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6"/>
        <w:tblW w:w="7938" w:type="dxa"/>
        <w:jc w:val="center"/>
        <w:tblCellSpacing w:w="0" w:type="dxa"/>
        <w:tblLayout w:type="autofit"/>
        <w:tblCellMar>
          <w:top w:w="36" w:type="dxa"/>
          <w:left w:w="36" w:type="dxa"/>
          <w:bottom w:w="36" w:type="dxa"/>
          <w:right w:w="36" w:type="dxa"/>
        </w:tblCellMar>
      </w:tblPr>
      <w:tblGrid>
        <w:gridCol w:w="1892"/>
        <w:gridCol w:w="6046"/>
      </w:tblGrid>
      <w:tr>
        <w:tblPrEx>
          <w:tblCellMar>
            <w:top w:w="36" w:type="dxa"/>
            <w:left w:w="36" w:type="dxa"/>
            <w:bottom w:w="36" w:type="dxa"/>
            <w:right w:w="36" w:type="dxa"/>
          </w:tblCellMar>
        </w:tblPrEx>
        <w:trPr>
          <w:trHeight w:val="737" w:hRule="atLeast"/>
          <w:tblCellSpacing w:w="0" w:type="dxa"/>
          <w:jc w:val="center"/>
        </w:trPr>
        <w:tc>
          <w:tcPr>
            <w:tcW w:w="1892" w:type="dxa"/>
            <w:vAlign w:val="center"/>
          </w:tcPr>
          <w:p>
            <w:pPr>
              <w:jc w:val="center"/>
              <w:rPr>
                <w:sz w:val="30"/>
                <w:szCs w:val="30"/>
              </w:rPr>
            </w:pPr>
            <w:r>
              <w:rPr>
                <w:sz w:val="30"/>
                <w:szCs w:val="30"/>
              </w:rPr>
              <w:t>项目编号：</w:t>
            </w:r>
          </w:p>
        </w:tc>
        <w:tc>
          <w:tcPr>
            <w:tcW w:w="6046" w:type="dxa"/>
            <w:vAlign w:val="center"/>
          </w:tcPr>
          <w:p>
            <w:pPr>
              <w:rPr>
                <w:sz w:val="30"/>
                <w:szCs w:val="30"/>
              </w:rPr>
            </w:pPr>
            <w:r>
              <w:rPr>
                <w:rFonts w:hint="eastAsia" w:asciiTheme="minorEastAsia" w:hAnsiTheme="minorEastAsia"/>
                <w:sz w:val="30"/>
                <w:szCs w:val="30"/>
              </w:rPr>
              <w:t>BAZXCG-2024-00491</w:t>
            </w:r>
          </w:p>
        </w:tc>
      </w:tr>
      <w:tr>
        <w:tblPrEx>
          <w:tblCellMar>
            <w:top w:w="36" w:type="dxa"/>
            <w:left w:w="36" w:type="dxa"/>
            <w:bottom w:w="36" w:type="dxa"/>
            <w:right w:w="36" w:type="dxa"/>
          </w:tblCellMar>
        </w:tblPrEx>
        <w:trPr>
          <w:trHeight w:val="737" w:hRule="atLeast"/>
          <w:tblCellSpacing w:w="0" w:type="dxa"/>
          <w:jc w:val="center"/>
        </w:trPr>
        <w:tc>
          <w:tcPr>
            <w:tcW w:w="1892" w:type="dxa"/>
            <w:vAlign w:val="center"/>
          </w:tcPr>
          <w:p>
            <w:pPr>
              <w:jc w:val="center"/>
              <w:rPr>
                <w:sz w:val="30"/>
                <w:szCs w:val="30"/>
              </w:rPr>
            </w:pPr>
            <w:r>
              <w:rPr>
                <w:sz w:val="30"/>
                <w:szCs w:val="30"/>
              </w:rPr>
              <w:t>项目名称：</w:t>
            </w:r>
          </w:p>
        </w:tc>
        <w:tc>
          <w:tcPr>
            <w:tcW w:w="6046" w:type="dxa"/>
            <w:vAlign w:val="center"/>
          </w:tcPr>
          <w:p>
            <w:pPr>
              <w:rPr>
                <w:sz w:val="30"/>
                <w:szCs w:val="30"/>
              </w:rPr>
            </w:pPr>
            <w:r>
              <w:rPr>
                <w:rFonts w:hint="eastAsia" w:asciiTheme="minorEastAsia" w:hAnsiTheme="minorEastAsia"/>
                <w:sz w:val="30"/>
                <w:szCs w:val="30"/>
              </w:rPr>
              <w:t>深圳市宝安区燕川实验学校演播室设备(校园电视台)采购项目</w:t>
            </w:r>
          </w:p>
        </w:tc>
      </w:tr>
      <w:tr>
        <w:tblPrEx>
          <w:tblCellMar>
            <w:top w:w="36" w:type="dxa"/>
            <w:left w:w="36" w:type="dxa"/>
            <w:bottom w:w="36" w:type="dxa"/>
            <w:right w:w="36" w:type="dxa"/>
          </w:tblCellMar>
        </w:tblPrEx>
        <w:trPr>
          <w:trHeight w:val="737" w:hRule="atLeast"/>
          <w:tblCellSpacing w:w="0" w:type="dxa"/>
          <w:jc w:val="center"/>
        </w:trPr>
        <w:tc>
          <w:tcPr>
            <w:tcW w:w="1892" w:type="dxa"/>
            <w:vAlign w:val="center"/>
          </w:tcPr>
          <w:p>
            <w:pPr>
              <w:jc w:val="center"/>
              <w:rPr>
                <w:sz w:val="30"/>
                <w:szCs w:val="30"/>
              </w:rPr>
            </w:pPr>
            <w:r>
              <w:rPr>
                <w:sz w:val="30"/>
                <w:szCs w:val="30"/>
              </w:rPr>
              <w:t>包</w:t>
            </w:r>
            <w:r>
              <w:rPr>
                <w:rFonts w:hint="eastAsia"/>
                <w:sz w:val="30"/>
                <w:szCs w:val="30"/>
                <w:lang w:val="en-US" w:eastAsia="zh-CN"/>
              </w:rPr>
              <w:t xml:space="preserve">    </w:t>
            </w:r>
            <w:r>
              <w:rPr>
                <w:sz w:val="30"/>
                <w:szCs w:val="30"/>
              </w:rPr>
              <w:t>号：</w:t>
            </w:r>
          </w:p>
        </w:tc>
        <w:tc>
          <w:tcPr>
            <w:tcW w:w="6046" w:type="dxa"/>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1892" w:type="dxa"/>
            <w:vAlign w:val="center"/>
          </w:tcPr>
          <w:p>
            <w:pPr>
              <w:jc w:val="center"/>
              <w:rPr>
                <w:sz w:val="30"/>
                <w:szCs w:val="30"/>
              </w:rPr>
            </w:pPr>
            <w:r>
              <w:rPr>
                <w:sz w:val="30"/>
                <w:szCs w:val="30"/>
              </w:rPr>
              <w:t>项目类型：</w:t>
            </w:r>
          </w:p>
        </w:tc>
        <w:tc>
          <w:tcPr>
            <w:tcW w:w="6046" w:type="dxa"/>
            <w:vAlign w:val="center"/>
          </w:tcPr>
          <w:p>
            <w:pPr>
              <w:rPr>
                <w:sz w:val="30"/>
                <w:szCs w:val="30"/>
              </w:rPr>
            </w:pPr>
            <w:r>
              <w:rPr>
                <w:rFonts w:hint="eastAsia"/>
                <w:sz w:val="30"/>
                <w:szCs w:val="30"/>
                <w:lang w:val="en-US" w:eastAsia="zh-CN"/>
              </w:rPr>
              <w:t>货物</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1892" w:type="dxa"/>
            <w:vAlign w:val="center"/>
          </w:tcPr>
          <w:p>
            <w:pPr>
              <w:jc w:val="center"/>
              <w:rPr>
                <w:sz w:val="30"/>
                <w:szCs w:val="30"/>
              </w:rPr>
            </w:pPr>
            <w:r>
              <w:rPr>
                <w:sz w:val="30"/>
                <w:szCs w:val="30"/>
              </w:rPr>
              <w:t>采购方式：</w:t>
            </w:r>
          </w:p>
        </w:tc>
        <w:tc>
          <w:tcPr>
            <w:tcW w:w="6046" w:type="dxa"/>
            <w:vAlign w:val="center"/>
          </w:tcPr>
          <w:p>
            <w:pPr>
              <w:rPr>
                <w:sz w:val="30"/>
                <w:szCs w:val="30"/>
              </w:rPr>
            </w:pPr>
            <w:r>
              <w:rPr>
                <w:sz w:val="30"/>
                <w:szCs w:val="30"/>
              </w:rPr>
              <w:t>公开招标</w:t>
            </w:r>
          </w:p>
        </w:tc>
      </w:tr>
      <w:tr>
        <w:tblPrEx>
          <w:tblCellMar>
            <w:top w:w="36" w:type="dxa"/>
            <w:left w:w="36" w:type="dxa"/>
            <w:bottom w:w="36" w:type="dxa"/>
            <w:right w:w="36" w:type="dxa"/>
          </w:tblCellMar>
        </w:tblPrEx>
        <w:trPr>
          <w:trHeight w:val="737" w:hRule="atLeast"/>
          <w:tblCellSpacing w:w="0" w:type="dxa"/>
          <w:jc w:val="center"/>
        </w:trPr>
        <w:tc>
          <w:tcPr>
            <w:tcW w:w="1892" w:type="dxa"/>
            <w:vAlign w:val="center"/>
          </w:tcPr>
          <w:p>
            <w:pPr>
              <w:jc w:val="center"/>
              <w:rPr>
                <w:sz w:val="30"/>
                <w:szCs w:val="30"/>
              </w:rPr>
            </w:pPr>
            <w:r>
              <w:rPr>
                <w:sz w:val="30"/>
                <w:szCs w:val="30"/>
              </w:rPr>
              <w:t>货币类型：</w:t>
            </w:r>
          </w:p>
        </w:tc>
        <w:tc>
          <w:tcPr>
            <w:tcW w:w="6046"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1892" w:type="dxa"/>
            <w:vAlign w:val="center"/>
          </w:tcPr>
          <w:p>
            <w:pPr>
              <w:jc w:val="center"/>
              <w:rPr>
                <w:sz w:val="30"/>
                <w:szCs w:val="30"/>
              </w:rPr>
            </w:pPr>
            <w:bookmarkStart w:id="91" w:name="_GoBack"/>
            <w:bookmarkEnd w:id="91"/>
            <w:r>
              <w:rPr>
                <w:sz w:val="30"/>
                <w:szCs w:val="30"/>
              </w:rPr>
              <w:t>评标方法：</w:t>
            </w:r>
          </w:p>
        </w:tc>
        <w:tc>
          <w:tcPr>
            <w:tcW w:w="6046"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asciiTheme="minorEastAsia" w:hAnsiTheme="minorEastAsia"/>
          <w:sz w:val="30"/>
          <w:szCs w:val="3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hint="eastAsia"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的</w:t>
            </w:r>
            <w:r>
              <w:rPr>
                <w:rFonts w:hint="eastAsia"/>
              </w:rPr>
              <w:t>（是否实质性满足招标文件要求，由评审委员会根据实质性条款响应情况做出评判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hint="eastAsia"/>
              </w:rPr>
            </w:pP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p>
      <w:pPr>
        <w:rPr>
          <w:rFonts w:hint="default" w:eastAsiaTheme="minorEastAsia"/>
          <w:lang w:val="en-US" w:eastAsia="zh-CN"/>
        </w:rPr>
      </w:pPr>
      <w:r>
        <w:rPr>
          <w:rFonts w:ascii="宋体" w:hAnsi="宋体"/>
          <w:b/>
          <w:bCs/>
        </w:rPr>
        <w:t>评标方法：综合评分法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rFonts w:hint="eastAsia"/>
        </w:rPr>
        <w:sym w:font="Wingdings" w:char="00A8"/>
      </w:r>
      <w:r>
        <w:rPr>
          <w:rFonts w:hint="eastAsia"/>
          <w:szCs w:val="21"/>
        </w:rPr>
        <w:t>最低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sym w:font="Wingdings" w:char="00FE"/>
      </w:r>
      <w:r>
        <w:rPr>
          <w:szCs w:val="21"/>
        </w:rPr>
        <w:t>综合评分法，</w:t>
      </w:r>
      <w:r>
        <w:rPr>
          <w:rFonts w:hint="eastAsia"/>
          <w:szCs w:val="21"/>
        </w:rPr>
        <w:t>是指投标文件满足招标文件全部实质性要求，且按照评审因素的量化指标评审得分最高的投标人为中标候选人的评标方法。</w:t>
      </w:r>
    </w:p>
    <w:p>
      <w:pPr>
        <w:spacing w:line="324" w:lineRule="auto"/>
        <w:ind w:firstLine="420"/>
      </w:pPr>
    </w:p>
    <w:p>
      <w:pPr>
        <w:ind w:firstLine="420"/>
      </w:pPr>
      <w:r>
        <w:rPr>
          <w:rFonts w:ascii="宋体" w:hAnsi="宋体"/>
        </w:rPr>
        <w:t>价格分计算方法：</w:t>
      </w:r>
    </w:p>
    <w:p>
      <w:pPr>
        <w:rPr>
          <w:rFonts w:hint="eastAsia" w:eastAsiaTheme="minorEastAsia"/>
          <w:lang w:eastAsia="zh-CN"/>
        </w:rPr>
      </w:pPr>
      <w:r>
        <w:rPr>
          <w:rFonts w:ascii="宋体" w:hAnsi="宋体"/>
        </w:rPr>
        <w:t>采用低价优先法计算，即满足招标文件要求且投标价格最低的投标报价为评标基准价，其价格分为满分。其他投标人的价格分统一按照下列公式计算：</w:t>
      </w:r>
      <w:r>
        <w:t xml:space="preserve"> </w:t>
      </w:r>
    </w:p>
    <w:p>
      <w:pPr>
        <w:rPr>
          <w:rFonts w:hint="eastAsia" w:eastAsiaTheme="minorEastAsia"/>
          <w:lang w:eastAsia="zh-CN"/>
        </w:rPr>
      </w:pPr>
      <w:r>
        <w:rPr>
          <w:rFonts w:ascii="宋体" w:hAnsi="宋体"/>
        </w:rPr>
        <w:t>投标报价得分</w:t>
      </w:r>
      <w:r>
        <w:t>=(</w:t>
      </w:r>
      <w:r>
        <w:rPr>
          <w:rFonts w:ascii="宋体" w:hAnsi="宋体"/>
        </w:rPr>
        <w:t>评标基准价／投标报价</w:t>
      </w:r>
      <w:r>
        <w:t xml:space="preserve">)×100 </w:t>
      </w:r>
    </w:p>
    <w:p>
      <w:pPr>
        <w:rPr>
          <w:rFonts w:hint="eastAsia" w:eastAsiaTheme="minorEastAsia"/>
          <w:lang w:eastAsia="zh-CN"/>
        </w:rPr>
      </w:pP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rPr>
          <w:rFonts w:hint="eastAsia" w:eastAsiaTheme="minorEastAsia"/>
          <w:lang w:eastAsia="zh-CN"/>
        </w:rPr>
      </w:pPr>
      <w:r>
        <w:rPr>
          <w:rFonts w:ascii="宋体" w:hAnsi="宋体"/>
        </w:rPr>
        <w:t>评标过程中，不得去掉报价中的最高报价和最低报价。</w:t>
      </w:r>
      <w:r>
        <w:t xml:space="preserve"> </w:t>
      </w:r>
    </w:p>
    <w:p>
      <w:r>
        <w:rPr>
          <w:rFonts w:hint="eastAsia"/>
        </w:rPr>
        <w:t>因落实政府采购政策进行价格调整的，以调整后的价格计算评标基准价和投标报价。</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700"/>
        <w:gridCol w:w="660"/>
        <w:gridCol w:w="1793"/>
        <w:gridCol w:w="1100"/>
        <w:gridCol w:w="48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sz w:val="21"/>
                <w:szCs w:val="21"/>
              </w:rPr>
            </w:pPr>
            <w:r>
              <w:rPr>
                <w:rFonts w:hint="eastAsia" w:ascii="宋体" w:hAnsi="宋体" w:eastAsia="宋体" w:cs="宋体"/>
                <w:b w:val="0"/>
                <w:bCs/>
                <w:sz w:val="21"/>
                <w:szCs w:val="21"/>
              </w:rPr>
              <w:t>非“▲”号技术参数响应程度评价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（一）评审内容：</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考察投标人对招标文件</w:t>
            </w:r>
            <w:r>
              <w:rPr>
                <w:rFonts w:hint="eastAsia" w:ascii="宋体" w:hAnsi="宋体" w:eastAsia="宋体" w:cs="宋体"/>
                <w:b/>
                <w:bCs/>
                <w:kern w:val="0"/>
                <w:szCs w:val="21"/>
              </w:rPr>
              <w:t>《第一册 专用条款 第三章 用户需求书：</w:t>
            </w:r>
            <w:r>
              <w:rPr>
                <w:rFonts w:hint="eastAsia" w:ascii="宋体" w:hAnsi="宋体" w:eastAsia="宋体" w:cs="宋体"/>
                <w:b/>
                <w:bCs/>
                <w:kern w:val="0"/>
                <w:szCs w:val="21"/>
                <w:lang w:val="en-US" w:eastAsia="zh-CN"/>
              </w:rPr>
              <w:t>五</w:t>
            </w:r>
            <w:r>
              <w:rPr>
                <w:rFonts w:hint="eastAsia" w:ascii="宋体" w:hAnsi="宋体" w:eastAsia="宋体" w:cs="宋体"/>
                <w:b/>
                <w:bCs/>
                <w:kern w:val="0"/>
                <w:szCs w:val="21"/>
              </w:rPr>
              <w:t>、技术</w:t>
            </w:r>
            <w:r>
              <w:rPr>
                <w:rFonts w:hint="eastAsia" w:ascii="宋体" w:hAnsi="宋体" w:eastAsia="宋体" w:cs="宋体"/>
                <w:b/>
                <w:bCs/>
                <w:kern w:val="0"/>
                <w:szCs w:val="21"/>
                <w:lang w:val="en-US" w:eastAsia="zh-CN"/>
              </w:rPr>
              <w:t>要求</w:t>
            </w:r>
            <w:r>
              <w:rPr>
                <w:rFonts w:hint="eastAsia" w:ascii="宋体" w:hAnsi="宋体" w:eastAsia="宋体" w:cs="宋体"/>
                <w:b/>
                <w:bCs/>
                <w:kern w:val="0"/>
                <w:szCs w:val="21"/>
              </w:rPr>
              <w:t>部分》</w:t>
            </w:r>
            <w:r>
              <w:rPr>
                <w:rFonts w:hint="eastAsia" w:ascii="宋体" w:hAnsi="宋体" w:eastAsia="宋体" w:cs="宋体"/>
                <w:kern w:val="0"/>
                <w:szCs w:val="21"/>
              </w:rPr>
              <w:t>内容中的</w:t>
            </w:r>
            <w:r>
              <w:rPr>
                <w:rFonts w:hint="eastAsia" w:ascii="宋体" w:hAnsi="宋体" w:eastAsia="宋体" w:cs="宋体"/>
                <w:b/>
                <w:kern w:val="0"/>
                <w:szCs w:val="21"/>
              </w:rPr>
              <w:t>非“▲”参数响应</w:t>
            </w:r>
            <w:r>
              <w:rPr>
                <w:rFonts w:hint="eastAsia" w:ascii="宋体" w:hAnsi="宋体" w:eastAsia="宋体" w:cs="宋体"/>
                <w:kern w:val="0"/>
                <w:szCs w:val="21"/>
              </w:rPr>
              <w:t>情况。</w:t>
            </w:r>
          </w:p>
          <w:p>
            <w:pPr>
              <w:spacing w:line="300" w:lineRule="exact"/>
              <w:rPr>
                <w:rFonts w:ascii="宋体" w:hAnsi="宋体" w:eastAsia="宋体" w:cs="宋体"/>
                <w:color w:val="0000FF"/>
                <w:szCs w:val="21"/>
              </w:rPr>
            </w:pPr>
            <w:r>
              <w:rPr>
                <w:rFonts w:hint="eastAsia" w:ascii="宋体" w:hAnsi="宋体" w:eastAsia="宋体" w:cs="宋体"/>
                <w:color w:val="0000FF"/>
                <w:szCs w:val="21"/>
              </w:rPr>
              <w:t>（二）评审</w:t>
            </w:r>
            <w:r>
              <w:rPr>
                <w:rFonts w:hint="eastAsia" w:ascii="宋体" w:hAnsi="宋体" w:eastAsia="宋体" w:cs="宋体"/>
                <w:color w:val="0000FF"/>
                <w:szCs w:val="21"/>
                <w:lang w:val="en-US" w:eastAsia="zh-CN"/>
              </w:rPr>
              <w:t>标准</w:t>
            </w:r>
            <w:r>
              <w:rPr>
                <w:rFonts w:hint="eastAsia" w:ascii="宋体" w:hAnsi="宋体" w:eastAsia="宋体" w:cs="宋体"/>
                <w:color w:val="0000FF"/>
                <w:szCs w:val="21"/>
              </w:rPr>
              <w:t>：</w:t>
            </w:r>
          </w:p>
          <w:p>
            <w:pPr>
              <w:snapToGrid w:val="0"/>
              <w:rPr>
                <w:rFonts w:hint="eastAsia" w:ascii="宋体" w:hAnsi="宋体" w:eastAsia="宋体" w:cs="宋体"/>
                <w:sz w:val="21"/>
                <w:szCs w:val="21"/>
              </w:rPr>
            </w:pPr>
            <w:r>
              <w:rPr>
                <w:rFonts w:hint="eastAsia" w:ascii="宋体" w:hAnsi="宋体" w:eastAsia="宋体" w:cs="宋体"/>
                <w:color w:val="0000FF"/>
                <w:kern w:val="0"/>
                <w:szCs w:val="21"/>
              </w:rPr>
              <w:t>以投标文件《技术</w:t>
            </w:r>
            <w:r>
              <w:rPr>
                <w:rFonts w:hint="eastAsia" w:ascii="宋体" w:hAnsi="宋体" w:eastAsia="宋体" w:cs="宋体"/>
                <w:color w:val="0000FF"/>
                <w:kern w:val="0"/>
                <w:szCs w:val="21"/>
                <w:lang w:val="en-US" w:eastAsia="zh-CN"/>
              </w:rPr>
              <w:t>要求</w:t>
            </w:r>
            <w:r>
              <w:rPr>
                <w:rFonts w:hint="eastAsia" w:ascii="宋体" w:hAnsi="宋体" w:eastAsia="宋体" w:cs="宋体"/>
                <w:color w:val="0000FF"/>
                <w:kern w:val="0"/>
                <w:szCs w:val="21"/>
              </w:rPr>
              <w:t>偏离表》为评审依据，完全符合招标要求的，得100分。有1项非“▲”参数不符合招标要求（或缺漏）的扣</w:t>
            </w:r>
            <w:r>
              <w:rPr>
                <w:rFonts w:hint="eastAsia" w:ascii="宋体" w:hAnsi="宋体" w:eastAsia="宋体" w:cs="宋体"/>
                <w:color w:val="0000FF"/>
                <w:kern w:val="0"/>
                <w:szCs w:val="21"/>
                <w:lang w:val="en-US" w:eastAsia="zh-CN"/>
              </w:rPr>
              <w:t>0.72</w:t>
            </w:r>
            <w:r>
              <w:rPr>
                <w:rFonts w:hint="eastAsia" w:ascii="宋体" w:hAnsi="宋体" w:eastAsia="宋体" w:cs="宋体"/>
                <w:color w:val="0000FF"/>
                <w:kern w:val="0"/>
                <w:szCs w:val="21"/>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sz w:val="21"/>
                <w:szCs w:val="21"/>
              </w:rPr>
            </w:pPr>
            <w:r>
              <w:rPr>
                <w:rFonts w:hint="eastAsia" w:ascii="宋体" w:hAnsi="宋体" w:eastAsia="宋体" w:cs="宋体"/>
                <w:b w:val="0"/>
                <w:bCs/>
                <w:sz w:val="21"/>
                <w:szCs w:val="21"/>
              </w:rPr>
              <w:t>“▲”号技术参数响应程度评价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（一）评审内容：</w:t>
            </w:r>
          </w:p>
          <w:p>
            <w:pPr>
              <w:widowControl/>
              <w:spacing w:line="300" w:lineRule="exact"/>
              <w:jc w:val="left"/>
              <w:rPr>
                <w:rFonts w:ascii="宋体" w:hAnsi="宋体" w:eastAsia="宋体" w:cs="宋体"/>
                <w:kern w:val="0"/>
                <w:szCs w:val="21"/>
              </w:rPr>
            </w:pPr>
            <w:r>
              <w:rPr>
                <w:rFonts w:hint="eastAsia" w:ascii="宋体" w:hAnsi="宋体" w:eastAsia="宋体" w:cs="宋体"/>
                <w:kern w:val="0"/>
                <w:szCs w:val="21"/>
              </w:rPr>
              <w:t>考察投标人对招标文件</w:t>
            </w:r>
            <w:r>
              <w:rPr>
                <w:rFonts w:hint="eastAsia" w:ascii="宋体" w:hAnsi="宋体" w:eastAsia="宋体" w:cs="宋体"/>
                <w:b/>
                <w:bCs/>
                <w:kern w:val="0"/>
                <w:szCs w:val="21"/>
              </w:rPr>
              <w:t>《第一册 专用条款 第三章 用户需求书：</w:t>
            </w:r>
            <w:r>
              <w:rPr>
                <w:rFonts w:hint="eastAsia" w:ascii="宋体" w:hAnsi="宋体" w:eastAsia="宋体" w:cs="宋体"/>
                <w:b/>
                <w:bCs/>
                <w:kern w:val="0"/>
                <w:szCs w:val="21"/>
                <w:lang w:val="en-US" w:eastAsia="zh-CN"/>
              </w:rPr>
              <w:t>五</w:t>
            </w:r>
            <w:r>
              <w:rPr>
                <w:rFonts w:hint="eastAsia" w:ascii="宋体" w:hAnsi="宋体" w:eastAsia="宋体" w:cs="宋体"/>
                <w:b/>
                <w:bCs/>
                <w:kern w:val="0"/>
                <w:szCs w:val="21"/>
              </w:rPr>
              <w:t>、技术</w:t>
            </w:r>
            <w:r>
              <w:rPr>
                <w:rFonts w:hint="eastAsia" w:ascii="宋体" w:hAnsi="宋体" w:eastAsia="宋体" w:cs="宋体"/>
                <w:b/>
                <w:bCs/>
                <w:kern w:val="0"/>
                <w:szCs w:val="21"/>
                <w:lang w:val="en-US" w:eastAsia="zh-CN"/>
              </w:rPr>
              <w:t>要求</w:t>
            </w:r>
            <w:r>
              <w:rPr>
                <w:rFonts w:hint="eastAsia" w:ascii="宋体" w:hAnsi="宋体" w:eastAsia="宋体" w:cs="宋体"/>
                <w:b/>
                <w:bCs/>
                <w:kern w:val="0"/>
                <w:szCs w:val="21"/>
              </w:rPr>
              <w:t>部分》</w:t>
            </w:r>
            <w:r>
              <w:rPr>
                <w:rFonts w:hint="eastAsia" w:ascii="宋体" w:hAnsi="宋体" w:eastAsia="宋体" w:cs="宋体"/>
                <w:kern w:val="0"/>
                <w:szCs w:val="21"/>
              </w:rPr>
              <w:t>内容中的</w:t>
            </w:r>
            <w:r>
              <w:rPr>
                <w:rFonts w:hint="eastAsia" w:ascii="宋体" w:hAnsi="宋体" w:eastAsia="宋体" w:cs="宋体"/>
                <w:b/>
                <w:kern w:val="0"/>
                <w:szCs w:val="21"/>
              </w:rPr>
              <w:t>“▲”参数响应</w:t>
            </w:r>
            <w:r>
              <w:rPr>
                <w:rFonts w:hint="eastAsia" w:ascii="宋体" w:hAnsi="宋体" w:eastAsia="宋体" w:cs="宋体"/>
                <w:kern w:val="0"/>
                <w:szCs w:val="21"/>
              </w:rPr>
              <w:t>情况。</w:t>
            </w:r>
          </w:p>
          <w:p>
            <w:pPr>
              <w:spacing w:line="300" w:lineRule="exact"/>
              <w:rPr>
                <w:rFonts w:ascii="宋体" w:hAnsi="宋体" w:eastAsia="宋体" w:cs="宋体"/>
                <w:color w:val="0000FF"/>
                <w:szCs w:val="21"/>
              </w:rPr>
            </w:pPr>
            <w:r>
              <w:rPr>
                <w:rFonts w:hint="eastAsia" w:ascii="宋体" w:hAnsi="宋体" w:eastAsia="宋体" w:cs="宋体"/>
                <w:color w:val="0000FF"/>
                <w:szCs w:val="21"/>
              </w:rPr>
              <w:t>（二）评审</w:t>
            </w:r>
            <w:r>
              <w:rPr>
                <w:rFonts w:hint="eastAsia" w:ascii="宋体" w:hAnsi="宋体" w:eastAsia="宋体" w:cs="宋体"/>
                <w:color w:val="0000FF"/>
                <w:szCs w:val="21"/>
                <w:lang w:val="en-US" w:eastAsia="zh-CN"/>
              </w:rPr>
              <w:t>标准</w:t>
            </w:r>
            <w:r>
              <w:rPr>
                <w:rFonts w:hint="eastAsia" w:ascii="宋体" w:hAnsi="宋体" w:eastAsia="宋体" w:cs="宋体"/>
                <w:color w:val="0000FF"/>
                <w:szCs w:val="21"/>
              </w:rPr>
              <w:t>：</w:t>
            </w:r>
          </w:p>
          <w:p>
            <w:pPr>
              <w:snapToGrid w:val="0"/>
              <w:rPr>
                <w:rFonts w:hint="eastAsia" w:ascii="宋体" w:hAnsi="宋体" w:eastAsia="宋体" w:cs="宋体"/>
                <w:sz w:val="21"/>
                <w:szCs w:val="21"/>
              </w:rPr>
            </w:pPr>
            <w:r>
              <w:rPr>
                <w:rFonts w:hint="eastAsia" w:ascii="宋体" w:hAnsi="宋体" w:eastAsia="宋体" w:cs="宋体"/>
                <w:color w:val="0000FF"/>
                <w:kern w:val="0"/>
                <w:szCs w:val="21"/>
              </w:rPr>
              <w:t>以投标文件《技术</w:t>
            </w:r>
            <w:r>
              <w:rPr>
                <w:rFonts w:hint="eastAsia" w:ascii="宋体" w:hAnsi="宋体" w:eastAsia="宋体" w:cs="宋体"/>
                <w:color w:val="0000FF"/>
                <w:kern w:val="0"/>
                <w:szCs w:val="21"/>
                <w:lang w:val="en-US" w:eastAsia="zh-CN"/>
              </w:rPr>
              <w:t>要求</w:t>
            </w:r>
            <w:r>
              <w:rPr>
                <w:rFonts w:hint="eastAsia" w:ascii="宋体" w:hAnsi="宋体" w:eastAsia="宋体" w:cs="宋体"/>
                <w:color w:val="0000FF"/>
                <w:kern w:val="0"/>
                <w:szCs w:val="21"/>
              </w:rPr>
              <w:t>偏离表》为评审依据，完全符合招标要求的，得100分。有1项“▲”参数不符合招标要求（或缺漏）的扣</w:t>
            </w:r>
            <w:r>
              <w:rPr>
                <w:rFonts w:hint="eastAsia" w:ascii="宋体" w:hAnsi="宋体" w:eastAsia="宋体" w:cs="宋体"/>
                <w:color w:val="0000FF"/>
                <w:kern w:val="0"/>
                <w:szCs w:val="21"/>
                <w:lang w:val="en-US" w:eastAsia="zh-CN"/>
              </w:rPr>
              <w:t>12.5</w:t>
            </w:r>
            <w:r>
              <w:rPr>
                <w:rFonts w:hint="eastAsia" w:ascii="宋体" w:hAnsi="宋体" w:eastAsia="宋体" w:cs="宋体"/>
                <w:color w:val="0000FF"/>
                <w:kern w:val="0"/>
                <w:szCs w:val="21"/>
              </w:rPr>
              <w:t>分，最低得0分。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项目组织实施方案的评价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0"/>
              </w:numPr>
              <w:snapToGrid w:val="0"/>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评审内容：</w:t>
            </w:r>
          </w:p>
          <w:p>
            <w:pPr>
              <w:numPr>
                <w:ilvl w:val="0"/>
                <w:numId w:val="0"/>
              </w:numPr>
              <w:snapToGrid w:val="0"/>
              <w:jc w:val="left"/>
              <w:rPr>
                <w:rFonts w:hint="eastAsia" w:ascii="宋体" w:hAnsi="宋体" w:eastAsia="宋体" w:cs="宋体"/>
                <w:sz w:val="21"/>
                <w:szCs w:val="21"/>
                <w:lang w:eastAsia="zh-CN"/>
              </w:rPr>
            </w:pPr>
            <w:r>
              <w:rPr>
                <w:rFonts w:hint="eastAsia" w:ascii="宋体" w:hAnsi="宋体" w:eastAsia="宋体" w:cs="宋体"/>
                <w:sz w:val="21"/>
                <w:szCs w:val="21"/>
              </w:rPr>
              <w:t>投标人提供本项目的组织实施方案，方案中应包含 1、项目进度计划安排 2、施工组织计划 3、验收组织计划 4、产品培训方案</w:t>
            </w:r>
            <w:r>
              <w:rPr>
                <w:rFonts w:hint="eastAsia" w:ascii="宋体" w:hAnsi="宋体" w:eastAsia="宋体" w:cs="宋体"/>
                <w:sz w:val="21"/>
                <w:szCs w:val="21"/>
                <w:lang w:eastAsia="zh-CN"/>
              </w:rPr>
              <w:t>。</w:t>
            </w:r>
          </w:p>
          <w:p>
            <w:pPr>
              <w:numPr>
                <w:ilvl w:val="0"/>
                <w:numId w:val="0"/>
              </w:num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rPr>
              <w:t>评审标准：</w:t>
            </w:r>
          </w:p>
          <w:p>
            <w:pPr>
              <w:numPr>
                <w:ilvl w:val="0"/>
                <w:numId w:val="0"/>
              </w:numPr>
              <w:snapToGrid w:val="0"/>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方案中含有上述一个内容得15分。</w:t>
            </w:r>
            <w:r>
              <w:rPr>
                <w:rFonts w:hint="eastAsia" w:ascii="宋体" w:hAnsi="宋体" w:eastAsia="宋体" w:cs="宋体"/>
                <w:sz w:val="21"/>
                <w:szCs w:val="21"/>
                <w:lang w:val="en-US" w:eastAsia="zh-CN"/>
              </w:rPr>
              <w:t>最高得60分。</w:t>
            </w:r>
            <w:r>
              <w:rPr>
                <w:rFonts w:hint="eastAsia" w:ascii="宋体" w:hAnsi="宋体" w:eastAsia="宋体" w:cs="宋体"/>
                <w:sz w:val="21"/>
                <w:szCs w:val="21"/>
              </w:rPr>
              <w:t xml:space="preserve">在此基础上，对方案的合理性、可行性进行打分。 </w:t>
            </w:r>
          </w:p>
          <w:p>
            <w:pPr>
              <w:numPr>
                <w:ilvl w:val="0"/>
                <w:numId w:val="0"/>
              </w:numPr>
              <w:snapToGrid w:val="0"/>
              <w:ind w:leftChars="0"/>
              <w:jc w:val="left"/>
              <w:rPr>
                <w:rFonts w:hint="eastAsia" w:ascii="宋体" w:hAnsi="宋体" w:eastAsia="宋体" w:cs="宋体"/>
                <w:sz w:val="21"/>
                <w:szCs w:val="21"/>
              </w:rPr>
            </w:pPr>
            <w:r>
              <w:rPr>
                <w:rFonts w:hint="eastAsia" w:ascii="宋体" w:hAnsi="宋体" w:eastAsia="宋体" w:cs="宋体"/>
                <w:sz w:val="21"/>
                <w:szCs w:val="21"/>
              </w:rPr>
              <w:t xml:space="preserve">1、方案清晰周密、合理可行、表述完整、方法得当、技术先进、符合相关规范要求得40分。 </w:t>
            </w:r>
          </w:p>
          <w:p>
            <w:pPr>
              <w:numPr>
                <w:ilvl w:val="0"/>
                <w:numId w:val="0"/>
              </w:numPr>
              <w:snapToGrid w:val="0"/>
              <w:ind w:leftChars="0"/>
              <w:jc w:val="left"/>
              <w:rPr>
                <w:rFonts w:hint="eastAsia" w:ascii="宋体" w:hAnsi="宋体" w:eastAsia="宋体" w:cs="宋体"/>
                <w:sz w:val="21"/>
                <w:szCs w:val="21"/>
              </w:rPr>
            </w:pPr>
            <w:r>
              <w:rPr>
                <w:rFonts w:hint="eastAsia" w:ascii="宋体" w:hAnsi="宋体" w:eastAsia="宋体" w:cs="宋体"/>
                <w:sz w:val="21"/>
                <w:szCs w:val="21"/>
              </w:rPr>
              <w:t xml:space="preserve">2、方案基本可行表述基本完整得20分。 </w:t>
            </w:r>
          </w:p>
          <w:p>
            <w:pPr>
              <w:numPr>
                <w:ilvl w:val="0"/>
                <w:numId w:val="0"/>
              </w:numPr>
              <w:snapToGrid w:val="0"/>
              <w:ind w:leftChars="0"/>
              <w:jc w:val="left"/>
              <w:rPr>
                <w:rFonts w:hint="eastAsia" w:ascii="宋体" w:hAnsi="宋体" w:eastAsia="宋体" w:cs="宋体"/>
                <w:sz w:val="21"/>
                <w:szCs w:val="21"/>
              </w:rPr>
            </w:pPr>
            <w:r>
              <w:rPr>
                <w:rFonts w:hint="eastAsia" w:ascii="宋体" w:hAnsi="宋体" w:eastAsia="宋体" w:cs="宋体"/>
                <w:sz w:val="21"/>
                <w:szCs w:val="21"/>
              </w:rPr>
              <w:t>3、未提供或方案计划不切合本项目的实际情况、合理完善性差、可行性差的对应项不得分。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val="0"/>
                <w:bCs/>
                <w:sz w:val="21"/>
                <w:szCs w:val="21"/>
              </w:rPr>
            </w:pPr>
            <w:r>
              <w:rPr>
                <w:rFonts w:hint="eastAsia" w:ascii="宋体" w:hAnsi="宋体" w:eastAsia="宋体" w:cs="宋体"/>
                <w:b w:val="0"/>
                <w:bCs/>
                <w:sz w:val="21"/>
                <w:szCs w:val="21"/>
              </w:rPr>
              <w:t>售后服务评价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（一）</w:t>
            </w:r>
            <w:r>
              <w:rPr>
                <w:rFonts w:hint="eastAsia" w:ascii="宋体" w:hAnsi="宋体" w:eastAsia="宋体" w:cs="宋体"/>
                <w:b w:val="0"/>
                <w:bCs/>
                <w:sz w:val="21"/>
                <w:szCs w:val="21"/>
              </w:rPr>
              <w:t>评审内容：投标人提供本项目的售后服务方案，方案中应包含</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1、服务内容</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2、维修应急方案</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3、培训计划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4、其他特色服务等</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 xml:space="preserve"> </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rPr>
              <w:t>（二）评审标准：方案中含有上述一个内容得15分</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最高得60分。</w:t>
            </w:r>
            <w:r>
              <w:rPr>
                <w:rFonts w:hint="eastAsia" w:ascii="宋体" w:hAnsi="宋体" w:eastAsia="宋体" w:cs="宋体"/>
                <w:b w:val="0"/>
                <w:bCs/>
                <w:sz w:val="21"/>
                <w:szCs w:val="21"/>
              </w:rPr>
              <w:t>在此基础上，对方案的合理性、可行性进行打分。</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售后服务方案非常详细，保障措施完善可行，得40分；</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售后服务方案比较具体，保障措施比较完善可行，能够满足招标文件要求的得20分；</w:t>
            </w:r>
          </w:p>
          <w:p>
            <w:pPr>
              <w:numPr>
                <w:ilvl w:val="0"/>
                <w:numId w:val="0"/>
              </w:numPr>
              <w:snapToGrid w:val="0"/>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未提供售后服务方案和措施或方案不详细、可行性较差，无法满足招标文件要求的得0分。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政府采购节能环保产品</w:t>
            </w:r>
            <w:r>
              <w:rPr>
                <w:rFonts w:hint="eastAsia" w:ascii="宋体" w:hAnsi="宋体" w:eastAsia="宋体" w:cs="宋体"/>
                <w:sz w:val="21"/>
                <w:szCs w:val="21"/>
                <w:lang w:val="en-US" w:eastAsia="zh-CN"/>
              </w:rPr>
              <w:t>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lang w:val="en-US" w:eastAsia="zh-CN"/>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numPr>
                <w:ilvl w:val="0"/>
                <w:numId w:val="0"/>
              </w:numPr>
              <w:snapToGrid w:val="0"/>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评审内容：</w:t>
            </w:r>
          </w:p>
          <w:p>
            <w:pPr>
              <w:autoSpaceDE w:val="0"/>
              <w:autoSpaceDN w:val="0"/>
              <w:adjustRightInd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根据《关于印发节能产品政府采购品目清单的通知》（财库〔2019〕19号）以及《关于印发环境标志产品政府采购品目清单的通知》（财库〔2019〕18号）的要求，投标人所投任一产品（以</w:t>
            </w:r>
            <w:r>
              <w:rPr>
                <w:rFonts w:hint="eastAsia" w:ascii="宋体" w:hAnsi="宋体" w:eastAsia="宋体" w:cs="宋体"/>
                <w:sz w:val="21"/>
                <w:szCs w:val="21"/>
                <w:lang w:val="en-US" w:eastAsia="zh-CN"/>
              </w:rPr>
              <w:t>招标文件</w:t>
            </w:r>
            <w:r>
              <w:rPr>
                <w:rFonts w:hint="eastAsia" w:ascii="宋体" w:hAnsi="宋体" w:eastAsia="宋体" w:cs="宋体"/>
                <w:sz w:val="21"/>
                <w:szCs w:val="21"/>
              </w:rPr>
              <w:t>第三章 用户需求书 二、货物需求明细中“货物名称”为准）被列入节能产品政府采购品目清单（</w:t>
            </w:r>
            <w:r>
              <w:rPr>
                <w:rFonts w:hint="eastAsia" w:ascii="宋体" w:hAnsi="宋体" w:eastAsia="宋体" w:cs="宋体"/>
                <w:color w:val="FF0000"/>
                <w:sz w:val="21"/>
                <w:szCs w:val="21"/>
              </w:rPr>
              <w:t>已标注</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号属</w:t>
            </w:r>
            <w:r>
              <w:rPr>
                <w:rFonts w:hint="eastAsia" w:ascii="宋体" w:hAnsi="宋体" w:eastAsia="宋体" w:cs="宋体"/>
                <w:color w:val="FF0000"/>
                <w:sz w:val="21"/>
                <w:szCs w:val="21"/>
              </w:rPr>
              <w:t>政府强制采购产品</w:t>
            </w:r>
            <w:r>
              <w:rPr>
                <w:rFonts w:hint="eastAsia" w:ascii="宋体" w:hAnsi="宋体" w:eastAsia="宋体" w:cs="宋体"/>
                <w:color w:val="FF0000"/>
                <w:sz w:val="21"/>
                <w:szCs w:val="21"/>
                <w:lang w:val="en-US" w:eastAsia="zh-CN"/>
              </w:rPr>
              <w:t>需具有</w:t>
            </w:r>
            <w:r>
              <w:rPr>
                <w:rFonts w:hint="eastAsia" w:ascii="宋体" w:hAnsi="宋体" w:eastAsia="宋体" w:cs="宋体"/>
                <w:color w:val="FF0000"/>
                <w:sz w:val="21"/>
                <w:szCs w:val="21"/>
              </w:rPr>
              <w:t>节能产品认证证书的除外</w:t>
            </w:r>
            <w:r>
              <w:rPr>
                <w:rFonts w:hint="eastAsia" w:ascii="宋体" w:hAnsi="宋体" w:eastAsia="宋体" w:cs="宋体"/>
                <w:sz w:val="21"/>
                <w:szCs w:val="21"/>
              </w:rPr>
              <w:t>）或环境标志产品政府采购品目清单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且具有有效期内的</w:t>
            </w:r>
            <w:r>
              <w:rPr>
                <w:rFonts w:hint="eastAsia" w:ascii="宋体" w:hAnsi="宋体" w:eastAsia="宋体" w:cs="宋体"/>
                <w:sz w:val="21"/>
                <w:szCs w:val="21"/>
              </w:rPr>
              <w:t>节能产品</w:t>
            </w:r>
            <w:r>
              <w:rPr>
                <w:rFonts w:hint="eastAsia" w:ascii="宋体" w:hAnsi="宋体" w:eastAsia="宋体" w:cs="宋体"/>
                <w:sz w:val="21"/>
                <w:szCs w:val="21"/>
                <w:lang w:val="en-US" w:eastAsia="zh-CN"/>
              </w:rPr>
              <w:t>或</w:t>
            </w:r>
            <w:r>
              <w:rPr>
                <w:rFonts w:hint="eastAsia" w:ascii="宋体" w:hAnsi="宋体" w:eastAsia="宋体" w:cs="宋体"/>
                <w:sz w:val="21"/>
                <w:szCs w:val="21"/>
              </w:rPr>
              <w:t>环境标志产品认证证书的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每提供1项得100分，最高</w:t>
            </w:r>
            <w:r>
              <w:rPr>
                <w:rFonts w:hint="eastAsia" w:ascii="宋体" w:hAnsi="宋体" w:eastAsia="宋体" w:cs="宋体"/>
                <w:sz w:val="21"/>
                <w:szCs w:val="21"/>
              </w:rPr>
              <w:t>得100分。</w:t>
            </w:r>
          </w:p>
          <w:p>
            <w:pPr>
              <w:snapToGrid w:val="0"/>
              <w:rPr>
                <w:rFonts w:hint="eastAsia" w:ascii="宋体" w:hAnsi="宋体" w:eastAsia="宋体" w:cs="宋体"/>
                <w:sz w:val="21"/>
                <w:szCs w:val="21"/>
              </w:rPr>
            </w:pPr>
            <w:r>
              <w:rPr>
                <w:rFonts w:hint="eastAsia" w:ascii="宋体" w:hAnsi="宋体" w:eastAsia="宋体" w:cs="宋体"/>
                <w:sz w:val="21"/>
                <w:szCs w:val="21"/>
              </w:rPr>
              <w:t>（二）评审标准：</w:t>
            </w:r>
          </w:p>
          <w:p>
            <w:pPr>
              <w:snapToGrid w:val="0"/>
              <w:jc w:val="both"/>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提供《市场监管总局关于发布参与实施政府采购节能产品、环境标志产品认证机构名录的公告》（2019年第16号）确定的认证机构出具的</w:t>
            </w:r>
            <w:r>
              <w:rPr>
                <w:rFonts w:hint="eastAsia" w:ascii="宋体" w:hAnsi="宋体" w:eastAsia="宋体" w:cs="宋体"/>
                <w:color w:val="0000FF"/>
                <w:sz w:val="21"/>
                <w:szCs w:val="21"/>
                <w:lang w:val="en-US" w:eastAsia="zh-CN"/>
              </w:rPr>
              <w:t>且</w:t>
            </w:r>
            <w:r>
              <w:rPr>
                <w:rFonts w:hint="eastAsia" w:ascii="宋体" w:hAnsi="宋体" w:eastAsia="宋体" w:cs="宋体"/>
                <w:color w:val="0000FF"/>
                <w:sz w:val="21"/>
                <w:szCs w:val="21"/>
              </w:rPr>
              <w:t>处于有效期内的节能产品</w:t>
            </w:r>
            <w:r>
              <w:rPr>
                <w:rFonts w:hint="eastAsia" w:ascii="宋体" w:hAnsi="宋体" w:eastAsia="宋体" w:cs="宋体"/>
                <w:color w:val="0000FF"/>
                <w:sz w:val="21"/>
                <w:szCs w:val="21"/>
                <w:lang w:val="en-US" w:eastAsia="zh-CN"/>
              </w:rPr>
              <w:t>或</w:t>
            </w:r>
            <w:r>
              <w:rPr>
                <w:rFonts w:hint="eastAsia" w:ascii="宋体" w:hAnsi="宋体" w:eastAsia="宋体" w:cs="宋体"/>
                <w:color w:val="0000FF"/>
                <w:sz w:val="21"/>
                <w:szCs w:val="21"/>
              </w:rPr>
              <w:t>环境标志产品认证证书扫描件</w:t>
            </w:r>
            <w:r>
              <w:rPr>
                <w:rFonts w:hint="eastAsia" w:ascii="宋体" w:hAnsi="宋体" w:eastAsia="宋体" w:cs="宋体"/>
                <w:color w:val="0000FF"/>
                <w:sz w:val="21"/>
                <w:szCs w:val="21"/>
                <w:lang w:eastAsia="zh-CN"/>
              </w:rPr>
              <w:t>；</w:t>
            </w:r>
          </w:p>
          <w:p>
            <w:pPr>
              <w:snapToGrid w:val="0"/>
              <w:jc w:val="both"/>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lang w:val="en-US" w:eastAsia="zh-CN"/>
              </w:rPr>
              <w:t>2、未按要求提供证明材料（或证明材料无法判断是否符合评分要求）的不得分，原件备查。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绿色采购</w:t>
            </w:r>
            <w:r>
              <w:rPr>
                <w:rFonts w:hint="eastAsia" w:ascii="宋体" w:hAnsi="宋体" w:eastAsia="宋体" w:cs="宋体"/>
                <w:sz w:val="21"/>
                <w:szCs w:val="21"/>
                <w:lang w:val="en-US" w:eastAsia="zh-CN"/>
              </w:rPr>
              <w:t>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lang w:val="en-US" w:eastAsia="zh-CN"/>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numPr>
                <w:ilvl w:val="0"/>
                <w:numId w:val="0"/>
              </w:numPr>
              <w:snapToGrid w:val="0"/>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评审内容：</w:t>
            </w:r>
          </w:p>
          <w:p>
            <w:pPr>
              <w:autoSpaceDE w:val="0"/>
              <w:autoSpaceDN w:val="0"/>
              <w:adjustRightInd w:val="0"/>
              <w:spacing w:line="300" w:lineRule="exact"/>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w:t>
            </w:r>
            <w:r>
              <w:rPr>
                <w:rFonts w:hint="eastAsia" w:ascii="宋体" w:hAnsi="宋体" w:eastAsia="宋体" w:cs="宋体"/>
                <w:sz w:val="21"/>
                <w:szCs w:val="21"/>
              </w:rPr>
              <w:t>项目采购内容中需要对相关产品进行商品包装和快递包装，投标人承诺</w:t>
            </w:r>
            <w:r>
              <w:rPr>
                <w:rFonts w:hint="eastAsia" w:ascii="宋体" w:hAnsi="宋体" w:eastAsia="宋体" w:cs="宋体"/>
                <w:sz w:val="21"/>
                <w:szCs w:val="21"/>
                <w:lang w:val="en-US" w:eastAsia="zh-CN"/>
              </w:rPr>
              <w:t>以下内容的得100分：</w:t>
            </w:r>
          </w:p>
          <w:p>
            <w:pPr>
              <w:autoSpaceDE w:val="0"/>
              <w:autoSpaceDN w:val="0"/>
              <w:adjustRightInd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所进行的商品包装和快递包装满足财政部《商品包装政府采购需求标准（试行）》《快递包装政府采购需求标准（试行）》（财办库〔2020〕123号）的要求，采用环保材料进行包装。</w:t>
            </w:r>
          </w:p>
          <w:p>
            <w:pPr>
              <w:snapToGrid w:val="0"/>
              <w:rPr>
                <w:rFonts w:hint="eastAsia" w:ascii="宋体" w:hAnsi="宋体" w:eastAsia="宋体" w:cs="宋体"/>
                <w:sz w:val="21"/>
                <w:szCs w:val="21"/>
              </w:rPr>
            </w:pPr>
            <w:r>
              <w:rPr>
                <w:rFonts w:hint="eastAsia" w:ascii="宋体" w:hAnsi="宋体" w:eastAsia="宋体" w:cs="宋体"/>
                <w:sz w:val="21"/>
                <w:szCs w:val="21"/>
              </w:rPr>
              <w:t>（二）评审标准：</w:t>
            </w:r>
          </w:p>
          <w:p>
            <w:pPr>
              <w:snapToGrid w:val="0"/>
              <w:jc w:val="both"/>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sz w:val="21"/>
                <w:szCs w:val="21"/>
                <w:lang w:val="en-US" w:eastAsia="zh-CN"/>
              </w:rPr>
              <w:t>提供相关承诺函（格式自定），未按要求提供证明材料（或证明材料无法判断是否符合评分要求）的不得分，原件备查。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Theme="minorEastAsia" w:hAnsiTheme="minorEastAsia"/>
                <w:b/>
                <w:bCs/>
                <w:szCs w:val="21"/>
                <w:lang w:val="en-US" w:eastAsia="zh-CN"/>
              </w:rPr>
              <w:t>商务</w:t>
            </w:r>
            <w:r>
              <w:rPr>
                <w:rFonts w:hint="eastAsia" w:ascii="宋体" w:hAnsi="宋体" w:eastAsia="宋体" w:cs="宋体"/>
                <w:b/>
                <w:bCs/>
                <w:sz w:val="21"/>
                <w:szCs w:val="21"/>
              </w:rPr>
              <w:t>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rPr>
              <w:t>经验评价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0"/>
              </w:numPr>
              <w:snapToGrid w:val="0"/>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评审内容：</w:t>
            </w:r>
          </w:p>
          <w:p>
            <w:pPr>
              <w:snapToGrid w:val="0"/>
              <w:jc w:val="lef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年1月1日（以合同签订日期为准）以后，投标人具有学校演播室设备</w:t>
            </w:r>
            <w:r>
              <w:rPr>
                <w:rFonts w:hint="eastAsia" w:ascii="宋体" w:hAnsi="宋体" w:eastAsia="宋体" w:cs="宋体"/>
                <w:color w:val="auto"/>
                <w:sz w:val="21"/>
                <w:szCs w:val="21"/>
                <w:lang w:val="en-US" w:eastAsia="zh-CN"/>
              </w:rPr>
              <w:t>类</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经验，且</w:t>
            </w:r>
            <w:r>
              <w:rPr>
                <w:rFonts w:hint="eastAsia" w:ascii="宋体" w:hAnsi="宋体" w:eastAsia="宋体" w:cs="宋体"/>
                <w:sz w:val="21"/>
                <w:szCs w:val="21"/>
              </w:rPr>
              <w:t>履约评价为优或满意（或同等评价），每提供一个得</w:t>
            </w:r>
            <w:r>
              <w:rPr>
                <w:rFonts w:hint="eastAsia" w:ascii="宋体" w:hAnsi="宋体" w:eastAsia="宋体" w:cs="宋体"/>
                <w:sz w:val="21"/>
                <w:szCs w:val="21"/>
                <w:lang w:val="en-US" w:eastAsia="zh-CN"/>
              </w:rPr>
              <w:t>20</w:t>
            </w:r>
            <w:r>
              <w:rPr>
                <w:rFonts w:hint="eastAsia" w:ascii="宋体" w:hAnsi="宋体" w:eastAsia="宋体" w:cs="宋体"/>
                <w:sz w:val="21"/>
                <w:szCs w:val="21"/>
              </w:rPr>
              <w:t>分，最高得100分。</w:t>
            </w:r>
          </w:p>
          <w:p>
            <w:pPr>
              <w:snapToGrid w:val="0"/>
              <w:jc w:val="left"/>
              <w:rPr>
                <w:rFonts w:hint="eastAsia" w:ascii="宋体" w:hAnsi="宋体" w:eastAsia="宋体" w:cs="宋体"/>
                <w:sz w:val="21"/>
                <w:szCs w:val="21"/>
              </w:rPr>
            </w:pPr>
            <w:r>
              <w:rPr>
                <w:rFonts w:hint="eastAsia" w:ascii="宋体" w:hAnsi="宋体" w:eastAsia="宋体" w:cs="宋体"/>
                <w:sz w:val="21"/>
                <w:szCs w:val="21"/>
              </w:rPr>
              <w:t>证明材料：</w:t>
            </w:r>
          </w:p>
          <w:p>
            <w:pPr>
              <w:snapToGrid w:val="0"/>
              <w:jc w:val="left"/>
              <w:rPr>
                <w:rFonts w:hint="eastAsia" w:ascii="宋体" w:hAnsi="宋体" w:eastAsia="宋体" w:cs="宋体"/>
                <w:sz w:val="21"/>
                <w:szCs w:val="21"/>
              </w:rPr>
            </w:pPr>
            <w:r>
              <w:rPr>
                <w:rFonts w:hint="eastAsia" w:ascii="宋体" w:hAnsi="宋体" w:eastAsia="宋体" w:cs="宋体"/>
                <w:sz w:val="21"/>
                <w:szCs w:val="21"/>
              </w:rPr>
              <w:t>1、同时提供以下：（1）合同关键页扫描件；（2）设备配置清单扫描件；（3）验收报告[加盖合同甲方公章（或甲方业务章）]；（4）履约评价证明[加盖合同甲方公章（或甲方业务章）]。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其他部分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权重</w:t>
            </w:r>
            <w:r>
              <w:rPr>
                <w:rFonts w:hint="eastAsia" w:ascii="宋体" w:hAnsi="宋体" w:eastAsia="宋体" w:cs="宋体"/>
                <w:bCs/>
                <w:sz w:val="21"/>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hint="eastAsia" w:ascii="宋体" w:hAnsi="宋体" w:eastAsia="宋体" w:cs="宋体"/>
                <w:b/>
                <w:bCs/>
                <w:sz w:val="21"/>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诚信情况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的，本项不得分，不存在上述情形的本项得100分。投标人无需提供任何证明材料，评标过程中由工作人员向评审委员会提供有关供应商诚信查询结果。</w:t>
            </w:r>
          </w:p>
          <w:p>
            <w:pPr>
              <w:pStyle w:val="9"/>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jc w:val="both"/>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ind w:firstLine="3654" w:firstLineChars="1300"/>
        <w:textAlignment w:val="auto"/>
        <w:outlineLvl w:val="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bookmarkEnd w:id="1"/>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w:t>
      </w:r>
      <w:r>
        <w:rPr>
          <w:rFonts w:hint="eastAsia" w:ascii="宋体" w:hAnsi="宋体"/>
          <w:b/>
          <w:bCs/>
          <w:color w:val="FF0000"/>
          <w:sz w:val="21"/>
          <w:szCs w:val="21"/>
        </w:rPr>
        <w:t>《深圳经济特区政府采购条例》第五十七条</w:t>
      </w:r>
      <w:r>
        <w:rPr>
          <w:rFonts w:hint="eastAsia" w:ascii="宋体" w:hAnsi="宋体"/>
          <w:color w:val="FF0000"/>
          <w:sz w:val="21"/>
          <w:szCs w:val="21"/>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（一）在采购活动中应当回避而未回避的；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（三）隐瞒真实情况，提供虚假资料的；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（五）与其他采购参加人串通投标的；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（六）恶意投诉的；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（八）阻碍、抗拒主管部门监督检查的；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（九）其他违反本条例规定的行为。</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二、《深圳经济特区政府采购条例实施细则》第七十五条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w:t>
      </w:r>
      <w:r>
        <w:rPr>
          <w:rFonts w:hint="eastAsia" w:ascii="宋体" w:hAnsi="宋体"/>
          <w:color w:val="FF0000"/>
          <w:sz w:val="21"/>
          <w:szCs w:val="21"/>
          <w:lang w:val="en-US" w:eastAsia="zh-CN"/>
        </w:rPr>
        <w:t>之一</w:t>
      </w:r>
      <w:r>
        <w:rPr>
          <w:rFonts w:hint="eastAsia" w:ascii="宋体" w:hAnsi="宋体"/>
          <w:color w:val="FF0000"/>
          <w:sz w:val="21"/>
          <w:szCs w:val="21"/>
        </w:rPr>
        <w:t>的，属于采购条例所称的串通投标行为，按照采购条例第五十七条有关规定处理：（一）投标供应商之间相互约定给予未中标的供应商利益补偿</w:t>
      </w:r>
      <w:r>
        <w:rPr>
          <w:rFonts w:hint="eastAsia" w:ascii="宋体" w:hAnsi="宋体"/>
          <w:color w:val="FF0000"/>
          <w:sz w:val="21"/>
          <w:szCs w:val="21"/>
          <w:lang w:eastAsia="zh-CN"/>
        </w:rPr>
        <w:t>。</w:t>
      </w:r>
      <w:r>
        <w:rPr>
          <w:rFonts w:hint="eastAsia" w:ascii="宋体" w:hAnsi="宋体"/>
          <w:color w:val="FF0000"/>
          <w:sz w:val="21"/>
          <w:szCs w:val="21"/>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1"/>
          <w:szCs w:val="21"/>
          <w:lang w:eastAsia="zh-CN"/>
        </w:rPr>
        <w:t>。</w:t>
      </w:r>
      <w:r>
        <w:rPr>
          <w:rFonts w:hint="eastAsia" w:ascii="宋体" w:hAnsi="宋体"/>
          <w:color w:val="FF0000"/>
          <w:sz w:val="21"/>
          <w:szCs w:val="21"/>
        </w:rPr>
        <w:t>（三）不同投标供应商的投标文件由同一单位或者同一人编制，或者由同一人分阶段参与编制的</w:t>
      </w:r>
      <w:r>
        <w:rPr>
          <w:rFonts w:hint="eastAsia" w:ascii="宋体" w:hAnsi="宋体"/>
          <w:color w:val="FF0000"/>
          <w:sz w:val="21"/>
          <w:szCs w:val="21"/>
          <w:lang w:eastAsia="zh-CN"/>
        </w:rPr>
        <w:t>。</w:t>
      </w:r>
      <w:r>
        <w:rPr>
          <w:rFonts w:hint="eastAsia" w:ascii="宋体" w:hAnsi="宋体"/>
          <w:color w:val="FF0000"/>
          <w:sz w:val="21"/>
          <w:szCs w:val="21"/>
        </w:rPr>
        <w:t>（四）不同投标供应商的投标文件或部分投标文件相互混装</w:t>
      </w:r>
      <w:r>
        <w:rPr>
          <w:rFonts w:hint="eastAsia" w:ascii="宋体" w:hAnsi="宋体"/>
          <w:color w:val="FF0000"/>
          <w:sz w:val="21"/>
          <w:szCs w:val="21"/>
          <w:lang w:eastAsia="zh-CN"/>
        </w:rPr>
        <w:t>。</w:t>
      </w:r>
      <w:r>
        <w:rPr>
          <w:rFonts w:hint="eastAsia" w:ascii="宋体" w:hAnsi="宋体"/>
          <w:color w:val="FF0000"/>
          <w:sz w:val="21"/>
          <w:szCs w:val="21"/>
        </w:rPr>
        <w:t>（五）不同投标供应商的投标文件内容存在非正常一致</w:t>
      </w:r>
      <w:r>
        <w:rPr>
          <w:rFonts w:hint="eastAsia" w:ascii="宋体" w:hAnsi="宋体"/>
          <w:color w:val="FF0000"/>
          <w:sz w:val="21"/>
          <w:szCs w:val="21"/>
          <w:lang w:eastAsia="zh-CN"/>
        </w:rPr>
        <w:t>。</w:t>
      </w:r>
      <w:r>
        <w:rPr>
          <w:rFonts w:hint="eastAsia" w:ascii="宋体" w:hAnsi="宋体"/>
          <w:color w:val="FF0000"/>
          <w:sz w:val="21"/>
          <w:szCs w:val="21"/>
        </w:rPr>
        <w:t>（六）由同一单位工作人员为两家以上（含两家）供应商进行同一项投标活动的</w:t>
      </w:r>
      <w:r>
        <w:rPr>
          <w:rFonts w:hint="eastAsia" w:ascii="宋体" w:hAnsi="宋体"/>
          <w:color w:val="FF0000"/>
          <w:sz w:val="21"/>
          <w:szCs w:val="21"/>
          <w:lang w:eastAsia="zh-CN"/>
        </w:rPr>
        <w:t>。</w:t>
      </w:r>
      <w:r>
        <w:rPr>
          <w:rFonts w:hint="eastAsia" w:ascii="宋体" w:hAnsi="宋体"/>
          <w:color w:val="FF0000"/>
          <w:sz w:val="21"/>
          <w:szCs w:val="21"/>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ascii="宋体" w:hAnsi="宋体"/>
          <w:color w:val="FF0000"/>
          <w:sz w:val="21"/>
          <w:szCs w:val="21"/>
        </w:rPr>
      </w:pPr>
      <w:r>
        <w:rPr>
          <w:rFonts w:hint="eastAsia" w:ascii="宋体" w:hAnsi="宋体"/>
          <w:b/>
          <w:bCs/>
          <w:color w:val="FF0000"/>
          <w:sz w:val="21"/>
          <w:szCs w:val="21"/>
        </w:rPr>
        <w:t>三、《深圳经济特区政府采购条例实施细则》第七十七条</w:t>
      </w:r>
      <w:r>
        <w:rPr>
          <w:rFonts w:hint="eastAsia" w:ascii="宋体" w:hAnsi="宋体"/>
          <w:b/>
          <w:bCs/>
          <w:color w:val="FF0000"/>
          <w:sz w:val="21"/>
          <w:szCs w:val="21"/>
          <w:lang w:val="en-US" w:eastAsia="zh-CN"/>
        </w:rPr>
        <w:t xml:space="preserve"> </w:t>
      </w:r>
      <w:r>
        <w:rPr>
          <w:rFonts w:hint="eastAsia" w:ascii="宋体" w:hAnsi="宋体"/>
          <w:color w:val="FF0000"/>
          <w:sz w:val="21"/>
          <w:szCs w:val="21"/>
        </w:rPr>
        <w:t>供应商有下列情形之一的，属于隐瞒真实情况，提供虚假资料，按照采购条例第五十七</w:t>
      </w:r>
      <w:r>
        <w:rPr>
          <w:rFonts w:hint="eastAsia" w:ascii="宋体" w:hAnsi="宋体"/>
          <w:color w:val="FF0000"/>
          <w:sz w:val="21"/>
          <w:szCs w:val="21"/>
          <w:lang w:val="en-US" w:eastAsia="zh-CN"/>
        </w:rPr>
        <w:t>条</w:t>
      </w:r>
      <w:r>
        <w:rPr>
          <w:rFonts w:hint="eastAsia" w:ascii="宋体" w:hAnsi="宋体"/>
          <w:color w:val="FF0000"/>
          <w:sz w:val="21"/>
          <w:szCs w:val="21"/>
        </w:rPr>
        <w:t>的有关规定处理：（一）通过转让或者租借等方式从其他单位获取资格或者资质证书投标的</w:t>
      </w:r>
      <w:r>
        <w:rPr>
          <w:rFonts w:hint="eastAsia" w:ascii="宋体" w:hAnsi="宋体"/>
          <w:color w:val="FF0000"/>
          <w:sz w:val="21"/>
          <w:szCs w:val="21"/>
          <w:lang w:eastAsia="zh-CN"/>
        </w:rPr>
        <w:t>。</w:t>
      </w:r>
      <w:r>
        <w:rPr>
          <w:rFonts w:hint="eastAsia" w:ascii="宋体" w:hAnsi="宋体"/>
          <w:color w:val="FF0000"/>
          <w:sz w:val="21"/>
          <w:szCs w:val="21"/>
        </w:rPr>
        <w:t>（二）由其他单位或者其他单位负责人在投标供应商编制的投标文件上加盖印章或者签字的</w:t>
      </w:r>
      <w:r>
        <w:rPr>
          <w:rFonts w:hint="eastAsia" w:ascii="宋体" w:hAnsi="宋体"/>
          <w:color w:val="FF0000"/>
          <w:sz w:val="21"/>
          <w:szCs w:val="21"/>
          <w:lang w:eastAsia="zh-CN"/>
        </w:rPr>
        <w:t>。</w:t>
      </w:r>
      <w:r>
        <w:rPr>
          <w:rFonts w:hint="eastAsia" w:ascii="宋体" w:hAnsi="宋体"/>
          <w:color w:val="FF0000"/>
          <w:sz w:val="21"/>
          <w:szCs w:val="21"/>
        </w:rPr>
        <w:t>（三）项目负责人或者主要技术人员不是本单位人员的</w:t>
      </w:r>
      <w:r>
        <w:rPr>
          <w:rFonts w:hint="eastAsia" w:ascii="宋体" w:hAnsi="宋体"/>
          <w:color w:val="FF0000"/>
          <w:sz w:val="21"/>
          <w:szCs w:val="21"/>
          <w:lang w:eastAsia="zh-CN"/>
        </w:rPr>
        <w:t>。</w:t>
      </w:r>
      <w:r>
        <w:rPr>
          <w:rFonts w:hint="eastAsia" w:ascii="宋体" w:hAnsi="宋体"/>
          <w:color w:val="FF0000"/>
          <w:sz w:val="21"/>
          <w:szCs w:val="21"/>
        </w:rPr>
        <w:t>（四）投标保证金不是从投标供应商基本账户转出的</w:t>
      </w:r>
      <w:r>
        <w:rPr>
          <w:rFonts w:hint="eastAsia" w:ascii="宋体" w:hAnsi="宋体"/>
          <w:color w:val="FF0000"/>
          <w:sz w:val="21"/>
          <w:szCs w:val="21"/>
          <w:lang w:eastAsia="zh-CN"/>
        </w:rPr>
        <w:t>。</w:t>
      </w:r>
      <w:r>
        <w:rPr>
          <w:rFonts w:hint="eastAsia" w:ascii="宋体" w:hAnsi="宋体"/>
          <w:color w:val="FF0000"/>
          <w:sz w:val="21"/>
          <w:szCs w:val="21"/>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olor w:val="FF0000"/>
          <w:sz w:val="21"/>
          <w:szCs w:val="21"/>
        </w:rPr>
      </w:pPr>
      <w:r>
        <w:rPr>
          <w:rFonts w:hint="eastAsia" w:ascii="宋体" w:hAnsi="宋体"/>
          <w:color w:val="FF0000"/>
          <w:sz w:val="21"/>
          <w:szCs w:val="21"/>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b/>
          <w:color w:val="FF0000"/>
          <w:sz w:val="21"/>
          <w:szCs w:val="21"/>
        </w:rPr>
      </w:pPr>
      <w:r>
        <w:rPr>
          <w:rFonts w:hint="eastAsia"/>
          <w:b/>
          <w:color w:val="FF0000"/>
          <w:sz w:val="21"/>
          <w:szCs w:val="21"/>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b w:val="0"/>
          <w:bCs/>
          <w:color w:val="FF0000"/>
          <w:sz w:val="21"/>
          <w:szCs w:val="21"/>
          <w:lang w:val="en-US" w:eastAsia="zh-CN"/>
        </w:rPr>
      </w:pPr>
      <w:r>
        <w:rPr>
          <w:rFonts w:hint="eastAsia"/>
          <w:b w:val="0"/>
          <w:bCs/>
          <w:color w:val="FF0000"/>
          <w:sz w:val="21"/>
          <w:szCs w:val="21"/>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1"/>
          <w:szCs w:val="21"/>
        </w:rPr>
        <w:t>取消参与本市政府采购资格</w:t>
      </w:r>
      <w:r>
        <w:rPr>
          <w:rFonts w:hint="eastAsia" w:hAnsi="宋体"/>
          <w:color w:val="FF0000"/>
          <w:sz w:val="21"/>
          <w:szCs w:val="21"/>
          <w:lang w:eastAsia="zh-CN"/>
        </w:rPr>
        <w:t>、</w:t>
      </w:r>
      <w:r>
        <w:rPr>
          <w:rFonts w:hint="eastAsia" w:ascii="宋体" w:hAnsi="宋体"/>
          <w:color w:val="FF0000"/>
          <w:sz w:val="21"/>
          <w:szCs w:val="21"/>
        </w:rPr>
        <w:t>依法吊销其营业</w:t>
      </w:r>
      <w:r>
        <w:rPr>
          <w:rFonts w:hint="eastAsia" w:hAnsi="宋体"/>
          <w:color w:val="FF0000"/>
          <w:sz w:val="21"/>
          <w:szCs w:val="21"/>
          <w:lang w:val="en-US" w:eastAsia="zh-CN"/>
        </w:rPr>
        <w:t>执照等行政处罚，</w:t>
      </w:r>
      <w:r>
        <w:rPr>
          <w:rFonts w:hint="eastAsia" w:ascii="宋体" w:hAnsi="宋体"/>
          <w:color w:val="FF0000"/>
          <w:sz w:val="21"/>
          <w:szCs w:val="21"/>
        </w:rPr>
        <w:t>构成犯罪的，依法追究刑事责任</w:t>
      </w:r>
      <w:r>
        <w:rPr>
          <w:rFonts w:hint="eastAsia"/>
          <w:b w:val="0"/>
          <w:bCs/>
          <w:color w:val="FF0000"/>
          <w:sz w:val="21"/>
          <w:szCs w:val="21"/>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2"/>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1）具有独立承担民事责任的能力（提供营业执照或事业单位法人证书等证明资料扫描件，原件备查</w:t>
      </w:r>
      <w:r>
        <w:rPr>
          <w:rFonts w:hint="eastAsia" w:asciiTheme="minorEastAsia" w:hAnsiTheme="minorEastAsia" w:cstheme="minorEastAsia"/>
          <w:bCs/>
          <w:sz w:val="24"/>
          <w:szCs w:val="24"/>
          <w:lang w:eastAsia="zh-CN"/>
        </w:rPr>
        <w:t>。</w:t>
      </w:r>
      <w:r>
        <w:rPr>
          <w:rFonts w:hint="eastAsia" w:asciiTheme="minorEastAsia" w:hAnsiTheme="minorEastAsia" w:eastAsiaTheme="minorEastAsia" w:cstheme="minorEastAsia"/>
          <w:bCs/>
          <w:sz w:val="24"/>
          <w:szCs w:val="24"/>
        </w:rPr>
        <w:t>分支机构参与投标的，</w:t>
      </w:r>
      <w:r>
        <w:rPr>
          <w:rFonts w:hint="eastAsia" w:asciiTheme="minorEastAsia" w:hAnsiTheme="minorEastAsia" w:cstheme="minorEastAsia"/>
          <w:bCs/>
          <w:sz w:val="24"/>
          <w:szCs w:val="24"/>
          <w:lang w:val="en-US" w:eastAsia="zh-CN"/>
        </w:rPr>
        <w:t>须同时</w:t>
      </w:r>
      <w:r>
        <w:rPr>
          <w:rFonts w:hint="eastAsia" w:asciiTheme="minorEastAsia" w:hAnsiTheme="minorEastAsia" w:eastAsiaTheme="minorEastAsia" w:cstheme="minorEastAsia"/>
          <w:bCs/>
          <w:sz w:val="24"/>
          <w:szCs w:val="24"/>
        </w:rPr>
        <w:t>提供</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①分支机构</w:t>
      </w:r>
      <w:r>
        <w:rPr>
          <w:rFonts w:hint="eastAsia" w:asciiTheme="minorEastAsia" w:hAnsiTheme="minorEastAsia" w:eastAsiaTheme="minorEastAsia" w:cstheme="minorEastAsia"/>
          <w:bCs/>
          <w:sz w:val="24"/>
          <w:szCs w:val="24"/>
        </w:rPr>
        <w:t>营业执照或事业单位法人证书等证明资料扫描件</w:t>
      </w:r>
      <w:r>
        <w:rPr>
          <w:rFonts w:hint="eastAsia" w:asciiTheme="minorEastAsia" w:hAnsiTheme="minorEastAsia" w:cstheme="minorEastAsia"/>
          <w:bCs/>
          <w:sz w:val="24"/>
          <w:szCs w:val="24"/>
          <w:lang w:val="en-US" w:eastAsia="zh-CN"/>
        </w:rPr>
        <w:t>；②</w:t>
      </w:r>
      <w:r>
        <w:rPr>
          <w:rFonts w:hint="eastAsia" w:asciiTheme="minorEastAsia" w:hAnsiTheme="minorEastAsia" w:eastAsiaTheme="minorEastAsia" w:cstheme="minorEastAsia"/>
          <w:bCs/>
          <w:sz w:val="24"/>
          <w:szCs w:val="24"/>
        </w:rPr>
        <w:t>总公司授权文件且授权</w:t>
      </w:r>
      <w:r>
        <w:rPr>
          <w:rFonts w:hint="eastAsia" w:asciiTheme="minorEastAsia" w:hAnsiTheme="minorEastAsia" w:cstheme="minorEastAsia"/>
          <w:bCs/>
          <w:sz w:val="24"/>
          <w:szCs w:val="24"/>
          <w:lang w:val="en-US" w:eastAsia="zh-CN"/>
        </w:rPr>
        <w:t>文件</w:t>
      </w:r>
      <w:r>
        <w:rPr>
          <w:rFonts w:hint="eastAsia" w:asciiTheme="minorEastAsia" w:hAnsiTheme="minorEastAsia" w:eastAsiaTheme="minorEastAsia" w:cstheme="minorEastAsia"/>
          <w:bCs/>
          <w:sz w:val="24"/>
          <w:szCs w:val="24"/>
        </w:rPr>
        <w:t>载明其民事责任由总公司承担）。</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2）本项目不接受联合体投标</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不接受投标人选用进口产品参与投标。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参与本项目政府采购活动时不存在被有关部门禁止参与政府采购活动且在有效期内的情况（由供应商在《政府采购投标及履约承诺函》中作出声明）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具备《中华人民共和国政府采购法》第二十二条第一款的条件（由供应商在《政府采购投标及履约承诺函》中作出声明）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未被列入失信被执行人、重大税收违法案件当事人名单、政府采购严重违法失信行为记录名单（由供应商在《政府采购投标及履约承诺函》中作出声明）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65"/>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cstheme="minorEastAsia"/>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Cs/>
          <w:sz w:val="24"/>
          <w:szCs w:val="24"/>
          <w:highlight w:val="yellow"/>
          <w:lang w:val="en-US" w:eastAsia="zh-CN"/>
        </w:rPr>
      </w:pP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）本项目是（否）专门面向中小企业采购：</w:t>
      </w:r>
      <w:r>
        <w:rPr>
          <w:rFonts w:hint="eastAsia" w:asciiTheme="minorEastAsia" w:hAnsiTheme="minorEastAsia" w:eastAsiaTheme="minorEastAsia" w:cstheme="minorEastAsia"/>
          <w:bCs/>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w:t>
      </w:r>
      <w:r>
        <w:rPr>
          <w:rFonts w:hint="eastAsia"/>
          <w:b/>
          <w:color w:val="FF0000"/>
          <w:sz w:val="30"/>
          <w:szCs w:val="30"/>
        </w:rPr>
        <w:t>深圳</w:t>
      </w:r>
      <w:r>
        <w:rPr>
          <w:rFonts w:hint="eastAsia"/>
          <w:b/>
          <w:color w:val="FF0000"/>
          <w:sz w:val="30"/>
          <w:szCs w:val="30"/>
          <w:lang w:val="en-US" w:eastAsia="zh-CN"/>
        </w:rPr>
        <w:t>交易集团</w:t>
      </w:r>
      <w:r>
        <w:rPr>
          <w:rFonts w:hint="eastAsia"/>
          <w:b/>
          <w:color w:val="FF0000"/>
          <w:sz w:val="30"/>
          <w:szCs w:val="30"/>
        </w:rPr>
        <w:t>网（https://www.szexgrp.com/jyfw/zfcg-view.html?id=zfcg）</w:t>
      </w:r>
    </w:p>
    <w:p>
      <w:pPr>
        <w:spacing w:afterLines="25"/>
        <w:rPr>
          <w:rFonts w:ascii="Arial" w:hAnsi="Arial" w:eastAsia="宋体" w:cs="Times New Roman"/>
          <w:b/>
          <w:color w:val="FF0000"/>
          <w:sz w:val="30"/>
          <w:szCs w:val="30"/>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101074876"/>
      <w:bookmarkStart w:id="4" w:name="_Toc100052364"/>
      <w:bookmarkStart w:id="5" w:name="_Toc73521547"/>
      <w:bookmarkStart w:id="6" w:name="_Toc73521635"/>
      <w:bookmarkStart w:id="7" w:name="_Toc60631620"/>
      <w:bookmarkStart w:id="8" w:name="_Toc73517639"/>
      <w:bookmarkStart w:id="9" w:name="_Toc60560625"/>
      <w:bookmarkStart w:id="10" w:name="_Toc73518117"/>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ascii="宋体" w:hAnsi="宋体"/>
              </w:rPr>
            </w:pPr>
            <w:r>
              <w:rPr>
                <w:rFonts w:hint="eastAsia"/>
              </w:rPr>
              <w:t>深圳市宝安区燕川实验学校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hint="default" w:ascii="宋体" w:hAnsi="宋体" w:eastAsiaTheme="minorEastAsia"/>
                <w:lang w:val="en-US" w:eastAsia="zh-CN"/>
              </w:rPr>
            </w:pPr>
            <w:r>
              <w:rPr>
                <w:rFonts w:hint="eastAsia" w:ascii="宋体" w:hAnsi="宋体"/>
                <w:lang w:val="en-US" w:eastAsia="zh-CN"/>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snapToGrid w:val="0"/>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hint="eastAsia" w:ascii="宋体" w:hAnsi="宋体" w:eastAsiaTheme="minorEastAsia"/>
                <w:lang w:eastAsia="zh-CN"/>
              </w:rPr>
            </w:pPr>
            <w:r>
              <w:rPr>
                <w:rFonts w:hint="eastAsia" w:ascii="宋体" w:hAnsi="宋体"/>
              </w:rPr>
              <w:t>对招标文件澄清/修改时间不晚于投标截止日三日前，投标人有义务在招标期间在政府集中采购机构网站浏览与本项目有关的澄清和修改信息</w:t>
            </w:r>
            <w:r>
              <w:rPr>
                <w:rFonts w:hint="eastAsia" w:ascii="宋体" w:hAnsi="宋体"/>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w:t>
            </w:r>
            <w:r>
              <w:rPr>
                <w:rFonts w:hint="eastAsia" w:ascii="宋体" w:hAnsi="宋体"/>
                <w:lang w:val="en-US" w:eastAsia="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755"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795"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lang w:val="en-US" w:eastAsia="zh-CN"/>
        </w:rPr>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tabs>
          <w:tab w:val="left" w:pos="720"/>
        </w:tabs>
        <w:rPr>
          <w:rFonts w:hint="eastAsia" w:ascii="黑体" w:hAnsi="宋体" w:eastAsia="黑体"/>
          <w:bCs/>
          <w:sz w:val="24"/>
          <w:lang w:val="en-US" w:eastAsia="zh-CN"/>
        </w:rPr>
      </w:pPr>
    </w:p>
    <w:p>
      <w:pPr>
        <w:tabs>
          <w:tab w:val="left" w:pos="720"/>
        </w:tabs>
        <w:rPr>
          <w:rFonts w:ascii="黑体" w:hAnsi="宋体" w:eastAsia="黑体"/>
          <w:bCs/>
          <w:sz w:val="24"/>
        </w:rPr>
      </w:pPr>
      <w:r>
        <w:rPr>
          <w:rFonts w:hint="eastAsia" w:ascii="黑体" w:hAnsi="宋体" w:eastAsia="黑体"/>
          <w:bCs/>
          <w:sz w:val="24"/>
          <w:lang w:val="en-US" w:eastAsia="zh-CN"/>
        </w:rPr>
        <w:t>2</w:t>
      </w:r>
      <w:r>
        <w:rPr>
          <w:rFonts w:hint="eastAsia" w:ascii="黑体" w:hAnsi="宋体" w:eastAsia="黑体"/>
          <w:bCs/>
          <w:sz w:val="24"/>
        </w:rPr>
        <w:t>、关于包组的定义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lang w:val="en-US" w:eastAsia="zh-CN"/>
        </w:rPr>
        <w:t>3</w:t>
      </w:r>
      <w:r>
        <w:rPr>
          <w:rFonts w:hint="eastAsia" w:ascii="黑体" w:hAnsi="宋体" w:eastAsia="黑体"/>
          <w:sz w:val="24"/>
        </w:rPr>
        <w:t>、关于涉及采取随机抽取方式确定中标候选人（候选中标供应商）的规则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hint="eastAsia" w:ascii="黑体" w:hAnsi="宋体" w:eastAsia="黑体"/>
          <w:sz w:val="24"/>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hint="eastAsia" w:ascii="宋体" w:hAnsi="宋体"/>
        </w:rPr>
      </w:pPr>
      <w:r>
        <w:rPr>
          <w:rFonts w:hint="eastAsia" w:ascii="宋体" w:hAnsi="宋体"/>
        </w:rPr>
        <w:t>（1）</w:t>
      </w:r>
      <w:r>
        <w:rPr>
          <w:rFonts w:hint="eastAsia"/>
          <w:lang w:val="en-US" w:eastAsia="zh-CN"/>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ascii="宋体" w:hAnsi="宋体"/>
        </w:rPr>
        <w:t>投标人提供的货物（以招标文件用户需求书“货物</w:t>
      </w:r>
      <w:r>
        <w:rPr>
          <w:rFonts w:hint="eastAsia" w:ascii="宋体" w:hAnsi="宋体"/>
          <w:lang w:val="en-US" w:eastAsia="zh-CN"/>
        </w:rPr>
        <w:t>需求</w:t>
      </w:r>
      <w:r>
        <w:rPr>
          <w:rFonts w:hint="eastAsia" w:ascii="宋体" w:hAnsi="宋体"/>
        </w:rPr>
        <w:t>明细”的“货物名称”一栏为准）全部均由优惠主体制造的，对其投标总价给予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trike w:val="0"/>
          <w:dstrike w:val="0"/>
          <w:szCs w:val="21"/>
          <w:highlight w:val="none"/>
        </w:rPr>
        <w:t>政策调整后价格仅作为评审依据，不作为中标价格。</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a</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 w:val="21"/>
          <w:szCs w:val="21"/>
          <w:lang w:val="en-US" w:eastAsia="zh-CN"/>
        </w:rPr>
        <w:t>(b)</w:t>
      </w:r>
      <w:r>
        <w:rPr>
          <w:rFonts w:hint="eastAsia" w:asciiTheme="minorEastAsia" w:hAnsiTheme="minorEastAsia" w:eastAsiaTheme="minorEastAsia" w:cstheme="minorEastAsia"/>
          <w:sz w:val="21"/>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12"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w:t>
      </w:r>
      <w:bookmarkStart w:id="13" w:name="_Hlk71924718"/>
      <w:r>
        <w:rPr>
          <w:rFonts w:hint="eastAsia" w:asciiTheme="minorEastAsia" w:hAnsiTheme="minorEastAsia" w:eastAsiaTheme="minorEastAsia" w:cstheme="minorEastAsia"/>
          <w:sz w:val="21"/>
          <w:szCs w:val="21"/>
        </w:rPr>
        <w:t>采购标的（货物）对应的中小企业划分标准所属行业</w:t>
      </w:r>
      <w:bookmarkEnd w:id="13"/>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cstheme="minorEastAsia"/>
          <w:b/>
          <w:bCs/>
          <w:color w:val="FF0000"/>
          <w:sz w:val="24"/>
          <w:szCs w:val="24"/>
          <w:highlight w:val="yellow"/>
          <w:u w:val="single"/>
          <w:lang w:val="en-US" w:eastAsia="zh-CN"/>
        </w:rPr>
        <w:t>工业</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sz w:val="21"/>
          <w:szCs w:val="21"/>
        </w:rPr>
        <w:t>。</w:t>
      </w:r>
      <w:bookmarkEnd w:id="12"/>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）享受价格扣除获得政府采购合同的，小微企业不得将合同分包给大中型企业。</w:t>
      </w:r>
    </w:p>
    <w:p>
      <w:pPr>
        <w:tabs>
          <w:tab w:val="left" w:pos="720"/>
        </w:tabs>
        <w:ind w:firstLine="480" w:firstLineChars="200"/>
        <w:rPr>
          <w:rFonts w:ascii="黑体" w:hAnsi="宋体" w:eastAsia="黑体"/>
          <w:sz w:val="24"/>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rPr>
      </w:pPr>
    </w:p>
    <w:p>
      <w:pPr>
        <w:tabs>
          <w:tab w:val="left" w:pos="720"/>
        </w:tabs>
        <w:rPr>
          <w:rFonts w:hint="eastAsia" w:ascii="宋体" w:hAnsi="宋体"/>
          <w:b/>
          <w:bCs/>
          <w:color w:val="FF0000"/>
          <w:lang w:eastAsia="zh-CN"/>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宝安</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rPr>
      </w:pP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asciiTheme="minorEastAsia" w:hAnsiTheme="minorEastAsia"/>
                <w:b w:val="0"/>
                <w:bCs w:val="0"/>
                <w:sz w:val="24"/>
                <w:szCs w:val="24"/>
              </w:rPr>
              <w:t>财政预算限额（元）</w:t>
            </w:r>
          </w:p>
        </w:tc>
      </w:tr>
      <w:tr>
        <w:tblPrEx>
          <w:tblCellMar>
            <w:top w:w="15" w:type="dxa"/>
            <w:left w:w="15" w:type="dxa"/>
            <w:bottom w:w="15" w:type="dxa"/>
            <w:right w:w="15" w:type="dxa"/>
          </w:tblCellMar>
        </w:tblPrEx>
        <w:trPr>
          <w:trHeight w:val="104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1</w:t>
            </w:r>
          </w:p>
        </w:tc>
        <w:tc>
          <w:tcPr>
            <w:tcW w:w="2693" w:type="dxa"/>
            <w:tcBorders>
              <w:top w:val="single" w:color="000000" w:sz="4" w:space="0"/>
              <w:left w:val="single" w:color="auto" w:sz="4" w:space="0"/>
              <w:right w:val="single" w:color="000000" w:sz="4" w:space="0"/>
            </w:tcBorders>
            <w:vAlign w:val="center"/>
          </w:tcPr>
          <w:p>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eastAsiaTheme="minorEastAsia"/>
                <w:b w:val="0"/>
                <w:bCs w:val="0"/>
                <w:sz w:val="24"/>
                <w:szCs w:val="24"/>
                <w:highlight w:val="none"/>
                <w:lang w:eastAsia="zh-CN"/>
              </w:rPr>
              <w:t>BAJYJ2024060406083A</w:t>
            </w:r>
          </w:p>
        </w:tc>
        <w:tc>
          <w:tcPr>
            <w:tcW w:w="2906" w:type="dxa"/>
            <w:tcBorders>
              <w:top w:val="single" w:color="000000" w:sz="4" w:space="0"/>
              <w:left w:val="single" w:color="000000" w:sz="4" w:space="0"/>
              <w:right w:val="single" w:color="000000" w:sz="4" w:space="0"/>
            </w:tcBorders>
            <w:vAlign w:val="center"/>
          </w:tcPr>
          <w:p>
            <w:pPr>
              <w:jc w:val="center"/>
              <w:rPr>
                <w:b w:val="0"/>
                <w:bCs w:val="0"/>
                <w:highlight w:val="none"/>
              </w:rPr>
            </w:pPr>
            <w:r>
              <w:rPr>
                <w:rFonts w:hint="eastAsia" w:asciiTheme="minorEastAsia" w:hAnsiTheme="minorEastAsia"/>
                <w:b w:val="0"/>
                <w:bCs w:val="0"/>
                <w:sz w:val="24"/>
                <w:szCs w:val="24"/>
                <w:highlight w:val="none"/>
              </w:rPr>
              <w:t>深圳市宝安区燕川实验学校演播室设备(校园电视台)采购项目</w:t>
            </w:r>
          </w:p>
        </w:tc>
        <w:tc>
          <w:tcPr>
            <w:tcW w:w="2622" w:type="dxa"/>
            <w:tcBorders>
              <w:top w:val="single" w:color="000000" w:sz="4" w:space="0"/>
              <w:left w:val="single" w:color="000000" w:sz="4" w:space="0"/>
              <w:right w:val="single" w:color="000000"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400000.00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400000.00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400000.00元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二、货物需求明细</w:t>
      </w:r>
    </w:p>
    <w:p>
      <w:pPr>
        <w:rPr>
          <w:rFonts w:hint="eastAsia" w:ascii="宋体" w:hAnsi="宋体"/>
          <w:b/>
          <w:color w:val="FF0000"/>
          <w:sz w:val="32"/>
          <w:szCs w:val="32"/>
          <w:highlight w:val="none"/>
          <w:u w:val="single"/>
        </w:rPr>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综合导播录课系统</w:t>
      </w:r>
    </w:p>
    <w:tbl>
      <w:tblPr>
        <w:tblStyle w:val="16"/>
        <w:tblW w:w="8505" w:type="dxa"/>
        <w:jc w:val="center"/>
        <w:tblLayout w:type="fixed"/>
        <w:tblCellMar>
          <w:top w:w="15" w:type="dxa"/>
          <w:left w:w="15" w:type="dxa"/>
          <w:bottom w:w="15" w:type="dxa"/>
          <w:right w:w="15" w:type="dxa"/>
        </w:tblCellMar>
      </w:tblPr>
      <w:tblGrid>
        <w:gridCol w:w="639"/>
        <w:gridCol w:w="3543"/>
        <w:gridCol w:w="709"/>
        <w:gridCol w:w="780"/>
        <w:gridCol w:w="1417"/>
        <w:gridCol w:w="1417"/>
      </w:tblGrid>
      <w:tr>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rFonts w:hint="eastAsia" w:ascii="宋体" w:hAnsi="宋体" w:eastAsia="宋体" w:cs="宋体"/>
                <w:b w:val="0"/>
                <w:bCs w:val="0"/>
                <w:sz w:val="21"/>
                <w:szCs w:val="21"/>
                <w:highlight w:val="green"/>
              </w:rPr>
            </w:pPr>
            <w:r>
              <w:rPr>
                <w:rFonts w:hint="eastAsia" w:ascii="宋体" w:hAnsi="宋体" w:eastAsia="宋体" w:cs="宋体"/>
                <w:b w:val="0"/>
                <w:bCs w:val="0"/>
                <w:sz w:val="21"/>
                <w:szCs w:val="21"/>
                <w:lang w:val="en-US" w:eastAsia="zh-CN"/>
              </w:rPr>
              <w:t>货物</w:t>
            </w:r>
            <w:r>
              <w:rPr>
                <w:rFonts w:hint="eastAsia" w:ascii="宋体" w:hAnsi="宋体" w:eastAsia="宋体" w:cs="宋体"/>
                <w:b w:val="0"/>
                <w:bCs w:val="0"/>
                <w:sz w:val="21"/>
                <w:szCs w:val="21"/>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备注</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rFonts w:hint="eastAsia" w:ascii="宋体" w:hAnsi="宋体" w:eastAsia="宋体" w:cs="宋体"/>
                <w:b w:val="0"/>
                <w:bCs w:val="0"/>
                <w:sz w:val="21"/>
                <w:szCs w:val="21"/>
                <w:highlight w:val="yellow"/>
              </w:rPr>
            </w:pPr>
            <w:r>
              <w:rPr>
                <w:rFonts w:hint="eastAsia" w:ascii="宋体" w:hAnsi="宋体" w:eastAsia="宋体" w:cs="宋体"/>
                <w:b w:val="0"/>
                <w:bCs w:val="0"/>
                <w:sz w:val="21"/>
                <w:szCs w:val="21"/>
                <w:highlight w:val="yellow"/>
              </w:rPr>
              <w:t>所属行业</w:t>
            </w: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lang w:val="en-US" w:eastAsia="zh-CN"/>
              </w:rPr>
            </w:pPr>
            <w:r>
              <w:rPr>
                <w:rFonts w:hint="eastAsia" w:ascii="宋体" w:hAnsi="宋体" w:eastAsia="宋体" w:cs="宋体"/>
                <w:kern w:val="0"/>
                <w:sz w:val="21"/>
                <w:szCs w:val="21"/>
              </w:rPr>
              <w:t>1</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green"/>
              </w:rPr>
            </w:pPr>
            <w:r>
              <w:rPr>
                <w:rFonts w:hint="eastAsia" w:ascii="宋体" w:hAnsi="宋体" w:eastAsia="宋体" w:cs="宋体"/>
                <w:kern w:val="0"/>
                <w:sz w:val="21"/>
                <w:szCs w:val="21"/>
              </w:rPr>
              <w:t>4K云台摄像机</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kern w:val="0"/>
                <w:sz w:val="21"/>
                <w:szCs w:val="21"/>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工业</w:t>
            </w: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lang w:val="en-US" w:eastAsia="zh-CN"/>
              </w:rPr>
            </w:pPr>
            <w:r>
              <w:rPr>
                <w:rFonts w:hint="eastAsia" w:ascii="宋体" w:hAnsi="宋体" w:eastAsia="宋体" w:cs="宋体"/>
                <w:kern w:val="0"/>
                <w:sz w:val="21"/>
                <w:szCs w:val="21"/>
              </w:rPr>
              <w:t>2</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green"/>
              </w:rPr>
            </w:pPr>
            <w:r>
              <w:rPr>
                <w:rFonts w:hint="eastAsia" w:ascii="宋体" w:hAnsi="宋体" w:eastAsia="宋体" w:cs="宋体"/>
                <w:kern w:val="0"/>
                <w:sz w:val="21"/>
                <w:szCs w:val="21"/>
              </w:rPr>
              <w:t>遥控面板</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3</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三脚架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支</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4</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lang w:val="en-US" w:eastAsia="zh-CN"/>
              </w:rPr>
              <w:t>综合</w:t>
            </w:r>
            <w:r>
              <w:rPr>
                <w:rFonts w:hint="eastAsia" w:ascii="宋体" w:hAnsi="宋体" w:eastAsia="宋体" w:cs="宋体"/>
                <w:kern w:val="0"/>
                <w:sz w:val="21"/>
                <w:szCs w:val="21"/>
              </w:rPr>
              <w:t>导播录课系统</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5</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系统控制器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6</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流媒体管控处理器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7</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课件存储阵列</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8</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媒体转换器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9</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提词器</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10</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无线领夹麦克风</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套</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11</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LED平板柔光灯</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12</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LED聚光灯</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13</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调光台</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14</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灯具吊架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项</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15.</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辅材配件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项</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16</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配套导播桌椅</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项</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17</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机柜</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个</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r>
        <w:tblPrEx>
          <w:tblCellMar>
            <w:top w:w="15" w:type="dxa"/>
            <w:left w:w="15" w:type="dxa"/>
            <w:bottom w:w="15" w:type="dxa"/>
            <w:right w:w="15" w:type="dxa"/>
          </w:tblCellMar>
        </w:tblPrEx>
        <w:trPr>
          <w:trHeight w:val="172"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rPr>
              <w:t>18</w:t>
            </w:r>
          </w:p>
        </w:tc>
        <w:tc>
          <w:tcPr>
            <w:tcW w:w="3543"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highlight w:val="none"/>
                <w:lang w:eastAsia="zh-CN"/>
              </w:rPr>
            </w:pPr>
            <w:r>
              <w:rPr>
                <w:rFonts w:hint="eastAsia" w:ascii="宋体" w:hAnsi="宋体" w:eastAsia="宋体" w:cs="宋体"/>
                <w:kern w:val="0"/>
                <w:sz w:val="21"/>
                <w:szCs w:val="21"/>
              </w:rPr>
              <w:t>安装材料</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b w:val="0"/>
                <w:bCs w:val="0"/>
                <w:sz w:val="21"/>
                <w:szCs w:val="21"/>
              </w:rPr>
            </w:pPr>
            <w:r>
              <w:rPr>
                <w:rFonts w:hint="eastAsia" w:ascii="宋体" w:hAnsi="宋体" w:eastAsia="宋体" w:cs="宋体"/>
                <w:kern w:val="0"/>
                <w:sz w:val="21"/>
                <w:szCs w:val="21"/>
              </w:rPr>
              <w:t>批</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c>
          <w:tcPr>
            <w:tcW w:w="141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val="0"/>
                <w:sz w:val="21"/>
                <w:szCs w:val="21"/>
              </w:rPr>
            </w:pPr>
          </w:p>
        </w:tc>
      </w:tr>
    </w:tbl>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rPr>
        <w:t>根据《政府采购货物和服务招标投标管理办法》（财政部令第87号）第三十一条规定，单一产品项目或非单一产品项目中的核心产品均应明确品牌，投标人未填报品牌的将作投标无效处理。</w:t>
      </w:r>
    </w:p>
    <w:p>
      <w:pPr>
        <w:ind w:firstLine="420" w:firstLineChars="200"/>
        <w:rPr>
          <w:color w:val="FF0000"/>
        </w:rPr>
      </w:pPr>
    </w:p>
    <w:p>
      <w:pPr>
        <w:ind w:firstLine="420" w:firstLineChars="200"/>
        <w:rPr>
          <w:color w:val="FF0000"/>
        </w:rPr>
      </w:pPr>
    </w:p>
    <w:p>
      <w:pPr>
        <w:pStyle w:val="3"/>
        <w:jc w:val="center"/>
      </w:pPr>
      <w:bookmarkStart w:id="14" w:name="_Toc128884461"/>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4"/>
    </w:tbl>
    <w:p>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pStyle w:val="9"/>
      </w:pPr>
    </w:p>
    <w:p>
      <w:pPr>
        <w:ind w:firstLine="420" w:firstLineChars="200"/>
      </w:pPr>
    </w:p>
    <w:p/>
    <w:p>
      <w:pPr>
        <w:keepNext/>
        <w:keepLines/>
        <w:tabs>
          <w:tab w:val="left" w:pos="1680"/>
        </w:tabs>
        <w:spacing w:before="260" w:afterLines="25"/>
        <w:jc w:val="center"/>
        <w:outlineLvl w:val="2"/>
        <w:rPr>
          <w:rFonts w:hint="eastAsia" w:ascii="Arial" w:hAnsi="Arial" w:eastAsia="宋体" w:cs="Times New Roman"/>
          <w:b/>
          <w:bCs/>
          <w:color w:val="FF0000"/>
          <w:sz w:val="32"/>
          <w:szCs w:val="32"/>
          <w:lang w:eastAsia="zh-CN"/>
        </w:rPr>
      </w:pPr>
      <w:r>
        <w:rPr>
          <w:rFonts w:hint="eastAsia"/>
          <w:b/>
          <w:color w:val="FF0000"/>
          <w:sz w:val="32"/>
          <w:szCs w:val="32"/>
        </w:rPr>
        <w:t>★</w:t>
      </w:r>
      <w:r>
        <w:rPr>
          <w:rFonts w:hint="eastAsia"/>
          <w:b/>
          <w:color w:val="FF0000"/>
          <w:sz w:val="32"/>
          <w:szCs w:val="32"/>
          <w:lang w:val="en-US" w:eastAsia="zh-CN"/>
        </w:rPr>
        <w:t>四</w:t>
      </w:r>
      <w:r>
        <w:rPr>
          <w:rFonts w:hint="eastAsia" w:ascii="Arial" w:hAnsi="Arial" w:eastAsia="宋体" w:cs="Times New Roman"/>
          <w:b/>
          <w:bCs/>
          <w:color w:val="FF0000"/>
          <w:sz w:val="32"/>
          <w:szCs w:val="32"/>
        </w:rPr>
        <w:t>、商务和服务条款</w:t>
      </w:r>
      <w:r>
        <w:rPr>
          <w:rFonts w:hint="eastAsia" w:ascii="Arial" w:hAnsi="Arial" w:eastAsia="宋体" w:cs="Times New Roman"/>
          <w:b/>
          <w:bCs/>
          <w:color w:val="FF0000"/>
          <w:sz w:val="32"/>
          <w:szCs w:val="32"/>
          <w:lang w:val="en-US" w:eastAsia="zh-CN"/>
        </w:rPr>
        <w:t>要求</w:t>
      </w:r>
    </w:p>
    <w:p>
      <w:pPr>
        <w:keepNext/>
        <w:keepLines/>
        <w:tabs>
          <w:tab w:val="left" w:pos="1680"/>
        </w:tabs>
        <w:spacing w:before="260" w:afterLines="25"/>
        <w:jc w:val="both"/>
        <w:outlineLvl w:val="2"/>
        <w:rPr>
          <w:rFonts w:hint="eastAsia" w:ascii="Arial" w:hAnsi="Arial" w:cs="Times New Roman" w:eastAsiaTheme="minorEastAsia"/>
          <w:b/>
          <w:bCs/>
          <w:color w:val="FF0000"/>
          <w:sz w:val="32"/>
          <w:szCs w:val="32"/>
          <w:lang w:eastAsia="zh-CN"/>
        </w:rPr>
      </w:pPr>
      <w:r>
        <w:rPr>
          <w:rFonts w:hint="eastAsia"/>
          <w:b/>
          <w:color w:val="FF0000"/>
        </w:rPr>
        <w:t>本部分内容为项目正常开展的基本要求，均为★号条款要求</w:t>
      </w:r>
      <w:r>
        <w:rPr>
          <w:rFonts w:hint="eastAsia"/>
          <w:b/>
          <w:color w:val="FF0000"/>
          <w:lang w:eastAsia="zh-CN"/>
        </w:rPr>
        <w:t>。</w:t>
      </w:r>
    </w:p>
    <w:tbl>
      <w:tblPr>
        <w:tblStyle w:val="1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color w:val="FF0000"/>
                <w:szCs w:val="21"/>
              </w:rPr>
              <w:t>报价要求</w:t>
            </w:r>
          </w:p>
        </w:tc>
        <w:tc>
          <w:tcPr>
            <w:tcW w:w="7797" w:type="dxa"/>
            <w:tcBorders>
              <w:top w:val="single" w:color="auto" w:sz="4" w:space="0"/>
              <w:left w:val="single" w:color="auto" w:sz="4" w:space="0"/>
              <w:bottom w:val="single" w:color="auto" w:sz="4" w:space="0"/>
              <w:right w:val="single" w:color="auto" w:sz="4" w:space="0"/>
            </w:tcBorders>
          </w:tcPr>
          <w:p>
            <w:pPr>
              <w:snapToGrid w:val="0"/>
              <w:ind w:firstLine="420"/>
              <w:rPr>
                <w:rFonts w:ascii="宋体" w:hAnsi="宋体" w:eastAsia="宋体" w:cs="宋体"/>
                <w:color w:val="FF0000"/>
                <w:szCs w:val="21"/>
              </w:rPr>
            </w:pPr>
            <w:r>
              <w:rPr>
                <w:rFonts w:hint="eastAsia" w:ascii="宋体" w:hAnsi="宋体" w:eastAsia="宋体" w:cs="宋体"/>
                <w:color w:val="FF0000"/>
                <w:szCs w:val="21"/>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宋体"/>
                <w:b/>
                <w:szCs w:val="21"/>
              </w:rPr>
            </w:pPr>
            <w:r>
              <w:rPr>
                <w:rFonts w:hint="eastAsia" w:ascii="宋体" w:hAnsi="宋体" w:eastAsia="宋体" w:cs="宋体"/>
                <w:b/>
                <w:szCs w:val="21"/>
              </w:rPr>
              <w:t>交货地点</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宋体" w:hAnsi="宋体" w:eastAsia="宋体" w:cs="宋体"/>
                <w:color w:val="FF0000"/>
                <w:szCs w:val="21"/>
              </w:rPr>
            </w:pPr>
            <w:r>
              <w:rPr>
                <w:rFonts w:hint="eastAsia" w:ascii="宋体" w:hAnsi="宋体" w:eastAsia="宋体" w:cs="宋体"/>
                <w:color w:val="FF0000"/>
                <w:szCs w:val="21"/>
              </w:rPr>
              <w:t>深圳市宝安区燕川实验学校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宋体" w:hAnsi="宋体" w:eastAsia="宋体" w:cs="Times New Roman"/>
                <w:b/>
                <w:bCs/>
                <w:szCs w:val="21"/>
              </w:rPr>
              <w:t>交货期或完工期</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宋体" w:hAnsi="宋体" w:eastAsia="宋体" w:cs="宋体"/>
                <w:color w:val="FF0000"/>
                <w:szCs w:val="21"/>
              </w:rPr>
            </w:pPr>
            <w:r>
              <w:rPr>
                <w:rFonts w:hint="eastAsia" w:ascii="宋体" w:hAnsi="宋体" w:eastAsia="宋体" w:cs="宋体"/>
                <w:color w:val="FF0000"/>
                <w:szCs w:val="21"/>
              </w:rPr>
              <w:t>本项目要求在进场施工日起30个日历日内完工，进场施工时间由采购人确定。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Arial" w:hAnsi="Arial" w:eastAsia="宋体" w:cs="Times New Roman"/>
                <w:b/>
                <w:szCs w:val="24"/>
              </w:rPr>
              <w:t>付款方式</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auto"/>
              <w:rPr>
                <w:rFonts w:ascii="新宋体" w:hAnsi="新宋体" w:eastAsia="新宋体" w:cs="Times New Roman"/>
                <w:color w:val="FF0000"/>
                <w:kern w:val="0"/>
                <w:szCs w:val="21"/>
              </w:rPr>
            </w:pPr>
            <w:r>
              <w:rPr>
                <w:rFonts w:hint="eastAsia" w:ascii="新宋体" w:hAnsi="新宋体" w:eastAsia="新宋体" w:cs="Times New Roman"/>
                <w:color w:val="FF0000"/>
                <w:kern w:val="0"/>
                <w:szCs w:val="21"/>
              </w:rPr>
              <w:t>本项目完成并经验收合格后，对于满足合同约定支付条件的，采购人应当自收到发票后7日内将资金支付到合同约定的中标供应商账户。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bCs/>
                <w:szCs w:val="21"/>
              </w:rPr>
            </w:pPr>
            <w:r>
              <w:rPr>
                <w:rFonts w:hint="eastAsia" w:ascii="宋体" w:hAnsi="宋体" w:eastAsia="宋体" w:cs="Times New Roman"/>
                <w:b/>
                <w:szCs w:val="21"/>
              </w:rPr>
              <w:t>验收方式</w:t>
            </w:r>
          </w:p>
        </w:tc>
        <w:tc>
          <w:tcPr>
            <w:tcW w:w="7797" w:type="dxa"/>
            <w:tcBorders>
              <w:top w:val="single" w:color="auto" w:sz="4" w:space="0"/>
              <w:left w:val="single" w:color="auto" w:sz="4" w:space="0"/>
              <w:right w:val="single" w:color="auto" w:sz="4" w:space="0"/>
            </w:tcBorders>
          </w:tcPr>
          <w:p>
            <w:pPr>
              <w:spacing w:afterLines="25" w:line="300" w:lineRule="auto"/>
              <w:rPr>
                <w:rFonts w:ascii="宋体" w:hAnsi="宋体" w:eastAsia="宋体" w:cs="Times New Roman"/>
                <w:bCs/>
                <w:color w:val="FF0000"/>
                <w:szCs w:val="21"/>
              </w:rPr>
            </w:pPr>
            <w:r>
              <w:rPr>
                <w:rFonts w:hint="eastAsia" w:ascii="宋体" w:hAnsi="宋体" w:eastAsia="宋体" w:cs="Times New Roman"/>
                <w:bCs/>
                <w:color w:val="FF0000"/>
                <w:szCs w:val="21"/>
              </w:rPr>
              <w:t>由采购单位组织验收小组进行验收。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43" w:type="dxa"/>
            <w:tcBorders>
              <w:top w:val="single" w:color="auto" w:sz="4" w:space="0"/>
              <w:left w:val="single" w:color="auto" w:sz="4" w:space="0"/>
              <w:right w:val="single" w:color="auto" w:sz="4" w:space="0"/>
            </w:tcBorders>
            <w:vAlign w:val="center"/>
          </w:tcPr>
          <w:p>
            <w:pPr>
              <w:spacing w:afterLines="25" w:line="300" w:lineRule="auto"/>
              <w:jc w:val="center"/>
              <w:rPr>
                <w:rFonts w:ascii="宋体" w:hAnsi="宋体" w:eastAsia="宋体" w:cs="Times New Roman"/>
                <w:b/>
                <w:szCs w:val="21"/>
              </w:rPr>
            </w:pPr>
            <w:r>
              <w:rPr>
                <w:rFonts w:hint="eastAsia" w:ascii="宋体" w:hAnsi="宋体" w:eastAsia="宋体" w:cs="Times New Roman"/>
                <w:b/>
                <w:bCs/>
                <w:szCs w:val="21"/>
              </w:rPr>
              <w:t>包装及运输要求</w:t>
            </w:r>
          </w:p>
        </w:tc>
        <w:tc>
          <w:tcPr>
            <w:tcW w:w="7797" w:type="dxa"/>
            <w:tcBorders>
              <w:top w:val="single" w:color="auto" w:sz="4" w:space="0"/>
              <w:left w:val="single" w:color="auto" w:sz="4" w:space="0"/>
              <w:right w:val="single" w:color="auto" w:sz="4" w:space="0"/>
            </w:tcBorders>
            <w:vAlign w:val="top"/>
          </w:tcPr>
          <w:p>
            <w:pPr>
              <w:spacing w:afterLines="25" w:line="300" w:lineRule="auto"/>
              <w:rPr>
                <w:rFonts w:ascii="宋体" w:hAnsi="宋体" w:eastAsia="宋体" w:cs="Times New Roman"/>
                <w:bCs/>
                <w:color w:val="FF0000"/>
                <w:szCs w:val="21"/>
              </w:rPr>
            </w:pPr>
            <w:r>
              <w:rPr>
                <w:rFonts w:hint="eastAsia" w:ascii="宋体" w:hAnsi="宋体" w:eastAsia="宋体" w:cs="Times New Roman"/>
                <w:bCs/>
                <w:color w:val="FF0000"/>
                <w:szCs w:val="21"/>
              </w:rPr>
              <w:t>本次采购的设备和材料必须是全新的，包装方式按照原厂出厂原标准，中标人立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Cs/>
                <w:szCs w:val="21"/>
              </w:rPr>
            </w:pPr>
            <w:r>
              <w:rPr>
                <w:rFonts w:hint="eastAsia" w:ascii="宋体" w:hAnsi="宋体" w:eastAsia="宋体" w:cs="Times New Roman"/>
                <w:b/>
                <w:bCs/>
                <w:szCs w:val="21"/>
              </w:rPr>
              <w:t>售后服务要求</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exact"/>
              <w:rPr>
                <w:rFonts w:hint="eastAsia" w:ascii="宋体" w:hAnsi="宋体" w:eastAsia="宋体" w:cs="Arial"/>
                <w:color w:val="FF0000"/>
                <w:szCs w:val="21"/>
              </w:rPr>
            </w:pPr>
            <w:r>
              <w:rPr>
                <w:rFonts w:hint="eastAsia" w:ascii="宋体" w:hAnsi="宋体" w:eastAsia="宋体" w:cs="Arial"/>
                <w:color w:val="FF0000"/>
                <w:szCs w:val="21"/>
                <w:lang w:val="en-US" w:eastAsia="zh-CN"/>
              </w:rPr>
              <w:t>1.</w:t>
            </w:r>
            <w:r>
              <w:rPr>
                <w:rFonts w:hint="eastAsia" w:ascii="宋体" w:hAnsi="宋体" w:eastAsia="宋体" w:cs="Arial"/>
                <w:color w:val="FF0000"/>
                <w:szCs w:val="21"/>
              </w:rPr>
              <w:t>要求中标方对本项目所采购的各项货物及货物集成提供1年的质保期</w:t>
            </w:r>
          </w:p>
          <w:p>
            <w:pPr>
              <w:spacing w:afterLines="25" w:line="300" w:lineRule="exact"/>
              <w:rPr>
                <w:rFonts w:ascii="宋体" w:hAnsi="宋体" w:eastAsia="宋体" w:cs="Arial"/>
                <w:color w:val="FF0000"/>
                <w:szCs w:val="21"/>
              </w:rPr>
            </w:pPr>
            <w:r>
              <w:rPr>
                <w:rFonts w:hint="eastAsia" w:ascii="宋体" w:hAnsi="宋体" w:eastAsia="宋体" w:cs="Arial"/>
                <w:color w:val="FF0000"/>
                <w:szCs w:val="21"/>
                <w:lang w:val="en-US" w:eastAsia="zh-CN"/>
              </w:rPr>
              <w:t>2.</w:t>
            </w:r>
            <w:r>
              <w:rPr>
                <w:rFonts w:hint="eastAsia" w:ascii="宋体" w:hAnsi="宋体" w:eastAsia="宋体" w:cs="Arial"/>
                <w:color w:val="FF0000"/>
                <w:szCs w:val="21"/>
              </w:rPr>
              <w:t>要求中标方在交货完成后一周内，免费向用户方进行技术培训工作。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szCs w:val="21"/>
              </w:rPr>
            </w:pPr>
            <w:r>
              <w:rPr>
                <w:rFonts w:hint="eastAsia" w:ascii="宋体" w:hAnsi="宋体" w:eastAsia="宋体" w:cs="Times New Roman"/>
                <w:b/>
                <w:bCs/>
                <w:szCs w:val="21"/>
              </w:rPr>
              <w:t>其他要求</w:t>
            </w:r>
          </w:p>
        </w:tc>
        <w:tc>
          <w:tcPr>
            <w:tcW w:w="7797" w:type="dxa"/>
            <w:tcBorders>
              <w:top w:val="single" w:color="auto" w:sz="4" w:space="0"/>
              <w:left w:val="single" w:color="auto" w:sz="4" w:space="0"/>
              <w:bottom w:val="single" w:color="auto" w:sz="4" w:space="0"/>
              <w:right w:val="single" w:color="auto" w:sz="4" w:space="0"/>
            </w:tcBorders>
          </w:tcPr>
          <w:p>
            <w:pPr>
              <w:spacing w:afterLines="25" w:line="300" w:lineRule="exact"/>
              <w:rPr>
                <w:rFonts w:hint="eastAsia" w:ascii="宋体" w:hAnsi="宋体" w:eastAsia="宋体" w:cs="Arial"/>
                <w:color w:val="FF0000"/>
                <w:szCs w:val="21"/>
                <w:lang w:val="en-US" w:eastAsia="zh-CN"/>
              </w:rPr>
            </w:pPr>
            <w:r>
              <w:rPr>
                <w:rFonts w:hint="eastAsia" w:ascii="宋体" w:hAnsi="宋体" w:eastAsia="宋体" w:cs="Arial"/>
                <w:color w:val="FF0000"/>
                <w:szCs w:val="21"/>
                <w:lang w:val="en-US" w:eastAsia="zh-CN"/>
              </w:rPr>
              <w:t>1.中标供应商在签订合同时应提供投标文件打印稿贰份，并加盖公章（一份交给监理公司，一份交给学校），同时提供投标文件的OFFICE文档。</w:t>
            </w:r>
          </w:p>
          <w:p>
            <w:pPr>
              <w:spacing w:afterLines="25" w:line="300" w:lineRule="exact"/>
              <w:rPr>
                <w:rFonts w:hint="eastAsia" w:ascii="宋体" w:hAnsi="宋体" w:eastAsia="宋体" w:cs="Arial"/>
                <w:color w:val="FF0000"/>
                <w:szCs w:val="21"/>
                <w:lang w:val="en-US" w:eastAsia="zh-CN"/>
              </w:rPr>
            </w:pPr>
            <w:r>
              <w:rPr>
                <w:rFonts w:hint="eastAsia" w:ascii="宋体" w:hAnsi="宋体" w:eastAsia="宋体" w:cs="Arial"/>
                <w:color w:val="FF0000"/>
                <w:szCs w:val="21"/>
                <w:lang w:val="en-US" w:eastAsia="zh-CN"/>
              </w:rPr>
              <w:t>2.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p>
            <w:pPr>
              <w:spacing w:afterLines="25" w:line="300" w:lineRule="exact"/>
              <w:rPr>
                <w:rFonts w:hint="eastAsia" w:ascii="宋体" w:hAnsi="宋体" w:eastAsia="宋体" w:cs="Arial"/>
                <w:color w:val="FF0000"/>
                <w:szCs w:val="21"/>
                <w:lang w:val="en-US" w:eastAsia="zh-CN"/>
              </w:rPr>
            </w:pPr>
            <w:r>
              <w:rPr>
                <w:rFonts w:hint="eastAsia" w:ascii="宋体" w:hAnsi="宋体" w:eastAsia="宋体" w:cs="Arial"/>
                <w:color w:val="FF0000"/>
                <w:szCs w:val="21"/>
                <w:lang w:val="en-US" w:eastAsia="zh-CN"/>
              </w:rPr>
              <w:t>3.上报验收报告时，除了表格中写明的材料外，还需要提交验收记录表、产品三证（产品合格证、供货凭证（含生产厂家或代理商证明）、产品检测证明（含第三方有资质检测机构出具的有效检测报告）、合同及附件；有害物质限量检测报告（现场抽样）。</w:t>
            </w:r>
          </w:p>
          <w:p>
            <w:pPr>
              <w:spacing w:afterLines="25" w:line="300" w:lineRule="exact"/>
              <w:rPr>
                <w:rFonts w:hint="eastAsia" w:ascii="宋体" w:hAnsi="宋体" w:eastAsia="宋体" w:cs="Arial"/>
                <w:color w:val="FF0000"/>
                <w:szCs w:val="21"/>
                <w:lang w:val="en-US" w:eastAsia="zh-CN"/>
              </w:rPr>
            </w:pPr>
            <w:r>
              <w:rPr>
                <w:rFonts w:hint="eastAsia" w:ascii="宋体" w:hAnsi="宋体" w:eastAsia="宋体" w:cs="Arial"/>
                <w:color w:val="FF0000"/>
                <w:szCs w:val="21"/>
                <w:lang w:val="en-US" w:eastAsia="zh-CN"/>
              </w:rPr>
              <w:t>4.投标商必须确保中标后提供的货物为正规渠道供货，不存在违反国家法律、法规的情况。</w:t>
            </w:r>
          </w:p>
        </w:tc>
      </w:tr>
    </w:tbl>
    <w:p>
      <w:pPr>
        <w:spacing w:afterLines="25" w:line="300" w:lineRule="auto"/>
        <w:rPr>
          <w:rFonts w:ascii="Arial" w:hAnsi="Arial" w:eastAsia="宋体" w:cs="Times New Roman"/>
          <w:szCs w:val="24"/>
        </w:rPr>
      </w:pPr>
    </w:p>
    <w:p>
      <w:pPr>
        <w:widowControl/>
        <w:jc w:val="left"/>
        <w:rPr>
          <w:rFonts w:ascii="Arial" w:hAnsi="Arial" w:eastAsia="宋体" w:cs="Times New Roman"/>
          <w:szCs w:val="24"/>
        </w:rPr>
      </w:pP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34"/>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1" w:type="dxa"/>
            <w:noWrap w:val="0"/>
            <w:vAlign w:val="center"/>
          </w:tcPr>
          <w:p>
            <w:pPr>
              <w:jc w:val="center"/>
              <w:rPr>
                <w:rFonts w:hint="eastAsia" w:ascii="宋体" w:hAnsi="宋体" w:cs="宋体"/>
                <w:color w:val="000000"/>
                <w:szCs w:val="21"/>
              </w:rPr>
            </w:pPr>
            <w:bookmarkStart w:id="15" w:name="_Hlk70236148"/>
            <w:r>
              <w:rPr>
                <w:rFonts w:hint="eastAsia" w:ascii="宋体" w:hAnsi="宋体" w:cs="宋体"/>
                <w:color w:val="000000"/>
                <w:szCs w:val="21"/>
              </w:rPr>
              <w:t>序号</w:t>
            </w:r>
          </w:p>
        </w:tc>
        <w:tc>
          <w:tcPr>
            <w:tcW w:w="1134" w:type="dxa"/>
            <w:noWrap w:val="0"/>
            <w:vAlign w:val="center"/>
          </w:tcPr>
          <w:p>
            <w:pPr>
              <w:widowControl/>
              <w:jc w:val="center"/>
              <w:rPr>
                <w:rFonts w:hint="eastAsia" w:ascii="宋体" w:hAnsi="宋体" w:cs="宋体"/>
                <w:color w:val="000000"/>
                <w:szCs w:val="21"/>
              </w:rPr>
            </w:pPr>
            <w:r>
              <w:rPr>
                <w:rFonts w:hint="eastAsia" w:ascii="宋体" w:hAnsi="宋体" w:cs="宋体"/>
                <w:color w:val="000000"/>
                <w:szCs w:val="21"/>
              </w:rPr>
              <w:t>货物（标的）名称</w:t>
            </w:r>
          </w:p>
        </w:tc>
        <w:tc>
          <w:tcPr>
            <w:tcW w:w="6485"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restart"/>
            <w:noWrap w:val="0"/>
            <w:vAlign w:val="center"/>
          </w:tcPr>
          <w:p>
            <w:pPr>
              <w:widowControl/>
              <w:jc w:val="center"/>
              <w:rPr>
                <w:rFonts w:hint="eastAsia" w:ascii="宋体" w:hAnsi="宋体" w:cs="宋体"/>
                <w:color w:val="000000"/>
                <w:szCs w:val="21"/>
              </w:rPr>
            </w:pPr>
            <w:r>
              <w:rPr>
                <w:rFonts w:hint="eastAsia" w:ascii="宋体" w:hAnsi="宋体" w:cs="宋体"/>
                <w:kern w:val="0"/>
                <w:szCs w:val="21"/>
              </w:rPr>
              <w:t>1</w:t>
            </w:r>
          </w:p>
        </w:tc>
        <w:tc>
          <w:tcPr>
            <w:tcW w:w="1134" w:type="dxa"/>
            <w:vMerge w:val="restart"/>
            <w:noWrap w:val="0"/>
            <w:vAlign w:val="center"/>
          </w:tcPr>
          <w:p>
            <w:pPr>
              <w:jc w:val="center"/>
              <w:rPr>
                <w:rFonts w:hint="eastAsia" w:ascii="宋体" w:hAnsi="宋体" w:cs="宋体"/>
                <w:color w:val="000000"/>
                <w:szCs w:val="21"/>
              </w:rPr>
            </w:pPr>
            <w:r>
              <w:rPr>
                <w:rFonts w:hint="eastAsia" w:ascii="宋体" w:hAnsi="宋体" w:cs="宋体"/>
                <w:kern w:val="0"/>
                <w:szCs w:val="21"/>
              </w:rPr>
              <w:t>4K云台摄像机</w:t>
            </w:r>
          </w:p>
        </w:tc>
        <w:tc>
          <w:tcPr>
            <w:tcW w:w="6485" w:type="dxa"/>
            <w:noWrap w:val="0"/>
            <w:vAlign w:val="center"/>
          </w:tcPr>
          <w:p>
            <w:pPr>
              <w:rPr>
                <w:rFonts w:hint="eastAsia" w:ascii="宋体" w:hAnsi="宋体" w:cs="宋体"/>
                <w:kern w:val="0"/>
                <w:szCs w:val="21"/>
              </w:rPr>
            </w:pPr>
            <w:r>
              <w:rPr>
                <w:rFonts w:hint="eastAsia" w:ascii="宋体" w:hAnsi="宋体" w:cs="宋体"/>
                <w:kern w:val="0"/>
                <w:szCs w:val="21"/>
              </w:rPr>
              <w:t>1.广播级；</w:t>
            </w:r>
          </w:p>
          <w:p>
            <w:pPr>
              <w:rPr>
                <w:rFonts w:hint="eastAsia" w:ascii="宋体" w:hAnsi="宋体" w:cs="宋体"/>
                <w:kern w:val="0"/>
                <w:szCs w:val="21"/>
              </w:rPr>
            </w:pPr>
            <w:r>
              <w:rPr>
                <w:rFonts w:hint="eastAsia" w:ascii="宋体" w:hAnsi="宋体" w:cs="宋体"/>
                <w:kern w:val="0"/>
                <w:szCs w:val="21"/>
              </w:rPr>
              <w:t>2.传感器尺寸：≥1英寸；</w:t>
            </w:r>
          </w:p>
          <w:p>
            <w:pPr>
              <w:rPr>
                <w:rFonts w:hint="eastAsia" w:ascii="宋体" w:hAnsi="宋体" w:cs="宋体"/>
                <w:kern w:val="0"/>
                <w:szCs w:val="21"/>
              </w:rPr>
            </w:pPr>
            <w:r>
              <w:rPr>
                <w:rFonts w:hint="eastAsia" w:ascii="宋体" w:hAnsi="宋体" w:cs="宋体"/>
                <w:kern w:val="0"/>
                <w:szCs w:val="21"/>
              </w:rPr>
              <w:t>3.有效像素：≥约960万像素；</w:t>
            </w:r>
          </w:p>
          <w:p>
            <w:pPr>
              <w:rPr>
                <w:rFonts w:hint="eastAsia" w:ascii="宋体" w:hAnsi="宋体" w:cs="宋体"/>
                <w:kern w:val="0"/>
                <w:szCs w:val="21"/>
              </w:rPr>
            </w:pPr>
            <w:r>
              <w:rPr>
                <w:rFonts w:hint="eastAsia" w:ascii="宋体" w:hAnsi="宋体" w:cs="宋体"/>
                <w:kern w:val="0"/>
                <w:szCs w:val="21"/>
              </w:rPr>
              <w:t>4.光学变焦：≥不低于20倍；</w:t>
            </w:r>
          </w:p>
          <w:p>
            <w:pPr>
              <w:rPr>
                <w:rFonts w:hint="eastAsia" w:ascii="宋体" w:hAnsi="宋体" w:cs="宋体"/>
                <w:kern w:val="0"/>
                <w:szCs w:val="21"/>
              </w:rPr>
            </w:pPr>
            <w:r>
              <w:rPr>
                <w:rFonts w:hint="eastAsia" w:ascii="宋体" w:hAnsi="宋体" w:cs="宋体"/>
                <w:kern w:val="0"/>
                <w:szCs w:val="21"/>
              </w:rPr>
              <w:t>5.焦距范围：f=8.8 mm 至 176.0 mm</w:t>
            </w:r>
          </w:p>
          <w:p>
            <w:pPr>
              <w:rPr>
                <w:rFonts w:hint="eastAsia" w:ascii="宋体" w:hAnsi="宋体" w:cs="宋体"/>
                <w:kern w:val="0"/>
                <w:szCs w:val="21"/>
              </w:rPr>
            </w:pPr>
            <w:r>
              <w:rPr>
                <w:rFonts w:hint="eastAsia" w:ascii="宋体" w:hAnsi="宋体" w:cs="宋体"/>
                <w:kern w:val="0"/>
                <w:szCs w:val="21"/>
              </w:rPr>
              <w:t>6.水平视角：75.1°(广焦端) 至 4.0°(远端)</w:t>
            </w:r>
          </w:p>
          <w:p>
            <w:pPr>
              <w:rPr>
                <w:rFonts w:hint="eastAsia" w:ascii="宋体" w:hAnsi="宋体" w:cs="宋体"/>
                <w:kern w:val="0"/>
                <w:szCs w:val="21"/>
              </w:rPr>
            </w:pPr>
            <w:r>
              <w:rPr>
                <w:rFonts w:ascii="宋体" w:hAnsi="宋体" w:cs="宋体"/>
                <w:kern w:val="0"/>
                <w:szCs w:val="21"/>
              </w:rPr>
              <w:t>7</w:t>
            </w:r>
            <w:r>
              <w:rPr>
                <w:rFonts w:hint="eastAsia" w:ascii="宋体" w:hAnsi="宋体" w:cs="宋体"/>
                <w:kern w:val="0"/>
                <w:szCs w:val="21"/>
              </w:rPr>
              <w:t>.最高输出格式：3840x2160/59.94p，3840x2160/50p；</w:t>
            </w:r>
          </w:p>
          <w:p>
            <w:pPr>
              <w:rPr>
                <w:rFonts w:hint="eastAsia" w:ascii="宋体" w:hAnsi="宋体" w:cs="宋体"/>
                <w:kern w:val="0"/>
                <w:szCs w:val="21"/>
              </w:rPr>
            </w:pPr>
            <w:r>
              <w:rPr>
                <w:rFonts w:ascii="宋体" w:hAnsi="宋体" w:cs="宋体"/>
                <w:kern w:val="0"/>
                <w:szCs w:val="21"/>
              </w:rPr>
              <w:t>8</w:t>
            </w:r>
            <w:r>
              <w:rPr>
                <w:rFonts w:hint="eastAsia" w:ascii="宋体" w:hAnsi="宋体" w:cs="宋体"/>
                <w:kern w:val="0"/>
                <w:szCs w:val="21"/>
              </w:rPr>
              <w:t>.4K信号支持NDI|HX、FULL NDI、SDI、HDMI端口输出，通过升级兼容 SMPTE ST 2110 标准；</w:t>
            </w:r>
          </w:p>
          <w:p>
            <w:pPr>
              <w:rPr>
                <w:rFonts w:hint="eastAsia" w:ascii="宋体" w:hAnsi="宋体" w:cs="宋体"/>
                <w:szCs w:val="21"/>
              </w:rPr>
            </w:pPr>
            <w:r>
              <w:rPr>
                <w:rFonts w:ascii="宋体" w:hAnsi="宋体" w:cs="宋体"/>
                <w:kern w:val="0"/>
                <w:szCs w:val="21"/>
              </w:rPr>
              <w:t>9</w:t>
            </w:r>
            <w:r>
              <w:rPr>
                <w:rFonts w:hint="eastAsia" w:ascii="宋体" w:hAnsi="宋体" w:cs="宋体"/>
                <w:kern w:val="0"/>
                <w:szCs w:val="21"/>
              </w:rPr>
              <w:t>.POE供电：支持。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41" w:type="dxa"/>
            <w:noWrap w:val="0"/>
            <w:vAlign w:val="center"/>
          </w:tcPr>
          <w:p>
            <w:pPr>
              <w:widowControl/>
              <w:jc w:val="center"/>
              <w:rPr>
                <w:rFonts w:hint="eastAsia" w:ascii="宋体" w:hAnsi="宋体" w:cs="宋体"/>
                <w:color w:val="000000"/>
                <w:szCs w:val="21"/>
              </w:rPr>
            </w:pPr>
            <w:r>
              <w:rPr>
                <w:rFonts w:hint="eastAsia" w:ascii="宋体" w:hAnsi="宋体" w:cs="宋体"/>
                <w:kern w:val="0"/>
                <w:szCs w:val="21"/>
              </w:rPr>
              <w:t>2</w:t>
            </w:r>
          </w:p>
        </w:tc>
        <w:tc>
          <w:tcPr>
            <w:tcW w:w="1134" w:type="dxa"/>
            <w:noWrap w:val="0"/>
            <w:vAlign w:val="center"/>
          </w:tcPr>
          <w:p>
            <w:pPr>
              <w:jc w:val="center"/>
              <w:rPr>
                <w:rFonts w:hint="eastAsia" w:ascii="宋体" w:hAnsi="宋体" w:cs="宋体"/>
                <w:color w:val="000000"/>
                <w:szCs w:val="21"/>
              </w:rPr>
            </w:pPr>
            <w:r>
              <w:rPr>
                <w:rFonts w:hint="eastAsia" w:ascii="宋体" w:hAnsi="宋体" w:cs="宋体"/>
                <w:kern w:val="0"/>
                <w:szCs w:val="21"/>
              </w:rPr>
              <w:t>遥控面板</w:t>
            </w:r>
          </w:p>
        </w:tc>
        <w:tc>
          <w:tcPr>
            <w:tcW w:w="6485" w:type="dxa"/>
            <w:noWrap w:val="0"/>
            <w:vAlign w:val="center"/>
          </w:tcPr>
          <w:p>
            <w:pPr>
              <w:adjustRightInd w:val="0"/>
              <w:snapToGrid w:val="0"/>
              <w:ind w:right="76" w:rightChars="36"/>
              <w:rPr>
                <w:rFonts w:hint="eastAsia" w:ascii="宋体" w:hAnsi="宋体" w:eastAsia="宋体" w:cs="宋体"/>
                <w:kern w:val="0"/>
                <w:szCs w:val="21"/>
                <w:lang w:eastAsia="zh-CN"/>
              </w:rPr>
            </w:pPr>
            <w:r>
              <w:rPr>
                <w:rFonts w:ascii="宋体" w:hAnsi="宋体" w:cs="宋体"/>
                <w:kern w:val="0"/>
                <w:szCs w:val="21"/>
              </w:rPr>
              <w:t>10</w:t>
            </w:r>
            <w:r>
              <w:rPr>
                <w:rFonts w:hint="eastAsia" w:ascii="宋体" w:hAnsi="宋体" w:cs="宋体"/>
                <w:kern w:val="0"/>
                <w:szCs w:val="21"/>
              </w:rPr>
              <w:t>.</w:t>
            </w:r>
            <w:r>
              <w:rPr>
                <w:rStyle w:val="37"/>
                <w:rFonts w:hint="default" w:ascii="宋体" w:hAnsi="宋体" w:eastAsia="宋体" w:cs="宋体"/>
                <w:sz w:val="21"/>
                <w:szCs w:val="21"/>
              </w:rPr>
              <w:t>4K云台摄像机配套的遥控操作面板，支持色彩调整、变焦、摇杆、按键自定义</w:t>
            </w:r>
            <w:r>
              <w:rPr>
                <w:rStyle w:val="37"/>
                <w:rFonts w:hint="eastAsia" w:ascii="宋体" w:hAnsi="宋体" w:eastAsia="宋体" w:cs="宋体"/>
                <w:sz w:val="21"/>
                <w:szCs w:val="21"/>
                <w:lang w:eastAsia="zh-CN"/>
              </w:rPr>
              <w:t>。</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1</w:t>
            </w:r>
            <w:r>
              <w:rPr>
                <w:rFonts w:hint="eastAsia" w:ascii="宋体" w:hAnsi="宋体" w:cs="宋体"/>
                <w:kern w:val="0"/>
                <w:szCs w:val="21"/>
              </w:rPr>
              <w:t>.LCD 液晶信息显示；</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.快捷图像调整功能，通过专用旋钮及按钮，包括自动曝光、快门、光圈、增益、白平衡、聚焦等可直接调节；</w:t>
            </w:r>
          </w:p>
          <w:p>
            <w:pPr>
              <w:adjustRightInd w:val="0"/>
              <w:snapToGrid w:val="0"/>
              <w:ind w:right="76" w:rightChars="36"/>
              <w:rPr>
                <w:rFonts w:hint="eastAsia" w:ascii="宋体" w:hAnsi="宋体" w:cs="宋体"/>
                <w:color w:val="00000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.支持POE供电、DC供电；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三脚架</w:t>
            </w:r>
          </w:p>
        </w:tc>
        <w:tc>
          <w:tcPr>
            <w:tcW w:w="6485"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4</w:t>
            </w:r>
            <w:r>
              <w:rPr>
                <w:rFonts w:hint="eastAsia" w:ascii="宋体" w:hAnsi="宋体" w:cs="宋体"/>
                <w:kern w:val="0"/>
                <w:szCs w:val="21"/>
              </w:rPr>
              <w:t>.专业云台承托系统；</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.最大承重不低于20kg；</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.多档水平垂直调节系统，多档动态平衡；配备发光水平仪；</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7</w:t>
            </w:r>
            <w:r>
              <w:rPr>
                <w:rFonts w:hint="eastAsia" w:ascii="宋体" w:hAnsi="宋体" w:cs="宋体"/>
                <w:kern w:val="0"/>
                <w:szCs w:val="21"/>
              </w:rPr>
              <w:t>.工作高度范围：60-175CM；</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8</w:t>
            </w:r>
            <w:r>
              <w:rPr>
                <w:rFonts w:hint="eastAsia" w:ascii="宋体" w:hAnsi="宋体" w:cs="宋体"/>
                <w:kern w:val="0"/>
                <w:szCs w:val="21"/>
              </w:rPr>
              <w:t>.一锁二快速锁结构，单手柄，提供快速锁定功能；</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9</w:t>
            </w:r>
            <w:r>
              <w:rPr>
                <w:rFonts w:hint="eastAsia" w:ascii="宋体" w:hAnsi="宋体" w:cs="宋体"/>
                <w:kern w:val="0"/>
                <w:szCs w:val="21"/>
              </w:rPr>
              <w:t>.附带软包、延伸器；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综合导播录课系统</w:t>
            </w:r>
          </w:p>
        </w:tc>
        <w:tc>
          <w:tcPr>
            <w:tcW w:w="6485" w:type="dxa"/>
            <w:noWrap w:val="0"/>
            <w:vAlign w:val="center"/>
          </w:tcPr>
          <w:p>
            <w:pPr>
              <w:rPr>
                <w:rFonts w:hint="eastAsia" w:ascii="宋体" w:hAnsi="宋体" w:cs="宋体"/>
                <w:kern w:val="0"/>
                <w:szCs w:val="21"/>
              </w:rPr>
            </w:pPr>
            <w:r>
              <w:rPr>
                <w:rFonts w:ascii="宋体" w:hAnsi="宋体" w:cs="宋体"/>
                <w:kern w:val="0"/>
                <w:szCs w:val="21"/>
              </w:rPr>
              <w:t>20</w:t>
            </w:r>
            <w:r>
              <w:rPr>
                <w:rFonts w:hint="eastAsia" w:ascii="宋体" w:hAnsi="宋体" w:cs="宋体"/>
                <w:kern w:val="0"/>
                <w:szCs w:val="21"/>
              </w:rPr>
              <w:t>.1.4K综合导播录制系统，具有视频切换、混合特效、信号调度、虚拟演播室、视频录放像、音频调音、图文、现场流媒体推送、自动化制作、波形图和监视器以及社交媒体发布等功能；</w:t>
            </w:r>
          </w:p>
          <w:p>
            <w:pP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.支持接入不少于32路的UHD 2160@50p外部信号；</w:t>
            </w:r>
          </w:p>
          <w:p>
            <w:pP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2</w:t>
            </w:r>
            <w:r>
              <w:rPr>
                <w:rFonts w:hint="eastAsia" w:ascii="宋体" w:hAnsi="宋体" w:cs="宋体"/>
                <w:kern w:val="0"/>
                <w:szCs w:val="21"/>
              </w:rPr>
              <w:t xml:space="preserve">.支持不少于2路4K信号输出； </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3</w:t>
            </w:r>
            <w:r>
              <w:rPr>
                <w:rFonts w:hint="eastAsia" w:ascii="宋体" w:hAnsi="宋体" w:cs="宋体"/>
                <w:kern w:val="0"/>
                <w:szCs w:val="21"/>
              </w:rPr>
              <w:t>.具有丰富的划像、三维动态转场效果，并支持自定义效果；</w:t>
            </w:r>
          </w:p>
          <w:p>
            <w:pP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4</w:t>
            </w:r>
            <w:r>
              <w:rPr>
                <w:rFonts w:hint="eastAsia" w:ascii="宋体" w:hAnsi="宋体" w:cs="宋体"/>
                <w:kern w:val="0"/>
                <w:szCs w:val="21"/>
              </w:rPr>
              <w:t>.支持4K虚拟演播室制作，支持多机位和角度，各机位可随意移动，支持移动轨迹调用。虚拟效果逼真，具有镜面、反射等效果，支持全景360度虚拟场景。</w:t>
            </w:r>
          </w:p>
          <w:p>
            <w:pP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.提供不少于30个用户定制并认可的虚拟演播场景；</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6</w:t>
            </w:r>
            <w:r>
              <w:rPr>
                <w:rFonts w:hint="eastAsia" w:ascii="宋体" w:hAnsi="宋体" w:cs="宋体"/>
                <w:kern w:val="0"/>
                <w:szCs w:val="21"/>
              </w:rPr>
              <w:t>.能够全面控制云台摄像设备，并支持可视化遥控操作；</w:t>
            </w:r>
          </w:p>
          <w:p>
            <w:pP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7</w:t>
            </w:r>
            <w:r>
              <w:rPr>
                <w:rFonts w:hint="eastAsia" w:ascii="宋体" w:hAnsi="宋体" w:cs="宋体"/>
                <w:kern w:val="0"/>
                <w:szCs w:val="21"/>
              </w:rPr>
              <w:t>.支持宏命令操作，宏命令可自行录制、修改、指派、触发；</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8</w:t>
            </w:r>
            <w:r>
              <w:rPr>
                <w:rFonts w:hint="eastAsia" w:ascii="宋体" w:hAnsi="宋体" w:cs="宋体"/>
                <w:kern w:val="0"/>
                <w:szCs w:val="21"/>
              </w:rPr>
              <w:t>.内置多通道广播级放像功能，支持慢动作回放，UHD 2160@50p格式；</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9</w:t>
            </w:r>
            <w:r>
              <w:rPr>
                <w:rFonts w:hint="eastAsia" w:ascii="宋体" w:hAnsi="宋体" w:cs="宋体"/>
                <w:kern w:val="0"/>
                <w:szCs w:val="21"/>
              </w:rPr>
              <w:t>.内置多通道硬盘录像功能，可同时录制四路UHD 2160@50p格式的画面；</w:t>
            </w:r>
          </w:p>
          <w:p>
            <w:pPr>
              <w:adjustRightInd w:val="0"/>
              <w:snapToGrid w:val="0"/>
              <w:ind w:right="76" w:rightChars="36"/>
              <w:rPr>
                <w:rFonts w:hint="eastAsia" w:ascii="宋体" w:hAnsi="宋体" w:cs="宋体"/>
                <w:kern w:val="0"/>
                <w:szCs w:val="21"/>
              </w:rPr>
            </w:pPr>
            <w:r>
              <w:rPr>
                <w:rFonts w:ascii="宋体" w:hAnsi="宋体" w:cs="宋体"/>
                <w:kern w:val="0"/>
                <w:szCs w:val="21"/>
              </w:rPr>
              <w:t>30</w:t>
            </w:r>
            <w:r>
              <w:rPr>
                <w:rFonts w:hint="eastAsia" w:ascii="宋体" w:hAnsi="宋体" w:cs="宋体"/>
                <w:kern w:val="0"/>
                <w:szCs w:val="21"/>
              </w:rPr>
              <w:t xml:space="preserve">.内置实时推流功能，可同时输出到多个不同地址，协议、尺寸、码流可调整； </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 xml:space="preserve">.内置不少于3个多画面处理器，画面布局可快速切换； </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2</w:t>
            </w:r>
            <w:r>
              <w:rPr>
                <w:rFonts w:hint="eastAsia" w:ascii="宋体" w:hAnsi="宋体" w:cs="宋体"/>
                <w:kern w:val="0"/>
                <w:szCs w:val="21"/>
              </w:rPr>
              <w:t>.支持无线多工移动操作控制，可自定界面，内置多画面实时监看；</w:t>
            </w:r>
          </w:p>
          <w:p>
            <w:pPr>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3</w:t>
            </w:r>
            <w:r>
              <w:rPr>
                <w:rFonts w:hint="eastAsia" w:ascii="宋体" w:hAnsi="宋体" w:cs="宋体"/>
                <w:kern w:val="0"/>
                <w:szCs w:val="21"/>
              </w:rPr>
              <w:t>.内置提词器工具，可在任意文本区域设置触发宏命令，实现全自动化导播；</w:t>
            </w:r>
          </w:p>
          <w:p>
            <w:pPr>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4</w:t>
            </w:r>
            <w:r>
              <w:rPr>
                <w:rFonts w:hint="eastAsia" w:ascii="宋体" w:hAnsi="宋体" w:cs="宋体"/>
                <w:kern w:val="0"/>
                <w:szCs w:val="21"/>
              </w:rPr>
              <w:t>.丰富的集成能力，可受控于MIDI、GPI、Web 接口、KVM，也可控制外部设备；</w:t>
            </w:r>
          </w:p>
          <w:p>
            <w:pPr>
              <w:adjustRightInd w:val="0"/>
              <w:snapToGrid w:val="0"/>
              <w:ind w:left="53" w:leftChars="25" w:right="76" w:rightChars="36"/>
              <w:rPr>
                <w:rFonts w:ascii="宋体" w:hAnsi="宋体" w:cs="宋体"/>
                <w:kern w:val="0"/>
                <w:szCs w:val="21"/>
              </w:rPr>
            </w:pPr>
            <w:r>
              <w:rPr>
                <w:rFonts w:hint="eastAsia" w:ascii="宋体" w:hAnsi="宋体" w:cs="宋体"/>
                <w:kern w:val="0"/>
                <w:szCs w:val="21"/>
              </w:rPr>
              <w:t>3</w:t>
            </w:r>
            <w:r>
              <w:rPr>
                <w:rFonts w:ascii="宋体" w:hAnsi="宋体" w:cs="宋体"/>
                <w:kern w:val="0"/>
                <w:szCs w:val="21"/>
              </w:rPr>
              <w:t>5</w:t>
            </w:r>
            <w:r>
              <w:rPr>
                <w:rFonts w:hint="eastAsia" w:ascii="宋体" w:hAnsi="宋体" w:cs="宋体"/>
                <w:kern w:val="0"/>
                <w:szCs w:val="21"/>
              </w:rPr>
              <w:t>.</w:t>
            </w:r>
            <w:r>
              <w:rPr>
                <w:rFonts w:hint="eastAsia" w:ascii="宋体" w:hAnsi="宋体" w:cs="宋体"/>
                <w:szCs w:val="21"/>
              </w:rPr>
              <w:t>配置不低于</w:t>
            </w:r>
            <w:r>
              <w:rPr>
                <w:rFonts w:hint="eastAsia" w:ascii="宋体" w:hAnsi="宋体" w:cs="宋体"/>
                <w:kern w:val="0"/>
                <w:szCs w:val="21"/>
              </w:rPr>
              <w:t>i5处理器/NVIDIA T600显卡/16G内存/双千兆网口/Windows 10正版操作系统</w:t>
            </w:r>
          </w:p>
          <w:p>
            <w:pPr>
              <w:adjustRightInd w:val="0"/>
              <w:snapToGrid w:val="0"/>
              <w:ind w:left="53" w:leftChars="25" w:right="76" w:rightChars="36"/>
              <w:rPr>
                <w:rFonts w:ascii="宋体" w:hAnsi="宋体" w:cs="宋体"/>
                <w:kern w:val="0"/>
                <w:szCs w:val="21"/>
              </w:rPr>
            </w:pPr>
            <w:r>
              <w:rPr>
                <w:rFonts w:hint="eastAsia" w:ascii="宋体" w:hAnsi="宋体" w:cs="宋体"/>
                <w:kern w:val="0"/>
                <w:szCs w:val="21"/>
              </w:rPr>
              <w:t>音频监听:</w:t>
            </w:r>
          </w:p>
          <w:p>
            <w:pPr>
              <w:adjustRightInd w:val="0"/>
              <w:snapToGrid w:val="0"/>
              <w:ind w:left="53" w:leftChars="25" w:right="76" w:rightChars="36"/>
              <w:rPr>
                <w:rFonts w:hint="eastAsia" w:ascii="宋体" w:hAnsi="宋体" w:cs="宋体"/>
                <w:kern w:val="0"/>
                <w:szCs w:val="21"/>
              </w:rPr>
            </w:pPr>
            <w:r>
              <w:rPr>
                <w:rFonts w:ascii="宋体" w:hAnsi="宋体" w:cs="宋体"/>
                <w:kern w:val="0"/>
                <w:szCs w:val="21"/>
              </w:rPr>
              <w:t>36</w:t>
            </w:r>
            <w:r>
              <w:rPr>
                <w:rFonts w:hint="eastAsia" w:ascii="宋体" w:hAnsi="宋体" w:cs="宋体"/>
                <w:kern w:val="0"/>
                <w:szCs w:val="21"/>
                <w:lang w:val="en-US" w:eastAsia="zh-CN"/>
              </w:rPr>
              <w:t>.</w:t>
            </w:r>
            <w:r>
              <w:rPr>
                <w:rFonts w:hint="eastAsia" w:ascii="宋体" w:hAnsi="宋体" w:cs="宋体"/>
                <w:kern w:val="0"/>
                <w:szCs w:val="21"/>
              </w:rPr>
              <w:t>额定输出功率：8Ω立体声不小于200W×2，4Ω立体声不小于380W×2；</w:t>
            </w:r>
          </w:p>
          <w:p>
            <w:pPr>
              <w:adjustRightInd w:val="0"/>
              <w:snapToGrid w:val="0"/>
              <w:ind w:left="53" w:leftChars="25" w:right="76" w:rightChars="36"/>
              <w:rPr>
                <w:rFonts w:hint="eastAsia" w:ascii="宋体" w:hAnsi="宋体" w:cs="宋体"/>
                <w:kern w:val="0"/>
                <w:szCs w:val="21"/>
              </w:rPr>
            </w:pPr>
            <w:r>
              <w:rPr>
                <w:rFonts w:ascii="宋体" w:hAnsi="宋体" w:cs="宋体"/>
                <w:kern w:val="0"/>
                <w:szCs w:val="21"/>
              </w:rPr>
              <w:t>37</w:t>
            </w:r>
            <w:r>
              <w:rPr>
                <w:rFonts w:hint="eastAsia" w:ascii="宋体" w:hAnsi="宋体" w:cs="宋体"/>
                <w:kern w:val="0"/>
                <w:szCs w:val="21"/>
                <w:lang w:val="en-US" w:eastAsia="zh-CN"/>
              </w:rPr>
              <w:t>.</w:t>
            </w:r>
            <w:r>
              <w:rPr>
                <w:rFonts w:hint="eastAsia" w:ascii="宋体" w:hAnsi="宋体" w:cs="宋体"/>
                <w:kern w:val="0"/>
                <w:szCs w:val="21"/>
              </w:rPr>
              <w:t>信噪比不小于105dB；</w:t>
            </w:r>
          </w:p>
          <w:p>
            <w:pPr>
              <w:adjustRightInd w:val="0"/>
              <w:snapToGrid w:val="0"/>
              <w:ind w:left="53" w:leftChars="25" w:right="76" w:rightChars="36"/>
              <w:rPr>
                <w:rFonts w:hint="eastAsia" w:ascii="宋体" w:hAnsi="宋体" w:cs="宋体"/>
                <w:kern w:val="0"/>
                <w:szCs w:val="21"/>
              </w:rPr>
            </w:pPr>
            <w:r>
              <w:rPr>
                <w:rFonts w:ascii="宋体" w:hAnsi="宋体" w:cs="宋体"/>
                <w:kern w:val="0"/>
                <w:szCs w:val="21"/>
              </w:rPr>
              <w:t>38</w:t>
            </w:r>
            <w:r>
              <w:rPr>
                <w:rFonts w:hint="eastAsia" w:ascii="宋体" w:hAnsi="宋体" w:cs="宋体"/>
                <w:kern w:val="0"/>
                <w:szCs w:val="21"/>
                <w:lang w:val="en-US" w:eastAsia="zh-CN"/>
              </w:rPr>
              <w:t>.</w:t>
            </w:r>
            <w:r>
              <w:rPr>
                <w:rFonts w:hint="eastAsia" w:ascii="宋体" w:hAnsi="宋体" w:cs="宋体"/>
                <w:kern w:val="0"/>
                <w:szCs w:val="21"/>
              </w:rPr>
              <w:t>频率响应下限不高于20Hz，上限不低于20kHz；</w:t>
            </w:r>
          </w:p>
          <w:p>
            <w:pPr>
              <w:adjustRightInd w:val="0"/>
              <w:snapToGrid w:val="0"/>
              <w:ind w:left="53" w:leftChars="25" w:right="76" w:rightChars="36"/>
              <w:rPr>
                <w:rFonts w:hint="eastAsia" w:ascii="宋体" w:hAnsi="宋体" w:cs="宋体"/>
                <w:color w:val="FF0000"/>
                <w:kern w:val="0"/>
                <w:szCs w:val="21"/>
              </w:rPr>
            </w:pPr>
            <w:r>
              <w:rPr>
                <w:rFonts w:hint="eastAsia" w:ascii="宋体" w:hAnsi="宋体" w:cs="宋体"/>
                <w:color w:val="auto"/>
                <w:kern w:val="0"/>
                <w:szCs w:val="21"/>
              </w:rPr>
              <w:t>▲</w:t>
            </w:r>
            <w:r>
              <w:rPr>
                <w:rFonts w:ascii="宋体" w:hAnsi="宋体" w:cs="宋体"/>
                <w:color w:val="FF0000"/>
                <w:kern w:val="0"/>
                <w:szCs w:val="21"/>
              </w:rPr>
              <w:t>39</w:t>
            </w:r>
            <w:r>
              <w:rPr>
                <w:rFonts w:hint="eastAsia" w:ascii="宋体" w:hAnsi="宋体" w:cs="宋体"/>
                <w:color w:val="FF0000"/>
                <w:kern w:val="0"/>
                <w:szCs w:val="21"/>
                <w:lang w:val="en-US" w:eastAsia="zh-CN"/>
              </w:rPr>
              <w:t>.</w:t>
            </w:r>
            <w:r>
              <w:rPr>
                <w:rFonts w:hint="eastAsia" w:ascii="宋体" w:hAnsi="宋体" w:cs="宋体"/>
                <w:color w:val="FF0000"/>
                <w:kern w:val="0"/>
                <w:szCs w:val="21"/>
              </w:rPr>
              <w:t>内置不小于6路220V电源时序输出插座；（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adjustRightInd w:val="0"/>
              <w:snapToGrid w:val="0"/>
              <w:ind w:left="53" w:leftChars="25" w:right="76" w:rightChars="36"/>
              <w:rPr>
                <w:rFonts w:hint="eastAsia" w:ascii="宋体" w:hAnsi="宋体" w:cs="宋体"/>
                <w:kern w:val="0"/>
                <w:szCs w:val="21"/>
              </w:rPr>
            </w:pPr>
            <w:r>
              <w:rPr>
                <w:rFonts w:ascii="宋体" w:hAnsi="宋体" w:cs="宋体"/>
                <w:kern w:val="0"/>
                <w:szCs w:val="21"/>
              </w:rPr>
              <w:t>40</w:t>
            </w:r>
            <w:r>
              <w:rPr>
                <w:rFonts w:hint="eastAsia" w:ascii="宋体" w:hAnsi="宋体" w:cs="宋体"/>
                <w:kern w:val="0"/>
                <w:szCs w:val="21"/>
                <w:lang w:val="en-US" w:eastAsia="zh-CN"/>
              </w:rPr>
              <w:t>.</w:t>
            </w:r>
            <w:r>
              <w:rPr>
                <w:rFonts w:hint="eastAsia" w:ascii="宋体" w:hAnsi="宋体" w:cs="宋体"/>
                <w:kern w:val="0"/>
                <w:szCs w:val="21"/>
              </w:rPr>
              <w:t>解决其他音频设备供电需求；</w:t>
            </w:r>
          </w:p>
          <w:p>
            <w:pPr>
              <w:adjustRightInd w:val="0"/>
              <w:snapToGrid w:val="0"/>
              <w:ind w:left="53" w:leftChars="25" w:right="76" w:rightChars="36"/>
              <w:rPr>
                <w:rFonts w:hint="eastAsia" w:ascii="宋体" w:hAnsi="宋体" w:cs="宋体"/>
                <w:color w:val="FF0000"/>
                <w:kern w:val="0"/>
                <w:szCs w:val="21"/>
              </w:rPr>
            </w:pPr>
            <w:r>
              <w:rPr>
                <w:rFonts w:hint="eastAsia" w:ascii="宋体" w:hAnsi="宋体" w:cs="宋体"/>
                <w:kern w:val="0"/>
                <w:szCs w:val="21"/>
              </w:rPr>
              <w:t>▲</w:t>
            </w:r>
            <w:r>
              <w:rPr>
                <w:rFonts w:ascii="宋体" w:hAnsi="宋体" w:cs="宋体"/>
                <w:color w:val="FF0000"/>
                <w:kern w:val="0"/>
                <w:szCs w:val="21"/>
              </w:rPr>
              <w:t>41</w:t>
            </w:r>
            <w:r>
              <w:rPr>
                <w:rFonts w:hint="eastAsia" w:ascii="宋体" w:hAnsi="宋体" w:cs="宋体"/>
                <w:color w:val="FF0000"/>
                <w:kern w:val="0"/>
                <w:szCs w:val="21"/>
                <w:lang w:val="en-US" w:eastAsia="zh-CN"/>
              </w:rPr>
              <w:t>.</w:t>
            </w:r>
            <w:r>
              <w:rPr>
                <w:rFonts w:hint="eastAsia" w:ascii="宋体" w:hAnsi="宋体" w:cs="宋体"/>
                <w:color w:val="FF0000"/>
                <w:kern w:val="0"/>
                <w:szCs w:val="21"/>
              </w:rPr>
              <w:t>功放具有远程控制端口，支持有线和无线远程控制该功放和内置的不小于六路电源时序输出开关机；（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adjustRightInd w:val="0"/>
              <w:snapToGrid w:val="0"/>
              <w:ind w:left="53" w:leftChars="25" w:right="76" w:rightChars="36"/>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rPr>
              <w:t>保护功能不少于短路、限幅、直流、过热、过载、软启动；</w:t>
            </w:r>
          </w:p>
          <w:p>
            <w:pPr>
              <w:adjustRightInd w:val="0"/>
              <w:snapToGrid w:val="0"/>
              <w:ind w:left="53" w:leftChars="25" w:right="76" w:rightChars="36"/>
              <w:rPr>
                <w:rFonts w:hint="eastAsia" w:ascii="宋体" w:hAnsi="宋体" w:cs="宋体"/>
                <w:kern w:val="0"/>
                <w:szCs w:val="21"/>
              </w:rPr>
            </w:pPr>
            <w:r>
              <w:rPr>
                <w:rFonts w:ascii="宋体" w:hAnsi="宋体" w:cs="宋体"/>
                <w:kern w:val="0"/>
                <w:szCs w:val="21"/>
              </w:rPr>
              <w:t>43</w:t>
            </w:r>
            <w:r>
              <w:rPr>
                <w:rFonts w:hint="eastAsia" w:ascii="宋体" w:hAnsi="宋体" w:cs="宋体"/>
                <w:kern w:val="0"/>
                <w:szCs w:val="21"/>
                <w:lang w:val="en-US" w:eastAsia="zh-CN"/>
              </w:rPr>
              <w:t>.</w:t>
            </w:r>
            <w:r>
              <w:rPr>
                <w:rFonts w:hint="eastAsia" w:ascii="宋体" w:hAnsi="宋体" w:cs="宋体"/>
                <w:kern w:val="0"/>
                <w:szCs w:val="21"/>
              </w:rPr>
              <w:t>LED指示不少于保护灯，限幅灯，信号指示灯，电源指示灯；</w:t>
            </w:r>
          </w:p>
          <w:p>
            <w:pPr>
              <w:adjustRightInd w:val="0"/>
              <w:snapToGrid w:val="0"/>
              <w:ind w:left="53" w:leftChars="25" w:right="76" w:rightChars="36"/>
              <w:rPr>
                <w:rFonts w:hint="eastAsia" w:ascii="宋体" w:hAnsi="宋体" w:cs="宋体"/>
                <w:color w:val="FF0000"/>
                <w:kern w:val="0"/>
                <w:szCs w:val="21"/>
              </w:rPr>
            </w:pPr>
            <w:r>
              <w:rPr>
                <w:rFonts w:hint="eastAsia" w:ascii="宋体" w:hAnsi="宋体" w:cs="宋体"/>
                <w:kern w:val="0"/>
                <w:szCs w:val="21"/>
              </w:rPr>
              <w:t>▲</w:t>
            </w:r>
            <w:r>
              <w:rPr>
                <w:rFonts w:ascii="宋体" w:hAnsi="宋体" w:cs="宋体"/>
                <w:color w:val="FF0000"/>
                <w:kern w:val="0"/>
                <w:szCs w:val="21"/>
              </w:rPr>
              <w:t>4</w:t>
            </w:r>
            <w:r>
              <w:rPr>
                <w:rFonts w:hint="eastAsia" w:ascii="宋体" w:hAnsi="宋体" w:cs="宋体"/>
                <w:color w:val="FF0000"/>
                <w:kern w:val="0"/>
                <w:szCs w:val="21"/>
                <w:lang w:val="en-US" w:eastAsia="zh-CN"/>
              </w:rPr>
              <w:t>4.</w:t>
            </w:r>
            <w:r>
              <w:rPr>
                <w:rFonts w:hint="eastAsia" w:ascii="宋体" w:hAnsi="宋体" w:cs="宋体"/>
                <w:color w:val="FF0000"/>
                <w:kern w:val="0"/>
                <w:szCs w:val="21"/>
              </w:rPr>
              <w:t>LCD显示不少于工作温度、日期、时间、工作电压；（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adjustRightInd w:val="0"/>
              <w:snapToGrid w:val="0"/>
              <w:ind w:left="53" w:leftChars="25" w:right="76" w:rightChars="36"/>
              <w:rPr>
                <w:rFonts w:hint="eastAsia" w:ascii="宋体" w:hAnsi="宋体" w:cs="宋体"/>
                <w:kern w:val="0"/>
                <w:szCs w:val="21"/>
              </w:rPr>
            </w:pPr>
            <w:r>
              <w:rPr>
                <w:rFonts w:hint="eastAsia" w:ascii="宋体" w:hAnsi="宋体" w:cs="宋体"/>
                <w:kern w:val="0"/>
                <w:szCs w:val="21"/>
              </w:rPr>
              <w:t>▲</w:t>
            </w:r>
            <w:r>
              <w:rPr>
                <w:rFonts w:ascii="宋体" w:hAnsi="宋体" w:cs="宋体"/>
                <w:color w:val="FF0000"/>
                <w:kern w:val="0"/>
                <w:szCs w:val="21"/>
              </w:rPr>
              <w:t>45</w:t>
            </w:r>
            <w:r>
              <w:rPr>
                <w:rFonts w:hint="eastAsia" w:ascii="宋体" w:hAnsi="宋体" w:cs="宋体"/>
                <w:color w:val="FF0000"/>
                <w:kern w:val="0"/>
                <w:szCs w:val="21"/>
                <w:lang w:val="en-US" w:eastAsia="zh-CN"/>
              </w:rPr>
              <w:t>.</w:t>
            </w:r>
            <w:r>
              <w:rPr>
                <w:rFonts w:hint="eastAsia" w:ascii="宋体" w:hAnsi="宋体" w:cs="宋体"/>
                <w:color w:val="FF0000"/>
                <w:kern w:val="0"/>
                <w:szCs w:val="21"/>
              </w:rPr>
              <w:t>不少于2个日期时间参数设置按钮；（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系统控制器</w:t>
            </w:r>
          </w:p>
        </w:tc>
        <w:tc>
          <w:tcPr>
            <w:tcW w:w="6485" w:type="dxa"/>
            <w:noWrap w:val="0"/>
            <w:vAlign w:val="center"/>
          </w:tcPr>
          <w:p>
            <w:pPr>
              <w:rPr>
                <w:rFonts w:hint="eastAsia" w:ascii="宋体" w:hAnsi="宋体" w:cs="宋体"/>
                <w:kern w:val="0"/>
                <w:szCs w:val="21"/>
              </w:rPr>
            </w:pPr>
            <w:r>
              <w:rPr>
                <w:rFonts w:ascii="宋体" w:hAnsi="宋体" w:cs="宋体"/>
                <w:kern w:val="0"/>
                <w:szCs w:val="21"/>
              </w:rPr>
              <w:t>46</w:t>
            </w:r>
            <w:r>
              <w:rPr>
                <w:rFonts w:hint="eastAsia" w:ascii="宋体" w:hAnsi="宋体" w:cs="宋体"/>
                <w:kern w:val="0"/>
                <w:szCs w:val="21"/>
                <w:lang w:val="en-US" w:eastAsia="zh-CN"/>
              </w:rPr>
              <w:t>.</w:t>
            </w:r>
            <w:r>
              <w:rPr>
                <w:rFonts w:hint="eastAsia" w:ascii="宋体" w:hAnsi="宋体" w:cs="宋体"/>
                <w:kern w:val="0"/>
                <w:szCs w:val="21"/>
              </w:rPr>
              <w:t>单路额定输出电流不小于30A，可控制电源不小于8路；</w:t>
            </w:r>
          </w:p>
          <w:p>
            <w:pPr>
              <w:rPr>
                <w:rFonts w:hint="eastAsia" w:ascii="宋体" w:hAnsi="宋体" w:cs="宋体"/>
                <w:color w:val="FF0000"/>
                <w:kern w:val="0"/>
                <w:szCs w:val="21"/>
              </w:rPr>
            </w:pPr>
            <w:r>
              <w:rPr>
                <w:rFonts w:hint="eastAsia" w:ascii="宋体" w:hAnsi="宋体" w:cs="宋体"/>
                <w:kern w:val="0"/>
                <w:szCs w:val="21"/>
              </w:rPr>
              <w:t>▲</w:t>
            </w:r>
            <w:r>
              <w:rPr>
                <w:rFonts w:hint="eastAsia" w:ascii="宋体" w:hAnsi="宋体" w:cs="宋体"/>
                <w:color w:val="FF0000"/>
                <w:kern w:val="0"/>
                <w:szCs w:val="21"/>
              </w:rPr>
              <w:t>4</w:t>
            </w:r>
            <w:r>
              <w:rPr>
                <w:rFonts w:ascii="宋体" w:hAnsi="宋体" w:cs="宋体"/>
                <w:color w:val="FF0000"/>
                <w:kern w:val="0"/>
                <w:szCs w:val="21"/>
              </w:rPr>
              <w:t>7</w:t>
            </w:r>
            <w:r>
              <w:rPr>
                <w:rFonts w:hint="eastAsia" w:ascii="宋体" w:hAnsi="宋体" w:cs="宋体"/>
                <w:color w:val="FF0000"/>
                <w:kern w:val="0"/>
                <w:szCs w:val="21"/>
                <w:lang w:val="en-US" w:eastAsia="zh-CN"/>
              </w:rPr>
              <w:t>.</w:t>
            </w:r>
            <w:r>
              <w:rPr>
                <w:rFonts w:hint="eastAsia" w:ascii="宋体" w:hAnsi="宋体" w:cs="宋体"/>
                <w:color w:val="FF0000"/>
                <w:kern w:val="0"/>
                <w:szCs w:val="21"/>
              </w:rPr>
              <w:t>不可控制电源：前面板带不少于4路直通多功能电源插口；（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rPr>
                <w:rFonts w:hint="eastAsia" w:ascii="宋体" w:hAnsi="宋体" w:cs="宋体"/>
                <w:color w:val="FF0000"/>
                <w:kern w:val="0"/>
                <w:szCs w:val="21"/>
              </w:rPr>
            </w:pPr>
            <w:r>
              <w:rPr>
                <w:rFonts w:hint="eastAsia" w:ascii="宋体" w:hAnsi="宋体" w:cs="宋体"/>
                <w:kern w:val="0"/>
                <w:szCs w:val="21"/>
              </w:rPr>
              <w:t>▲</w:t>
            </w:r>
            <w:r>
              <w:rPr>
                <w:rFonts w:hint="eastAsia" w:ascii="宋体" w:hAnsi="宋体" w:cs="宋体"/>
                <w:color w:val="FF0000"/>
                <w:kern w:val="0"/>
                <w:szCs w:val="21"/>
              </w:rPr>
              <w:t>4</w:t>
            </w:r>
            <w:r>
              <w:rPr>
                <w:rFonts w:ascii="宋体" w:hAnsi="宋体" w:cs="宋体"/>
                <w:color w:val="FF0000"/>
                <w:kern w:val="0"/>
                <w:szCs w:val="21"/>
              </w:rPr>
              <w:t>8</w:t>
            </w:r>
            <w:r>
              <w:rPr>
                <w:rFonts w:hint="eastAsia" w:ascii="宋体" w:hAnsi="宋体" w:cs="宋体"/>
                <w:color w:val="FF0000"/>
                <w:kern w:val="0"/>
                <w:szCs w:val="21"/>
                <w:lang w:val="en-US" w:eastAsia="zh-CN"/>
              </w:rPr>
              <w:t>.</w:t>
            </w:r>
            <w:r>
              <w:rPr>
                <w:rFonts w:hint="eastAsia" w:ascii="宋体" w:hAnsi="宋体" w:cs="宋体"/>
                <w:color w:val="FF0000"/>
                <w:kern w:val="0"/>
                <w:szCs w:val="21"/>
              </w:rPr>
              <w:t>USB电源:前面板带不少于2路USB端口，可输出不小于5V直流供工作灯用以及手机、平板充电；（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r>
              <w:rPr>
                <w:rFonts w:ascii="宋体" w:hAnsi="宋体" w:cs="宋体"/>
                <w:color w:val="FF0000"/>
                <w:kern w:val="0"/>
                <w:szCs w:val="21"/>
              </w:rPr>
              <w:t>）</w:t>
            </w:r>
          </w:p>
          <w:p>
            <w:pPr>
              <w:rPr>
                <w:rFonts w:hint="eastAsia" w:ascii="宋体" w:hAnsi="宋体" w:cs="宋体"/>
                <w:kern w:val="0"/>
                <w:szCs w:val="21"/>
              </w:rPr>
            </w:pPr>
            <w:r>
              <w:rPr>
                <w:rFonts w:hint="eastAsia" w:ascii="宋体" w:hAnsi="宋体" w:cs="宋体"/>
                <w:kern w:val="0"/>
                <w:szCs w:val="21"/>
              </w:rPr>
              <w:t>▲</w:t>
            </w:r>
            <w:r>
              <w:rPr>
                <w:rFonts w:hint="eastAsia" w:ascii="宋体" w:hAnsi="宋体" w:cs="宋体"/>
                <w:color w:val="FF0000"/>
                <w:kern w:val="0"/>
                <w:szCs w:val="21"/>
              </w:rPr>
              <w:t>4</w:t>
            </w:r>
            <w:r>
              <w:rPr>
                <w:rFonts w:ascii="宋体" w:hAnsi="宋体" w:cs="宋体"/>
                <w:color w:val="FF0000"/>
                <w:kern w:val="0"/>
                <w:szCs w:val="21"/>
              </w:rPr>
              <w:t>9</w:t>
            </w:r>
            <w:r>
              <w:rPr>
                <w:rFonts w:hint="eastAsia" w:ascii="宋体" w:hAnsi="宋体" w:cs="宋体"/>
                <w:color w:val="FF0000"/>
                <w:kern w:val="0"/>
                <w:szCs w:val="21"/>
                <w:lang w:val="en-US" w:eastAsia="zh-CN"/>
              </w:rPr>
              <w:t>.</w:t>
            </w:r>
            <w:r>
              <w:rPr>
                <w:rFonts w:hint="eastAsia" w:ascii="宋体" w:hAnsi="宋体" w:cs="宋体"/>
                <w:color w:val="FF0000"/>
                <w:kern w:val="0"/>
                <w:szCs w:val="21"/>
              </w:rPr>
              <w:t>控制端口：机器后面板具有不少于1路RS-232通讯端口，通过本端口可通过电脑软件控制设备开关；不少于2个网络级联控制端口（LINK IN、LINK OUT），实现多台设备级联控制；不少于1路Remote switch远程控制端口，可与本品牌中音频矩阵处理器及其他设备联动通讯，实现有线和无线远程控制该电源时序器开关机；（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rPr>
                <w:rFonts w:hint="eastAsia" w:ascii="宋体" w:hAnsi="宋体" w:cs="宋体"/>
                <w:color w:val="FF0000"/>
                <w:kern w:val="0"/>
                <w:szCs w:val="21"/>
              </w:rPr>
            </w:pPr>
            <w:r>
              <w:rPr>
                <w:rFonts w:hint="eastAsia" w:ascii="宋体" w:hAnsi="宋体" w:cs="宋体"/>
                <w:kern w:val="0"/>
                <w:szCs w:val="21"/>
              </w:rPr>
              <w:t>▲</w:t>
            </w:r>
            <w:r>
              <w:rPr>
                <w:rFonts w:ascii="宋体" w:hAnsi="宋体" w:cs="宋体"/>
                <w:color w:val="FF0000"/>
                <w:kern w:val="0"/>
                <w:szCs w:val="21"/>
              </w:rPr>
              <w:t>50</w:t>
            </w:r>
            <w:r>
              <w:rPr>
                <w:rFonts w:hint="eastAsia" w:ascii="宋体" w:hAnsi="宋体" w:cs="宋体"/>
                <w:color w:val="FF0000"/>
                <w:kern w:val="0"/>
                <w:szCs w:val="21"/>
                <w:lang w:val="en-US" w:eastAsia="zh-CN"/>
              </w:rPr>
              <w:t>.</w:t>
            </w:r>
            <w:r>
              <w:rPr>
                <w:rFonts w:hint="eastAsia" w:ascii="宋体" w:hAnsi="宋体" w:cs="宋体"/>
                <w:color w:val="FF0000"/>
                <w:kern w:val="0"/>
                <w:szCs w:val="21"/>
              </w:rPr>
              <w:t>电压显示：前面板具有不少于1个输出电压显示屏；（投标时同时提供：①由第三方检验检测机构出具并加盖（或带有）CMA标志的检验检测报告扫描件，原件备查；②上述检验检测报告在全国认证认可信息公共服务平台（认e云）（http://cx.cnca.cn/）的信息查询记录截图。注：对应参数（检验检测项）在检验检测报告中进行标注。如检验检测报告中明确备注说明相关检验检测项不在检验检测机构CMA资质许可（认定）范围内的，不符合招标文件要求。）</w:t>
            </w:r>
          </w:p>
          <w:p>
            <w:pPr>
              <w:rPr>
                <w:rFonts w:hint="eastAsia" w:ascii="宋体" w:hAnsi="宋体" w:cs="宋体"/>
                <w:kern w:val="0"/>
                <w:szCs w:val="21"/>
              </w:rPr>
            </w:pPr>
            <w:r>
              <w:rPr>
                <w:rFonts w:ascii="宋体" w:hAnsi="宋体" w:cs="宋体"/>
                <w:kern w:val="0"/>
                <w:szCs w:val="21"/>
              </w:rPr>
              <w:t>51</w:t>
            </w:r>
            <w:r>
              <w:rPr>
                <w:rFonts w:hint="eastAsia" w:ascii="宋体" w:hAnsi="宋体" w:cs="宋体"/>
                <w:kern w:val="0"/>
                <w:szCs w:val="21"/>
                <w:lang w:val="en-US" w:eastAsia="zh-CN"/>
              </w:rPr>
              <w:t>.</w:t>
            </w:r>
            <w:r>
              <w:rPr>
                <w:rFonts w:hint="eastAsia" w:ascii="宋体" w:hAnsi="宋体" w:cs="宋体"/>
                <w:kern w:val="0"/>
                <w:szCs w:val="21"/>
              </w:rPr>
              <w:t>中控接口不少于1路RS-232接口，可接受中控控制，每路动作延时时间不小于1秒；</w:t>
            </w:r>
          </w:p>
          <w:p>
            <w:pPr>
              <w:rPr>
                <w:rFonts w:hint="eastAsia" w:ascii="宋体" w:hAnsi="宋体" w:cs="宋体"/>
                <w:kern w:val="0"/>
                <w:szCs w:val="21"/>
              </w:rPr>
            </w:pPr>
            <w:r>
              <w:rPr>
                <w:rFonts w:ascii="宋体" w:hAnsi="宋体" w:cs="宋体"/>
                <w:kern w:val="0"/>
                <w:szCs w:val="21"/>
              </w:rPr>
              <w:t>52</w:t>
            </w:r>
            <w:r>
              <w:rPr>
                <w:rFonts w:hint="eastAsia" w:ascii="宋体" w:hAnsi="宋体" w:cs="宋体"/>
                <w:kern w:val="0"/>
                <w:szCs w:val="21"/>
                <w:lang w:val="en-US" w:eastAsia="zh-CN"/>
              </w:rPr>
              <w:t>.</w:t>
            </w:r>
            <w:r>
              <w:rPr>
                <w:rFonts w:hint="eastAsia" w:ascii="宋体" w:hAnsi="宋体" w:cs="宋体"/>
                <w:kern w:val="0"/>
                <w:szCs w:val="21"/>
              </w:rPr>
              <w:t>内部电源分配连接。采用非跳线的PCB板全触点焊接连接方式，避免跳线连接带来的接触不稳定。每路输出带电源指示工作灯。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流媒体管控处理器</w:t>
            </w:r>
          </w:p>
        </w:tc>
        <w:tc>
          <w:tcPr>
            <w:tcW w:w="6485" w:type="dxa"/>
            <w:noWrap w:val="0"/>
            <w:vAlign w:val="center"/>
          </w:tcPr>
          <w:p>
            <w:pPr>
              <w:adjustRightInd w:val="0"/>
              <w:snapToGrid w:val="0"/>
              <w:ind w:right="76" w:rightChars="36"/>
              <w:rPr>
                <w:rFonts w:hint="eastAsia" w:ascii="宋体" w:hAnsi="宋体" w:cs="宋体"/>
                <w:kern w:val="0"/>
                <w:szCs w:val="21"/>
              </w:rPr>
            </w:pPr>
            <w:r>
              <w:rPr>
                <w:rFonts w:ascii="宋体" w:hAnsi="宋体" w:cs="宋体"/>
                <w:kern w:val="0"/>
                <w:szCs w:val="21"/>
              </w:rPr>
              <w:t>53</w:t>
            </w:r>
            <w:r>
              <w:rPr>
                <w:rFonts w:hint="eastAsia" w:ascii="宋体" w:hAnsi="宋体" w:cs="宋体"/>
                <w:kern w:val="0"/>
                <w:szCs w:val="21"/>
              </w:rPr>
              <w:t>.视频流综合管控处理器，用于4K内容综合处理、管理，并可根据用户使用需求定制功能和界面；</w:t>
            </w:r>
          </w:p>
          <w:p>
            <w:pPr>
              <w:adjustRightInd w:val="0"/>
              <w:snapToGrid w:val="0"/>
              <w:ind w:right="76" w:rightChars="36"/>
              <w:rPr>
                <w:rFonts w:hint="eastAsia" w:ascii="宋体" w:hAnsi="宋体" w:cs="宋体"/>
                <w:kern w:val="0"/>
                <w:szCs w:val="21"/>
              </w:rPr>
            </w:pPr>
            <w:r>
              <w:rPr>
                <w:rFonts w:ascii="宋体" w:hAnsi="宋体" w:cs="宋体"/>
                <w:kern w:val="0"/>
                <w:szCs w:val="21"/>
              </w:rPr>
              <w:t>54</w:t>
            </w:r>
            <w:r>
              <w:rPr>
                <w:rFonts w:hint="eastAsia" w:ascii="宋体" w:hAnsi="宋体" w:cs="宋体"/>
                <w:kern w:val="0"/>
                <w:szCs w:val="21"/>
              </w:rPr>
              <w:t>.采用最新的互联网SaaS架构结合高效的音视频编解码传输技术，支持NDI+NDI|HX、SRT、RTMP、RTSP、WebRtc、HLS、TS、UDP等各种通用码流；</w:t>
            </w:r>
          </w:p>
          <w:p>
            <w:pPr>
              <w:adjustRightInd w:val="0"/>
              <w:snapToGrid w:val="0"/>
              <w:ind w:right="76" w:rightChars="36"/>
              <w:rPr>
                <w:rFonts w:hint="eastAsia" w:ascii="宋体" w:hAnsi="宋体" w:cs="宋体"/>
                <w:kern w:val="0"/>
                <w:szCs w:val="21"/>
              </w:rPr>
            </w:pPr>
            <w:r>
              <w:rPr>
                <w:rFonts w:ascii="宋体" w:hAnsi="宋体" w:cs="宋体"/>
                <w:kern w:val="0"/>
                <w:szCs w:val="21"/>
              </w:rPr>
              <w:t>55</w:t>
            </w:r>
            <w:r>
              <w:rPr>
                <w:rFonts w:hint="eastAsia" w:ascii="宋体" w:hAnsi="宋体" w:cs="宋体"/>
                <w:kern w:val="0"/>
                <w:szCs w:val="21"/>
              </w:rPr>
              <w:t>.具有智能摄像管控、格式转换、导播、调度、监看、收录、编辑、播出、延时、直播发布、诊断等功能；</w:t>
            </w:r>
          </w:p>
          <w:p>
            <w:pPr>
              <w:adjustRightInd w:val="0"/>
              <w:snapToGrid w:val="0"/>
              <w:ind w:right="76" w:rightChars="36"/>
              <w:rPr>
                <w:rFonts w:hint="eastAsia" w:ascii="宋体" w:hAnsi="宋体" w:cs="宋体"/>
                <w:kern w:val="0"/>
                <w:szCs w:val="21"/>
              </w:rPr>
            </w:pPr>
            <w:r>
              <w:rPr>
                <w:rFonts w:ascii="宋体" w:hAnsi="宋体" w:cs="宋体"/>
                <w:kern w:val="0"/>
                <w:szCs w:val="21"/>
              </w:rPr>
              <w:t>56</w:t>
            </w:r>
            <w:r>
              <w:rPr>
                <w:rFonts w:hint="eastAsia" w:ascii="宋体" w:hAnsi="宋体" w:cs="宋体"/>
                <w:kern w:val="0"/>
                <w:szCs w:val="21"/>
              </w:rPr>
              <w:t>.基于Java 以及Spring Boot 和Spring Cloud框架项目来构建微服务；</w:t>
            </w:r>
          </w:p>
          <w:p>
            <w:pPr>
              <w:adjustRightInd w:val="0"/>
              <w:snapToGrid w:val="0"/>
              <w:ind w:right="76" w:rightChars="36"/>
              <w:rPr>
                <w:rFonts w:hint="eastAsia" w:ascii="宋体" w:hAnsi="宋体" w:cs="宋体"/>
                <w:kern w:val="0"/>
                <w:szCs w:val="21"/>
              </w:rPr>
            </w:pPr>
            <w:r>
              <w:rPr>
                <w:rFonts w:ascii="宋体" w:hAnsi="宋体" w:cs="宋体"/>
                <w:kern w:val="0"/>
                <w:szCs w:val="21"/>
              </w:rPr>
              <w:t>57</w:t>
            </w:r>
            <w:r>
              <w:rPr>
                <w:rFonts w:hint="eastAsia" w:ascii="宋体" w:hAnsi="宋体" w:cs="宋体"/>
                <w:kern w:val="0"/>
                <w:szCs w:val="21"/>
              </w:rPr>
              <w:t>.功能模块化设计，根据功能需求情况动态调用相应模块，作为一个微服务单元独立部署；</w:t>
            </w:r>
          </w:p>
          <w:p>
            <w:pPr>
              <w:adjustRightInd w:val="0"/>
              <w:snapToGrid w:val="0"/>
              <w:ind w:right="76" w:rightChars="36"/>
              <w:rPr>
                <w:rFonts w:hint="eastAsia" w:ascii="宋体" w:hAnsi="宋体" w:cs="宋体"/>
                <w:kern w:val="0"/>
                <w:szCs w:val="21"/>
              </w:rPr>
            </w:pPr>
            <w:r>
              <w:rPr>
                <w:rFonts w:ascii="宋体" w:hAnsi="宋体" w:cs="宋体"/>
                <w:kern w:val="0"/>
                <w:szCs w:val="21"/>
              </w:rPr>
              <w:t>58</w:t>
            </w:r>
            <w:r>
              <w:rPr>
                <w:rFonts w:hint="eastAsia" w:ascii="宋体" w:hAnsi="宋体" w:cs="宋体"/>
                <w:kern w:val="0"/>
                <w:szCs w:val="21"/>
              </w:rPr>
              <w:t>.模块功能可动态任意组合，形成灵活、强大的处理链路，并统一后台管理；</w:t>
            </w:r>
          </w:p>
          <w:p>
            <w:pPr>
              <w:adjustRightInd w:val="0"/>
              <w:snapToGrid w:val="0"/>
              <w:ind w:right="76" w:rightChars="36"/>
              <w:rPr>
                <w:rFonts w:hint="eastAsia" w:ascii="宋体" w:hAnsi="宋体" w:cs="宋体"/>
                <w:kern w:val="0"/>
                <w:szCs w:val="21"/>
              </w:rPr>
            </w:pPr>
            <w:r>
              <w:rPr>
                <w:rFonts w:ascii="宋体" w:hAnsi="宋体" w:cs="宋体"/>
                <w:kern w:val="0"/>
                <w:szCs w:val="21"/>
              </w:rPr>
              <w:t>59</w:t>
            </w:r>
            <w:r>
              <w:rPr>
                <w:rFonts w:hint="eastAsia" w:ascii="宋体" w:hAnsi="宋体" w:cs="宋体"/>
                <w:kern w:val="0"/>
                <w:szCs w:val="21"/>
              </w:rPr>
              <w:t>.支持服务器集群，数量不受限制，利用虚拟化技术形成算力资源池，通过动态模块管理形成各种所需微服务能力；</w:t>
            </w:r>
          </w:p>
          <w:p>
            <w:pPr>
              <w:adjustRightInd w:val="0"/>
              <w:snapToGrid w:val="0"/>
              <w:ind w:right="76" w:rightChars="36"/>
              <w:rPr>
                <w:rFonts w:hint="eastAsia" w:ascii="宋体" w:hAnsi="宋体" w:cs="宋体"/>
                <w:kern w:val="0"/>
                <w:szCs w:val="21"/>
              </w:rPr>
            </w:pPr>
            <w:r>
              <w:rPr>
                <w:rFonts w:ascii="宋体" w:hAnsi="宋体" w:cs="宋体"/>
                <w:kern w:val="0"/>
                <w:szCs w:val="21"/>
              </w:rPr>
              <w:t>60</w:t>
            </w:r>
            <w:r>
              <w:rPr>
                <w:rFonts w:hint="eastAsia" w:ascii="宋体" w:hAnsi="宋体" w:cs="宋体"/>
                <w:kern w:val="0"/>
                <w:szCs w:val="21"/>
              </w:rPr>
              <w:t>.采用B/S架构，客户端基于常用浏览器即可实现所有功能操作、控制；</w:t>
            </w:r>
          </w:p>
          <w:p>
            <w:pPr>
              <w:adjustRightInd w:val="0"/>
              <w:snapToGrid w:val="0"/>
              <w:ind w:right="76" w:rightChars="36"/>
              <w:rPr>
                <w:rFonts w:hint="eastAsia" w:ascii="宋体" w:hAnsi="宋体" w:cs="宋体"/>
                <w:kern w:val="0"/>
                <w:szCs w:val="21"/>
              </w:rPr>
            </w:pPr>
            <w:r>
              <w:rPr>
                <w:rFonts w:ascii="宋体" w:hAnsi="宋体" w:cs="宋体"/>
                <w:kern w:val="0"/>
                <w:szCs w:val="21"/>
              </w:rPr>
              <w:t>61</w:t>
            </w:r>
            <w:r>
              <w:rPr>
                <w:rFonts w:hint="eastAsia" w:ascii="宋体" w:hAnsi="宋体" w:cs="宋体"/>
                <w:kern w:val="0"/>
                <w:szCs w:val="21"/>
              </w:rPr>
              <w:t>.支持账户管理，权限管理；</w:t>
            </w:r>
          </w:p>
          <w:p>
            <w:pPr>
              <w:adjustRightInd w:val="0"/>
              <w:snapToGrid w:val="0"/>
              <w:ind w:right="76" w:rightChars="36"/>
              <w:rPr>
                <w:rFonts w:hint="eastAsia" w:ascii="宋体" w:hAnsi="宋体" w:cs="宋体"/>
                <w:kern w:val="0"/>
                <w:szCs w:val="21"/>
              </w:rPr>
            </w:pPr>
            <w:r>
              <w:rPr>
                <w:rFonts w:ascii="宋体" w:hAnsi="宋体" w:cs="宋体"/>
                <w:kern w:val="0"/>
                <w:szCs w:val="21"/>
              </w:rPr>
              <w:t>62</w:t>
            </w:r>
            <w:r>
              <w:rPr>
                <w:rFonts w:hint="eastAsia" w:ascii="宋体" w:hAnsi="宋体" w:cs="宋体"/>
                <w:kern w:val="0"/>
                <w:szCs w:val="21"/>
              </w:rPr>
              <w:t>.支持对视频流信号的各种处理，包括汇聚、调度、转码、延时、解码等功能；采用纯IP化的解决方案，实施私有云集群部署，将各种功能做成微服务形式，可根据直播需求任意组合不同模块功能，灵活实现各种新媒体直播应用场景。</w:t>
            </w:r>
          </w:p>
          <w:p>
            <w:pPr>
              <w:adjustRightInd w:val="0"/>
              <w:snapToGrid w:val="0"/>
              <w:ind w:right="76" w:rightChars="36"/>
              <w:rPr>
                <w:rFonts w:hint="eastAsia" w:ascii="宋体" w:hAnsi="宋体" w:cs="宋体"/>
                <w:kern w:val="0"/>
                <w:szCs w:val="21"/>
              </w:rPr>
            </w:pPr>
            <w:r>
              <w:rPr>
                <w:rFonts w:ascii="宋体" w:hAnsi="宋体" w:cs="宋体"/>
                <w:kern w:val="0"/>
                <w:szCs w:val="21"/>
              </w:rPr>
              <w:t>63</w:t>
            </w:r>
            <w:r>
              <w:rPr>
                <w:rFonts w:hint="eastAsia" w:ascii="宋体" w:hAnsi="宋体" w:cs="宋体"/>
                <w:kern w:val="0"/>
                <w:szCs w:val="21"/>
              </w:rPr>
              <w:t>.流处理模块具有编码、转码、调度、延时、监看、监听、解码的并行流处理业务能力，可根据实际需求调整算力，增加编码、转码、延时、监看、监听、解码单项功能的处理能力；</w:t>
            </w:r>
          </w:p>
          <w:p>
            <w:pPr>
              <w:adjustRightInd w:val="0"/>
              <w:snapToGrid w:val="0"/>
              <w:ind w:right="76" w:rightChars="36"/>
              <w:rPr>
                <w:rFonts w:hint="eastAsia" w:ascii="宋体" w:hAnsi="宋体" w:cs="宋体"/>
                <w:kern w:val="0"/>
                <w:szCs w:val="21"/>
              </w:rPr>
            </w:pPr>
            <w:r>
              <w:rPr>
                <w:rFonts w:ascii="宋体" w:hAnsi="宋体" w:cs="宋体"/>
                <w:kern w:val="0"/>
                <w:szCs w:val="21"/>
              </w:rPr>
              <w:t>64</w:t>
            </w:r>
            <w:r>
              <w:rPr>
                <w:rFonts w:hint="eastAsia" w:ascii="宋体" w:hAnsi="宋体" w:cs="宋体"/>
                <w:kern w:val="0"/>
                <w:szCs w:val="21"/>
              </w:rPr>
              <w:t>.通过调度系统对流的控制，实现平台其他服务的串联。调度系统基于Web的B/S架构实现流汇聚以后的命名、分组和调度。</w:t>
            </w:r>
          </w:p>
          <w:p>
            <w:pPr>
              <w:adjustRightInd w:val="0"/>
              <w:snapToGrid w:val="0"/>
              <w:ind w:right="76" w:rightChars="36"/>
              <w:rPr>
                <w:rFonts w:hint="eastAsia" w:ascii="宋体" w:hAnsi="宋体" w:cs="宋体"/>
                <w:kern w:val="0"/>
                <w:szCs w:val="21"/>
              </w:rPr>
            </w:pPr>
            <w:r>
              <w:rPr>
                <w:rFonts w:ascii="宋体" w:hAnsi="宋体" w:cs="宋体"/>
                <w:kern w:val="0"/>
                <w:szCs w:val="21"/>
              </w:rPr>
              <w:t>65</w:t>
            </w:r>
            <w:r>
              <w:rPr>
                <w:rFonts w:hint="eastAsia" w:ascii="宋体" w:hAnsi="宋体" w:cs="宋体"/>
                <w:kern w:val="0"/>
                <w:szCs w:val="21"/>
              </w:rPr>
              <w:t>.系统实现以下功能：预切换（预览后切换）模式、直接切换模式、支持最大调度信号数量：100×100路、断电直通、通道分组管理、无需帧同步、场景保存，一键恢复、组切换功能、交叉点模式。</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6</w:t>
            </w:r>
            <w:r>
              <w:rPr>
                <w:rFonts w:ascii="宋体" w:hAnsi="宋体" w:cs="宋体"/>
                <w:kern w:val="0"/>
                <w:szCs w:val="21"/>
              </w:rPr>
              <w:t>6</w:t>
            </w:r>
            <w:r>
              <w:rPr>
                <w:rFonts w:hint="eastAsia" w:ascii="宋体" w:hAnsi="宋体" w:cs="宋体"/>
                <w:kern w:val="0"/>
                <w:szCs w:val="21"/>
              </w:rPr>
              <w:t>.</w:t>
            </w:r>
            <w:r>
              <w:rPr>
                <w:rFonts w:hint="eastAsia" w:ascii="宋体" w:hAnsi="宋体" w:cs="宋体"/>
                <w:kern w:val="0"/>
                <w:szCs w:val="21"/>
              </w:rPr>
              <w:tab/>
            </w:r>
            <w:r>
              <w:rPr>
                <w:rFonts w:hint="eastAsia" w:ascii="宋体" w:hAnsi="宋体" w:cs="宋体"/>
                <w:kern w:val="0"/>
                <w:szCs w:val="21"/>
              </w:rPr>
              <w:t>汇聚服务器主要用于实现将外部流媒体信号实时转换成Full NDI协议进入系统。系统实现以下功能：可手动开启和关闭、可实时监看每一路流的传输状态、可随时预览一路流画面、支持HD和4K、支持i与p、支持25p/30p/50p/60p等多种帧率。</w:t>
            </w:r>
          </w:p>
          <w:p>
            <w:pPr>
              <w:adjustRightInd w:val="0"/>
              <w:snapToGrid w:val="0"/>
              <w:ind w:right="76" w:rightChars="36"/>
              <w:rPr>
                <w:rFonts w:hint="eastAsia" w:ascii="宋体" w:hAnsi="宋体" w:cs="宋体"/>
                <w:kern w:val="0"/>
                <w:szCs w:val="21"/>
              </w:rPr>
            </w:pPr>
            <w:r>
              <w:rPr>
                <w:rFonts w:ascii="宋体" w:hAnsi="宋体" w:cs="宋体"/>
                <w:kern w:val="0"/>
                <w:szCs w:val="21"/>
              </w:rPr>
              <w:t>67</w:t>
            </w:r>
            <w:r>
              <w:rPr>
                <w:rFonts w:hint="eastAsia" w:ascii="宋体" w:hAnsi="宋体" w:cs="宋体"/>
                <w:kern w:val="0"/>
                <w:szCs w:val="21"/>
              </w:rPr>
              <w:t>.转码服务实现各种流协议的实时互转，需要支持rtmp、srt、rtsp、HLS、TS-UDP、WebRTC等流协议。</w:t>
            </w:r>
          </w:p>
          <w:p>
            <w:pPr>
              <w:adjustRightInd w:val="0"/>
              <w:snapToGrid w:val="0"/>
              <w:ind w:right="76" w:rightChars="36"/>
              <w:rPr>
                <w:rFonts w:hint="eastAsia" w:ascii="宋体" w:hAnsi="宋体" w:cs="宋体"/>
                <w:kern w:val="0"/>
                <w:szCs w:val="21"/>
              </w:rPr>
            </w:pPr>
            <w:r>
              <w:rPr>
                <w:rFonts w:ascii="宋体" w:hAnsi="宋体" w:cs="宋体"/>
                <w:kern w:val="0"/>
                <w:szCs w:val="21"/>
              </w:rPr>
              <w:t>68</w:t>
            </w:r>
            <w:r>
              <w:rPr>
                <w:rFonts w:hint="eastAsia" w:ascii="宋体" w:hAnsi="宋体" w:cs="宋体"/>
                <w:kern w:val="0"/>
                <w:szCs w:val="21"/>
              </w:rPr>
              <w:t>.实现对rtmp及NDI信号的延时。内置延时服务模块，可对任意信号源延时，最大延时不少于30分钟。</w:t>
            </w:r>
          </w:p>
          <w:p>
            <w:pPr>
              <w:adjustRightInd w:val="0"/>
              <w:snapToGrid w:val="0"/>
              <w:ind w:right="76" w:rightChars="36"/>
              <w:rPr>
                <w:rFonts w:hint="eastAsia" w:ascii="宋体" w:hAnsi="宋体" w:cs="宋体"/>
                <w:kern w:val="0"/>
                <w:szCs w:val="21"/>
              </w:rPr>
            </w:pPr>
            <w:r>
              <w:rPr>
                <w:rFonts w:ascii="宋体" w:hAnsi="宋体" w:cs="宋体"/>
                <w:kern w:val="0"/>
                <w:szCs w:val="21"/>
              </w:rPr>
              <w:t>69</w:t>
            </w:r>
            <w:r>
              <w:rPr>
                <w:rFonts w:hint="eastAsia" w:ascii="宋体" w:hAnsi="宋体" w:cs="宋体"/>
                <w:kern w:val="0"/>
                <w:szCs w:val="21"/>
              </w:rPr>
              <w:t>.系统可实现对直播中流画面进行监看，将画面、音柱、流状态、流参数合并成一个画面，支持2/4/6/9/16画面及自定义布局、可选择某一路信号监听、可自定义监看画面名称、检测到信号故障可以发出警告，监看输出支持基带及NDI合流输出。</w:t>
            </w:r>
          </w:p>
          <w:p>
            <w:pPr>
              <w:adjustRightInd w:val="0"/>
              <w:snapToGrid w:val="0"/>
              <w:ind w:right="76" w:rightChars="36"/>
              <w:rPr>
                <w:rFonts w:hint="eastAsia" w:ascii="宋体" w:hAnsi="宋体" w:cs="宋体"/>
                <w:kern w:val="0"/>
                <w:szCs w:val="21"/>
              </w:rPr>
            </w:pPr>
            <w:r>
              <w:rPr>
                <w:rFonts w:ascii="宋体" w:hAnsi="宋体" w:cs="宋体"/>
                <w:kern w:val="0"/>
                <w:szCs w:val="21"/>
              </w:rPr>
              <w:t>70</w:t>
            </w:r>
            <w:r>
              <w:rPr>
                <w:rFonts w:hint="eastAsia" w:ascii="宋体" w:hAnsi="宋体" w:cs="宋体"/>
                <w:kern w:val="0"/>
                <w:szCs w:val="21"/>
              </w:rPr>
              <w:t>.机架式或台式安装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课件存储阵列</w:t>
            </w:r>
          </w:p>
        </w:tc>
        <w:tc>
          <w:tcPr>
            <w:tcW w:w="6485" w:type="dxa"/>
            <w:noWrap w:val="0"/>
            <w:vAlign w:val="center"/>
          </w:tcPr>
          <w:p>
            <w:pPr>
              <w:adjustRightInd w:val="0"/>
              <w:snapToGrid w:val="0"/>
              <w:ind w:right="76" w:rightChars="36"/>
              <w:rPr>
                <w:rFonts w:hint="eastAsia" w:ascii="宋体" w:hAnsi="宋体" w:cs="宋体"/>
                <w:szCs w:val="21"/>
              </w:rPr>
            </w:pPr>
            <w:r>
              <w:rPr>
                <w:rFonts w:ascii="宋体" w:hAnsi="宋体" w:cs="宋体"/>
                <w:szCs w:val="21"/>
              </w:rPr>
              <w:t>71</w:t>
            </w:r>
            <w:r>
              <w:rPr>
                <w:rFonts w:hint="eastAsia" w:ascii="宋体" w:hAnsi="宋体" w:cs="宋体"/>
                <w:szCs w:val="21"/>
              </w:rPr>
              <w:t>.多功能存储设备</w:t>
            </w:r>
          </w:p>
          <w:p>
            <w:pPr>
              <w:adjustRightInd w:val="0"/>
              <w:snapToGrid w:val="0"/>
              <w:ind w:right="76" w:rightChars="36"/>
              <w:rPr>
                <w:rFonts w:hint="eastAsia" w:ascii="宋体" w:hAnsi="宋体" w:cs="宋体"/>
                <w:szCs w:val="21"/>
              </w:rPr>
            </w:pPr>
            <w:r>
              <w:rPr>
                <w:rFonts w:ascii="宋体" w:hAnsi="宋体" w:cs="宋体"/>
                <w:szCs w:val="21"/>
              </w:rPr>
              <w:t>72</w:t>
            </w:r>
            <w:r>
              <w:rPr>
                <w:rFonts w:hint="eastAsia" w:ascii="宋体" w:hAnsi="宋体" w:cs="宋体"/>
                <w:szCs w:val="21"/>
              </w:rPr>
              <w:t>.支持双链路高速网络连接</w:t>
            </w:r>
          </w:p>
          <w:p>
            <w:pPr>
              <w:adjustRightInd w:val="0"/>
              <w:snapToGrid w:val="0"/>
              <w:ind w:right="76" w:rightChars="36"/>
              <w:rPr>
                <w:rFonts w:hint="eastAsia" w:ascii="宋体" w:hAnsi="宋体" w:cs="宋体"/>
                <w:szCs w:val="21"/>
              </w:rPr>
            </w:pPr>
            <w:r>
              <w:rPr>
                <w:rFonts w:ascii="宋体" w:hAnsi="宋体" w:cs="宋体"/>
                <w:szCs w:val="21"/>
              </w:rPr>
              <w:t>73</w:t>
            </w:r>
            <w:r>
              <w:rPr>
                <w:rFonts w:hint="eastAsia" w:ascii="宋体" w:hAnsi="宋体" w:cs="宋体"/>
                <w:szCs w:val="21"/>
              </w:rPr>
              <w:t>.支持Btrfs文件系统</w:t>
            </w:r>
          </w:p>
          <w:p>
            <w:pPr>
              <w:adjustRightInd w:val="0"/>
              <w:snapToGrid w:val="0"/>
              <w:ind w:right="76" w:rightChars="36"/>
              <w:rPr>
                <w:rFonts w:hint="eastAsia" w:ascii="宋体" w:hAnsi="宋体" w:cs="宋体"/>
                <w:szCs w:val="21"/>
              </w:rPr>
            </w:pPr>
            <w:r>
              <w:rPr>
                <w:rFonts w:ascii="宋体" w:hAnsi="宋体" w:cs="宋体"/>
                <w:szCs w:val="21"/>
              </w:rPr>
              <w:t>74</w:t>
            </w:r>
            <w:r>
              <w:rPr>
                <w:rFonts w:hint="eastAsia" w:ascii="宋体" w:hAnsi="宋体" w:cs="宋体"/>
                <w:szCs w:val="21"/>
              </w:rPr>
              <w:t>.内置备份机制</w:t>
            </w:r>
          </w:p>
          <w:p>
            <w:pPr>
              <w:adjustRightInd w:val="0"/>
              <w:snapToGrid w:val="0"/>
              <w:ind w:right="76" w:rightChars="36"/>
              <w:rPr>
                <w:rFonts w:hint="eastAsia" w:ascii="宋体" w:hAnsi="宋体" w:cs="宋体"/>
                <w:szCs w:val="21"/>
              </w:rPr>
            </w:pPr>
            <w:r>
              <w:rPr>
                <w:rFonts w:ascii="宋体" w:hAnsi="宋体" w:cs="宋体"/>
                <w:szCs w:val="21"/>
              </w:rPr>
              <w:t>75</w:t>
            </w:r>
            <w:r>
              <w:rPr>
                <w:rFonts w:hint="eastAsia" w:ascii="宋体" w:hAnsi="宋体" w:cs="宋体"/>
                <w:szCs w:val="21"/>
              </w:rPr>
              <w:t>.支持自动备份</w:t>
            </w:r>
          </w:p>
          <w:p>
            <w:pPr>
              <w:adjustRightInd w:val="0"/>
              <w:snapToGrid w:val="0"/>
              <w:ind w:right="76" w:rightChars="36"/>
              <w:rPr>
                <w:rFonts w:hint="eastAsia" w:ascii="宋体" w:hAnsi="宋体" w:cs="宋体"/>
                <w:kern w:val="0"/>
                <w:szCs w:val="21"/>
              </w:rPr>
            </w:pPr>
            <w:r>
              <w:rPr>
                <w:rFonts w:ascii="宋体" w:hAnsi="宋体" w:cs="宋体"/>
                <w:szCs w:val="21"/>
              </w:rPr>
              <w:t>76</w:t>
            </w:r>
            <w:r>
              <w:rPr>
                <w:rFonts w:hint="eastAsia" w:ascii="宋体" w:hAnsi="宋体" w:cs="宋体"/>
                <w:szCs w:val="21"/>
              </w:rPr>
              <w:t>.</w:t>
            </w:r>
            <w:r>
              <w:rPr>
                <w:rFonts w:hint="eastAsia" w:ascii="宋体" w:hAnsi="宋体" w:cs="宋体"/>
                <w:kern w:val="0"/>
                <w:szCs w:val="21"/>
              </w:rPr>
              <w:t>内置双M.2插槽</w:t>
            </w:r>
          </w:p>
          <w:p>
            <w:pPr>
              <w:adjustRightInd w:val="0"/>
              <w:snapToGrid w:val="0"/>
              <w:ind w:right="76" w:rightChars="36"/>
              <w:rPr>
                <w:rFonts w:hint="eastAsia" w:ascii="宋体" w:hAnsi="宋体" w:cs="宋体"/>
                <w:szCs w:val="21"/>
              </w:rPr>
            </w:pPr>
            <w:r>
              <w:rPr>
                <w:rFonts w:ascii="宋体" w:hAnsi="宋体" w:cs="宋体"/>
                <w:szCs w:val="21"/>
              </w:rPr>
              <w:t>77</w:t>
            </w:r>
            <w:r>
              <w:rPr>
                <w:rFonts w:hint="eastAsia" w:ascii="宋体" w:hAnsi="宋体" w:cs="宋体"/>
                <w:szCs w:val="21"/>
              </w:rPr>
              <w:t>. 最高读写速度不低于400/200 MB</w:t>
            </w:r>
          </w:p>
          <w:p>
            <w:pPr>
              <w:adjustRightInd w:val="0"/>
              <w:snapToGrid w:val="0"/>
              <w:ind w:right="76" w:rightChars="36"/>
              <w:rPr>
                <w:rFonts w:hint="eastAsia" w:ascii="宋体" w:hAnsi="宋体" w:cs="宋体"/>
                <w:kern w:val="0"/>
                <w:szCs w:val="21"/>
              </w:rPr>
            </w:pPr>
            <w:r>
              <w:rPr>
                <w:rFonts w:ascii="宋体" w:hAnsi="宋体" w:cs="宋体"/>
                <w:szCs w:val="21"/>
              </w:rPr>
              <w:t>78</w:t>
            </w:r>
            <w:r>
              <w:rPr>
                <w:rFonts w:hint="eastAsia" w:ascii="宋体" w:hAnsi="宋体" w:cs="宋体"/>
                <w:szCs w:val="21"/>
              </w:rPr>
              <w:t>.配置：</w:t>
            </w:r>
            <w:r>
              <w:rPr>
                <w:rFonts w:hint="eastAsia" w:ascii="宋体" w:hAnsi="宋体" w:cs="宋体"/>
                <w:kern w:val="0"/>
                <w:szCs w:val="21"/>
              </w:rPr>
              <w:t xml:space="preserve">AMD Ryzen R1600处理器/2 GB ECC内存 </w:t>
            </w:r>
          </w:p>
          <w:p>
            <w:pPr>
              <w:adjustRightInd w:val="0"/>
              <w:snapToGrid w:val="0"/>
              <w:ind w:right="76" w:rightChars="36"/>
              <w:rPr>
                <w:rFonts w:hint="eastAsia" w:ascii="宋体" w:hAnsi="宋体" w:cs="宋体"/>
                <w:szCs w:val="21"/>
              </w:rPr>
            </w:pPr>
            <w:r>
              <w:rPr>
                <w:rFonts w:ascii="宋体" w:hAnsi="宋体" w:cs="宋体"/>
                <w:szCs w:val="21"/>
              </w:rPr>
              <w:t>79</w:t>
            </w:r>
            <w:r>
              <w:rPr>
                <w:rFonts w:hint="eastAsia" w:ascii="宋体" w:hAnsi="宋体" w:cs="宋体"/>
                <w:szCs w:val="21"/>
              </w:rPr>
              <w:t>.嵌入式Linux存储专用系统</w:t>
            </w:r>
          </w:p>
          <w:p>
            <w:pPr>
              <w:adjustRightInd w:val="0"/>
              <w:snapToGrid w:val="0"/>
              <w:ind w:right="76" w:rightChars="36"/>
              <w:rPr>
                <w:rFonts w:hint="eastAsia" w:ascii="宋体" w:hAnsi="宋体" w:cs="宋体"/>
                <w:szCs w:val="21"/>
              </w:rPr>
            </w:pPr>
            <w:r>
              <w:rPr>
                <w:rFonts w:ascii="宋体" w:hAnsi="宋体" w:cs="宋体"/>
                <w:szCs w:val="21"/>
              </w:rPr>
              <w:t>80</w:t>
            </w:r>
            <w:r>
              <w:rPr>
                <w:rFonts w:hint="eastAsia" w:ascii="宋体" w:hAnsi="宋体" w:cs="宋体"/>
                <w:szCs w:val="21"/>
              </w:rPr>
              <w:t>.操作管理：基于Web图形化操作界面，全部操作无需命令行</w:t>
            </w:r>
          </w:p>
          <w:p>
            <w:pPr>
              <w:adjustRightInd w:val="0"/>
              <w:snapToGrid w:val="0"/>
              <w:ind w:right="76" w:rightChars="36"/>
              <w:rPr>
                <w:rFonts w:hint="eastAsia" w:ascii="宋体" w:hAnsi="宋体" w:cs="宋体"/>
                <w:szCs w:val="21"/>
              </w:rPr>
            </w:pPr>
            <w:r>
              <w:rPr>
                <w:rFonts w:ascii="宋体" w:hAnsi="宋体" w:cs="宋体"/>
                <w:szCs w:val="21"/>
              </w:rPr>
              <w:t>81</w:t>
            </w:r>
            <w:r>
              <w:rPr>
                <w:rFonts w:hint="eastAsia" w:ascii="宋体" w:hAnsi="宋体" w:cs="宋体"/>
                <w:szCs w:val="21"/>
              </w:rPr>
              <w:t>.存储系统支持移动设备监控与管理</w:t>
            </w:r>
          </w:p>
          <w:p>
            <w:pPr>
              <w:adjustRightInd w:val="0"/>
              <w:snapToGrid w:val="0"/>
              <w:ind w:right="76" w:rightChars="36"/>
              <w:rPr>
                <w:rFonts w:hint="eastAsia" w:ascii="宋体" w:hAnsi="宋体" w:cs="宋体"/>
                <w:szCs w:val="21"/>
              </w:rPr>
            </w:pPr>
            <w:r>
              <w:rPr>
                <w:rFonts w:ascii="宋体" w:hAnsi="宋体" w:cs="宋体"/>
                <w:szCs w:val="21"/>
              </w:rPr>
              <w:t>82</w:t>
            </w:r>
            <w:r>
              <w:rPr>
                <w:rFonts w:hint="eastAsia" w:ascii="宋体" w:hAnsi="宋体" w:cs="宋体"/>
                <w:szCs w:val="21"/>
              </w:rPr>
              <w:t>.Cloud Sync私有云和公有云同步技术</w:t>
            </w:r>
          </w:p>
          <w:p>
            <w:pPr>
              <w:adjustRightInd w:val="0"/>
              <w:snapToGrid w:val="0"/>
              <w:ind w:right="76" w:rightChars="36"/>
              <w:rPr>
                <w:rFonts w:hint="eastAsia" w:ascii="宋体" w:hAnsi="宋体" w:cs="宋体"/>
                <w:szCs w:val="21"/>
              </w:rPr>
            </w:pPr>
            <w:r>
              <w:rPr>
                <w:rFonts w:ascii="宋体" w:hAnsi="宋体" w:cs="宋体"/>
                <w:szCs w:val="21"/>
              </w:rPr>
              <w:t>83</w:t>
            </w:r>
            <w:r>
              <w:rPr>
                <w:rFonts w:hint="eastAsia" w:ascii="宋体" w:hAnsi="宋体" w:cs="宋体"/>
                <w:szCs w:val="21"/>
              </w:rPr>
              <w:t>.支持JBOD/RAID 0/RAID 1/RAID 5/RAID 6</w:t>
            </w:r>
          </w:p>
          <w:p>
            <w:pPr>
              <w:adjustRightInd w:val="0"/>
              <w:snapToGrid w:val="0"/>
              <w:ind w:right="76" w:rightChars="36"/>
              <w:rPr>
                <w:rFonts w:hint="eastAsia" w:ascii="宋体" w:hAnsi="宋体" w:cs="宋体"/>
                <w:szCs w:val="21"/>
              </w:rPr>
            </w:pPr>
            <w:r>
              <w:rPr>
                <w:rFonts w:ascii="宋体" w:hAnsi="宋体" w:cs="宋体"/>
                <w:szCs w:val="21"/>
              </w:rPr>
              <w:t>84</w:t>
            </w:r>
            <w:r>
              <w:rPr>
                <w:rFonts w:hint="eastAsia" w:ascii="宋体" w:hAnsi="宋体" w:cs="宋体"/>
                <w:szCs w:val="21"/>
              </w:rPr>
              <w:t>.支持SMB/AFP/NFS/FTP/WebDAV/Rsync协议</w:t>
            </w:r>
          </w:p>
          <w:p>
            <w:pPr>
              <w:adjustRightInd w:val="0"/>
              <w:snapToGrid w:val="0"/>
              <w:ind w:right="76" w:rightChars="36"/>
              <w:rPr>
                <w:rFonts w:hint="eastAsia" w:ascii="宋体" w:hAnsi="宋体" w:cs="宋体"/>
                <w:szCs w:val="21"/>
              </w:rPr>
            </w:pPr>
            <w:r>
              <w:rPr>
                <w:rFonts w:ascii="宋体" w:hAnsi="宋体" w:cs="宋体"/>
                <w:szCs w:val="21"/>
              </w:rPr>
              <w:t>85</w:t>
            </w:r>
            <w:r>
              <w:rPr>
                <w:rFonts w:hint="eastAsia" w:ascii="宋体" w:hAnsi="宋体" w:cs="宋体"/>
                <w:szCs w:val="21"/>
              </w:rPr>
              <w:t>.支持图片人脸识别</w:t>
            </w:r>
          </w:p>
          <w:p>
            <w:pPr>
              <w:adjustRightInd w:val="0"/>
              <w:snapToGrid w:val="0"/>
              <w:ind w:right="76" w:rightChars="36"/>
              <w:rPr>
                <w:rFonts w:hint="eastAsia" w:ascii="宋体" w:hAnsi="宋体" w:cs="宋体"/>
                <w:szCs w:val="21"/>
              </w:rPr>
            </w:pPr>
            <w:r>
              <w:rPr>
                <w:rFonts w:ascii="宋体" w:hAnsi="宋体" w:cs="宋体"/>
                <w:szCs w:val="21"/>
              </w:rPr>
              <w:t>86</w:t>
            </w:r>
            <w:r>
              <w:rPr>
                <w:rFonts w:hint="eastAsia" w:ascii="宋体" w:hAnsi="宋体" w:cs="宋体"/>
                <w:szCs w:val="21"/>
              </w:rPr>
              <w:t>.支持High Availability、虚拟机</w:t>
            </w:r>
          </w:p>
          <w:p>
            <w:pPr>
              <w:adjustRightInd w:val="0"/>
              <w:snapToGrid w:val="0"/>
              <w:ind w:right="76" w:rightChars="36"/>
              <w:rPr>
                <w:rFonts w:hint="eastAsia" w:ascii="宋体" w:hAnsi="宋体" w:cs="宋体"/>
                <w:kern w:val="0"/>
                <w:szCs w:val="21"/>
              </w:rPr>
            </w:pPr>
            <w:r>
              <w:rPr>
                <w:rFonts w:ascii="宋体" w:hAnsi="宋体" w:cs="宋体"/>
                <w:kern w:val="0"/>
                <w:szCs w:val="21"/>
              </w:rPr>
              <w:t>87</w:t>
            </w:r>
            <w:r>
              <w:rPr>
                <w:rFonts w:hint="eastAsia" w:ascii="宋体" w:hAnsi="宋体" w:cs="宋体"/>
                <w:kern w:val="0"/>
                <w:szCs w:val="21"/>
              </w:rPr>
              <w:t>.容量：采用企业级硬盘，不少于20T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媒体转换器</w:t>
            </w:r>
          </w:p>
        </w:tc>
        <w:tc>
          <w:tcPr>
            <w:tcW w:w="6485" w:type="dxa"/>
            <w:noWrap w:val="0"/>
            <w:vAlign w:val="center"/>
          </w:tcPr>
          <w:p>
            <w:pPr>
              <w:adjustRightInd w:val="0"/>
              <w:snapToGrid w:val="0"/>
              <w:ind w:right="76" w:rightChars="36"/>
              <w:rPr>
                <w:rFonts w:hint="eastAsia" w:ascii="宋体" w:hAnsi="宋体" w:cs="宋体"/>
                <w:kern w:val="0"/>
                <w:szCs w:val="21"/>
              </w:rPr>
            </w:pPr>
            <w:r>
              <w:rPr>
                <w:rFonts w:ascii="宋体" w:hAnsi="宋体" w:cs="宋体"/>
                <w:kern w:val="0"/>
                <w:szCs w:val="21"/>
              </w:rPr>
              <w:t>88</w:t>
            </w:r>
            <w:r>
              <w:rPr>
                <w:rFonts w:hint="eastAsia" w:ascii="宋体" w:hAnsi="宋体" w:cs="宋体"/>
                <w:kern w:val="0"/>
                <w:szCs w:val="21"/>
              </w:rPr>
              <w:t>.4K HDMI信号转为全带宽NDI流</w:t>
            </w:r>
          </w:p>
          <w:p>
            <w:pPr>
              <w:adjustRightInd w:val="0"/>
              <w:snapToGrid w:val="0"/>
              <w:ind w:right="76" w:rightChars="36"/>
              <w:rPr>
                <w:rFonts w:hint="eastAsia" w:ascii="宋体" w:hAnsi="宋体" w:cs="宋体"/>
                <w:kern w:val="0"/>
                <w:szCs w:val="21"/>
              </w:rPr>
            </w:pPr>
            <w:r>
              <w:rPr>
                <w:rFonts w:ascii="宋体" w:hAnsi="宋体" w:cs="宋体"/>
                <w:kern w:val="0"/>
                <w:szCs w:val="21"/>
              </w:rPr>
              <w:t>89</w:t>
            </w:r>
            <w:r>
              <w:rPr>
                <w:rFonts w:hint="eastAsia" w:ascii="宋体" w:hAnsi="宋体" w:cs="宋体"/>
                <w:kern w:val="0"/>
                <w:szCs w:val="21"/>
              </w:rPr>
              <w:t>.零延迟，高质量</w:t>
            </w:r>
          </w:p>
          <w:p>
            <w:pPr>
              <w:adjustRightInd w:val="0"/>
              <w:snapToGrid w:val="0"/>
              <w:ind w:right="76" w:rightChars="36"/>
              <w:rPr>
                <w:rFonts w:hint="eastAsia" w:ascii="宋体" w:hAnsi="宋体" w:cs="宋体"/>
                <w:kern w:val="0"/>
                <w:szCs w:val="21"/>
              </w:rPr>
            </w:pPr>
            <w:r>
              <w:rPr>
                <w:rFonts w:ascii="宋体" w:hAnsi="宋体" w:cs="宋体"/>
                <w:kern w:val="0"/>
                <w:szCs w:val="21"/>
              </w:rPr>
              <w:t>90</w:t>
            </w:r>
            <w:r>
              <w:rPr>
                <w:rFonts w:hint="eastAsia" w:ascii="宋体" w:hAnsi="宋体" w:cs="宋体"/>
                <w:kern w:val="0"/>
                <w:szCs w:val="21"/>
              </w:rPr>
              <w:t>.自适应格式，最高支持2160p60，并向下兼容</w:t>
            </w:r>
          </w:p>
          <w:p>
            <w:pPr>
              <w:adjustRightInd w:val="0"/>
              <w:snapToGrid w:val="0"/>
              <w:ind w:right="76" w:rightChars="36"/>
              <w:rPr>
                <w:rFonts w:hint="eastAsia" w:ascii="宋体" w:hAnsi="宋体" w:cs="宋体"/>
                <w:kern w:val="0"/>
                <w:szCs w:val="21"/>
              </w:rPr>
            </w:pPr>
            <w:r>
              <w:rPr>
                <w:rFonts w:ascii="宋体" w:hAnsi="宋体" w:cs="宋体"/>
                <w:kern w:val="0"/>
                <w:szCs w:val="21"/>
              </w:rPr>
              <w:t>91</w:t>
            </w:r>
            <w:r>
              <w:rPr>
                <w:rFonts w:hint="eastAsia" w:ascii="宋体" w:hAnsi="宋体" w:cs="宋体"/>
                <w:kern w:val="0"/>
                <w:szCs w:val="21"/>
              </w:rPr>
              <w:t>.内置TALLY灯，支持双色TALLY</w:t>
            </w:r>
          </w:p>
          <w:p>
            <w:pPr>
              <w:adjustRightInd w:val="0"/>
              <w:snapToGrid w:val="0"/>
              <w:ind w:right="76" w:rightChars="36"/>
              <w:rPr>
                <w:rFonts w:hint="eastAsia" w:ascii="宋体" w:hAnsi="宋体" w:cs="宋体"/>
                <w:kern w:val="0"/>
                <w:szCs w:val="21"/>
              </w:rPr>
            </w:pPr>
            <w:r>
              <w:rPr>
                <w:rFonts w:ascii="宋体" w:hAnsi="宋体" w:cs="宋体"/>
                <w:kern w:val="0"/>
                <w:szCs w:val="21"/>
              </w:rPr>
              <w:t>92</w:t>
            </w:r>
            <w:r>
              <w:rPr>
                <w:rFonts w:hint="eastAsia" w:ascii="宋体" w:hAnsi="宋体" w:cs="宋体"/>
                <w:kern w:val="0"/>
                <w:szCs w:val="21"/>
              </w:rPr>
              <w:t>.千兆网口，支持POE供电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提词器</w:t>
            </w:r>
          </w:p>
        </w:tc>
        <w:tc>
          <w:tcPr>
            <w:tcW w:w="6485" w:type="dxa"/>
            <w:noWrap w:val="0"/>
            <w:vAlign w:val="center"/>
          </w:tcPr>
          <w:p>
            <w:pPr>
              <w:adjustRightInd w:val="0"/>
              <w:snapToGrid w:val="0"/>
              <w:ind w:right="76" w:rightChars="36"/>
              <w:rPr>
                <w:rFonts w:hint="eastAsia" w:ascii="宋体" w:hAnsi="宋体" w:cs="宋体"/>
                <w:szCs w:val="21"/>
              </w:rPr>
            </w:pPr>
            <w:r>
              <w:rPr>
                <w:rFonts w:ascii="宋体" w:hAnsi="宋体" w:cs="宋体"/>
                <w:szCs w:val="21"/>
              </w:rPr>
              <w:t>93</w:t>
            </w:r>
            <w:r>
              <w:rPr>
                <w:rFonts w:hint="eastAsia" w:ascii="宋体" w:hAnsi="宋体" w:cs="宋体"/>
                <w:szCs w:val="21"/>
              </w:rPr>
              <w:t>.22寸演播室专用提词器</w:t>
            </w:r>
          </w:p>
          <w:p>
            <w:pPr>
              <w:adjustRightInd w:val="0"/>
              <w:snapToGrid w:val="0"/>
              <w:ind w:right="76" w:rightChars="36"/>
              <w:rPr>
                <w:rFonts w:hint="eastAsia" w:ascii="宋体" w:hAnsi="宋体" w:cs="宋体"/>
                <w:szCs w:val="21"/>
              </w:rPr>
            </w:pPr>
            <w:r>
              <w:rPr>
                <w:rFonts w:ascii="宋体" w:hAnsi="宋体" w:cs="宋体"/>
                <w:szCs w:val="21"/>
              </w:rPr>
              <w:t>94</w:t>
            </w:r>
            <w:r>
              <w:rPr>
                <w:rFonts w:hint="eastAsia" w:ascii="宋体" w:hAnsi="宋体" w:cs="宋体"/>
                <w:szCs w:val="21"/>
              </w:rPr>
              <w:t>.提词内容支持通过4K导播主机远程导入；</w:t>
            </w:r>
          </w:p>
          <w:p>
            <w:pPr>
              <w:adjustRightInd w:val="0"/>
              <w:snapToGrid w:val="0"/>
              <w:ind w:right="76" w:rightChars="36"/>
              <w:rPr>
                <w:rFonts w:hint="eastAsia" w:ascii="宋体" w:hAnsi="宋体" w:cs="宋体"/>
                <w:szCs w:val="21"/>
              </w:rPr>
            </w:pPr>
            <w:r>
              <w:rPr>
                <w:rFonts w:ascii="宋体" w:hAnsi="宋体" w:cs="宋体"/>
                <w:szCs w:val="21"/>
              </w:rPr>
              <w:t>95</w:t>
            </w:r>
            <w:r>
              <w:rPr>
                <w:rFonts w:hint="eastAsia" w:ascii="宋体" w:hAnsi="宋体" w:cs="宋体"/>
                <w:szCs w:val="21"/>
              </w:rPr>
              <w:t>.支持调整字体大小、速度；</w:t>
            </w:r>
          </w:p>
          <w:p>
            <w:pPr>
              <w:adjustRightInd w:val="0"/>
              <w:snapToGrid w:val="0"/>
              <w:ind w:right="76" w:rightChars="36"/>
              <w:rPr>
                <w:rFonts w:hint="eastAsia" w:ascii="宋体" w:hAnsi="宋体" w:cs="宋体"/>
                <w:szCs w:val="21"/>
              </w:rPr>
            </w:pPr>
            <w:r>
              <w:rPr>
                <w:rFonts w:ascii="宋体" w:hAnsi="宋体" w:cs="宋体"/>
                <w:szCs w:val="21"/>
              </w:rPr>
              <w:t>96</w:t>
            </w:r>
            <w:r>
              <w:rPr>
                <w:rFonts w:hint="eastAsia" w:ascii="宋体" w:hAnsi="宋体" w:cs="宋体"/>
                <w:szCs w:val="21"/>
              </w:rPr>
              <w:t>.支持遥控器、鼠标控等多种控制方式；</w:t>
            </w:r>
          </w:p>
          <w:p>
            <w:pPr>
              <w:adjustRightInd w:val="0"/>
              <w:snapToGrid w:val="0"/>
              <w:ind w:right="76" w:rightChars="36"/>
              <w:rPr>
                <w:rFonts w:hint="eastAsia" w:ascii="宋体" w:hAnsi="宋体" w:cs="宋体"/>
                <w:szCs w:val="21"/>
              </w:rPr>
            </w:pPr>
            <w:r>
              <w:rPr>
                <w:rFonts w:ascii="宋体" w:hAnsi="宋体" w:cs="宋体"/>
                <w:szCs w:val="21"/>
              </w:rPr>
              <w:t>97</w:t>
            </w:r>
            <w:r>
              <w:rPr>
                <w:rFonts w:hint="eastAsia" w:ascii="宋体" w:hAnsi="宋体" w:cs="宋体"/>
                <w:szCs w:val="21"/>
              </w:rPr>
              <w:t>.定制提词器遥控器，遥控器按键支持提示内容播放和停止，支持向上向下滚屏；</w:t>
            </w:r>
          </w:p>
          <w:p>
            <w:pPr>
              <w:adjustRightInd w:val="0"/>
              <w:snapToGrid w:val="0"/>
              <w:ind w:right="76" w:rightChars="36"/>
              <w:rPr>
                <w:rFonts w:hint="eastAsia" w:ascii="宋体" w:hAnsi="宋体" w:cs="宋体"/>
                <w:szCs w:val="21"/>
              </w:rPr>
            </w:pPr>
            <w:r>
              <w:rPr>
                <w:rFonts w:ascii="宋体" w:hAnsi="宋体" w:cs="宋体"/>
                <w:szCs w:val="21"/>
              </w:rPr>
              <w:t>98</w:t>
            </w:r>
            <w:r>
              <w:rPr>
                <w:rFonts w:hint="eastAsia" w:ascii="宋体" w:hAnsi="宋体" w:cs="宋体"/>
                <w:szCs w:val="21"/>
              </w:rPr>
              <w:t>. 发射罩(含进口2mm反射器) 光学镀膜玻璃，多层镀膜技术，透过率80%，45度斜角反射率不低于50%，无色差及杂色光谱，无重影；</w:t>
            </w:r>
          </w:p>
          <w:p>
            <w:pPr>
              <w:adjustRightInd w:val="0"/>
              <w:snapToGrid w:val="0"/>
              <w:ind w:right="76" w:rightChars="36"/>
              <w:rPr>
                <w:rFonts w:hint="eastAsia" w:ascii="宋体" w:hAnsi="宋体" w:cs="宋体"/>
                <w:kern w:val="0"/>
                <w:szCs w:val="21"/>
              </w:rPr>
            </w:pPr>
            <w:r>
              <w:rPr>
                <w:rFonts w:ascii="宋体" w:hAnsi="宋体" w:cs="宋体"/>
                <w:szCs w:val="21"/>
              </w:rPr>
              <w:t>99</w:t>
            </w:r>
            <w:r>
              <w:rPr>
                <w:rFonts w:hint="eastAsia" w:ascii="宋体" w:hAnsi="宋体" w:cs="宋体"/>
                <w:szCs w:val="21"/>
              </w:rPr>
              <w:t>. 提词器文本支持嵌入宏命令，实现节目自动化制作。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无线领夹麦克风</w:t>
            </w:r>
          </w:p>
        </w:tc>
        <w:tc>
          <w:tcPr>
            <w:tcW w:w="6485" w:type="dxa"/>
            <w:noWrap w:val="0"/>
            <w:vAlign w:val="center"/>
          </w:tcPr>
          <w:p>
            <w:pPr>
              <w:adjustRightInd w:val="0"/>
              <w:snapToGrid w:val="0"/>
              <w:ind w:right="76" w:rightChars="36"/>
              <w:rPr>
                <w:rFonts w:hint="eastAsia" w:ascii="宋体" w:hAnsi="宋体" w:cs="宋体"/>
                <w:kern w:val="0"/>
                <w:szCs w:val="21"/>
              </w:rPr>
            </w:pPr>
            <w:r>
              <w:rPr>
                <w:rFonts w:ascii="宋体" w:hAnsi="宋体" w:cs="宋体"/>
                <w:kern w:val="0"/>
                <w:szCs w:val="21"/>
              </w:rPr>
              <w:t>100</w:t>
            </w:r>
            <w:r>
              <w:rPr>
                <w:rFonts w:hint="eastAsia" w:ascii="宋体" w:hAnsi="宋体" w:cs="宋体"/>
                <w:kern w:val="0"/>
                <w:szCs w:val="21"/>
              </w:rPr>
              <w:t>.频率范围：470~960 MHz(分段设计），通道数：两通道；</w:t>
            </w:r>
          </w:p>
          <w:p>
            <w:pPr>
              <w:adjustRightInd w:val="0"/>
              <w:snapToGrid w:val="0"/>
              <w:ind w:right="76" w:rightChars="36"/>
              <w:rPr>
                <w:rFonts w:hint="eastAsia" w:ascii="宋体" w:hAnsi="宋体" w:cs="宋体"/>
                <w:kern w:val="0"/>
                <w:szCs w:val="21"/>
              </w:rPr>
            </w:pPr>
            <w:r>
              <w:rPr>
                <w:rFonts w:ascii="宋体" w:hAnsi="宋体" w:cs="宋体"/>
                <w:kern w:val="0"/>
                <w:szCs w:val="21"/>
              </w:rPr>
              <w:t>101</w:t>
            </w:r>
            <w:r>
              <w:rPr>
                <w:rFonts w:hint="eastAsia" w:ascii="宋体" w:hAnsi="宋体" w:cs="宋体"/>
                <w:kern w:val="0"/>
                <w:szCs w:val="21"/>
              </w:rPr>
              <w:t>.频率响应：80Hz~16KHz；</w:t>
            </w:r>
          </w:p>
          <w:p>
            <w:pPr>
              <w:adjustRightInd w:val="0"/>
              <w:snapToGrid w:val="0"/>
              <w:ind w:right="76" w:rightChars="36"/>
              <w:rPr>
                <w:rFonts w:hint="eastAsia" w:ascii="宋体" w:hAnsi="宋体" w:cs="宋体"/>
                <w:kern w:val="0"/>
                <w:szCs w:val="21"/>
              </w:rPr>
            </w:pPr>
            <w:r>
              <w:rPr>
                <w:rFonts w:ascii="宋体" w:hAnsi="宋体" w:cs="宋体"/>
                <w:kern w:val="0"/>
                <w:szCs w:val="21"/>
              </w:rPr>
              <w:t>102</w:t>
            </w:r>
            <w:r>
              <w:rPr>
                <w:rFonts w:hint="eastAsia" w:ascii="宋体" w:hAnsi="宋体" w:cs="宋体"/>
                <w:kern w:val="0"/>
                <w:szCs w:val="21"/>
              </w:rPr>
              <w:t>.信噪比：≥100dB  A+，动态范围：≥90dB  A+；</w:t>
            </w:r>
          </w:p>
          <w:p>
            <w:pPr>
              <w:adjustRightInd w:val="0"/>
              <w:snapToGrid w:val="0"/>
              <w:ind w:right="76" w:rightChars="36"/>
              <w:rPr>
                <w:rFonts w:hint="eastAsia" w:ascii="宋体" w:hAnsi="宋体" w:cs="宋体"/>
                <w:kern w:val="0"/>
                <w:szCs w:val="21"/>
              </w:rPr>
            </w:pPr>
            <w:r>
              <w:rPr>
                <w:rFonts w:ascii="宋体" w:hAnsi="宋体" w:cs="宋体"/>
                <w:kern w:val="0"/>
                <w:szCs w:val="21"/>
              </w:rPr>
              <w:t>103</w:t>
            </w:r>
            <w:r>
              <w:rPr>
                <w:rFonts w:hint="eastAsia" w:ascii="宋体" w:hAnsi="宋体" w:cs="宋体"/>
                <w:kern w:val="0"/>
                <w:szCs w:val="21"/>
              </w:rPr>
              <w:t>.失真度：≤0.5% （at 1KHz）；</w:t>
            </w:r>
          </w:p>
          <w:p>
            <w:pPr>
              <w:adjustRightInd w:val="0"/>
              <w:snapToGrid w:val="0"/>
              <w:ind w:right="76" w:rightChars="36"/>
              <w:rPr>
                <w:rFonts w:hint="eastAsia" w:ascii="宋体" w:hAnsi="宋体" w:cs="宋体"/>
                <w:kern w:val="0"/>
                <w:szCs w:val="21"/>
              </w:rPr>
            </w:pPr>
            <w:r>
              <w:rPr>
                <w:rFonts w:ascii="宋体" w:hAnsi="宋体" w:cs="宋体"/>
                <w:kern w:val="0"/>
                <w:szCs w:val="21"/>
              </w:rPr>
              <w:t>104</w:t>
            </w:r>
            <w:r>
              <w:rPr>
                <w:rFonts w:hint="eastAsia" w:ascii="宋体" w:hAnsi="宋体" w:cs="宋体"/>
                <w:kern w:val="0"/>
                <w:szCs w:val="21"/>
              </w:rPr>
              <w:t>.接收灵敏度：≤-85±5dBm (接线测试）；</w:t>
            </w:r>
          </w:p>
          <w:p>
            <w:pPr>
              <w:adjustRightInd w:val="0"/>
              <w:snapToGrid w:val="0"/>
              <w:ind w:right="76" w:rightChars="36"/>
              <w:rPr>
                <w:rFonts w:hint="eastAsia" w:ascii="宋体" w:hAnsi="宋体" w:cs="宋体"/>
                <w:kern w:val="0"/>
                <w:szCs w:val="21"/>
              </w:rPr>
            </w:pPr>
            <w:r>
              <w:rPr>
                <w:rFonts w:ascii="宋体" w:hAnsi="宋体" w:cs="宋体"/>
                <w:kern w:val="0"/>
                <w:szCs w:val="21"/>
              </w:rPr>
              <w:t>105</w:t>
            </w:r>
            <w:r>
              <w:rPr>
                <w:rFonts w:hint="eastAsia" w:ascii="宋体" w:hAnsi="宋体" w:cs="宋体"/>
                <w:kern w:val="0"/>
                <w:szCs w:val="21"/>
              </w:rPr>
              <w:t>.最大音频输出：2V/RMS(at 1KHz  THD=1%时）；</w:t>
            </w:r>
          </w:p>
          <w:p>
            <w:pPr>
              <w:adjustRightInd w:val="0"/>
              <w:snapToGrid w:val="0"/>
              <w:ind w:right="76" w:rightChars="36"/>
              <w:rPr>
                <w:rFonts w:hint="eastAsia" w:ascii="宋体" w:hAnsi="宋体" w:cs="宋体"/>
                <w:kern w:val="0"/>
                <w:szCs w:val="21"/>
              </w:rPr>
            </w:pPr>
            <w:r>
              <w:rPr>
                <w:rFonts w:ascii="宋体" w:hAnsi="宋体" w:cs="宋体"/>
                <w:kern w:val="0"/>
                <w:szCs w:val="21"/>
              </w:rPr>
              <w:t>106</w:t>
            </w:r>
            <w:r>
              <w:rPr>
                <w:rFonts w:hint="eastAsia" w:ascii="宋体" w:hAnsi="宋体" w:cs="宋体"/>
                <w:kern w:val="0"/>
                <w:szCs w:val="21"/>
              </w:rPr>
              <w:t>.音频输出方式：独立（XLR插座）和混合（6.3mm插座）；</w:t>
            </w:r>
          </w:p>
          <w:p>
            <w:pPr>
              <w:adjustRightInd w:val="0"/>
              <w:snapToGrid w:val="0"/>
              <w:ind w:right="76" w:rightChars="36"/>
              <w:rPr>
                <w:rFonts w:hint="eastAsia" w:ascii="宋体" w:hAnsi="宋体" w:cs="宋体"/>
                <w:szCs w:val="21"/>
              </w:rPr>
            </w:pPr>
            <w:r>
              <w:rPr>
                <w:rFonts w:ascii="宋体" w:hAnsi="宋体" w:cs="宋体"/>
                <w:kern w:val="0"/>
                <w:szCs w:val="21"/>
              </w:rPr>
              <w:t>107</w:t>
            </w:r>
            <w:r>
              <w:rPr>
                <w:rFonts w:hint="eastAsia" w:ascii="宋体" w:hAnsi="宋体" w:cs="宋体"/>
                <w:kern w:val="0"/>
                <w:szCs w:val="21"/>
              </w:rPr>
              <w:t>.发射机： 2节AA电池供电，发射机功率：≤10mW，使用时间 : ≥8小时；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LED平板柔光灯</w:t>
            </w:r>
          </w:p>
        </w:tc>
        <w:tc>
          <w:tcPr>
            <w:tcW w:w="6485"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10</w:t>
            </w:r>
            <w:r>
              <w:rPr>
                <w:rFonts w:ascii="宋体" w:hAnsi="宋体" w:cs="宋体"/>
                <w:kern w:val="0"/>
                <w:szCs w:val="21"/>
              </w:rPr>
              <w:t>8</w:t>
            </w:r>
            <w:r>
              <w:rPr>
                <w:rFonts w:hint="eastAsia" w:ascii="宋体" w:hAnsi="宋体" w:cs="宋体"/>
                <w:kern w:val="0"/>
                <w:szCs w:val="21"/>
              </w:rPr>
              <w:t>.光源：990颗LED贴片均匀排列，额定功率：100W</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10</w:t>
            </w:r>
            <w:r>
              <w:rPr>
                <w:rFonts w:ascii="宋体" w:hAnsi="宋体" w:cs="宋体"/>
                <w:kern w:val="0"/>
                <w:szCs w:val="21"/>
              </w:rPr>
              <w:t>9</w:t>
            </w:r>
            <w:r>
              <w:rPr>
                <w:rFonts w:hint="eastAsia" w:ascii="宋体" w:hAnsi="宋体" w:cs="宋体"/>
                <w:kern w:val="0"/>
                <w:szCs w:val="21"/>
              </w:rPr>
              <w:t>.光束角不小于120°;光效不小于97lm/W</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10</w:t>
            </w:r>
            <w:r>
              <w:rPr>
                <w:rFonts w:hint="eastAsia" w:ascii="宋体" w:hAnsi="宋体" w:cs="宋体"/>
                <w:kern w:val="0"/>
                <w:szCs w:val="21"/>
              </w:rPr>
              <w:t>.色温：3200K/5600K，显色指数：Ra≥95  R9≥95  TLCI≥95</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11</w:t>
            </w:r>
            <w:r>
              <w:rPr>
                <w:rFonts w:ascii="宋体" w:hAnsi="宋体" w:cs="宋体"/>
                <w:kern w:val="0"/>
                <w:szCs w:val="21"/>
              </w:rPr>
              <w:t>1</w:t>
            </w:r>
            <w:r>
              <w:rPr>
                <w:rFonts w:hint="eastAsia" w:ascii="宋体" w:hAnsi="宋体" w:cs="宋体"/>
                <w:kern w:val="0"/>
                <w:szCs w:val="21"/>
              </w:rPr>
              <w:t>.调光方式：DMX512,手动旋钮，按键调光</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11</w:t>
            </w:r>
            <w:r>
              <w:rPr>
                <w:rFonts w:ascii="宋体" w:hAnsi="宋体" w:cs="宋体"/>
                <w:kern w:val="0"/>
                <w:szCs w:val="21"/>
              </w:rPr>
              <w:t>2</w:t>
            </w:r>
            <w:r>
              <w:rPr>
                <w:rFonts w:hint="eastAsia" w:ascii="宋体" w:hAnsi="宋体" w:cs="宋体"/>
                <w:kern w:val="0"/>
                <w:szCs w:val="21"/>
              </w:rPr>
              <w:t>.亮度调节：0 - 100%线性调节，无抖动，无频闪</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11</w:t>
            </w:r>
            <w:r>
              <w:rPr>
                <w:rFonts w:ascii="宋体" w:hAnsi="宋体" w:cs="宋体"/>
                <w:kern w:val="0"/>
                <w:szCs w:val="21"/>
              </w:rPr>
              <w:t>3</w:t>
            </w:r>
            <w:r>
              <w:rPr>
                <w:rFonts w:hint="eastAsia" w:ascii="宋体" w:hAnsi="宋体" w:cs="宋体"/>
                <w:kern w:val="0"/>
                <w:szCs w:val="21"/>
              </w:rPr>
              <w:t>.控制协议：标准DMX512，RDM可选</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11</w:t>
            </w:r>
            <w:r>
              <w:rPr>
                <w:rFonts w:ascii="宋体" w:hAnsi="宋体" w:cs="宋体"/>
                <w:kern w:val="0"/>
                <w:szCs w:val="21"/>
              </w:rPr>
              <w:t>4</w:t>
            </w:r>
            <w:r>
              <w:rPr>
                <w:rFonts w:hint="eastAsia" w:ascii="宋体" w:hAnsi="宋体" w:cs="宋体"/>
                <w:kern w:val="0"/>
                <w:szCs w:val="21"/>
              </w:rPr>
              <w:t>.使用寿命不小于50000小时</w:t>
            </w:r>
          </w:p>
          <w:p>
            <w:pPr>
              <w:adjustRightInd w:val="0"/>
              <w:snapToGrid w:val="0"/>
              <w:ind w:right="76" w:rightChars="36"/>
              <w:rPr>
                <w:rFonts w:hint="eastAsia" w:ascii="宋体" w:hAnsi="宋体" w:cs="宋体"/>
                <w:kern w:val="0"/>
                <w:szCs w:val="21"/>
              </w:rPr>
            </w:pPr>
            <w:r>
              <w:rPr>
                <w:rFonts w:hint="eastAsia" w:ascii="宋体" w:hAnsi="宋体" w:cs="宋体"/>
                <w:szCs w:val="21"/>
              </w:rPr>
              <w:t>11</w:t>
            </w:r>
            <w:r>
              <w:rPr>
                <w:rFonts w:ascii="宋体" w:hAnsi="宋体" w:cs="宋体"/>
                <w:szCs w:val="21"/>
              </w:rPr>
              <w:t>5</w:t>
            </w:r>
            <w:r>
              <w:rPr>
                <w:rFonts w:hint="eastAsia" w:ascii="宋体" w:hAnsi="宋体" w:cs="宋体"/>
                <w:szCs w:val="21"/>
              </w:rPr>
              <w:t>.</w:t>
            </w:r>
            <w:r>
              <w:rPr>
                <w:rFonts w:hint="eastAsia" w:ascii="宋体" w:hAnsi="宋体" w:cs="宋体"/>
                <w:kern w:val="0"/>
                <w:szCs w:val="21"/>
              </w:rPr>
              <w:t>灯体：采用铝型材与钣金结合结构</w:t>
            </w:r>
          </w:p>
          <w:p>
            <w:pPr>
              <w:adjustRightInd w:val="0"/>
              <w:snapToGrid w:val="0"/>
              <w:ind w:right="76" w:rightChars="36"/>
              <w:rPr>
                <w:rFonts w:hint="eastAsia" w:ascii="宋体" w:hAnsi="宋体" w:cs="宋体"/>
                <w:kern w:val="0"/>
                <w:szCs w:val="21"/>
              </w:rPr>
            </w:pPr>
            <w:r>
              <w:rPr>
                <w:rFonts w:hint="eastAsia" w:ascii="宋体" w:hAnsi="宋体" w:cs="宋体"/>
                <w:szCs w:val="21"/>
              </w:rPr>
              <w:t>11</w:t>
            </w:r>
            <w:r>
              <w:rPr>
                <w:rFonts w:ascii="宋体" w:hAnsi="宋体" w:cs="宋体"/>
                <w:szCs w:val="21"/>
              </w:rPr>
              <w:t>6</w:t>
            </w:r>
            <w:r>
              <w:rPr>
                <w:rFonts w:hint="eastAsia" w:ascii="宋体" w:hAnsi="宋体" w:cs="宋体"/>
                <w:szCs w:val="21"/>
              </w:rPr>
              <w:t>.</w:t>
            </w:r>
            <w:r>
              <w:rPr>
                <w:rFonts w:hint="eastAsia" w:ascii="宋体" w:hAnsi="宋体" w:cs="宋体"/>
                <w:kern w:val="0"/>
                <w:szCs w:val="21"/>
              </w:rPr>
              <w:t>散热方式：无风机，自冷散热</w:t>
            </w:r>
          </w:p>
          <w:p>
            <w:pPr>
              <w:adjustRightInd w:val="0"/>
              <w:snapToGrid w:val="0"/>
              <w:ind w:right="76" w:rightChars="36"/>
              <w:rPr>
                <w:rFonts w:hint="eastAsia" w:ascii="宋体" w:hAnsi="宋体" w:cs="宋体"/>
                <w:kern w:val="0"/>
                <w:szCs w:val="21"/>
              </w:rPr>
            </w:pPr>
            <w:r>
              <w:rPr>
                <w:rFonts w:hint="eastAsia" w:ascii="宋体" w:hAnsi="宋体" w:cs="宋体"/>
                <w:szCs w:val="21"/>
              </w:rPr>
              <w:t>11</w:t>
            </w:r>
            <w:r>
              <w:rPr>
                <w:rFonts w:ascii="宋体" w:hAnsi="宋体" w:cs="宋体"/>
                <w:szCs w:val="21"/>
              </w:rPr>
              <w:t>7</w:t>
            </w:r>
            <w:r>
              <w:rPr>
                <w:rFonts w:hint="eastAsia" w:ascii="宋体" w:hAnsi="宋体" w:cs="宋体"/>
                <w:szCs w:val="21"/>
              </w:rPr>
              <w:t>.</w:t>
            </w:r>
            <w:r>
              <w:rPr>
                <w:rFonts w:hint="eastAsia" w:ascii="宋体" w:hAnsi="宋体" w:cs="宋体"/>
                <w:kern w:val="0"/>
                <w:szCs w:val="21"/>
              </w:rPr>
              <w:t>操作界面：拨号控制按钮，数码显示屏</w:t>
            </w:r>
          </w:p>
          <w:p>
            <w:pPr>
              <w:adjustRightInd w:val="0"/>
              <w:snapToGrid w:val="0"/>
              <w:ind w:right="76" w:rightChars="36"/>
              <w:rPr>
                <w:rFonts w:hint="eastAsia" w:ascii="宋体" w:hAnsi="宋体" w:cs="宋体"/>
                <w:kern w:val="0"/>
                <w:szCs w:val="21"/>
              </w:rPr>
            </w:pPr>
            <w:r>
              <w:rPr>
                <w:rFonts w:hint="eastAsia" w:ascii="宋体" w:hAnsi="宋体" w:cs="宋体"/>
                <w:szCs w:val="21"/>
              </w:rPr>
              <w:t>11</w:t>
            </w:r>
            <w:r>
              <w:rPr>
                <w:rFonts w:ascii="宋体" w:hAnsi="宋体" w:cs="宋体"/>
                <w:szCs w:val="21"/>
              </w:rPr>
              <w:t>8</w:t>
            </w:r>
            <w:r>
              <w:rPr>
                <w:rFonts w:hint="eastAsia" w:ascii="宋体" w:hAnsi="宋体" w:cs="宋体"/>
                <w:szCs w:val="21"/>
              </w:rPr>
              <w:t>.</w:t>
            </w:r>
            <w:r>
              <w:rPr>
                <w:rFonts w:hint="eastAsia" w:ascii="宋体" w:hAnsi="宋体" w:cs="宋体"/>
                <w:kern w:val="0"/>
                <w:szCs w:val="21"/>
              </w:rPr>
              <w:t>界面显示：地址码、亮度值、控制模式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LED聚光灯</w:t>
            </w:r>
          </w:p>
        </w:tc>
        <w:tc>
          <w:tcPr>
            <w:tcW w:w="6485"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11</w:t>
            </w:r>
            <w:r>
              <w:rPr>
                <w:rFonts w:ascii="宋体" w:hAnsi="宋体" w:cs="宋体"/>
                <w:kern w:val="0"/>
                <w:szCs w:val="21"/>
              </w:rPr>
              <w:t>9</w:t>
            </w:r>
            <w:r>
              <w:rPr>
                <w:rFonts w:hint="eastAsia" w:ascii="宋体" w:hAnsi="宋体" w:cs="宋体"/>
                <w:kern w:val="0"/>
                <w:szCs w:val="21"/>
              </w:rPr>
              <w:t>.额定功率：100W</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20</w:t>
            </w:r>
            <w:r>
              <w:rPr>
                <w:rFonts w:hint="eastAsia" w:ascii="宋体" w:hAnsi="宋体" w:cs="宋体"/>
                <w:kern w:val="0"/>
                <w:szCs w:val="21"/>
              </w:rPr>
              <w:t>.光束角不小于15-60°;光效不小于90lm/W</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1</w:t>
            </w:r>
            <w:r>
              <w:rPr>
                <w:rFonts w:hint="eastAsia" w:ascii="宋体" w:hAnsi="宋体" w:cs="宋体"/>
                <w:kern w:val="0"/>
                <w:szCs w:val="21"/>
              </w:rPr>
              <w:t>.色温：3200K/5600K</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2</w:t>
            </w:r>
            <w:r>
              <w:rPr>
                <w:rFonts w:hint="eastAsia" w:ascii="宋体" w:hAnsi="宋体" w:cs="宋体"/>
                <w:kern w:val="0"/>
                <w:szCs w:val="21"/>
              </w:rPr>
              <w:t>.光源：1颗COB集成芯片</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3</w:t>
            </w:r>
            <w:r>
              <w:rPr>
                <w:rFonts w:hint="eastAsia" w:ascii="宋体" w:hAnsi="宋体" w:cs="宋体"/>
                <w:kern w:val="0"/>
                <w:szCs w:val="21"/>
              </w:rPr>
              <w:t>.显色指数：Ra≥95  R9≥95  TLCI≥95</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4</w:t>
            </w:r>
            <w:r>
              <w:rPr>
                <w:rFonts w:hint="eastAsia" w:ascii="宋体" w:hAnsi="宋体" w:cs="宋体"/>
                <w:kern w:val="0"/>
                <w:szCs w:val="21"/>
              </w:rPr>
              <w:t>.光学系统：菲涅尔透镜</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5</w:t>
            </w:r>
            <w:r>
              <w:rPr>
                <w:rFonts w:hint="eastAsia" w:ascii="宋体" w:hAnsi="宋体" w:cs="宋体"/>
                <w:kern w:val="0"/>
                <w:szCs w:val="21"/>
              </w:rPr>
              <w:t>.调光方式：DMX512,手动旋钮，按键调光</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6</w:t>
            </w:r>
            <w:r>
              <w:rPr>
                <w:rFonts w:hint="eastAsia" w:ascii="宋体" w:hAnsi="宋体" w:cs="宋体"/>
                <w:kern w:val="0"/>
                <w:szCs w:val="21"/>
              </w:rPr>
              <w:t>.亮度调节：0 - 100%线性调节，无抖动，无频闪</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7</w:t>
            </w:r>
            <w:r>
              <w:rPr>
                <w:rFonts w:hint="eastAsia" w:ascii="宋体" w:hAnsi="宋体" w:cs="宋体"/>
                <w:kern w:val="0"/>
                <w:szCs w:val="21"/>
              </w:rPr>
              <w:t>.控制协议：标准DMX512，RDM可选</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8</w:t>
            </w:r>
            <w:r>
              <w:rPr>
                <w:rFonts w:hint="eastAsia" w:ascii="宋体" w:hAnsi="宋体" w:cs="宋体"/>
                <w:kern w:val="0"/>
                <w:szCs w:val="21"/>
              </w:rPr>
              <w:t>.使用寿命不小于50000小时</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12</w:t>
            </w:r>
            <w:r>
              <w:rPr>
                <w:rFonts w:ascii="宋体" w:hAnsi="宋体" w:cs="宋体"/>
                <w:kern w:val="0"/>
                <w:szCs w:val="21"/>
              </w:rPr>
              <w:t>9</w:t>
            </w:r>
            <w:r>
              <w:rPr>
                <w:rFonts w:hint="eastAsia" w:ascii="宋体" w:hAnsi="宋体" w:cs="宋体"/>
                <w:kern w:val="0"/>
                <w:szCs w:val="21"/>
              </w:rPr>
              <w:t>.灯体：采用铝型材与钣金结合结构</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30</w:t>
            </w:r>
            <w:r>
              <w:rPr>
                <w:rFonts w:hint="eastAsia" w:ascii="宋体" w:hAnsi="宋体" w:cs="宋体"/>
                <w:kern w:val="0"/>
                <w:szCs w:val="21"/>
              </w:rPr>
              <w:t>.散热方式：无风机，自冷散热</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1</w:t>
            </w:r>
            <w:r>
              <w:rPr>
                <w:rFonts w:hint="eastAsia" w:ascii="宋体" w:hAnsi="宋体" w:cs="宋体"/>
                <w:kern w:val="0"/>
                <w:szCs w:val="21"/>
              </w:rPr>
              <w:t>.操作界面：拨号控制按钮，数码显示屏</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2</w:t>
            </w:r>
            <w:r>
              <w:rPr>
                <w:rFonts w:hint="eastAsia" w:ascii="宋体" w:hAnsi="宋体" w:cs="宋体"/>
                <w:kern w:val="0"/>
                <w:szCs w:val="21"/>
              </w:rPr>
              <w:t>.界面显示：地址码、亮度值、控制模式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调光台</w:t>
            </w:r>
          </w:p>
        </w:tc>
        <w:tc>
          <w:tcPr>
            <w:tcW w:w="6485"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3</w:t>
            </w:r>
            <w:r>
              <w:rPr>
                <w:rFonts w:hint="eastAsia" w:ascii="宋体" w:hAnsi="宋体" w:cs="宋体"/>
                <w:kern w:val="0"/>
                <w:szCs w:val="21"/>
              </w:rPr>
              <w:t>.DMX 512/1990 信号输出</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4</w:t>
            </w:r>
            <w:r>
              <w:rPr>
                <w:rFonts w:hint="eastAsia" w:ascii="宋体" w:hAnsi="宋体" w:cs="宋体"/>
                <w:kern w:val="0"/>
                <w:szCs w:val="21"/>
              </w:rPr>
              <w:t>.48路调光通道，完全电气隔离输出</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5</w:t>
            </w:r>
            <w:r>
              <w:rPr>
                <w:rFonts w:hint="eastAsia" w:ascii="宋体" w:hAnsi="宋体" w:cs="宋体"/>
                <w:kern w:val="0"/>
                <w:szCs w:val="21"/>
              </w:rPr>
              <w:t>.24个通道推杆，24个点控按键</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6</w:t>
            </w:r>
            <w:r>
              <w:rPr>
                <w:rFonts w:hint="eastAsia" w:ascii="宋体" w:hAnsi="宋体" w:cs="宋体"/>
                <w:kern w:val="0"/>
                <w:szCs w:val="21"/>
              </w:rPr>
              <w:t>.6个集控推杆，6个集控按键，1个总控推杆</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7</w:t>
            </w:r>
            <w:r>
              <w:rPr>
                <w:rFonts w:hint="eastAsia" w:ascii="宋体" w:hAnsi="宋体" w:cs="宋体"/>
                <w:kern w:val="0"/>
                <w:szCs w:val="21"/>
              </w:rPr>
              <w:t>.RS232连接中控实现远程调用集控</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8</w:t>
            </w:r>
            <w:r>
              <w:rPr>
                <w:rFonts w:hint="eastAsia" w:ascii="宋体" w:hAnsi="宋体" w:cs="宋体"/>
                <w:kern w:val="0"/>
                <w:szCs w:val="21"/>
              </w:rPr>
              <w:t>.可旋转数码轮查看当前通道值，按住数码轮不放再按集控键可保存集控</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13</w:t>
            </w:r>
            <w:r>
              <w:rPr>
                <w:rFonts w:ascii="宋体" w:hAnsi="宋体" w:cs="宋体"/>
                <w:kern w:val="0"/>
                <w:szCs w:val="21"/>
              </w:rPr>
              <w:t>9</w:t>
            </w:r>
            <w:r>
              <w:rPr>
                <w:rFonts w:hint="eastAsia" w:ascii="宋体" w:hAnsi="宋体" w:cs="宋体"/>
                <w:kern w:val="0"/>
                <w:szCs w:val="21"/>
              </w:rPr>
              <w:t>.支持主、从机扩展通道，最多4台，可扩展为192个通道</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40</w:t>
            </w:r>
            <w:r>
              <w:rPr>
                <w:rFonts w:hint="eastAsia" w:ascii="宋体" w:hAnsi="宋体" w:cs="宋体"/>
                <w:kern w:val="0"/>
                <w:szCs w:val="21"/>
              </w:rPr>
              <w:t>.Page A和Page B按键可对调光通道进行翻页</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14</w:t>
            </w:r>
            <w:r>
              <w:rPr>
                <w:rFonts w:ascii="宋体" w:hAnsi="宋体" w:cs="宋体"/>
                <w:kern w:val="0"/>
                <w:szCs w:val="21"/>
              </w:rPr>
              <w:t>1</w:t>
            </w:r>
            <w:r>
              <w:rPr>
                <w:rFonts w:hint="eastAsia" w:ascii="宋体" w:hAnsi="宋体" w:cs="宋体"/>
                <w:kern w:val="0"/>
                <w:szCs w:val="21"/>
              </w:rPr>
              <w:t>.LCD大屏显示参数内容</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14</w:t>
            </w:r>
            <w:r>
              <w:rPr>
                <w:rFonts w:ascii="宋体" w:hAnsi="宋体" w:cs="宋体"/>
                <w:kern w:val="0"/>
                <w:szCs w:val="21"/>
              </w:rPr>
              <w:t>2</w:t>
            </w:r>
            <w:r>
              <w:rPr>
                <w:rFonts w:hint="eastAsia" w:ascii="宋体" w:hAnsi="宋体" w:cs="宋体"/>
                <w:kern w:val="0"/>
                <w:szCs w:val="21"/>
              </w:rPr>
              <w:t>.掉电记忆保护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noWrap w:val="0"/>
            <w:vAlign w:val="center"/>
          </w:tcPr>
          <w:p>
            <w:pPr>
              <w:adjustRightInd w:val="0"/>
              <w:snapToGrid w:val="0"/>
              <w:ind w:right="76" w:rightChars="36"/>
              <w:jc w:val="center"/>
              <w:rPr>
                <w:rFonts w:hint="eastAsia" w:ascii="宋体" w:hAnsi="宋体" w:cs="宋体"/>
                <w:kern w:val="0"/>
                <w:szCs w:val="21"/>
              </w:rPr>
            </w:pPr>
            <w:r>
              <w:rPr>
                <w:rFonts w:hint="eastAsia" w:ascii="宋体" w:hAnsi="宋体" w:cs="宋体"/>
                <w:kern w:val="0"/>
                <w:szCs w:val="21"/>
              </w:rPr>
              <w:t>14</w:t>
            </w:r>
          </w:p>
        </w:tc>
        <w:tc>
          <w:tcPr>
            <w:tcW w:w="1134"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灯具吊架</w:t>
            </w:r>
          </w:p>
        </w:tc>
        <w:tc>
          <w:tcPr>
            <w:tcW w:w="6485"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14</w:t>
            </w:r>
            <w:r>
              <w:rPr>
                <w:rFonts w:ascii="宋体" w:hAnsi="宋体" w:cs="宋体"/>
                <w:kern w:val="0"/>
                <w:szCs w:val="21"/>
              </w:rPr>
              <w:t>3</w:t>
            </w:r>
            <w:r>
              <w:rPr>
                <w:rFonts w:hint="eastAsia" w:ascii="宋体" w:hAnsi="宋体" w:cs="宋体"/>
                <w:kern w:val="0"/>
                <w:szCs w:val="21"/>
              </w:rPr>
              <w:t>.40方管定制灯架，长度根据现场情况定制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noWrap w:val="0"/>
            <w:vAlign w:val="center"/>
          </w:tcPr>
          <w:p>
            <w:pPr>
              <w:adjustRightInd w:val="0"/>
              <w:snapToGrid w:val="0"/>
              <w:ind w:right="76" w:rightChars="36"/>
              <w:jc w:val="center"/>
              <w:rPr>
                <w:rFonts w:hint="eastAsia" w:ascii="宋体" w:hAnsi="宋体" w:cs="宋体"/>
                <w:kern w:val="0"/>
                <w:szCs w:val="21"/>
              </w:rPr>
            </w:pPr>
            <w:r>
              <w:rPr>
                <w:rFonts w:hint="eastAsia" w:ascii="宋体" w:hAnsi="宋体" w:cs="宋体"/>
                <w:kern w:val="0"/>
                <w:szCs w:val="21"/>
              </w:rPr>
              <w:t>15</w:t>
            </w:r>
          </w:p>
        </w:tc>
        <w:tc>
          <w:tcPr>
            <w:tcW w:w="1134"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辅材配件</w:t>
            </w:r>
          </w:p>
        </w:tc>
        <w:tc>
          <w:tcPr>
            <w:tcW w:w="6485" w:type="dxa"/>
            <w:noWrap w:val="0"/>
            <w:vAlign w:val="center"/>
          </w:tcPr>
          <w:p>
            <w:pPr>
              <w:adjustRightInd w:val="0"/>
              <w:snapToGrid w:val="0"/>
              <w:ind w:right="76" w:rightChars="36"/>
              <w:rPr>
                <w:rFonts w:hint="eastAsia" w:ascii="宋体" w:hAnsi="宋体" w:cs="宋体"/>
                <w:kern w:val="0"/>
                <w:szCs w:val="21"/>
              </w:rPr>
            </w:pPr>
            <w:r>
              <w:rPr>
                <w:rFonts w:hint="eastAsia" w:ascii="宋体" w:hAnsi="宋体" w:cs="宋体"/>
                <w:kern w:val="0"/>
                <w:szCs w:val="21"/>
              </w:rPr>
              <w:t>14</w:t>
            </w:r>
            <w:r>
              <w:rPr>
                <w:rFonts w:ascii="宋体" w:hAnsi="宋体" w:cs="宋体"/>
                <w:kern w:val="0"/>
                <w:szCs w:val="21"/>
              </w:rPr>
              <w:t>4</w:t>
            </w:r>
            <w:r>
              <w:rPr>
                <w:rFonts w:hint="eastAsia" w:ascii="宋体" w:hAnsi="宋体" w:cs="宋体"/>
                <w:kern w:val="0"/>
                <w:szCs w:val="21"/>
              </w:rPr>
              <w:t>.含铰链、信号放大器、灯钩、保险绳、灯牌、电源线、信号线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配套导播桌椅</w:t>
            </w:r>
          </w:p>
        </w:tc>
        <w:tc>
          <w:tcPr>
            <w:tcW w:w="6485" w:type="dxa"/>
            <w:noWrap w:val="0"/>
            <w:vAlign w:val="center"/>
          </w:tcPr>
          <w:p>
            <w:pPr>
              <w:adjustRightInd w:val="0"/>
              <w:snapToGrid w:val="0"/>
              <w:ind w:right="76" w:rightChars="36"/>
              <w:rPr>
                <w:rFonts w:ascii="宋体" w:hAnsi="宋体" w:cs="宋体"/>
                <w:kern w:val="0"/>
                <w:szCs w:val="21"/>
              </w:rPr>
            </w:pPr>
            <w:r>
              <w:rPr>
                <w:rFonts w:hint="eastAsia" w:ascii="宋体" w:hAnsi="宋体" w:cs="宋体"/>
                <w:kern w:val="0"/>
                <w:szCs w:val="21"/>
              </w:rPr>
              <w:t>14</w:t>
            </w:r>
            <w:r>
              <w:rPr>
                <w:rFonts w:ascii="宋体" w:hAnsi="宋体" w:cs="宋体"/>
                <w:kern w:val="0"/>
                <w:szCs w:val="21"/>
              </w:rPr>
              <w:t>5</w:t>
            </w:r>
            <w:r>
              <w:rPr>
                <w:rFonts w:hint="eastAsia" w:ascii="宋体" w:hAnsi="宋体" w:cs="宋体"/>
                <w:kern w:val="0"/>
                <w:szCs w:val="21"/>
              </w:rPr>
              <w:t>.定制款</w:t>
            </w:r>
            <w:r>
              <w:rPr>
                <w:rFonts w:ascii="宋体" w:hAnsi="宋体" w:cs="宋体"/>
                <w:kern w:val="0"/>
                <w:szCs w:val="21"/>
              </w:rPr>
              <w:t>3</w:t>
            </w:r>
            <w:r>
              <w:rPr>
                <w:rFonts w:hint="eastAsia" w:ascii="宋体" w:hAnsi="宋体" w:cs="宋体"/>
                <w:kern w:val="0"/>
                <w:szCs w:val="21"/>
              </w:rPr>
              <w:t>人导播桌:每个位置不低于</w:t>
            </w:r>
            <w:r>
              <w:rPr>
                <w:rFonts w:ascii="宋体" w:hAnsi="宋体" w:cs="宋体"/>
                <w:kern w:val="0"/>
                <w:szCs w:val="21"/>
              </w:rPr>
              <w:t xml:space="preserve"> </w:t>
            </w:r>
            <w:r>
              <w:rPr>
                <w:rFonts w:hint="eastAsia" w:ascii="宋体" w:hAnsi="宋体" w:cs="宋体"/>
                <w:kern w:val="0"/>
                <w:szCs w:val="21"/>
              </w:rPr>
              <w:t>8</w:t>
            </w:r>
            <w:r>
              <w:rPr>
                <w:rFonts w:ascii="宋体" w:hAnsi="宋体" w:cs="宋体"/>
                <w:kern w:val="0"/>
                <w:szCs w:val="21"/>
              </w:rPr>
              <w:t>0m</w:t>
            </w:r>
            <w:r>
              <w:rPr>
                <w:rFonts w:hint="eastAsia" w:ascii="宋体" w:hAnsi="宋体" w:cs="宋体"/>
                <w:kern w:val="0"/>
                <w:szCs w:val="21"/>
              </w:rPr>
              <w:t>m,箱体深度不低于600mm，台面深度不低于1000mm,台面高度不低于750mm；</w:t>
            </w:r>
          </w:p>
          <w:p>
            <w:pPr>
              <w:adjustRightInd w:val="0"/>
              <w:snapToGrid w:val="0"/>
              <w:ind w:right="76" w:rightChars="36"/>
              <w:rPr>
                <w:rFonts w:hint="eastAsia" w:ascii="宋体" w:hAnsi="宋体" w:cs="宋体"/>
                <w:kern w:val="0"/>
                <w:szCs w:val="21"/>
              </w:rPr>
            </w:pPr>
            <w:r>
              <w:rPr>
                <w:rFonts w:hint="eastAsia" w:ascii="宋体" w:hAnsi="宋体" w:cs="宋体"/>
                <w:kern w:val="0"/>
                <w:szCs w:val="21"/>
              </w:rPr>
              <w:t>定制导播椅：符合人体工学，可上下调节、360度旋转，长宽高不低于500mmX480mmX1500mm；款式、颜色、材料须经用户认可方可交付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4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机柜</w:t>
            </w:r>
          </w:p>
        </w:tc>
        <w:tc>
          <w:tcPr>
            <w:tcW w:w="6485" w:type="dxa"/>
            <w:noWrap w:val="0"/>
            <w:vAlign w:val="center"/>
          </w:tcPr>
          <w:p>
            <w:pPr>
              <w:adjustRightInd w:val="0"/>
              <w:snapToGrid w:val="0"/>
              <w:ind w:right="76" w:rightChars="36"/>
              <w:rPr>
                <w:rFonts w:hint="eastAsia" w:ascii="宋体" w:hAnsi="宋体" w:cs="宋体" w:eastAsiaTheme="minorEastAsia"/>
                <w:kern w:val="0"/>
                <w:szCs w:val="21"/>
                <w:lang w:eastAsia="zh-CN"/>
              </w:rPr>
            </w:pPr>
            <w:r>
              <w:rPr>
                <w:rFonts w:hint="eastAsia" w:ascii="宋体" w:hAnsi="宋体" w:cs="宋体"/>
                <w:kern w:val="0"/>
                <w:szCs w:val="21"/>
              </w:rPr>
              <w:t>14</w:t>
            </w:r>
            <w:r>
              <w:rPr>
                <w:rFonts w:hint="eastAsia" w:ascii="宋体" w:hAnsi="宋体" w:cs="宋体"/>
                <w:kern w:val="0"/>
                <w:szCs w:val="21"/>
                <w:lang w:val="en-US" w:eastAsia="zh-CN"/>
              </w:rPr>
              <w:t>6</w:t>
            </w:r>
            <w:r>
              <w:rPr>
                <w:rFonts w:hint="eastAsia" w:ascii="宋体" w:hAnsi="宋体" w:cs="宋体"/>
                <w:kern w:val="0"/>
                <w:szCs w:val="21"/>
              </w:rPr>
              <w:t>.不少于22U机柜，机柜隔板 不少于2片，PDU 机柜插座不低于 8位 10A*1；高 不低于1.2 米，深度不低于800mm，宽不低于600mm</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41" w:type="dxa"/>
            <w:noWrap w:val="0"/>
            <w:vAlign w:val="center"/>
          </w:tcPr>
          <w:p>
            <w:pPr>
              <w:jc w:val="center"/>
              <w:rPr>
                <w:rFonts w:hint="eastAsia" w:ascii="宋体" w:hAnsi="宋体" w:cs="宋体"/>
                <w:kern w:val="0"/>
                <w:szCs w:val="21"/>
              </w:rPr>
            </w:pPr>
            <w:r>
              <w:rPr>
                <w:rFonts w:hint="eastAsia" w:ascii="宋体" w:hAnsi="宋体" w:cs="宋体"/>
                <w:kern w:val="0"/>
                <w:szCs w:val="21"/>
              </w:rPr>
              <w:t>18</w:t>
            </w:r>
          </w:p>
        </w:tc>
        <w:tc>
          <w:tcPr>
            <w:tcW w:w="1134" w:type="dxa"/>
            <w:noWrap w:val="0"/>
            <w:vAlign w:val="center"/>
          </w:tcPr>
          <w:p>
            <w:pPr>
              <w:jc w:val="center"/>
              <w:rPr>
                <w:rFonts w:hint="eastAsia" w:ascii="宋体" w:hAnsi="宋体" w:cs="宋体"/>
                <w:kern w:val="0"/>
                <w:szCs w:val="21"/>
              </w:rPr>
            </w:pPr>
            <w:r>
              <w:rPr>
                <w:rFonts w:hint="eastAsia" w:ascii="宋体" w:hAnsi="宋体" w:cs="宋体"/>
                <w:kern w:val="0"/>
                <w:szCs w:val="21"/>
              </w:rPr>
              <w:t>安装材料</w:t>
            </w:r>
          </w:p>
        </w:tc>
        <w:tc>
          <w:tcPr>
            <w:tcW w:w="6485" w:type="dxa"/>
            <w:noWrap w:val="0"/>
            <w:vAlign w:val="center"/>
          </w:tcPr>
          <w:p>
            <w:pPr>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4</w:t>
            </w:r>
            <w:r>
              <w:rPr>
                <w:rFonts w:hint="eastAsia" w:ascii="宋体" w:hAnsi="宋体" w:cs="宋体"/>
                <w:kern w:val="0"/>
                <w:szCs w:val="21"/>
                <w:lang w:val="en-US" w:eastAsia="zh-CN"/>
              </w:rPr>
              <w:t>7</w:t>
            </w:r>
            <w:r>
              <w:rPr>
                <w:rFonts w:hint="eastAsia" w:ascii="宋体" w:hAnsi="宋体" w:cs="宋体"/>
                <w:kern w:val="0"/>
                <w:szCs w:val="21"/>
              </w:rPr>
              <w:t>.满足系统需要的各类强弱电线材、接头、接口板、安装辅材，包工包料。</w:t>
            </w:r>
          </w:p>
        </w:tc>
      </w:tr>
      <w:bookmarkEnd w:id="15"/>
    </w:tbl>
    <w:p>
      <w:pPr>
        <w:spacing w:after="78"/>
        <w:jc w:val="left"/>
        <w:rPr>
          <w:rFonts w:hint="default" w:ascii="Calibri" w:hAnsi="Calibri" w:eastAsia="宋体" w:cs="Times New Roman"/>
          <w:color w:val="FF0000"/>
          <w:szCs w:val="21"/>
          <w:lang w:val="en-US" w:eastAsia="zh-CN"/>
        </w:rPr>
      </w:pPr>
    </w:p>
    <w:p>
      <w:pPr>
        <w:pStyle w:val="4"/>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sz w:val="28"/>
          <w:szCs w:val="28"/>
        </w:rPr>
      </w:pPr>
      <w:r>
        <w:rPr>
          <w:rFonts w:ascii="宋体" w:hAnsi="宋体" w:eastAsia="黑体" w:cs="Times New Roman"/>
          <w:bCs/>
          <w:kern w:val="44"/>
          <w:sz w:val="28"/>
          <w:szCs w:val="44"/>
        </w:rPr>
        <w:br w:type="page"/>
      </w:r>
      <w:r>
        <w:rPr>
          <w:rFonts w:hint="eastAsia"/>
          <w:sz w:val="28"/>
          <w:szCs w:val="28"/>
          <w:lang w:val="en-US" w:eastAsia="zh-CN"/>
        </w:rPr>
        <w:t>六</w:t>
      </w:r>
      <w:r>
        <w:rPr>
          <w:rFonts w:hint="eastAsia"/>
          <w:sz w:val="28"/>
          <w:szCs w:val="28"/>
        </w:rPr>
        <w:t>、其他重要条款</w:t>
      </w:r>
    </w:p>
    <w:p>
      <w:pPr>
        <w:ind w:firstLine="420" w:firstLineChars="200"/>
        <w:rPr>
          <w:rFonts w:hint="eastAsia"/>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投标文件正文（信息公开部分）必须编制于“正文（公开部分）”部分，投标文件附件（非信息公开部分）必须编制于“附件（不公开部分）”部分。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16"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rPr>
          <w:rFonts w:hint="eastAsia"/>
        </w:rPr>
      </w:pPr>
    </w:p>
    <w:bookmarkEnd w:id="16"/>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pageBreakBefore w:val="0"/>
        <w:kinsoku/>
        <w:wordWrap/>
        <w:overflowPunct/>
        <w:topLinePunct w:val="0"/>
        <w:autoSpaceDE/>
        <w:autoSpaceDN/>
        <w:bidi w:val="0"/>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pageBreakBefore w:val="0"/>
        <w:numPr>
          <w:ilvl w:val="0"/>
          <w:numId w:val="1"/>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投标函；</w:t>
      </w:r>
    </w:p>
    <w:p>
      <w:pPr>
        <w:pageBreakBefore w:val="0"/>
        <w:numPr>
          <w:ilvl w:val="0"/>
          <w:numId w:val="1"/>
        </w:numPr>
        <w:kinsoku/>
        <w:wordWrap/>
        <w:overflowPunct/>
        <w:topLinePunct w:val="0"/>
        <w:autoSpaceDE/>
        <w:autoSpaceDN/>
        <w:bidi w:val="0"/>
        <w:snapToGrid w:val="0"/>
        <w:spacing w:line="320" w:lineRule="atLeast"/>
        <w:jc w:val="left"/>
        <w:rPr>
          <w:rFonts w:ascii="宋体" w:hAnsi="宋体" w:eastAsia="宋体" w:cs="Times New Roman"/>
          <w:sz w:val="24"/>
          <w:szCs w:val="24"/>
        </w:rPr>
      </w:pPr>
      <w:bookmarkStart w:id="17" w:name="_Hlk72062521"/>
      <w:r>
        <w:rPr>
          <w:rFonts w:hint="eastAsia" w:ascii="宋体" w:hAnsi="宋体" w:eastAsia="宋体" w:cs="Times New Roman"/>
          <w:sz w:val="24"/>
          <w:szCs w:val="24"/>
        </w:rPr>
        <w:t>政府采购投标及履约承诺函</w:t>
      </w:r>
      <w:bookmarkEnd w:id="17"/>
      <w:r>
        <w:rPr>
          <w:rFonts w:hint="eastAsia" w:ascii="宋体" w:hAnsi="宋体" w:eastAsia="宋体" w:cs="Times New Roman"/>
          <w:sz w:val="24"/>
          <w:szCs w:val="24"/>
        </w:rPr>
        <w:t>；</w:t>
      </w:r>
    </w:p>
    <w:p>
      <w:pPr>
        <w:pageBreakBefore w:val="0"/>
        <w:numPr>
          <w:ilvl w:val="0"/>
          <w:numId w:val="1"/>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投标人情况及资格证明文件；</w:t>
      </w:r>
    </w:p>
    <w:p>
      <w:pPr>
        <w:pageBreakBefore w:val="0"/>
        <w:numPr>
          <w:ilvl w:val="0"/>
          <w:numId w:val="1"/>
        </w:numPr>
        <w:kinsoku/>
        <w:wordWrap/>
        <w:overflowPunct/>
        <w:topLinePunct w:val="0"/>
        <w:autoSpaceDE/>
        <w:autoSpaceDN/>
        <w:bidi w:val="0"/>
        <w:snapToGrid w:val="0"/>
        <w:spacing w:line="320" w:lineRule="atLeast"/>
        <w:jc w:val="left"/>
        <w:rPr>
          <w:rFonts w:ascii="宋体" w:hAnsi="宋体" w:eastAsia="宋体" w:cs="Times New Roman"/>
          <w:sz w:val="24"/>
          <w:szCs w:val="24"/>
        </w:rPr>
      </w:pPr>
      <w:r>
        <w:rPr>
          <w:rFonts w:hint="eastAsia" w:ascii="宋体" w:hAnsi="宋体" w:eastAsia="宋体" w:cs="Times New Roman"/>
          <w:bCs/>
          <w:sz w:val="24"/>
          <w:szCs w:val="24"/>
        </w:rPr>
        <w:t>分项报价清单；</w:t>
      </w:r>
    </w:p>
    <w:p>
      <w:pPr>
        <w:pageBreakBefore w:val="0"/>
        <w:numPr>
          <w:ilvl w:val="0"/>
          <w:numId w:val="1"/>
        </w:numPr>
        <w:kinsoku/>
        <w:wordWrap/>
        <w:overflowPunct/>
        <w:topLinePunct w:val="0"/>
        <w:autoSpaceDE/>
        <w:autoSpaceDN/>
        <w:bidi w:val="0"/>
        <w:snapToGrid w:val="0"/>
        <w:spacing w:line="320" w:lineRule="atLeast"/>
        <w:ind w:left="1456"/>
        <w:rPr>
          <w:rFonts w:ascii="宋体" w:hAnsi="宋体" w:eastAsia="宋体" w:cs="Times New Roman"/>
          <w:sz w:val="24"/>
          <w:szCs w:val="24"/>
          <w:highlight w:val="yellow"/>
        </w:rPr>
      </w:pPr>
      <w:r>
        <w:rPr>
          <w:rFonts w:hint="eastAsia" w:ascii="宋体" w:hAnsi="宋体" w:eastAsia="宋体" w:cs="Times New Roman"/>
          <w:sz w:val="24"/>
          <w:szCs w:val="24"/>
          <w:highlight w:val="yellow"/>
        </w:rPr>
        <w:t>经验评价</w:t>
      </w:r>
      <w:r>
        <w:rPr>
          <w:rFonts w:hint="eastAsia" w:ascii="宋体" w:hAnsi="宋体" w:eastAsia="宋体" w:cs="Times New Roman"/>
          <w:sz w:val="24"/>
          <w:szCs w:val="24"/>
          <w:highlight w:val="yellow"/>
          <w:lang w:eastAsia="zh-CN"/>
        </w:rPr>
        <w:t>；</w:t>
      </w:r>
    </w:p>
    <w:p>
      <w:pPr>
        <w:pageBreakBefore w:val="0"/>
        <w:numPr>
          <w:ilvl w:val="0"/>
          <w:numId w:val="1"/>
        </w:numPr>
        <w:kinsoku/>
        <w:wordWrap/>
        <w:overflowPunct/>
        <w:topLinePunct w:val="0"/>
        <w:autoSpaceDE/>
        <w:autoSpaceDN/>
        <w:bidi w:val="0"/>
        <w:snapToGrid w:val="0"/>
        <w:spacing w:line="320" w:lineRule="atLeast"/>
        <w:ind w:left="1456"/>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其他招标文件要求或投标人认为需要补充的内容（公开）。</w:t>
      </w:r>
    </w:p>
    <w:p>
      <w:pPr>
        <w:pageBreakBefore w:val="0"/>
        <w:kinsoku/>
        <w:wordWrap/>
        <w:overflowPunct/>
        <w:topLinePunct w:val="0"/>
        <w:autoSpaceDE/>
        <w:autoSpaceDN/>
        <w:bidi w:val="0"/>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法定代表人（负责人）证明书</w:t>
      </w:r>
      <w:r>
        <w:rPr>
          <w:rFonts w:hint="eastAsia" w:ascii="Arial" w:hAnsi="Arial" w:eastAsia="宋体" w:cs="Arial"/>
          <w:sz w:val="24"/>
          <w:szCs w:val="24"/>
        </w:rPr>
        <w:t>；</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投标文件签署授权委托书；</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实质性条款响应情况表；</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技术</w:t>
      </w:r>
      <w:r>
        <w:rPr>
          <w:rFonts w:hint="eastAsia" w:ascii="宋体" w:hAnsi="宋体" w:eastAsia="宋体" w:cs="Times New Roman"/>
          <w:sz w:val="24"/>
          <w:szCs w:val="24"/>
          <w:lang w:val="en-US" w:eastAsia="zh-CN"/>
        </w:rPr>
        <w:t>要求</w:t>
      </w:r>
      <w:r>
        <w:rPr>
          <w:rFonts w:hint="eastAsia" w:ascii="宋体" w:hAnsi="宋体" w:eastAsia="宋体" w:cs="Times New Roman"/>
          <w:sz w:val="24"/>
          <w:szCs w:val="24"/>
        </w:rPr>
        <w:t>偏离表</w:t>
      </w:r>
      <w:r>
        <w:rPr>
          <w:rFonts w:hint="eastAsia" w:ascii="宋体" w:hAnsi="宋体" w:eastAsia="宋体" w:cs="Times New Roman"/>
          <w:sz w:val="24"/>
          <w:szCs w:val="24"/>
          <w:lang w:eastAsia="zh-CN"/>
        </w:rPr>
        <w:t>；</w:t>
      </w:r>
    </w:p>
    <w:p>
      <w:pPr>
        <w:pageBreakBefore w:val="0"/>
        <w:numPr>
          <w:ilvl w:val="0"/>
          <w:numId w:val="2"/>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项目组织实施方案的评价</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售后服务评价</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政府采购节能环保产品情况</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highlight w:val="yellow"/>
        </w:rPr>
      </w:pPr>
      <w:r>
        <w:rPr>
          <w:rFonts w:hint="eastAsia" w:ascii="宋体" w:hAnsi="宋体" w:eastAsia="宋体" w:cs="Times New Roman"/>
          <w:sz w:val="24"/>
          <w:szCs w:val="24"/>
          <w:highlight w:val="yellow"/>
        </w:rPr>
        <w:t>绿色采购情况</w:t>
      </w:r>
      <w:r>
        <w:rPr>
          <w:rFonts w:hint="eastAsia" w:ascii="宋体" w:hAnsi="宋体" w:eastAsia="宋体" w:cs="Times New Roman"/>
          <w:sz w:val="24"/>
          <w:szCs w:val="24"/>
          <w:highlight w:val="yellow"/>
          <w:lang w:eastAsia="zh-CN"/>
        </w:rPr>
        <w:t>；</w:t>
      </w:r>
    </w:p>
    <w:p>
      <w:pPr>
        <w:pageBreakBefore w:val="0"/>
        <w:numPr>
          <w:ilvl w:val="0"/>
          <w:numId w:val="2"/>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综合导播录课系统</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hint="eastAsia" w:ascii="宋体" w:hAnsi="宋体" w:eastAsia="宋体" w:cs="Times New Roman"/>
          <w:sz w:val="24"/>
          <w:szCs w:val="24"/>
          <w:highlight w:val="yellow"/>
        </w:rPr>
      </w:pPr>
      <w:r>
        <w:rPr>
          <w:rFonts w:hint="eastAsia" w:ascii="宋体" w:hAnsi="宋体" w:eastAsia="宋体" w:cs="Times New Roman"/>
          <w:sz w:val="24"/>
          <w:szCs w:val="24"/>
          <w:highlight w:val="yellow"/>
        </w:rPr>
        <w:t>系统控制器</w:t>
      </w:r>
      <w:r>
        <w:rPr>
          <w:rFonts w:hint="eastAsia" w:ascii="宋体" w:hAnsi="宋体" w:eastAsia="宋体" w:cs="Times New Roman"/>
          <w:sz w:val="24"/>
          <w:szCs w:val="24"/>
          <w:highlight w:val="yellow"/>
          <w:lang w:val="en-US" w:eastAsia="zh-CN"/>
        </w:rPr>
        <w:t>的检测报告；</w:t>
      </w:r>
    </w:p>
    <w:p>
      <w:pPr>
        <w:pageBreakBefore w:val="0"/>
        <w:numPr>
          <w:ilvl w:val="0"/>
          <w:numId w:val="2"/>
        </w:numPr>
        <w:kinsoku/>
        <w:wordWrap/>
        <w:overflowPunct/>
        <w:topLinePunct w:val="0"/>
        <w:autoSpaceDE/>
        <w:autoSpaceDN/>
        <w:bidi w:val="0"/>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pageBreakBefore w:val="0"/>
        <w:kinsoku/>
        <w:wordWrap/>
        <w:overflowPunct/>
        <w:topLinePunct w:val="0"/>
        <w:autoSpaceDE/>
        <w:autoSpaceDN/>
        <w:bidi w:val="0"/>
        <w:spacing w:line="320" w:lineRule="atLeast"/>
        <w:rPr>
          <w:rFonts w:ascii="宋体" w:hAnsi="宋体"/>
          <w:b/>
          <w:sz w:val="24"/>
          <w:szCs w:val="24"/>
        </w:rPr>
      </w:pPr>
      <w:bookmarkStart w:id="18" w:name="_Hlk72257771"/>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rPr>
      </w:pPr>
      <w:bookmarkStart w:id="19" w:name="_Hlk72263559"/>
      <w:r>
        <w:rPr>
          <w:rFonts w:hint="eastAsia" w:ascii="宋体" w:hAnsi="宋体"/>
          <w:b/>
          <w:sz w:val="24"/>
          <w:szCs w:val="24"/>
        </w:rPr>
        <w:t>2.关于填写“开标一览表”的说明：“开标一览表”中除“投标总价”外，其他信息不作评审依据。</w:t>
      </w:r>
      <w:bookmarkEnd w:id="18"/>
      <w:bookmarkEnd w:id="19"/>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20"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xxx（项目编号）xxx </w:t>
      </w:r>
      <w:r>
        <w:rPr>
          <w:rFonts w:hint="eastAsia" w:ascii="Arial" w:hAnsi="Arial" w:eastAsia="宋体" w:cs="Arial"/>
          <w:szCs w:val="21"/>
        </w:rPr>
        <w:t>的</w:t>
      </w:r>
      <w:r>
        <w:rPr>
          <w:rFonts w:hint="eastAsia" w:ascii="Arial" w:hAnsi="Arial" w:eastAsia="宋体" w:cs="Arial"/>
          <w:szCs w:val="21"/>
          <w:u w:val="single"/>
        </w:rPr>
        <w:t xml:space="preserve">  xxx（项目名称）xxx </w:t>
      </w:r>
      <w:r>
        <w:rPr>
          <w:rFonts w:hint="eastAsia" w:ascii="Arial" w:hAnsi="Arial" w:eastAsia="宋体" w:cs="Arial"/>
          <w:szCs w:val="21"/>
        </w:rPr>
        <w:t>项目的招标文件，遵照《深圳经济特区政府采购条例》和《深圳网上政府采购管理暂行办法》等有关规定，我单位经研究上述招标文件的专用条款及通用条款后，</w:t>
      </w:r>
      <w:bookmarkStart w:id="21" w:name="_Hlk72263588"/>
      <w:r>
        <w:rPr>
          <w:rFonts w:hint="eastAsia" w:ascii="Arial" w:hAnsi="Arial" w:eastAsia="宋体" w:cs="Arial"/>
          <w:szCs w:val="21"/>
        </w:rPr>
        <w:t>愿意按照招标文件要求承包上述项目并修补其任何缺陷。</w:t>
      </w:r>
      <w:bookmarkEnd w:id="21"/>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20"/>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ascii="Arial" w:hAnsi="Arial" w:eastAsia="宋体" w:cs="Arial"/>
          <w:szCs w:val="21"/>
          <w:u w:val="single"/>
        </w:rPr>
      </w:pPr>
      <w:r>
        <w:rPr>
          <w:rFonts w:hint="eastAsia" w:ascii="Arial" w:hAnsi="Arial" w:eastAsia="宋体" w:cs="Arial"/>
          <w:szCs w:val="21"/>
        </w:rPr>
        <w:t>投标人：</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none"/>
          <w:lang w:val="en-US" w:eastAsia="zh-CN"/>
        </w:rPr>
        <w:t xml:space="preserve">          </w:t>
      </w:r>
      <w:r>
        <w:rPr>
          <w:rFonts w:hint="eastAsia" w:ascii="Arial" w:hAnsi="Arial" w:eastAsia="宋体" w:cs="Arial"/>
          <w:szCs w:val="21"/>
        </w:rPr>
        <w:t>单位地址：</w:t>
      </w:r>
      <w:r>
        <w:rPr>
          <w:rFonts w:hint="eastAsia" w:ascii="Arial" w:hAnsi="Arial" w:eastAsia="宋体" w:cs="Arial"/>
          <w:szCs w:val="21"/>
          <w:u w:val="single"/>
        </w:rPr>
        <w:t xml:space="preserve">       </w:t>
      </w:r>
      <w:r>
        <w:rPr>
          <w:rFonts w:hint="eastAsia" w:ascii="Arial" w:hAnsi="Arial" w:eastAsia="宋体" w:cs="Arial"/>
          <w:szCs w:val="21"/>
          <w:u w:val="single"/>
          <w:lang w:val="en-US" w:eastAsia="zh-CN"/>
        </w:rPr>
        <w:t xml:space="preserve">     </w:t>
      </w:r>
      <w:r>
        <w:rPr>
          <w:rFonts w:hint="eastAsia" w:ascii="Arial" w:hAnsi="Arial" w:eastAsia="宋体" w:cs="Arial"/>
          <w:szCs w:val="21"/>
          <w:u w:val="single"/>
        </w:rPr>
        <w:t xml:space="preserve">    </w:t>
      </w:r>
    </w:p>
    <w:p>
      <w:pPr>
        <w:snapToGrid w:val="0"/>
        <w:spacing w:line="360" w:lineRule="auto"/>
        <w:rPr>
          <w:rFonts w:hint="eastAsia" w:ascii="Arial" w:hAnsi="Arial" w:eastAsia="宋体" w:cs="Arial"/>
          <w:szCs w:val="21"/>
          <w:u w:val="single"/>
        </w:rPr>
      </w:pPr>
      <w:r>
        <w:rPr>
          <w:rFonts w:hint="eastAsia" w:ascii="Arial" w:hAnsi="Arial" w:eastAsia="宋体" w:cs="Arial"/>
          <w:szCs w:val="21"/>
        </w:rPr>
        <w:t>法定代表人（负责人）或其</w:t>
      </w:r>
      <w:r>
        <w:rPr>
          <w:rFonts w:hint="eastAsia" w:ascii="Arial" w:hAnsi="Arial" w:eastAsia="宋体" w:cs="Arial"/>
          <w:szCs w:val="21"/>
          <w:lang w:val="en-US" w:eastAsia="zh-CN"/>
        </w:rPr>
        <w:t>授权委托</w:t>
      </w:r>
      <w:r>
        <w:rPr>
          <w:rFonts w:hint="eastAsia" w:ascii="Arial" w:hAnsi="Arial" w:eastAsia="宋体" w:cs="Arial"/>
          <w:szCs w:val="21"/>
        </w:rPr>
        <w:t>代理人：</w:t>
      </w:r>
      <w:r>
        <w:rPr>
          <w:rFonts w:hint="eastAsia" w:ascii="Arial" w:hAnsi="Arial" w:eastAsia="宋体" w:cs="Arial"/>
          <w:szCs w:val="21"/>
          <w:u w:val="single"/>
        </w:rPr>
        <w:t xml:space="preserve">           </w:t>
      </w:r>
    </w:p>
    <w:p>
      <w:pPr>
        <w:pStyle w:val="9"/>
        <w:rPr>
          <w:rFonts w:hint="default" w:ascii="Arial" w:hAnsi="Arial" w:eastAsia="宋体" w:cs="Arial"/>
          <w:b w:val="0"/>
          <w:bCs w:val="0"/>
          <w:szCs w:val="21"/>
          <w:u w:val="single"/>
          <w:lang w:val="en-US" w:eastAsia="zh-CN"/>
        </w:rPr>
      </w:pPr>
      <w:r>
        <w:rPr>
          <w:rFonts w:hint="eastAsia" w:ascii="Arial" w:hAnsi="Arial" w:eastAsia="宋体" w:cs="Arial"/>
          <w:b w:val="0"/>
          <w:bCs w:val="0"/>
          <w:szCs w:val="21"/>
          <w:u w:val="none"/>
          <w:lang w:val="en-US" w:eastAsia="zh-CN"/>
        </w:rPr>
        <w:t>开户银行名称：</w:t>
      </w:r>
      <w:r>
        <w:rPr>
          <w:rFonts w:hint="eastAsia" w:ascii="Arial" w:hAnsi="Arial" w:eastAsia="宋体" w:cs="Arial"/>
          <w:szCs w:val="21"/>
          <w:u w:val="single"/>
        </w:rPr>
        <w:t xml:space="preserve">           </w:t>
      </w:r>
    </w:p>
    <w:p>
      <w:pPr>
        <w:pStyle w:val="10"/>
        <w:rPr>
          <w:rFonts w:hint="default"/>
          <w:b w:val="0"/>
          <w:bCs w:val="0"/>
          <w:u w:val="single"/>
          <w:lang w:val="en-US" w:eastAsia="zh-CN"/>
        </w:rPr>
      </w:pPr>
      <w:r>
        <w:rPr>
          <w:rFonts w:hint="eastAsia" w:ascii="Arial" w:hAnsi="Arial" w:eastAsia="宋体" w:cs="Arial"/>
          <w:b w:val="0"/>
          <w:bCs w:val="0"/>
          <w:szCs w:val="21"/>
          <w:u w:val="none"/>
          <w:lang w:val="en-US" w:eastAsia="zh-CN"/>
        </w:rPr>
        <w:t>开户银行账号：</w:t>
      </w:r>
      <w:r>
        <w:rPr>
          <w:rFonts w:hint="eastAsia" w:ascii="Arial" w:hAnsi="Arial" w:eastAsia="宋体" w:cs="Arial"/>
          <w:b w:val="0"/>
          <w:bCs w:val="0"/>
          <w:szCs w:val="21"/>
          <w:u w:val="single"/>
          <w:lang w:val="en-US" w:eastAsia="zh-CN"/>
        </w:rPr>
        <w:t xml:space="preserve">           </w:t>
      </w:r>
    </w:p>
    <w:p>
      <w:pPr>
        <w:snapToGrid w:val="0"/>
        <w:spacing w:line="360" w:lineRule="auto"/>
        <w:rPr>
          <w:rFonts w:ascii="Arial" w:hAnsi="Arial" w:eastAsia="宋体" w:cs="Arial"/>
          <w:szCs w:val="21"/>
          <w:u w:val="single"/>
        </w:rPr>
      </w:pPr>
      <w:r>
        <w:rPr>
          <w:rFonts w:hint="eastAsia" w:ascii="Arial" w:hAnsi="Arial" w:eastAsia="宋体" w:cs="Arial"/>
          <w:szCs w:val="21"/>
        </w:rPr>
        <w:t>邮政编码：</w:t>
      </w:r>
      <w:r>
        <w:rPr>
          <w:rFonts w:hint="eastAsia" w:ascii="Arial" w:hAnsi="Arial" w:eastAsia="宋体" w:cs="Arial"/>
          <w:szCs w:val="21"/>
          <w:u w:val="single"/>
        </w:rPr>
        <w:t xml:space="preserve">           </w:t>
      </w:r>
      <w:r>
        <w:rPr>
          <w:rFonts w:hint="eastAsia" w:ascii="Arial" w:hAnsi="Arial" w:eastAsia="宋体" w:cs="Arial"/>
          <w:szCs w:val="21"/>
        </w:rPr>
        <w:t>电话：</w:t>
      </w:r>
      <w:r>
        <w:rPr>
          <w:rFonts w:hint="eastAsia" w:ascii="Arial" w:hAnsi="Arial" w:eastAsia="宋体" w:cs="Arial"/>
          <w:szCs w:val="21"/>
          <w:u w:val="single"/>
        </w:rPr>
        <w:t xml:space="preserve">           </w:t>
      </w:r>
      <w:r>
        <w:rPr>
          <w:rFonts w:hint="eastAsia" w:ascii="Arial" w:hAnsi="Arial" w:eastAsia="宋体" w:cs="Arial"/>
          <w:szCs w:val="21"/>
        </w:rPr>
        <w:t>传真：</w:t>
      </w:r>
      <w:r>
        <w:rPr>
          <w:rFonts w:hint="eastAsia" w:ascii="Arial" w:hAnsi="Arial" w:eastAsia="宋体" w:cs="Arial"/>
          <w:szCs w:val="21"/>
          <w:u w:val="single"/>
        </w:rPr>
        <w:t xml:space="preserve">           </w:t>
      </w:r>
    </w:p>
    <w:p>
      <w:pPr>
        <w:snapToGrid w:val="0"/>
        <w:spacing w:line="360" w:lineRule="auto"/>
        <w:rPr>
          <w:rFonts w:ascii="Arial" w:hAnsi="Arial" w:eastAsia="宋体" w:cs="Arial"/>
          <w:szCs w:val="21"/>
        </w:rPr>
      </w:pPr>
      <w:r>
        <w:rPr>
          <w:rFonts w:hint="eastAsia" w:ascii="Arial" w:hAnsi="Arial" w:eastAsia="宋体" w:cs="Arial"/>
          <w:szCs w:val="21"/>
        </w:rPr>
        <w:t>邮箱：</w:t>
      </w:r>
      <w:r>
        <w:rPr>
          <w:rFonts w:hint="eastAsia" w:ascii="Arial" w:hAnsi="Arial" w:eastAsia="宋体" w:cs="Arial"/>
          <w:szCs w:val="21"/>
          <w:u w:val="single"/>
        </w:rPr>
        <w:t xml:space="preserve">           </w:t>
      </w:r>
      <w:r>
        <w:rPr>
          <w:rFonts w:hint="eastAsia" w:ascii="Arial" w:hAnsi="Arial" w:eastAsia="宋体" w:cs="Arial"/>
          <w:szCs w:val="21"/>
        </w:rPr>
        <w:t xml:space="preserve"> </w:t>
      </w:r>
    </w:p>
    <w:p>
      <w:pPr>
        <w:snapToGrid w:val="0"/>
        <w:spacing w:line="360" w:lineRule="auto"/>
        <w:rPr>
          <w:rFonts w:ascii="Arial" w:hAnsi="Arial" w:eastAsia="宋体" w:cs="Arial"/>
          <w:szCs w:val="21"/>
        </w:rPr>
      </w:pPr>
    </w:p>
    <w:p>
      <w:pPr>
        <w:snapToGrid w:val="0"/>
        <w:spacing w:line="360" w:lineRule="auto"/>
        <w:rPr>
          <w:rFonts w:hint="eastAsia" w:ascii="Arial" w:hAnsi="Arial" w:eastAsia="宋体" w:cs="Arial"/>
          <w:szCs w:val="21"/>
        </w:rPr>
      </w:pPr>
      <w:r>
        <w:rPr>
          <w:rFonts w:hint="eastAsia" w:ascii="Arial" w:hAnsi="Arial" w:eastAsia="宋体" w:cs="Arial"/>
          <w:szCs w:val="21"/>
        </w:rPr>
        <w:t>日期： 年  月  日</w:t>
      </w:r>
    </w:p>
    <w:p>
      <w:pPr>
        <w:pStyle w:val="9"/>
      </w:pP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r>
        <w:rPr>
          <w:rFonts w:hint="eastAsia" w:ascii="Arial" w:hAnsi="Arial" w:eastAsia="宋体" w:cs="Arial"/>
          <w:szCs w:val="24"/>
          <w:u w:val="single"/>
        </w:rPr>
        <w:t xml:space="preserve">                 </w:t>
      </w:r>
      <w:r>
        <w:rPr>
          <w:rFonts w:hint="eastAsia" w:ascii="Arial" w:hAnsi="Arial" w:eastAsia="宋体" w:cs="Arial"/>
          <w:szCs w:val="24"/>
        </w:rPr>
        <w:t>。</w:t>
      </w:r>
    </w:p>
    <w:p>
      <w:pPr>
        <w:spacing w:afterLines="25" w:line="300" w:lineRule="auto"/>
        <w:ind w:firstLine="480" w:firstLineChars="200"/>
        <w:rPr>
          <w:rFonts w:ascii="Arial" w:hAnsi="Arial" w:eastAsia="宋体" w:cs="Times New Roman"/>
          <w:sz w:val="24"/>
          <w:szCs w:val="24"/>
        </w:rPr>
      </w:pPr>
    </w:p>
    <w:p>
      <w:pPr>
        <w:widowControl/>
        <w:snapToGrid w:val="0"/>
        <w:spacing w:line="360" w:lineRule="auto"/>
        <w:jc w:val="left"/>
        <w:rPr>
          <w:rFonts w:ascii="Arial" w:hAnsi="Arial" w:eastAsia="宋体" w:cs="Times New Roman"/>
          <w:szCs w:val="24"/>
        </w:rPr>
      </w:pPr>
      <w:r>
        <w:rPr>
          <w:rFonts w:ascii="Arial" w:hAnsi="Arial" w:eastAsia="宋体" w:cs="Times New Roman"/>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val="0"/>
          <w:bCs/>
          <w:szCs w:val="21"/>
        </w:rPr>
        <w:t>1.我单位参与本项目所投标（响应）的货物、工程或服务，不存在侵犯知识产权的情况。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2.我单位参与本项目</w:t>
      </w:r>
      <w:r>
        <w:rPr>
          <w:rFonts w:hint="eastAsia" w:asciiTheme="minorEastAsia" w:hAnsiTheme="minorEastAsia" w:eastAsiaTheme="minorEastAsia" w:cstheme="minorEastAsia"/>
        </w:rPr>
        <w:t>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3.我单位具备《中华人民共和国政府采购法》第二十二条第一款规定的六项条件。</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szCs w:val="21"/>
        </w:rPr>
        <w:t>4.我单</w:t>
      </w:r>
      <w:r>
        <w:rPr>
          <w:rFonts w:hint="eastAsia" w:asciiTheme="minorEastAsia" w:hAnsiTheme="minorEastAsia" w:eastAsiaTheme="minorEastAsia" w:cstheme="minorEastAsia"/>
          <w:color w:val="010000"/>
          <w:szCs w:val="21"/>
        </w:rPr>
        <w:t>位</w:t>
      </w:r>
      <w:r>
        <w:rPr>
          <w:rFonts w:hint="eastAsia" w:asciiTheme="minorEastAsia" w:hAnsiTheme="minorEastAsia" w:eastAsiaTheme="minorEastAsia" w:cstheme="minorEastAsia"/>
          <w:color w:val="010000"/>
        </w:rPr>
        <w:t>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lang w:val="en-US" w:eastAsia="zh-CN"/>
        </w:rPr>
        <w:t>5.我单位不存在《深圳市财政局政府采购供应商信用信息管理办法》（深财规〔2023〕3号）列明的严重违法失信行为。</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6</w:t>
      </w:r>
      <w:r>
        <w:rPr>
          <w:rFonts w:hint="eastAsia" w:asciiTheme="minorEastAsia" w:hAnsiTheme="minorEastAsia" w:eastAsiaTheme="minorEastAsia" w:cstheme="minorEastAsia"/>
          <w:color w:val="010000"/>
          <w:szCs w:val="21"/>
        </w:rPr>
        <w:t>.</w:t>
      </w:r>
      <w:bookmarkStart w:id="22" w:name="_Hlk72587269"/>
      <w:bookmarkStart w:id="23" w:name="_Hlk72587299"/>
      <w:r>
        <w:rPr>
          <w:rFonts w:hint="eastAsia" w:asciiTheme="minorEastAsia" w:hAnsiTheme="minorEastAsia" w:eastAsiaTheme="minorEastAsia" w:cstheme="minorEastAsia"/>
          <w:color w:val="010000"/>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2"/>
      <w:r>
        <w:rPr>
          <w:rFonts w:hint="eastAsia" w:asciiTheme="minorEastAsia" w:hAnsiTheme="minorEastAsia" w:eastAsiaTheme="minorEastAsia" w:cstheme="minorEastAsia"/>
          <w:color w:val="010000"/>
          <w:szCs w:val="21"/>
        </w:rPr>
        <w:t>。</w:t>
      </w:r>
    </w:p>
    <w:bookmarkEnd w:id="23"/>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7</w:t>
      </w:r>
      <w:r>
        <w:rPr>
          <w:rFonts w:hint="eastAsia" w:asciiTheme="minorEastAsia" w:hAnsiTheme="minorEastAsia" w:eastAsiaTheme="minorEastAsia" w:cstheme="minorEastAsia"/>
          <w:color w:val="010000"/>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8</w:t>
      </w:r>
      <w:r>
        <w:rPr>
          <w:rFonts w:hint="eastAsia" w:asciiTheme="minorEastAsia" w:hAnsiTheme="minorEastAsia" w:eastAsiaTheme="minorEastAsia" w:cstheme="minorEastAsia"/>
          <w:color w:val="010000"/>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szCs w:val="21"/>
        </w:rPr>
      </w:pPr>
      <w:r>
        <w:rPr>
          <w:rFonts w:hint="eastAsia" w:asciiTheme="minorEastAsia" w:hAnsiTheme="minorEastAsia" w:eastAsiaTheme="minorEastAsia" w:cstheme="minorEastAsia"/>
          <w:color w:val="010000"/>
          <w:szCs w:val="21"/>
          <w:lang w:val="en-US" w:eastAsia="zh-CN"/>
        </w:rPr>
        <w:t>9</w:t>
      </w:r>
      <w:r>
        <w:rPr>
          <w:rFonts w:hint="eastAsia" w:asciiTheme="minorEastAsia" w:hAnsiTheme="minorEastAsia" w:eastAsiaTheme="minorEastAsia" w:cstheme="minorEastAsia"/>
          <w:color w:val="010000"/>
          <w:szCs w:val="21"/>
        </w:rPr>
        <w:t>.我单位承诺中标后项目不转包，未经采购人同意不进行分包。</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rPr>
      </w:pPr>
      <w:r>
        <w:rPr>
          <w:rFonts w:hint="eastAsia" w:asciiTheme="minorEastAsia" w:hAnsiTheme="minorEastAsia" w:eastAsiaTheme="minorEastAsia" w:cstheme="minorEastAsia"/>
          <w:color w:val="010000"/>
          <w:szCs w:val="21"/>
          <w:lang w:val="en-US" w:eastAsia="zh-CN"/>
        </w:rPr>
        <w:t>10</w:t>
      </w:r>
      <w:r>
        <w:rPr>
          <w:rFonts w:hint="eastAsia" w:asciiTheme="minorEastAsia" w:hAnsiTheme="minorEastAsia" w:eastAsiaTheme="minorEastAsia" w:cstheme="minorEastAsia"/>
          <w:color w:val="010000"/>
          <w:szCs w:val="21"/>
        </w:rPr>
        <w:t>.</w:t>
      </w:r>
      <w:r>
        <w:rPr>
          <w:rFonts w:hint="eastAsia" w:asciiTheme="minorEastAsia" w:hAnsiTheme="minorEastAsia" w:eastAsiaTheme="minorEastAsia" w:cstheme="minorEastAsia"/>
          <w:color w:val="01000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color w:val="010000"/>
          <w:lang w:val="en-US" w:eastAsia="zh-CN"/>
        </w:rPr>
      </w:pPr>
      <w:r>
        <w:rPr>
          <w:rFonts w:hint="eastAsia" w:asciiTheme="minorEastAsia" w:hAnsiTheme="minorEastAsia" w:eastAsiaTheme="minorEastAsia" w:cstheme="minorEastAsia"/>
          <w:color w:val="010000"/>
        </w:rPr>
        <w:t>1</w:t>
      </w:r>
      <w:r>
        <w:rPr>
          <w:rFonts w:hint="eastAsia" w:asciiTheme="minorEastAsia" w:hAnsiTheme="minorEastAsia" w:eastAsiaTheme="minorEastAsia" w:cstheme="minorEastAsia"/>
          <w:color w:val="010000"/>
          <w:lang w:val="en-US" w:eastAsia="zh-CN"/>
        </w:rPr>
        <w:t>1</w:t>
      </w:r>
      <w:r>
        <w:rPr>
          <w:rFonts w:hint="eastAsia" w:asciiTheme="minorEastAsia" w:hAnsiTheme="minorEastAsia" w:eastAsiaTheme="minorEastAsia" w:cstheme="minorEastAsia"/>
          <w:color w:val="010000"/>
        </w:rPr>
        <w:t>.我单位保证，若所投货物涉及《财政部生态环境部关于印发节能产品政府采购品目清单的通知》（财库〔2019〕19号）列明的政府采购强制产品，则所投该产品符合节能产品的认证要求。</w:t>
      </w:r>
      <w:r>
        <w:rPr>
          <w:rFonts w:hint="eastAsia" w:asciiTheme="minorEastAsia" w:hAnsiTheme="minorEastAsia" w:eastAsiaTheme="minorEastAsia" w:cstheme="minorEastAsia"/>
          <w:color w:val="010000"/>
          <w:lang w:val="en-US" w:eastAsia="zh-CN"/>
        </w:rPr>
        <w:t>若所投产品包括数据中心相关设备的，应满足</w:t>
      </w:r>
      <w:r>
        <w:rPr>
          <w:rFonts w:hint="eastAsia" w:asciiTheme="minorEastAsia" w:hAnsiTheme="minorEastAsia" w:eastAsiaTheme="minorEastAsia" w:cstheme="minorEastAsia"/>
          <w:color w:val="010000"/>
        </w:rPr>
        <w:t>《财政部 生态环境部 工业和信息化部关于印发&lt;绿色数据中心政府采购需求标准（试行）&gt;的通知》</w:t>
      </w:r>
      <w:r>
        <w:rPr>
          <w:rFonts w:hint="eastAsia" w:asciiTheme="minorEastAsia" w:hAnsiTheme="minorEastAsia" w:eastAsiaTheme="minorEastAsia" w:cstheme="minorEastAsia"/>
          <w:color w:val="010000"/>
          <w:lang w:eastAsia="zh-CN"/>
        </w:rPr>
        <w:t>（</w:t>
      </w:r>
      <w:r>
        <w:rPr>
          <w:rFonts w:hint="eastAsia" w:asciiTheme="minorEastAsia" w:hAnsiTheme="minorEastAsia" w:eastAsiaTheme="minorEastAsia" w:cstheme="minorEastAsia"/>
          <w:color w:val="010000"/>
        </w:rPr>
        <w:t>财库〔2023〕7号）</w:t>
      </w:r>
      <w:r>
        <w:rPr>
          <w:rFonts w:hint="eastAsia" w:asciiTheme="minorEastAsia" w:hAnsiTheme="minorEastAsia" w:eastAsiaTheme="minorEastAsia" w:cstheme="minorEastAsia"/>
          <w:color w:val="010000"/>
          <w:lang w:val="en-US" w:eastAsia="zh-CN"/>
        </w:rPr>
        <w:t>要求。若所投产品涉及国家强制性标准的，所投产品应符合国家强制性标准相关要求。</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val="0"/>
          <w:bCs/>
          <w:color w:val="010000"/>
        </w:rPr>
      </w:pPr>
      <w:r>
        <w:rPr>
          <w:rFonts w:hint="eastAsia" w:asciiTheme="minorEastAsia" w:hAnsiTheme="minorEastAsia" w:eastAsiaTheme="minorEastAsia" w:cstheme="minorEastAsia"/>
          <w:b w:val="0"/>
          <w:bCs/>
          <w:color w:val="010000"/>
          <w:kern w:val="0"/>
          <w:szCs w:val="21"/>
        </w:rPr>
        <w:t>1</w:t>
      </w:r>
      <w:r>
        <w:rPr>
          <w:rFonts w:hint="eastAsia" w:asciiTheme="minorEastAsia" w:hAnsiTheme="minorEastAsia" w:eastAsiaTheme="minorEastAsia" w:cstheme="minorEastAsia"/>
          <w:b w:val="0"/>
          <w:bCs/>
          <w:color w:val="010000"/>
          <w:kern w:val="0"/>
          <w:szCs w:val="21"/>
          <w:lang w:val="en-US" w:eastAsia="zh-CN"/>
        </w:rPr>
        <w:t>2</w:t>
      </w:r>
      <w:r>
        <w:rPr>
          <w:rFonts w:hint="eastAsia" w:asciiTheme="minorEastAsia" w:hAnsiTheme="minorEastAsia" w:eastAsiaTheme="minorEastAsia" w:cstheme="minorEastAsia"/>
          <w:b w:val="0"/>
          <w:bCs/>
          <w:color w:val="010000"/>
          <w:kern w:val="0"/>
          <w:szCs w:val="21"/>
        </w:rPr>
        <w:t>.</w:t>
      </w:r>
      <w:r>
        <w:rPr>
          <w:rFonts w:hint="eastAsia" w:asciiTheme="minorEastAsia" w:hAnsiTheme="minorEastAsia" w:eastAsiaTheme="minorEastAsia" w:cstheme="minorEastAsia"/>
          <w:b w:val="0"/>
          <w:bCs/>
          <w:color w:val="010000"/>
        </w:rPr>
        <w:t>我单位已知悉并同意中标（成交）结果信息公示（公开）的内容。</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Theme="minorEastAsia" w:hAnsiTheme="minorEastAsia" w:eastAsiaTheme="minorEastAsia" w:cstheme="minorEastAsia"/>
          <w:b/>
          <w:color w:val="FF0000"/>
          <w:kern w:val="0"/>
          <w:szCs w:val="21"/>
          <w:lang w:eastAsia="zh-CN"/>
        </w:rPr>
      </w:pPr>
      <w:r>
        <w:rPr>
          <w:rFonts w:hint="eastAsia" w:asciiTheme="minorEastAsia" w:hAnsiTheme="minorEastAsia" w:eastAsiaTheme="minorEastAsia" w:cstheme="minorEastAsia"/>
          <w:b w:val="0"/>
          <w:bCs/>
          <w:color w:val="010000"/>
        </w:rPr>
        <w:t>1</w:t>
      </w:r>
      <w:r>
        <w:rPr>
          <w:rFonts w:hint="eastAsia" w:asciiTheme="minorEastAsia" w:hAnsiTheme="minorEastAsia" w:eastAsiaTheme="minorEastAsia" w:cstheme="minorEastAsia"/>
          <w:b w:val="0"/>
          <w:bCs/>
          <w:color w:val="010000"/>
          <w:lang w:val="en-US" w:eastAsia="zh-CN"/>
        </w:rPr>
        <w:t>3</w:t>
      </w:r>
      <w:r>
        <w:rPr>
          <w:rFonts w:hint="eastAsia" w:asciiTheme="minorEastAsia" w:hAnsiTheme="minorEastAsia" w:eastAsiaTheme="minorEastAsia" w:cstheme="minorEastAsia"/>
          <w:b w:val="0"/>
          <w:bCs/>
          <w:color w:val="010000"/>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Theme="minorEastAsia" w:hAnsiTheme="minorEastAsia" w:eastAsiaTheme="minorEastAsia" w:cstheme="minorEastAsia"/>
          <w:b w:val="0"/>
          <w:bCs/>
          <w:color w:val="010000"/>
          <w:lang w:val="en-US" w:eastAsia="zh-CN"/>
        </w:rPr>
        <w:t>若</w:t>
      </w:r>
      <w:r>
        <w:rPr>
          <w:rFonts w:hint="eastAsia" w:asciiTheme="minorEastAsia" w:hAnsiTheme="minorEastAsia" w:eastAsiaTheme="minorEastAsia" w:cstheme="minorEastAsia"/>
          <w:b w:val="0"/>
          <w:bCs/>
          <w:color w:val="010000"/>
        </w:rPr>
        <w:t>存在“不同供应商的董事、股东或其他高级管理人员为同一人的”情形的，</w:t>
      </w:r>
      <w:r>
        <w:rPr>
          <w:rFonts w:hint="eastAsia" w:asciiTheme="minorEastAsia" w:hAnsiTheme="minorEastAsia" w:eastAsiaTheme="minorEastAsia" w:cstheme="minorEastAsia"/>
          <w:b w:val="0"/>
          <w:bCs/>
          <w:color w:val="010000"/>
          <w:lang w:val="en-US" w:eastAsia="zh-CN"/>
        </w:rPr>
        <w:t>我单位保证</w:t>
      </w:r>
      <w:r>
        <w:rPr>
          <w:rFonts w:hint="eastAsia" w:asciiTheme="minorEastAsia" w:hAnsiTheme="minorEastAsia" w:eastAsiaTheme="minorEastAsia" w:cstheme="minorEastAsia"/>
          <w:b w:val="0"/>
          <w:bCs/>
          <w:color w:val="010000"/>
        </w:rPr>
        <w:t>不存在串通投标、恶意串通或者视为串通投标的情形</w:t>
      </w:r>
      <w:r>
        <w:rPr>
          <w:rFonts w:hint="eastAsia" w:asciiTheme="minorEastAsia" w:hAnsiTheme="minorEastAsia" w:eastAsiaTheme="minorEastAsia" w:cstheme="minorEastAsia"/>
          <w:b w:val="0"/>
          <w:bCs/>
          <w:color w:val="010000"/>
          <w:lang w:eastAsia="zh-CN"/>
        </w:rPr>
        <w:t>。</w:t>
      </w:r>
    </w:p>
    <w:p>
      <w:pPr>
        <w:keepNext w:val="0"/>
        <w:keepLines w:val="0"/>
        <w:pageBreakBefore w:val="0"/>
        <w:kinsoku/>
        <w:wordWrap/>
        <w:overflowPunct/>
        <w:topLinePunct w:val="0"/>
        <w:autoSpaceDE/>
        <w:autoSpaceDN/>
        <w:bidi w:val="0"/>
        <w:adjustRightInd/>
        <w:snapToGrid w:val="0"/>
        <w:ind w:firstLine="422" w:firstLineChars="200"/>
        <w:textAlignment w:val="auto"/>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ascii="宋体" w:hAnsi="宋体"/>
          <w:b/>
        </w:rPr>
      </w:pP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ind w:firstLine="480" w:firstLineChars="200"/>
        <w:rPr>
          <w:rFonts w:hint="eastAsia" w:ascii="宋体" w:hAnsi="宋体" w:eastAsia="宋体" w:cs="Times New Roman"/>
          <w:szCs w:val="21"/>
        </w:rPr>
      </w:pPr>
      <w:r>
        <w:rPr>
          <w:rFonts w:hint="eastAsia" w:ascii="宋体" w:hAnsi="宋体" w:eastAsia="宋体" w:cs="Times New Roman"/>
          <w:sz w:val="24"/>
          <w:szCs w:val="24"/>
        </w:rPr>
        <w:t xml:space="preserve">                        </w:t>
      </w:r>
      <w:r>
        <w:rPr>
          <w:rFonts w:hint="eastAsia" w:ascii="宋体" w:hAnsi="宋体" w:eastAsia="宋体" w:cs="Times New Roman"/>
          <w:szCs w:val="21"/>
        </w:rPr>
        <w:t>投标单位（投标人）名称：</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rPr>
        <w:t>投标人情况及资格证明文件</w:t>
      </w:r>
    </w:p>
    <w:p>
      <w:pPr>
        <w:spacing w:before="120" w:beforeLines="50"/>
        <w:jc w:val="center"/>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rPr>
        <w:t>投标人资格证明文件</w:t>
      </w:r>
    </w:p>
    <w:p>
      <w:pPr>
        <w:spacing w:before="120" w:beforeLines="50"/>
        <w:jc w:val="center"/>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pPr>
        <w:spacing w:before="120" w:beforeLines="50"/>
        <w:jc w:val="center"/>
        <w:rPr>
          <w:rFonts w:hint="eastAsia"/>
          <w:b/>
          <w:bCs/>
          <w:color w:val="FF0000"/>
        </w:rPr>
      </w:pPr>
    </w:p>
    <w:p>
      <w:pPr>
        <w:pStyle w:val="9"/>
        <w:rPr>
          <w:rFonts w:hint="eastAsia"/>
        </w:rPr>
      </w:pPr>
    </w:p>
    <w:p>
      <w:pPr>
        <w:spacing w:before="120" w:beforeLines="50"/>
        <w:jc w:val="center"/>
        <w:rPr>
          <w:rFonts w:hint="default" w:ascii="宋体" w:hAnsi="宋体" w:eastAsia="宋体" w:cs="Times New Roman"/>
          <w:b/>
          <w:bCs/>
          <w:kern w:val="0"/>
          <w:sz w:val="24"/>
          <w:szCs w:val="20"/>
          <w:lang w:val="en-US"/>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2</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pPr>
        <w:snapToGrid w:val="0"/>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填写指引：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(2)《工业和信息化部、国家统计局、国家发展和改革委员会、财政部关于印发中小企业划型标准规定的通知》（工信部联企业〔2011〕300 号，以下简称300号文）</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(3)《统计上大中小微型企业划分办法(2017)》（国统字〔2017〕213 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lang w:eastAsia="zh-CN"/>
        </w:rPr>
      </w:pPr>
      <w:r>
        <w:rPr>
          <w:rFonts w:hint="eastAsia" w:ascii="黑体" w:hAnsi="黑体" w:eastAsia="黑体" w:cs="黑体"/>
          <w:b w:val="0"/>
          <w:bCs/>
          <w:color w:val="FF0000"/>
          <w:sz w:val="21"/>
          <w:szCs w:val="21"/>
        </w:rPr>
        <w:t>(4)《关于促进残疾人就业政府采购政策的通知》（财库〔2017〕141号）</w:t>
      </w:r>
      <w:r>
        <w:rPr>
          <w:rFonts w:hint="eastAsia" w:ascii="黑体" w:hAnsi="黑体" w:eastAsia="黑体" w:cs="黑体"/>
          <w:b w:val="0"/>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4、声明函具体填写要求：</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第一处，在“</w:t>
      </w:r>
      <w:r>
        <w:rPr>
          <w:rFonts w:hint="eastAsia" w:ascii="黑体" w:hAnsi="黑体" w:eastAsia="黑体" w:cs="黑体"/>
          <w:b w:val="0"/>
          <w:bCs/>
          <w:color w:val="FF0000"/>
          <w:sz w:val="21"/>
          <w:szCs w:val="21"/>
          <w:lang w:val="en-US" w:eastAsia="zh-CN"/>
        </w:rPr>
        <w:t>采购人</w:t>
      </w:r>
      <w:r>
        <w:rPr>
          <w:rFonts w:hint="eastAsia" w:ascii="黑体" w:hAnsi="黑体" w:eastAsia="黑体" w:cs="黑体"/>
          <w:b w:val="0"/>
          <w:bCs/>
          <w:color w:val="FF0000"/>
          <w:sz w:val="21"/>
          <w:szCs w:val="21"/>
        </w:rPr>
        <w:t>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第三处，在“标的名称”下划线处填写所采购货物（标的）的具体名称</w:t>
      </w:r>
      <w:r>
        <w:rPr>
          <w:rFonts w:hint="eastAsia" w:ascii="黑体" w:hAnsi="黑体" w:eastAsia="黑体" w:cs="黑体"/>
          <w:b w:val="0"/>
          <w:bCs/>
          <w:color w:val="0000FF"/>
          <w:sz w:val="21"/>
          <w:szCs w:val="21"/>
        </w:rPr>
        <w:t>（以招标文件第一册第三章用户需求书“货物</w:t>
      </w:r>
      <w:r>
        <w:rPr>
          <w:rFonts w:hint="eastAsia" w:ascii="黑体" w:hAnsi="黑体" w:eastAsia="黑体" w:cs="黑体"/>
          <w:b w:val="0"/>
          <w:bCs/>
          <w:color w:val="0000FF"/>
          <w:sz w:val="21"/>
          <w:szCs w:val="21"/>
          <w:lang w:val="en-US" w:eastAsia="zh-CN"/>
        </w:rPr>
        <w:t>需求</w:t>
      </w:r>
      <w:r>
        <w:rPr>
          <w:rFonts w:hint="eastAsia" w:ascii="黑体" w:hAnsi="黑体" w:eastAsia="黑体" w:cs="黑体"/>
          <w:b w:val="0"/>
          <w:bCs/>
          <w:color w:val="0000FF"/>
          <w:sz w:val="21"/>
          <w:szCs w:val="21"/>
        </w:rPr>
        <w:t>明细”的“货物名称”一栏为准）</w:t>
      </w:r>
      <w:r>
        <w:rPr>
          <w:rFonts w:hint="eastAsia" w:ascii="黑体" w:hAnsi="黑体" w:eastAsia="黑体" w:cs="黑体"/>
          <w:b w:val="0"/>
          <w:bCs/>
          <w:color w:val="FF0000"/>
          <w:sz w:val="21"/>
          <w:szCs w:val="21"/>
        </w:rPr>
        <w:t>；如果涉及多项货物（标的）为同一企业制造，“标的名称”下划线处可以如实填写多项货物；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第四处，在“招标文件中明确的所属行业”下划线处填写采购标的对应的中小企业划分标准所属行业</w:t>
      </w:r>
      <w:r>
        <w:rPr>
          <w:rFonts w:hint="eastAsia" w:ascii="黑体" w:hAnsi="黑体" w:eastAsia="黑体" w:cs="黑体"/>
          <w:b w:val="0"/>
          <w:bCs w:val="0"/>
          <w:color w:val="0000FF"/>
          <w:sz w:val="21"/>
          <w:szCs w:val="21"/>
        </w:rPr>
        <w:t>（所属行业</w:t>
      </w:r>
      <w:r>
        <w:rPr>
          <w:rFonts w:hint="eastAsia" w:ascii="黑体" w:hAnsi="黑体" w:eastAsia="黑体" w:cs="黑体"/>
          <w:b w:val="0"/>
          <w:bCs w:val="0"/>
          <w:color w:val="0000FF"/>
          <w:sz w:val="21"/>
          <w:szCs w:val="21"/>
          <w:lang w:val="en-US" w:eastAsia="zh-CN"/>
        </w:rPr>
        <w:t>详见</w:t>
      </w:r>
      <w:r>
        <w:rPr>
          <w:rFonts w:hint="eastAsia" w:ascii="黑体" w:hAnsi="黑体" w:eastAsia="黑体" w:cs="黑体"/>
          <w:b w:val="0"/>
          <w:bCs w:val="0"/>
          <w:color w:val="0000FF"/>
          <w:sz w:val="21"/>
          <w:szCs w:val="21"/>
        </w:rPr>
        <w:t>招标文件第一册第二章“对通用条款的补充内容及其他关键信息”章节</w:t>
      </w:r>
      <w:r>
        <w:rPr>
          <w:rFonts w:hint="eastAsia" w:ascii="黑体" w:hAnsi="黑体" w:eastAsia="黑体" w:cs="黑体"/>
          <w:b w:val="0"/>
          <w:bCs w:val="0"/>
          <w:color w:val="0000FF"/>
          <w:sz w:val="21"/>
          <w:szCs w:val="21"/>
          <w:lang w:val="en-US" w:eastAsia="zh-CN"/>
        </w:rPr>
        <w:t>或</w:t>
      </w:r>
      <w:r>
        <w:rPr>
          <w:rFonts w:hint="eastAsia" w:ascii="黑体" w:hAnsi="黑体" w:eastAsia="黑体" w:cs="黑体"/>
          <w:b w:val="0"/>
          <w:bCs w:val="0"/>
          <w:color w:val="0000FF"/>
          <w:sz w:val="21"/>
          <w:szCs w:val="21"/>
        </w:rPr>
        <w:t>第三章用户需求书“</w:t>
      </w:r>
      <w:r>
        <w:rPr>
          <w:rFonts w:hint="eastAsia" w:ascii="黑体" w:hAnsi="黑体" w:eastAsia="黑体" w:cs="黑体"/>
          <w:b w:val="0"/>
          <w:bCs w:val="0"/>
          <w:color w:val="0000FF"/>
          <w:sz w:val="21"/>
          <w:szCs w:val="21"/>
          <w:lang w:val="en-US" w:eastAsia="zh-CN"/>
        </w:rPr>
        <w:t>货物需求</w:t>
      </w:r>
      <w:r>
        <w:rPr>
          <w:rFonts w:hint="eastAsia" w:ascii="黑体" w:hAnsi="黑体" w:eastAsia="黑体" w:cs="黑体"/>
          <w:b w:val="0"/>
          <w:bCs w:val="0"/>
          <w:color w:val="0000FF"/>
          <w:sz w:val="21"/>
          <w:szCs w:val="21"/>
        </w:rPr>
        <w:t>明细”</w:t>
      </w:r>
      <w:r>
        <w:rPr>
          <w:rFonts w:hint="eastAsia" w:ascii="黑体" w:hAnsi="黑体" w:eastAsia="黑体" w:cs="黑体"/>
          <w:b w:val="0"/>
          <w:bCs w:val="0"/>
          <w:color w:val="0000FF"/>
          <w:sz w:val="21"/>
          <w:szCs w:val="21"/>
          <w:lang w:val="en-US" w:eastAsia="zh-CN"/>
        </w:rPr>
        <w:t>中的所属行业信息</w:t>
      </w:r>
      <w:r>
        <w:rPr>
          <w:rFonts w:hint="eastAsia" w:ascii="黑体" w:hAnsi="黑体" w:eastAsia="黑体" w:cs="黑体"/>
          <w:b w:val="0"/>
          <w:bCs w:val="0"/>
          <w:color w:val="0000FF"/>
          <w:sz w:val="21"/>
          <w:szCs w:val="21"/>
        </w:rPr>
        <w:t>）</w:t>
      </w:r>
      <w:r>
        <w:rPr>
          <w:rFonts w:hint="eastAsia" w:ascii="黑体" w:hAnsi="黑体" w:eastAsia="黑体" w:cs="黑体"/>
          <w:b w:val="0"/>
          <w:bCs/>
          <w:color w:val="FF0000"/>
          <w:sz w:val="21"/>
          <w:szCs w:val="21"/>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黑体" w:hAnsi="黑体" w:eastAsia="黑体" w:cs="黑体"/>
          <w:b w:val="0"/>
          <w:bCs/>
          <w:color w:val="FF0000"/>
          <w:sz w:val="21"/>
          <w:szCs w:val="21"/>
        </w:rPr>
      </w:pPr>
      <w:r>
        <w:rPr>
          <w:rFonts w:hint="eastAsia" w:ascii="黑体" w:hAnsi="黑体" w:eastAsia="黑体" w:cs="黑体"/>
          <w:b w:val="0"/>
          <w:bCs/>
          <w:color w:val="FF0000"/>
          <w:sz w:val="21"/>
          <w:szCs w:val="21"/>
        </w:rPr>
        <w:t>5、若本项目属于专门面向中小企业、残疾人福利性单位或监狱企业</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lang w:val="en-US" w:eastAsia="zh-CN"/>
        </w:rPr>
        <w:t>包括联合体或分包预留中小企业份额的</w:t>
      </w:r>
      <w:r>
        <w:rPr>
          <w:rFonts w:hint="eastAsia" w:ascii="黑体" w:hAnsi="黑体" w:eastAsia="黑体" w:cs="黑体"/>
          <w:b w:val="0"/>
          <w:bCs/>
          <w:color w:val="FF0000"/>
          <w:sz w:val="21"/>
          <w:szCs w:val="21"/>
          <w:lang w:eastAsia="zh-CN"/>
        </w:rPr>
        <w:t>）</w:t>
      </w:r>
      <w:r>
        <w:rPr>
          <w:rFonts w:hint="eastAsia" w:ascii="黑体" w:hAnsi="黑体" w:eastAsia="黑体" w:cs="黑体"/>
          <w:b w:val="0"/>
          <w:bCs/>
          <w:color w:val="FF0000"/>
          <w:sz w:val="21"/>
          <w:szCs w:val="21"/>
        </w:rPr>
        <w:t>，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snapToGrid w:val="0"/>
        <w:rPr>
          <w:rFonts w:ascii="仿宋" w:hAnsi="仿宋" w:eastAsia="仿宋"/>
          <w:b/>
          <w:color w:val="FF0000"/>
          <w:sz w:val="25"/>
          <w:szCs w:val="25"/>
        </w:rPr>
      </w:pPr>
    </w:p>
    <w:p>
      <w:pPr>
        <w:pStyle w:val="9"/>
      </w:pPr>
    </w:p>
    <w:p>
      <w:pPr>
        <w:jc w:val="center"/>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中小企业声明函（货物）</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郑重声明，根据《政府采购促进中小企业发展管理办法》（财库</w:t>
      </w:r>
      <w:r>
        <w:rPr>
          <w:rFonts w:hint="eastAsia" w:ascii="Arial" w:hAnsi="Arial" w:eastAsia="宋体" w:cs="Times New Roman"/>
          <w:szCs w:val="21"/>
        </w:rPr>
        <w:t>﹝</w:t>
      </w:r>
      <w:r>
        <w:rPr>
          <w:rFonts w:ascii="Arial" w:hAnsi="Arial" w:eastAsia="宋体" w:cs="Times New Roman"/>
          <w:szCs w:val="21"/>
        </w:rPr>
        <w:t>2020</w:t>
      </w:r>
      <w:r>
        <w:rPr>
          <w:rFonts w:hint="eastAsia" w:ascii="Arial" w:hAnsi="Arial" w:eastAsia="宋体" w:cs="Times New Roman"/>
          <w:szCs w:val="21"/>
        </w:rPr>
        <w:t>﹞</w:t>
      </w:r>
      <w:r>
        <w:rPr>
          <w:rFonts w:ascii="Arial" w:hAnsi="Arial" w:eastAsia="宋体" w:cs="Times New Roman"/>
          <w:szCs w:val="21"/>
        </w:rPr>
        <w:t>46 号）的规定，本</w:t>
      </w:r>
      <w:r>
        <w:rPr>
          <w:rFonts w:hint="eastAsia" w:ascii="Arial" w:hAnsi="Arial" w:eastAsia="宋体" w:cs="Times New Roman"/>
          <w:szCs w:val="21"/>
        </w:rPr>
        <w:t>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采购活动，提供的货物全部由符合政策要求的中小企业制造。相关企业的具体情况如下：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u w:val="single"/>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，属于</w:t>
      </w:r>
      <w:r>
        <w:rPr>
          <w:rFonts w:ascii="Arial" w:hAnsi="Arial" w:eastAsia="宋体" w:cs="Times New Roman"/>
          <w:b/>
          <w:bCs/>
          <w:szCs w:val="21"/>
          <w:u w:val="single"/>
        </w:rPr>
        <w:t>（</w:t>
      </w:r>
      <w:r>
        <w:rPr>
          <w:rFonts w:hint="eastAsia" w:ascii="Arial" w:hAnsi="Arial" w:eastAsia="宋体" w:cs="Times New Roman"/>
          <w:b/>
          <w:bCs/>
          <w:szCs w:val="21"/>
          <w:u w:val="single"/>
        </w:rPr>
        <w:t>招标</w:t>
      </w:r>
      <w:r>
        <w:rPr>
          <w:rFonts w:ascii="Arial" w:hAnsi="Arial" w:eastAsia="宋体" w:cs="Times New Roman"/>
          <w:b/>
          <w:bCs/>
          <w:szCs w:val="21"/>
          <w:u w:val="single"/>
        </w:rPr>
        <w:t xml:space="preserve">文件中明确的所属行业） </w:t>
      </w:r>
      <w:r>
        <w:rPr>
          <w:rFonts w:ascii="Arial" w:hAnsi="Arial" w:eastAsia="宋体" w:cs="Times New Roman"/>
          <w:szCs w:val="21"/>
        </w:rPr>
        <w:t>行业；制造商为</w:t>
      </w:r>
      <w:r>
        <w:rPr>
          <w:rFonts w:ascii="Arial" w:hAnsi="Arial" w:eastAsia="宋体" w:cs="Times New Roman"/>
          <w:b/>
          <w:bCs/>
          <w:szCs w:val="21"/>
          <w:u w:val="single"/>
        </w:rPr>
        <w:t>（企业名称</w:t>
      </w:r>
      <w:r>
        <w:rPr>
          <w:rFonts w:hint="eastAsia" w:ascii="Arial" w:hAnsi="Arial" w:eastAsia="宋体" w:cs="Times New Roman"/>
          <w:b/>
          <w:bCs/>
          <w:szCs w:val="21"/>
          <w:u w:val="single"/>
        </w:rPr>
        <w:t>，要求制造商本身所属行业应当与招标文件要求的行业相一致</w:t>
      </w:r>
      <w:r>
        <w:rPr>
          <w:rFonts w:ascii="Arial" w:hAnsi="Arial" w:eastAsia="宋体" w:cs="Times New Roman"/>
          <w:b/>
          <w:bCs/>
          <w:szCs w:val="21"/>
          <w:u w:val="single"/>
        </w:rPr>
        <w:t>）</w:t>
      </w:r>
      <w:r>
        <w:rPr>
          <w:rFonts w:ascii="Arial" w:hAnsi="Arial" w:eastAsia="宋体" w:cs="Times New Roman"/>
          <w:szCs w:val="21"/>
        </w:rPr>
        <w:t>，从业人员</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人，营业收入为</w:t>
      </w:r>
      <w:r>
        <w:rPr>
          <w:rFonts w:ascii="Arial" w:hAnsi="Arial" w:eastAsia="宋体" w:cs="Times New Roman"/>
          <w:b/>
          <w:bCs/>
          <w:szCs w:val="21"/>
          <w:u w:val="single"/>
        </w:rPr>
        <w:t xml:space="preserve"> </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万元，资产总额为</w:t>
      </w:r>
      <w:r>
        <w:rPr>
          <w:rFonts w:hint="eastAsia" w:ascii="Arial" w:hAnsi="Arial" w:eastAsia="宋体" w:cs="Times New Roman"/>
          <w:b/>
          <w:bCs/>
          <w:szCs w:val="21"/>
          <w:u w:val="single"/>
        </w:rPr>
        <w:t xml:space="preserve">  </w:t>
      </w:r>
      <w:r>
        <w:rPr>
          <w:rFonts w:ascii="Arial" w:hAnsi="Arial" w:eastAsia="宋体" w:cs="Times New Roman"/>
          <w:b/>
          <w:bCs/>
          <w:szCs w:val="21"/>
          <w:u w:val="single"/>
        </w:rPr>
        <w:t xml:space="preserve"> </w:t>
      </w:r>
      <w:r>
        <w:rPr>
          <w:rFonts w:ascii="Arial" w:hAnsi="Arial" w:eastAsia="宋体" w:cs="Times New Roman"/>
          <w:szCs w:val="21"/>
        </w:rPr>
        <w:t>万元 ，属于</w:t>
      </w:r>
      <w:r>
        <w:rPr>
          <w:rFonts w:ascii="Arial" w:hAnsi="Arial" w:eastAsia="宋体" w:cs="Times New Roman"/>
          <w:b/>
          <w:bCs/>
          <w:szCs w:val="21"/>
          <w:u w:val="single"/>
        </w:rPr>
        <w:t>（中型企业、小型企业、微型企业）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hint="eastAsia" w:ascii="Arial" w:hAnsi="Arial" w:eastAsia="宋体" w:cs="Times New Roman"/>
          <w:szCs w:val="21"/>
        </w:rPr>
      </w:pPr>
      <w:r>
        <w:rPr>
          <w:rFonts w:hint="eastAsia" w:ascii="Arial" w:hAnsi="Arial" w:eastAsia="宋体" w:cs="Times New Roman"/>
          <w:szCs w:val="21"/>
        </w:rPr>
        <w:t>本投标人对上述声明内容的真实性负责。如有虚假，将依法承担相应责任。</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w:t>
      </w:r>
      <w:r>
        <w:rPr>
          <w:rFonts w:ascii="Arial" w:hAnsi="Arial"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rPr>
        <w:t>投标人</w:t>
      </w:r>
      <w:r>
        <w:rPr>
          <w:rFonts w:ascii="Arial" w:hAnsi="Arial" w:eastAsia="宋体" w:cs="Times New Roman"/>
          <w:szCs w:val="21"/>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rPr>
        <w:t>。</w:t>
      </w:r>
    </w:p>
    <w:p>
      <w:pPr>
        <w:spacing w:afterLines="25" w:line="300" w:lineRule="auto"/>
        <w:ind w:firstLine="630" w:firstLineChars="300"/>
        <w:rPr>
          <w:rFonts w:ascii="Arial" w:hAnsi="Arial" w:eastAsia="宋体" w:cs="Times New Roman"/>
          <w:szCs w:val="21"/>
        </w:rPr>
      </w:pPr>
    </w:p>
    <w:p>
      <w:pPr>
        <w:spacing w:afterLines="25" w:line="300" w:lineRule="auto"/>
        <w:ind w:right="420" w:firstLine="4200" w:firstLineChars="2000"/>
        <w:rPr>
          <w:rFonts w:ascii="Arial" w:hAnsi="Arial" w:eastAsia="宋体" w:cs="Times New Roman"/>
          <w:szCs w:val="21"/>
        </w:rPr>
      </w:pPr>
      <w:r>
        <w:rPr>
          <w:rFonts w:hint="eastAsia" w:ascii="Arial" w:hAnsi="Arial" w:eastAsia="宋体" w:cs="Times New Roman"/>
          <w:szCs w:val="21"/>
        </w:rPr>
        <w:t>投标人（投标单位）：</w:t>
      </w:r>
    </w:p>
    <w:p>
      <w:pPr>
        <w:spacing w:afterLines="25" w:line="300" w:lineRule="auto"/>
        <w:ind w:right="420" w:firstLine="5565" w:firstLineChars="2650"/>
        <w:rPr>
          <w:rFonts w:ascii="Arial" w:hAnsi="Arial" w:eastAsia="宋体" w:cs="Times New Roman"/>
          <w:szCs w:val="21"/>
        </w:rPr>
      </w:pPr>
      <w:r>
        <w:rPr>
          <w:rFonts w:hint="eastAsia" w:ascii="Arial" w:hAnsi="Arial" w:eastAsia="宋体" w:cs="Times New Roman"/>
          <w:szCs w:val="21"/>
        </w:rPr>
        <w:t>日期：</w:t>
      </w:r>
    </w:p>
    <w:p>
      <w:pPr>
        <w:spacing w:afterLines="25" w:line="300" w:lineRule="auto"/>
        <w:ind w:firstLine="482" w:firstLineChars="200"/>
        <w:jc w:val="left"/>
        <w:rPr>
          <w:rFonts w:ascii="宋体" w:hAnsi="宋体" w:eastAsia="宋体" w:cs="Times New Roman"/>
          <w:sz w:val="24"/>
          <w:szCs w:val="24"/>
          <w:highlight w:val="yellow"/>
        </w:rPr>
      </w:pPr>
      <w:r>
        <w:rPr>
          <w:rFonts w:hint="eastAsia" w:ascii="宋体" w:hAnsi="宋体" w:eastAsia="宋体" w:cs="Times New Roman"/>
          <w:b/>
          <w:sz w:val="24"/>
          <w:szCs w:val="24"/>
          <w:highlight w:val="yellow"/>
        </w:rPr>
        <w:t>说明：</w:t>
      </w:r>
      <w:r>
        <w:rPr>
          <w:rFonts w:hint="eastAsia" w:ascii="宋体" w:hAnsi="宋体" w:eastAsia="宋体" w:cs="Times New Roman"/>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widowControl/>
        <w:jc w:val="left"/>
        <w:rPr>
          <w:rFonts w:hint="eastAsia" w:ascii="宋体" w:hAnsi="宋体" w:eastAsia="宋体" w:cs="Times New Roman"/>
          <w:b/>
          <w:sz w:val="24"/>
          <w:szCs w:val="24"/>
        </w:rPr>
      </w:pPr>
    </w:p>
    <w:p>
      <w:pPr>
        <w:pStyle w:val="9"/>
        <w:rPr>
          <w:rFonts w:hint="eastAsia"/>
        </w:rPr>
      </w:pPr>
    </w:p>
    <w:p>
      <w:pPr>
        <w:widowControl/>
        <w:jc w:val="center"/>
        <w:rPr>
          <w:rFonts w:ascii="Arial" w:hAnsi="Arial" w:eastAsia="宋体" w:cs="Times New Roman"/>
          <w:b/>
          <w:sz w:val="24"/>
          <w:szCs w:val="24"/>
        </w:rPr>
      </w:pPr>
      <w:r>
        <w:rPr>
          <w:rFonts w:hint="eastAsia" w:ascii="宋体" w:hAnsi="宋体" w:eastAsia="宋体" w:cs="Times New Roman"/>
          <w:b/>
          <w:sz w:val="24"/>
          <w:szCs w:val="24"/>
        </w:rPr>
        <w:t>②</w:t>
      </w:r>
      <w:r>
        <w:rPr>
          <w:rFonts w:hint="eastAsia" w:ascii="Arial" w:hAnsi="Arial" w:eastAsia="宋体" w:cs="Times New Roman"/>
          <w:b/>
          <w:sz w:val="24"/>
          <w:szCs w:val="24"/>
        </w:rPr>
        <w:t>残疾人福利性单位声明函（货物）</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采购活动，提供的货物全部由符合政策要求的</w:t>
      </w:r>
      <w:r>
        <w:rPr>
          <w:rFonts w:hint="eastAsia" w:cs="Times New Roman" w:asciiTheme="minorEastAsia" w:hAnsiTheme="minorEastAsia"/>
          <w:szCs w:val="21"/>
        </w:rPr>
        <w:t>残疾人福利性单位</w:t>
      </w:r>
      <w:r>
        <w:rPr>
          <w:rFonts w:cs="Times New Roman" w:asciiTheme="minorEastAsia" w:hAnsiTheme="minorEastAsia"/>
          <w:szCs w:val="21"/>
        </w:rPr>
        <w:t>制造。相关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cs="Times New Roman" w:asciiTheme="minorEastAsia" w:hAnsiTheme="minorEastAsia"/>
          <w:szCs w:val="21"/>
        </w:rPr>
        <w:t xml:space="preserve"> </w:t>
      </w:r>
      <w:r>
        <w:rPr>
          <w:rFonts w:hint="eastAsia" w:cs="Times New Roman" w:asciiTheme="minorEastAsia" w:hAnsiTheme="minorEastAsia"/>
          <w:szCs w:val="21"/>
        </w:rPr>
        <w:t>，</w:t>
      </w:r>
      <w:r>
        <w:rPr>
          <w:rFonts w:cs="Times New Roman" w:asciiTheme="minorEastAsia" w:hAnsiTheme="minorEastAsia"/>
          <w:szCs w:val="21"/>
        </w:rPr>
        <w:t>制造商为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hint="eastAsia"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对上述声明的真实性负责。如有虚假，将依法承担相应责任。</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300" w:lineRule="auto"/>
        <w:jc w:val="right"/>
        <w:rPr>
          <w:rFonts w:cs="Times New Roman" w:asciiTheme="minorEastAsia" w:hAnsiTheme="minorEastAsia"/>
          <w:szCs w:val="21"/>
        </w:rPr>
      </w:pPr>
    </w:p>
    <w:p>
      <w:pPr>
        <w:spacing w:afterLines="25" w:line="300" w:lineRule="auto"/>
        <w:ind w:right="420" w:firstLine="4410" w:firstLineChars="2100"/>
        <w:rPr>
          <w:rFonts w:cs="Times New Roman" w:asciiTheme="minorEastAsia" w:hAnsiTheme="minorEastAsia"/>
          <w:szCs w:val="21"/>
        </w:rPr>
      </w:pPr>
      <w:r>
        <w:rPr>
          <w:rFonts w:hint="eastAsia" w:cs="Times New Roman" w:asciiTheme="minorEastAsia" w:hAnsiTheme="minorEastAsia"/>
          <w:szCs w:val="21"/>
        </w:rPr>
        <w:t>投标人（投标单位）：</w:t>
      </w:r>
    </w:p>
    <w:p>
      <w:pPr>
        <w:spacing w:afterLines="25" w:line="300" w:lineRule="auto"/>
        <w:ind w:right="420" w:firstLine="5775" w:firstLineChars="2750"/>
      </w:pPr>
      <w:r>
        <w:rPr>
          <w:rFonts w:hint="eastAsia" w:cs="Times New Roman" w:asciiTheme="minorEastAsia" w:hAnsiTheme="minorEastAsia"/>
          <w:szCs w:val="21"/>
        </w:rPr>
        <w:t>日期：</w:t>
      </w: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rPr>
          <w:rFonts w:hint="eastAsia" w:ascii="宋体" w:hAnsi="宋体" w:eastAsia="宋体" w:cs="Times New Roman"/>
          <w:szCs w:val="21"/>
          <w:highlight w:val="yellow"/>
        </w:rPr>
      </w:pPr>
    </w:p>
    <w:p>
      <w:pPr>
        <w:pStyle w:val="10"/>
      </w:pPr>
    </w:p>
    <w:p>
      <w:pPr>
        <w:widowControl/>
        <w:jc w:val="center"/>
        <w:outlineLvl w:val="4"/>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w:t>
      </w:r>
      <w:r>
        <w:rPr>
          <w:rFonts w:hint="eastAsia"/>
          <w:b/>
          <w:sz w:val="24"/>
        </w:rPr>
        <w:t>【货物，提供监狱企业货物的供应商如需享受优惠政策，还须另行提供省级以上监狱管理局、戒毒管理局（含新疆生产建设兵团）出具的监狱企业证明文件】</w:t>
      </w:r>
    </w:p>
    <w:p>
      <w:pPr>
        <w:spacing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本投标人郑重声明，根据《财政部司法部关于政府采购支持监狱企业发展有关问题的通知》（财库〔</w:t>
      </w:r>
      <w:r>
        <w:rPr>
          <w:rFonts w:ascii="Arial" w:hAnsi="Arial" w:eastAsia="宋体" w:cs="Times New Roman"/>
          <w:szCs w:val="21"/>
        </w:rPr>
        <w:t>2014</w:t>
      </w:r>
      <w:r>
        <w:rPr>
          <w:rFonts w:hint="eastAsia" w:ascii="Arial" w:hAnsi="Arial" w:eastAsia="宋体" w:cs="Times New Roman"/>
          <w:szCs w:val="21"/>
        </w:rPr>
        <w:t>〕</w:t>
      </w:r>
      <w:r>
        <w:rPr>
          <w:rFonts w:ascii="Arial" w:hAnsi="Arial" w:eastAsia="宋体" w:cs="Times New Roman"/>
          <w:szCs w:val="21"/>
        </w:rPr>
        <w:t>68</w:t>
      </w:r>
      <w:r>
        <w:rPr>
          <w:rFonts w:hint="eastAsia" w:ascii="Arial" w:hAnsi="Arial" w:eastAsia="宋体" w:cs="Times New Roman"/>
          <w:szCs w:val="21"/>
        </w:rPr>
        <w:t>号）的规定，本投标人</w:t>
      </w:r>
      <w:r>
        <w:rPr>
          <w:rFonts w:ascii="Arial" w:hAnsi="Arial" w:eastAsia="宋体" w:cs="Times New Roman"/>
          <w:szCs w:val="21"/>
        </w:rPr>
        <w:t>参加</w:t>
      </w:r>
      <w:r>
        <w:rPr>
          <w:rFonts w:ascii="Arial" w:hAnsi="Arial" w:eastAsia="宋体" w:cs="Times New Roman"/>
          <w:b/>
          <w:bCs/>
          <w:szCs w:val="21"/>
          <w:u w:val="single"/>
        </w:rPr>
        <w:t>（</w:t>
      </w:r>
      <w:r>
        <w:rPr>
          <w:rFonts w:hint="eastAsia" w:ascii="Arial" w:hAnsi="Arial" w:eastAsia="宋体" w:cs="Times New Roman"/>
          <w:b/>
          <w:bCs/>
          <w:szCs w:val="21"/>
          <w:u w:val="single"/>
        </w:rPr>
        <w:t>采购人</w:t>
      </w:r>
      <w:r>
        <w:rPr>
          <w:rFonts w:ascii="Arial" w:hAnsi="Arial" w:eastAsia="宋体" w:cs="Times New Roman"/>
          <w:b/>
          <w:bCs/>
          <w:szCs w:val="21"/>
          <w:u w:val="single"/>
        </w:rPr>
        <w:t>名称）</w:t>
      </w:r>
      <w:r>
        <w:rPr>
          <w:rFonts w:ascii="Arial" w:hAnsi="Arial" w:eastAsia="宋体" w:cs="Times New Roman"/>
          <w:szCs w:val="21"/>
        </w:rPr>
        <w:t>的</w:t>
      </w:r>
      <w:r>
        <w:rPr>
          <w:rFonts w:ascii="Arial" w:hAnsi="Arial" w:eastAsia="宋体" w:cs="Times New Roman"/>
          <w:b/>
          <w:bCs/>
          <w:szCs w:val="21"/>
          <w:u w:val="single"/>
        </w:rPr>
        <w:t>（项目名称）</w:t>
      </w:r>
      <w:r>
        <w:rPr>
          <w:rFonts w:ascii="Arial" w:hAnsi="Arial" w:eastAsia="宋体" w:cs="Times New Roman"/>
          <w:szCs w:val="21"/>
        </w:rPr>
        <w:t>采购活动，提供的货物全部由符合政策要求的</w:t>
      </w:r>
      <w:r>
        <w:rPr>
          <w:rFonts w:hint="eastAsia" w:ascii="Arial" w:hAnsi="Arial" w:eastAsia="宋体" w:cs="Times New Roman"/>
          <w:szCs w:val="21"/>
        </w:rPr>
        <w:t>监狱企业</w:t>
      </w:r>
      <w:r>
        <w:rPr>
          <w:rFonts w:ascii="Arial" w:hAnsi="Arial" w:eastAsia="宋体" w:cs="Times New Roman"/>
          <w:szCs w:val="21"/>
        </w:rPr>
        <w:t>制造。相关</w:t>
      </w:r>
      <w:r>
        <w:rPr>
          <w:rFonts w:hint="eastAsia" w:ascii="Arial" w:hAnsi="Arial" w:eastAsia="宋体" w:cs="Times New Roman"/>
          <w:szCs w:val="21"/>
        </w:rPr>
        <w:t>监狱企业</w:t>
      </w:r>
      <w:r>
        <w:rPr>
          <w:rFonts w:ascii="Arial" w:hAnsi="Arial" w:eastAsia="宋体" w:cs="Times New Roman"/>
          <w:szCs w:val="21"/>
        </w:rPr>
        <w:t>的具体情况如下：</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1.</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2.</w:t>
      </w:r>
      <w:r>
        <w:rPr>
          <w:rFonts w:ascii="Arial" w:hAnsi="Arial" w:eastAsia="宋体" w:cs="Times New Roman"/>
          <w:b/>
          <w:bCs/>
          <w:szCs w:val="21"/>
          <w:u w:val="single"/>
        </w:rPr>
        <w:t xml:space="preserve"> （标的名称）</w:t>
      </w:r>
      <w:r>
        <w:rPr>
          <w:rFonts w:ascii="Arial" w:hAnsi="Arial" w:eastAsia="宋体" w:cs="Times New Roman"/>
          <w:szCs w:val="21"/>
        </w:rPr>
        <w:t xml:space="preserve"> </w:t>
      </w:r>
      <w:r>
        <w:rPr>
          <w:rFonts w:hint="eastAsia" w:ascii="Arial" w:hAnsi="Arial" w:eastAsia="宋体" w:cs="Times New Roman"/>
          <w:szCs w:val="21"/>
        </w:rPr>
        <w:t>，</w:t>
      </w:r>
      <w:r>
        <w:rPr>
          <w:rFonts w:ascii="Arial" w:hAnsi="Arial" w:eastAsia="宋体" w:cs="Times New Roman"/>
          <w:szCs w:val="21"/>
        </w:rPr>
        <w:t>制造商为</w:t>
      </w:r>
      <w:r>
        <w:rPr>
          <w:rFonts w:ascii="Arial" w:hAnsi="Arial" w:eastAsia="宋体" w:cs="Times New Roman"/>
          <w:b/>
          <w:bCs/>
          <w:szCs w:val="21"/>
          <w:u w:val="single"/>
        </w:rPr>
        <w:t>（</w:t>
      </w:r>
      <w:r>
        <w:rPr>
          <w:rFonts w:hint="eastAsia" w:ascii="Arial" w:hAnsi="Arial" w:eastAsia="宋体" w:cs="Times New Roman"/>
          <w:b/>
          <w:bCs/>
          <w:szCs w:val="21"/>
          <w:u w:val="single"/>
        </w:rPr>
        <w:t>企业</w:t>
      </w:r>
      <w:r>
        <w:rPr>
          <w:rFonts w:ascii="Arial" w:hAnsi="Arial" w:eastAsia="宋体" w:cs="Times New Roman"/>
          <w:b/>
          <w:bCs/>
          <w:szCs w:val="21"/>
          <w:u w:val="single"/>
        </w:rPr>
        <w:t>名称）</w:t>
      </w:r>
      <w:r>
        <w:rPr>
          <w:rFonts w:ascii="Arial" w:hAnsi="Arial" w:eastAsia="宋体" w:cs="Times New Roman"/>
          <w:szCs w:val="21"/>
        </w:rPr>
        <w:t>，属于</w:t>
      </w:r>
      <w:r>
        <w:rPr>
          <w:rFonts w:hint="eastAsia" w:ascii="Arial" w:hAnsi="Arial" w:eastAsia="宋体" w:cs="Times New Roman"/>
          <w:b/>
          <w:bCs/>
          <w:szCs w:val="21"/>
          <w:u w:val="single"/>
        </w:rPr>
        <w:t>监狱企业</w:t>
      </w:r>
      <w:r>
        <w:rPr>
          <w:rFonts w:hint="eastAsia" w:ascii="Arial" w:hAnsi="Arial" w:eastAsia="宋体" w:cs="Times New Roman"/>
          <w:szCs w:val="21"/>
        </w:rPr>
        <w:t>。</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 xml:space="preserve">…… </w:t>
      </w:r>
    </w:p>
    <w:p>
      <w:pPr>
        <w:spacing w:afterLines="25" w:line="300" w:lineRule="auto"/>
        <w:ind w:firstLine="420" w:firstLineChars="200"/>
        <w:rPr>
          <w:rFonts w:ascii="Arial" w:hAnsi="Arial" w:eastAsia="宋体" w:cs="Times New Roman"/>
          <w:szCs w:val="21"/>
        </w:rPr>
      </w:pPr>
      <w:r>
        <w:rPr>
          <w:rFonts w:ascii="Arial" w:hAnsi="Arial" w:eastAsia="宋体" w:cs="Times New Roman"/>
          <w:szCs w:val="21"/>
        </w:rPr>
        <w:t>本</w:t>
      </w:r>
      <w:r>
        <w:rPr>
          <w:rFonts w:hint="eastAsia" w:ascii="Arial" w:hAnsi="Arial" w:eastAsia="宋体" w:cs="Times New Roman"/>
          <w:szCs w:val="21"/>
        </w:rPr>
        <w:t>投标人</w:t>
      </w:r>
      <w:r>
        <w:rPr>
          <w:rFonts w:ascii="Arial" w:hAnsi="Arial" w:eastAsia="宋体" w:cs="Times New Roman"/>
          <w:szCs w:val="21"/>
        </w:rPr>
        <w:t>对上述声明内容的真实性负责。如有虚假，将依法承担相应责任。</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r>
        <w:rPr>
          <w:rFonts w:hint="eastAsia" w:ascii="Arial" w:hAnsi="Arial" w:eastAsia="宋体" w:cs="Times New Roman"/>
          <w:b/>
          <w:color w:val="FF0000"/>
          <w:szCs w:val="21"/>
        </w:rPr>
        <w:t>附：省级以上监狱管理局、戒毒管理局（含新疆生产建设兵团）出具的监狱企业证明文件。</w:t>
      </w:r>
    </w:p>
    <w:p>
      <w:pPr>
        <w:spacing w:afterLines="25" w:line="300" w:lineRule="auto"/>
        <w:ind w:firstLine="422" w:firstLineChars="200"/>
        <w:rPr>
          <w:rFonts w:ascii="Arial" w:hAnsi="Arial" w:eastAsia="宋体" w:cs="Times New Roman"/>
          <w:b/>
          <w:color w:val="FF0000"/>
          <w:szCs w:val="21"/>
        </w:rPr>
      </w:pPr>
    </w:p>
    <w:p>
      <w:pPr>
        <w:spacing w:afterLines="25" w:line="300" w:lineRule="auto"/>
        <w:ind w:firstLine="422" w:firstLineChars="200"/>
        <w:rPr>
          <w:rFonts w:ascii="Arial" w:hAnsi="Arial" w:eastAsia="宋体" w:cs="Times New Roman"/>
          <w:b/>
          <w:color w:val="FF0000"/>
          <w:szCs w:val="21"/>
        </w:rPr>
      </w:pP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投标人（投标单位）：     </w:t>
      </w:r>
    </w:p>
    <w:p>
      <w:pPr>
        <w:spacing w:before="120" w:beforeLines="50"/>
        <w:jc w:val="center"/>
        <w:rPr>
          <w:rFonts w:hint="eastAsia"/>
          <w:b/>
          <w:bCs/>
          <w:color w:val="FF0000"/>
        </w:rPr>
      </w:pPr>
      <w:r>
        <w:rPr>
          <w:rFonts w:hint="eastAsia" w:ascii="Arial" w:hAnsi="Arial" w:eastAsia="宋体" w:cs="Times New Roman"/>
          <w:szCs w:val="21"/>
        </w:rPr>
        <w:t xml:space="preserve">日期：    </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63"/>
        <w:gridCol w:w="1028"/>
        <w:gridCol w:w="1200"/>
        <w:gridCol w:w="1327"/>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226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708"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2" w:type="dxa"/>
            <w:vAlign w:val="center"/>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2263" w:type="dxa"/>
            <w:vAlign w:val="center"/>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2263" w:type="dxa"/>
          </w:tcPr>
          <w:p>
            <w:pPr>
              <w:spacing w:afterLines="25" w:line="300" w:lineRule="auto"/>
              <w:rPr>
                <w:rFonts w:ascii="Arial" w:hAnsi="Arial" w:eastAsia="宋体" w:cs="Times New Roman"/>
                <w:b/>
                <w:szCs w:val="24"/>
              </w:rPr>
            </w:pPr>
          </w:p>
        </w:tc>
        <w:tc>
          <w:tcPr>
            <w:tcW w:w="1028" w:type="dxa"/>
          </w:tcPr>
          <w:p>
            <w:pPr>
              <w:spacing w:afterLines="25" w:line="300" w:lineRule="auto"/>
              <w:rPr>
                <w:rFonts w:ascii="Arial" w:hAnsi="Arial" w:eastAsia="宋体" w:cs="Times New Roman"/>
                <w:szCs w:val="24"/>
              </w:rPr>
            </w:pPr>
          </w:p>
        </w:tc>
        <w:tc>
          <w:tcPr>
            <w:tcW w:w="1200" w:type="dxa"/>
          </w:tcPr>
          <w:p>
            <w:pPr>
              <w:spacing w:afterLines="25" w:line="300" w:lineRule="auto"/>
              <w:rPr>
                <w:rFonts w:ascii="Arial" w:hAnsi="Arial" w:eastAsia="宋体" w:cs="Times New Roman"/>
                <w:szCs w:val="24"/>
              </w:rPr>
            </w:pPr>
          </w:p>
        </w:tc>
        <w:tc>
          <w:tcPr>
            <w:tcW w:w="1327" w:type="dxa"/>
          </w:tcPr>
          <w:p>
            <w:pPr>
              <w:spacing w:afterLines="25" w:line="300" w:lineRule="auto"/>
              <w:rPr>
                <w:rFonts w:ascii="Arial" w:hAnsi="Arial" w:eastAsia="宋体" w:cs="Times New Roman"/>
                <w:szCs w:val="24"/>
              </w:rPr>
            </w:pPr>
          </w:p>
        </w:tc>
        <w:tc>
          <w:tcPr>
            <w:tcW w:w="992" w:type="dxa"/>
          </w:tcPr>
          <w:p>
            <w:pPr>
              <w:spacing w:afterLines="25" w:line="300" w:lineRule="auto"/>
              <w:rPr>
                <w:rFonts w:ascii="Arial" w:hAnsi="Arial" w:eastAsia="宋体" w:cs="Times New Roman"/>
                <w:szCs w:val="24"/>
              </w:rPr>
            </w:pPr>
          </w:p>
        </w:tc>
        <w:tc>
          <w:tcPr>
            <w:tcW w:w="709" w:type="dxa"/>
          </w:tcPr>
          <w:p>
            <w:pPr>
              <w:spacing w:afterLines="25" w:line="300" w:lineRule="auto"/>
              <w:rPr>
                <w:rFonts w:ascii="Arial" w:hAnsi="Arial" w:eastAsia="宋体" w:cs="Times New Roman"/>
                <w:szCs w:val="24"/>
              </w:rPr>
            </w:pPr>
          </w:p>
        </w:tc>
        <w:tc>
          <w:tcPr>
            <w:tcW w:w="708" w:type="dxa"/>
          </w:tcPr>
          <w:p>
            <w:pPr>
              <w:spacing w:afterLines="25" w:line="300" w:lineRule="auto"/>
              <w:rPr>
                <w:rFonts w:ascii="Arial" w:hAnsi="Arial" w:eastAsia="宋体" w:cs="Times New Roman"/>
                <w:szCs w:val="24"/>
              </w:rPr>
            </w:pPr>
          </w:p>
        </w:tc>
        <w:tc>
          <w:tcPr>
            <w:tcW w:w="993" w:type="dxa"/>
          </w:tcPr>
          <w:p>
            <w:pPr>
              <w:spacing w:afterLines="25" w:line="300" w:lineRule="auto"/>
              <w:rPr>
                <w:rFonts w:ascii="Arial" w:hAnsi="Arial" w:eastAsia="宋体" w:cs="Times New Roman"/>
                <w:szCs w:val="24"/>
              </w:rPr>
            </w:pPr>
          </w:p>
        </w:tc>
        <w:tc>
          <w:tcPr>
            <w:tcW w:w="1322" w:type="dxa"/>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2" w:type="dxa"/>
            <w:gridSpan w:val="6"/>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3732" w:type="dxa"/>
            <w:gridSpan w:val="4"/>
          </w:tcPr>
          <w:p>
            <w:pPr>
              <w:spacing w:afterLines="25" w:line="300" w:lineRule="auto"/>
              <w:rPr>
                <w:rFonts w:ascii="Arial" w:hAnsi="Arial" w:eastAsia="宋体" w:cs="Times New Roman"/>
                <w:szCs w:val="24"/>
              </w:rPr>
            </w:pP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3.</w:t>
      </w:r>
      <w:r>
        <w:rPr>
          <w:rFonts w:hint="eastAsia" w:cs="Times New Roman" w:asciiTheme="minorEastAsia" w:hAnsiTheme="minorEastAsia"/>
          <w:b/>
          <w:szCs w:val="24"/>
        </w:rPr>
        <w:t>如所投货物属于定制类的非量产货物或无具体型号的货物，可以在“规格/型号”一栏仅填写规格信息而不填写型号信息（型号信息用“定制”描述即可）；</w:t>
      </w:r>
      <w:bookmarkStart w:id="24" w:name="_Hlk73646428"/>
      <w:r>
        <w:rPr>
          <w:rFonts w:hint="eastAsia" w:cs="Times New Roman" w:asciiTheme="minorEastAsia" w:hAnsiTheme="minorEastAsia"/>
          <w:b/>
          <w:szCs w:val="24"/>
        </w:rPr>
        <w:t>此类填写错误</w:t>
      </w:r>
      <w:r>
        <w:rPr>
          <w:rFonts w:hint="eastAsia" w:cs="Times New Roman" w:asciiTheme="minorEastAsia" w:hAnsiTheme="minorEastAsia"/>
          <w:b/>
          <w:szCs w:val="24"/>
          <w:lang w:val="en-US" w:eastAsia="zh-CN"/>
        </w:rPr>
        <w:t>或缺漏</w:t>
      </w:r>
      <w:r>
        <w:rPr>
          <w:rFonts w:hint="eastAsia" w:cs="Times New Roman" w:asciiTheme="minorEastAsia" w:hAnsiTheme="minorEastAsia"/>
          <w:b/>
          <w:szCs w:val="24"/>
        </w:rPr>
        <w:t>（所投货物为定制类的非量产货物但供应商却错误填报了型号）</w:t>
      </w:r>
      <w:r>
        <w:rPr>
          <w:rFonts w:hint="eastAsia" w:cs="Times New Roman" w:asciiTheme="minorEastAsia" w:hAnsiTheme="minorEastAsia"/>
          <w:b/>
          <w:szCs w:val="24"/>
          <w:lang w:val="en-US" w:eastAsia="zh-CN"/>
        </w:rPr>
        <w:t>可能带来</w:t>
      </w:r>
      <w:r>
        <w:rPr>
          <w:rFonts w:hint="eastAsia" w:cs="Times New Roman" w:asciiTheme="minorEastAsia" w:hAnsiTheme="minorEastAsia"/>
          <w:b/>
          <w:szCs w:val="24"/>
        </w:rPr>
        <w:t>的不利后果由供应商承担。</w:t>
      </w:r>
      <w:bookmarkEnd w:id="24"/>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4</w:t>
      </w:r>
      <w:r>
        <w:rPr>
          <w:rFonts w:hint="eastAsia" w:cs="Times New Roman" w:asciiTheme="minorEastAsia" w:hAnsiTheme="minorEastAsia"/>
          <w:b/>
          <w:szCs w:val="24"/>
        </w:rPr>
        <w:t>.</w:t>
      </w:r>
      <w:bookmarkStart w:id="25" w:name="_Hlk72074795"/>
      <w:r>
        <w:rPr>
          <w:rFonts w:hint="eastAsia" w:cs="Times New Roman" w:asciiTheme="minorEastAsia" w:hAnsiTheme="minorEastAsia"/>
          <w:b/>
          <w:szCs w:val="24"/>
        </w:rPr>
        <w:t>“原产地”是指该货物的实际生产加工地，而非品牌所在地</w:t>
      </w:r>
      <w:bookmarkEnd w:id="25"/>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5</w:t>
      </w:r>
      <w:r>
        <w:rPr>
          <w:rFonts w:hint="eastAsia" w:cs="Times New Roman" w:asciiTheme="minorEastAsia" w:hAnsiTheme="minorEastAsia"/>
          <w:b/>
          <w:szCs w:val="24"/>
        </w:rPr>
        <w:t>.所投货物均应填写制造商名称。“制造商”是指产品</w:t>
      </w:r>
      <w:r>
        <w:rPr>
          <w:rFonts w:hint="eastAsia" w:cs="Times New Roman" w:asciiTheme="minorEastAsia" w:hAnsiTheme="minorEastAsia"/>
          <w:b/>
          <w:szCs w:val="24"/>
          <w:lang w:val="en-US" w:eastAsia="zh-CN"/>
        </w:rPr>
        <w:t>制造</w:t>
      </w:r>
      <w:r>
        <w:rPr>
          <w:rFonts w:hint="eastAsia" w:cs="Times New Roman" w:asciiTheme="minorEastAsia" w:hAnsiTheme="minorEastAsia"/>
          <w:b/>
          <w:szCs w:val="24"/>
        </w:rPr>
        <w:t>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6</w:t>
      </w:r>
      <w:r>
        <w:rPr>
          <w:rFonts w:hint="eastAsia" w:cs="Times New Roman" w:asciiTheme="minorEastAsia" w:hAnsiTheme="minorEastAsia"/>
          <w:b/>
          <w:szCs w:val="24"/>
        </w:rPr>
        <w:t>.以上分项报价表的投标总价应当与开标一览表的投标总价一致。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7</w:t>
      </w:r>
      <w:r>
        <w:rPr>
          <w:rFonts w:hint="eastAsia" w:cs="Times New Roman" w:asciiTheme="minorEastAsia" w:hAnsiTheme="minorEastAsia"/>
          <w:b/>
          <w:szCs w:val="24"/>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8</w:t>
      </w:r>
      <w:r>
        <w:rPr>
          <w:rFonts w:hint="eastAsia" w:cs="Times New Roman" w:asciiTheme="minorEastAsia" w:hAnsiTheme="minorEastAsia"/>
          <w:b/>
          <w:szCs w:val="24"/>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hint="eastAsia"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pPr>
        <w:widowControl/>
        <w:jc w:val="left"/>
        <w:rPr>
          <w:rFonts w:ascii="Arial" w:hAnsi="Arial" w:eastAsia="宋体" w:cs="Arial"/>
          <w:color w:val="000000"/>
          <w:szCs w:val="24"/>
        </w:rPr>
      </w:pPr>
      <w:r>
        <w:rPr>
          <w:rFonts w:ascii="宋体" w:hAnsi="宋体" w:eastAsia="宋体" w:cs="Times New Roman"/>
          <w:b/>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line="300" w:lineRule="auto"/>
        <w:jc w:val="both"/>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w:t>
      </w:r>
      <w:r>
        <w:rPr>
          <w:rFonts w:hint="eastAsia" w:asciiTheme="minorEastAsia" w:hAnsiTheme="minorEastAsia"/>
          <w:szCs w:val="21"/>
          <w:u w:val="single"/>
        </w:rPr>
        <w:t xml:space="preserve">       </w:t>
      </w:r>
      <w:r>
        <w:rPr>
          <w:rFonts w:hint="eastAsia" w:asciiTheme="minorEastAsia" w:hAnsiTheme="minorEastAsia"/>
          <w:szCs w:val="21"/>
        </w:rPr>
        <w:t>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r>
        <w:rPr>
          <w:rFonts w:hint="eastAsia" w:asciiTheme="minorEastAsia" w:hAnsiTheme="minorEastAsia"/>
          <w:szCs w:val="21"/>
          <w:u w:val="single"/>
        </w:rPr>
        <w:t xml:space="preserve">              </w:t>
      </w:r>
      <w:r>
        <w:rPr>
          <w:rFonts w:hint="eastAsia" w:asciiTheme="minorEastAsia" w:hAnsiTheme="minorEastAsia"/>
          <w:szCs w:val="21"/>
          <w:u w:val="none"/>
          <w:lang w:val="en-US" w:eastAsia="zh-CN"/>
        </w:rPr>
        <w:t xml:space="preserve">    </w:t>
      </w:r>
      <w:r>
        <w:rPr>
          <w:rFonts w:hint="eastAsia" w:asciiTheme="minorEastAsia" w:hAnsiTheme="minorEastAsia"/>
          <w:szCs w:val="21"/>
        </w:rPr>
        <w:t xml:space="preserve">联系电话：  </w:t>
      </w:r>
      <w:r>
        <w:rPr>
          <w:rFonts w:hint="eastAsia" w:asciiTheme="minorEastAsia" w:hAnsiTheme="minorEastAsia"/>
          <w:szCs w:val="21"/>
          <w:u w:val="single"/>
        </w:rPr>
        <w:t xml:space="preserve">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napToGrid w:val="0"/>
        <w:rPr>
          <w:rFonts w:hint="eastAsia" w:ascii="宋体" w:hAnsi="宋体" w:eastAsia="宋体" w:cs="Times New Roman"/>
          <w:color w:val="FF0000"/>
          <w:sz w:val="28"/>
          <w:szCs w:val="28"/>
        </w:rPr>
      </w:pP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lang w:val="en-US" w:eastAsia="zh-CN"/>
        </w:rPr>
        <w:t>说明</w:t>
      </w:r>
      <w:r>
        <w:rPr>
          <w:rFonts w:hint="eastAsia" w:ascii="宋体" w:hAnsi="宋体" w:eastAsia="宋体" w:cs="Times New Roman"/>
          <w:color w:val="FF0000"/>
          <w:sz w:val="21"/>
          <w:szCs w:val="21"/>
        </w:rPr>
        <w:t>：</w:t>
      </w:r>
    </w:p>
    <w:p>
      <w:pPr>
        <w:snapToGrid w:val="0"/>
        <w:rPr>
          <w:rFonts w:ascii="Arial" w:hAnsi="Arial" w:eastAsia="宋体" w:cs="Times New Roman"/>
          <w:sz w:val="21"/>
          <w:szCs w:val="21"/>
        </w:rPr>
      </w:pPr>
      <w:r>
        <w:rPr>
          <w:rFonts w:hint="eastAsia" w:ascii="宋体" w:hAnsi="宋体" w:eastAsia="宋体" w:cs="Times New Roman"/>
          <w:color w:val="FF0000"/>
          <w:sz w:val="21"/>
          <w:szCs w:val="21"/>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2、法定代表人为投标人（企业事业单位、国家机关、社会团体）的主要行政负责人。</w:t>
      </w:r>
    </w:p>
    <w:p>
      <w:pPr>
        <w:snapToGrid w:val="0"/>
        <w:rPr>
          <w:rFonts w:hint="eastAsia" w:ascii="宋体" w:hAnsi="宋体" w:eastAsia="宋体" w:cs="Times New Roman"/>
          <w:color w:val="FF0000"/>
          <w:sz w:val="21"/>
          <w:szCs w:val="21"/>
          <w:lang w:val="en-US" w:eastAsia="zh-CN"/>
        </w:rPr>
      </w:pPr>
      <w:r>
        <w:rPr>
          <w:rFonts w:hint="eastAsia" w:ascii="宋体" w:hAnsi="宋体" w:eastAsia="宋体" w:cs="Times New Roman"/>
          <w:color w:val="FF0000"/>
          <w:sz w:val="21"/>
          <w:szCs w:val="21"/>
        </w:rPr>
        <w:t>3、本证明书</w:t>
      </w:r>
      <w:r>
        <w:rPr>
          <w:rFonts w:hint="eastAsia" w:ascii="宋体" w:hAnsi="宋体" w:eastAsia="宋体" w:cs="Times New Roman"/>
          <w:color w:val="FF0000"/>
          <w:sz w:val="21"/>
          <w:szCs w:val="21"/>
          <w:lang w:val="en-US" w:eastAsia="zh-CN"/>
        </w:rPr>
        <w:t>要求提</w:t>
      </w:r>
      <w:r>
        <w:rPr>
          <w:rFonts w:hint="eastAsia" w:ascii="宋体" w:hAnsi="宋体" w:eastAsia="宋体" w:cs="Times New Roman"/>
          <w:color w:val="FF0000"/>
          <w:sz w:val="21"/>
          <w:szCs w:val="21"/>
        </w:rPr>
        <w:t>供法定代表人（负责人）相关身份证明文件：身份证扫描件（正反两面）；港澳台居民可提供来往通行证扫描件；非中国国籍管辖范围人员，可提供公安部门认可的身份证明材料扫描件。</w:t>
      </w:r>
      <w:r>
        <w:rPr>
          <w:rFonts w:hint="eastAsia" w:ascii="宋体" w:hAnsi="宋体" w:eastAsia="宋体" w:cs="Times New Roman"/>
          <w:color w:val="FF0000"/>
          <w:sz w:val="21"/>
          <w:szCs w:val="21"/>
          <w:lang w:val="en-US" w:eastAsia="zh-CN"/>
        </w:rPr>
        <w:t>未提供的</w:t>
      </w:r>
      <w:r>
        <w:rPr>
          <w:rFonts w:hint="eastAsia" w:ascii="宋体" w:hAnsi="宋体" w:eastAsia="宋体" w:cs="Times New Roman"/>
          <w:color w:val="FF0000"/>
          <w:sz w:val="21"/>
          <w:szCs w:val="21"/>
        </w:rPr>
        <w:t>按投标无效处理</w:t>
      </w:r>
      <w:r>
        <w:rPr>
          <w:rFonts w:hint="eastAsia" w:ascii="宋体" w:hAnsi="宋体" w:eastAsia="宋体" w:cs="Times New Roman"/>
          <w:color w:val="FF0000"/>
          <w:sz w:val="21"/>
          <w:szCs w:val="21"/>
          <w:lang w:eastAsia="zh-CN"/>
        </w:rPr>
        <w:t>。</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4、本项目投标授权代表为法定代表人（负责人）的，无需提供《投标文件签署授权委托书》。</w:t>
      </w:r>
    </w:p>
    <w:p>
      <w:pPr>
        <w:snapToGrid w:val="0"/>
        <w:rPr>
          <w:rFonts w:ascii="宋体" w:hAnsi="宋体" w:eastAsia="宋体" w:cs="Times New Roman"/>
          <w:color w:val="FF0000"/>
          <w:sz w:val="21"/>
          <w:szCs w:val="21"/>
        </w:rPr>
      </w:pPr>
      <w:r>
        <w:rPr>
          <w:rFonts w:hint="eastAsia" w:ascii="宋体" w:hAnsi="宋体" w:eastAsia="宋体" w:cs="Times New Roman"/>
          <w:color w:val="FF0000"/>
          <w:sz w:val="21"/>
          <w:szCs w:val="21"/>
        </w:rPr>
        <w:t>5、内容必须填写真实、清楚，涂改无效，不得转让、买卖。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264" w:type="dxa"/>
            <w:vAlign w:val="top"/>
          </w:tcPr>
          <w:p>
            <w:pPr>
              <w:jc w:val="center"/>
              <w:rPr>
                <w:rFonts w:hint="eastAsia"/>
                <w:lang w:val="en-US" w:eastAsia="zh-CN"/>
              </w:rPr>
            </w:pPr>
            <w:r>
              <w:rPr>
                <w:rFonts w:hint="eastAsia"/>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pStyle w:val="9"/>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spacing w:line="300" w:lineRule="auto"/>
        <w:rPr>
          <w:rFonts w:ascii="Arial" w:hAnsi="Arial" w:eastAsia="宋体" w:cs="Times New Roman"/>
          <w:szCs w:val="21"/>
        </w:rPr>
      </w:pPr>
      <w:r>
        <w:rPr>
          <w:rFonts w:hint="eastAsia" w:ascii="Arial" w:hAnsi="Arial" w:eastAsia="宋体" w:cs="Times New Roman"/>
          <w:szCs w:val="21"/>
        </w:rPr>
        <w:t>日</w:t>
      </w:r>
      <w:r>
        <w:rPr>
          <w:rFonts w:ascii="Arial" w:hAnsi="Arial" w:eastAsia="宋体" w:cs="Times New Roman"/>
          <w:szCs w:val="21"/>
        </w:rPr>
        <w:t xml:space="preserve">  </w:t>
      </w:r>
      <w:r>
        <w:rPr>
          <w:rFonts w:hint="eastAsia" w:ascii="Arial" w:hAnsi="Arial" w:eastAsia="宋体" w:cs="Times New Roman"/>
          <w:szCs w:val="21"/>
        </w:rPr>
        <w:t>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u w:val="single"/>
        </w:rPr>
        <w:t xml:space="preserve">     </w:t>
      </w:r>
      <w:r>
        <w:rPr>
          <w:rFonts w:hint="eastAsia" w:ascii="Arial" w:hAnsi="Arial" w:eastAsia="宋体" w:cs="Times New Roman"/>
          <w:szCs w:val="21"/>
        </w:rPr>
        <w:t>日</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2" w:firstLineChars="200"/>
        <w:rPr>
          <w:rFonts w:hint="eastAsia"/>
          <w:b/>
          <w:color w:val="FF0000"/>
          <w:szCs w:val="21"/>
        </w:rPr>
      </w:pPr>
    </w:p>
    <w:p>
      <w:pPr>
        <w:spacing w:line="360" w:lineRule="auto"/>
        <w:ind w:firstLine="422" w:firstLineChars="200"/>
        <w:rPr>
          <w:rFonts w:ascii="Arial" w:hAnsi="Arial" w:eastAsia="宋体" w:cs="Times New Roman"/>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10"/>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10"/>
              <w:jc w:val="center"/>
              <w:rPr>
                <w:rFonts w:hint="eastAsia"/>
                <w:sz w:val="24"/>
                <w:vertAlign w:val="baseline"/>
                <w:lang w:val="en-US" w:eastAsia="zh-CN"/>
              </w:rPr>
            </w:pPr>
          </w:p>
        </w:tc>
      </w:tr>
    </w:tbl>
    <w:p>
      <w:pPr>
        <w:spacing w:line="360" w:lineRule="auto"/>
        <w:rPr>
          <w:rFonts w:hint="eastAsia"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hint="eastAsia" w:ascii="Arial" w:hAnsi="Arial" w:eastAsia="宋体" w:cs="Times New Roman"/>
          <w:szCs w:val="21"/>
        </w:rPr>
      </w:pPr>
      <w:r>
        <w:rPr>
          <w:rFonts w:hint="eastAsia" w:ascii="Arial" w:hAnsi="Arial" w:eastAsia="宋体" w:cs="Times New Roman"/>
          <w:szCs w:val="21"/>
        </w:rPr>
        <w:t>身份证号码：</w:t>
      </w:r>
      <w:r>
        <w:rPr>
          <w:rFonts w:ascii="Arial" w:hAnsi="Arial" w:eastAsia="宋体" w:cs="Times New Roman"/>
          <w:szCs w:val="21"/>
          <w:u w:val="single"/>
        </w:rPr>
        <w:t xml:space="preserve">                       </w:t>
      </w:r>
      <w:r>
        <w:rPr>
          <w:rFonts w:hint="eastAsia" w:ascii="Arial" w:hAnsi="Arial" w:eastAsia="宋体" w:cs="Times New Roman"/>
          <w:szCs w:val="21"/>
        </w:rPr>
        <w:t>职务：</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w:t>
      </w:r>
      <w:r>
        <w:rPr>
          <w:rFonts w:ascii="Arial" w:hAnsi="Arial" w:eastAsia="宋体" w:cs="Times New Roman"/>
          <w:szCs w:val="21"/>
          <w:u w:val="single"/>
        </w:rPr>
        <w:t xml:space="preserve">              </w:t>
      </w:r>
      <w:r>
        <w:rPr>
          <w:rFonts w:hint="eastAsia" w:ascii="Arial" w:hAnsi="Arial" w:eastAsia="宋体" w:cs="Times New Roman"/>
          <w:szCs w:val="21"/>
        </w:rPr>
        <w:t>手机：</w:t>
      </w:r>
      <w:r>
        <w:rPr>
          <w:rFonts w:ascii="Arial" w:hAnsi="Arial" w:eastAsia="宋体" w:cs="Times New Roman"/>
          <w:szCs w:val="21"/>
          <w:u w:val="single"/>
        </w:rPr>
        <w:t xml:space="preserve">                 </w:t>
      </w:r>
    </w:p>
    <w:p>
      <w:pPr>
        <w:spacing w:line="360" w:lineRule="auto"/>
        <w:ind w:left="3360" w:leftChars="1600"/>
        <w:rPr>
          <w:rFonts w:ascii="Arial" w:hAnsi="Arial" w:eastAsia="宋体" w:cs="Times New Roman"/>
          <w:szCs w:val="21"/>
          <w:u w:val="single"/>
        </w:rPr>
      </w:pP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r>
        <w:rPr>
          <w:rFonts w:ascii="Arial" w:hAnsi="Arial" w:eastAsia="宋体" w:cs="Times New Roman"/>
          <w:szCs w:val="21"/>
          <w:u w:val="single"/>
        </w:rPr>
        <w:t xml:space="preserve">                            </w:t>
      </w:r>
    </w:p>
    <w:p>
      <w:pPr>
        <w:tabs>
          <w:tab w:val="left" w:pos="651"/>
        </w:tabs>
        <w:snapToGrid w:val="0"/>
        <w:jc w:val="center"/>
        <w:rPr>
          <w:rFonts w:ascii="宋体" w:hAnsi="宋体" w:eastAsia="宋体" w:cs="Times New Roman"/>
          <w:color w:val="FF0000"/>
          <w:sz w:val="28"/>
          <w:szCs w:val="28"/>
        </w:rPr>
      </w:pPr>
      <w:r>
        <w:rPr>
          <w:rFonts w:hint="eastAsia" w:ascii="Arial" w:hAnsi="Arial" w:eastAsia="宋体" w:cs="Times New Roman"/>
          <w:szCs w:val="21"/>
          <w:lang w:val="en-US" w:eastAsia="zh-CN"/>
        </w:rPr>
        <w:t xml:space="preserve">                           </w:t>
      </w:r>
      <w:r>
        <w:rPr>
          <w:rFonts w:hint="eastAsia" w:ascii="Arial" w:hAnsi="Arial" w:eastAsia="宋体" w:cs="Times New Roman"/>
          <w:szCs w:val="21"/>
        </w:rPr>
        <w:t>授权委托日期：</w:t>
      </w:r>
      <w:r>
        <w:rPr>
          <w:rFonts w:ascii="Arial" w:hAnsi="Arial" w:eastAsia="宋体" w:cs="Times New Roman"/>
          <w:szCs w:val="21"/>
          <w:u w:val="single"/>
        </w:rPr>
        <w:t xml:space="preserve">         </w:t>
      </w:r>
      <w:r>
        <w:rPr>
          <w:rFonts w:hint="eastAsia" w:ascii="Arial" w:hAnsi="Arial" w:eastAsia="宋体" w:cs="Times New Roman"/>
          <w:szCs w:val="21"/>
        </w:rPr>
        <w:t>年</w:t>
      </w:r>
      <w:r>
        <w:rPr>
          <w:rFonts w:ascii="Arial" w:hAnsi="Arial" w:eastAsia="宋体" w:cs="Times New Roman"/>
          <w:szCs w:val="21"/>
          <w:u w:val="single"/>
        </w:rPr>
        <w:t xml:space="preserve">   </w:t>
      </w:r>
      <w:r>
        <w:rPr>
          <w:rFonts w:hint="eastAsia" w:ascii="Arial" w:hAnsi="Arial" w:eastAsia="宋体" w:cs="Times New Roman"/>
          <w:szCs w:val="21"/>
          <w:u w:val="single"/>
        </w:rPr>
        <w:t xml:space="preserve"> </w:t>
      </w:r>
      <w:r>
        <w:rPr>
          <w:rFonts w:ascii="Arial" w:hAnsi="Arial" w:eastAsia="宋体" w:cs="Times New Roman"/>
          <w:szCs w:val="21"/>
          <w:u w:val="single"/>
        </w:rPr>
        <w:t xml:space="preserve">  </w:t>
      </w:r>
      <w:r>
        <w:rPr>
          <w:rFonts w:hint="eastAsia" w:ascii="Arial" w:hAnsi="Arial" w:eastAsia="宋体" w:cs="Times New Roman"/>
          <w:szCs w:val="21"/>
        </w:rPr>
        <w:t>月</w:t>
      </w:r>
      <w:r>
        <w:rPr>
          <w:rFonts w:ascii="Arial" w:hAnsi="Arial" w:eastAsia="宋体" w:cs="Times New Roman"/>
          <w:szCs w:val="21"/>
        </w:rPr>
        <w:t xml:space="preserve"> </w:t>
      </w:r>
      <w:r>
        <w:rPr>
          <w:rFonts w:ascii="Arial" w:hAnsi="Arial" w:eastAsia="宋体" w:cs="Times New Roman"/>
          <w:szCs w:val="21"/>
          <w:u w:val="single"/>
        </w:rPr>
        <w:t xml:space="preserve">      </w:t>
      </w:r>
      <w:r>
        <w:rPr>
          <w:rFonts w:hint="eastAsia" w:ascii="Arial" w:hAnsi="Arial" w:eastAsia="宋体" w:cs="Times New Roman"/>
          <w:szCs w:val="21"/>
        </w:rPr>
        <w:t>日</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本项目招标文件中所有带★号条款内容</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“投标</w:t>
      </w:r>
      <w:r>
        <w:rPr>
          <w:rFonts w:hint="eastAsia" w:ascii="宋体" w:hAnsi="宋体" w:cs="宋体"/>
          <w:bCs/>
          <w:sz w:val="24"/>
          <w:szCs w:val="24"/>
          <w:lang w:val="en-US" w:eastAsia="zh-CN"/>
        </w:rPr>
        <w:t>文件</w:t>
      </w:r>
      <w:r>
        <w:rPr>
          <w:rFonts w:hint="eastAsia" w:ascii="宋体" w:hAnsi="宋体" w:cs="宋体"/>
          <w:bCs/>
          <w:sz w:val="24"/>
          <w:szCs w:val="24"/>
        </w:rPr>
        <w:t>响应”一栏应当详细填写投标人自身响应情况，而不能不合理照搬照抄招标文件实质性条款具体内容。</w:t>
      </w:r>
      <w:r>
        <w:rPr>
          <w:rFonts w:hint="eastAsia" w:ascii="宋体" w:hAnsi="宋体" w:cs="宋体"/>
          <w:b/>
          <w:bCs/>
          <w:color w:val="auto"/>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“偏离情况”一栏应填写</w:t>
      </w:r>
      <w:r>
        <w:rPr>
          <w:rFonts w:hint="eastAsia" w:ascii="宋体" w:hAnsi="宋体" w:cs="宋体"/>
          <w:b w:val="0"/>
          <w:bCs w:val="0"/>
          <w:sz w:val="24"/>
          <w:szCs w:val="24"/>
        </w:rPr>
        <w:t>“</w:t>
      </w:r>
      <w:r>
        <w:rPr>
          <w:rFonts w:hint="eastAsia" w:ascii="宋体" w:hAnsi="宋体" w:cs="宋体"/>
          <w:b/>
          <w:bCs/>
          <w:sz w:val="24"/>
          <w:szCs w:val="24"/>
        </w:rPr>
        <w:t>正偏离</w:t>
      </w:r>
      <w:r>
        <w:rPr>
          <w:rFonts w:hint="eastAsia" w:ascii="宋体" w:hAnsi="宋体" w:cs="宋体"/>
          <w:b w:val="0"/>
          <w:bCs w:val="0"/>
          <w:sz w:val="24"/>
          <w:szCs w:val="24"/>
        </w:rPr>
        <w:t>”</w:t>
      </w:r>
      <w:r>
        <w:rPr>
          <w:rFonts w:hint="eastAsia" w:ascii="宋体" w:hAnsi="宋体" w:cs="宋体"/>
          <w:b w:val="0"/>
          <w:bCs w:val="0"/>
          <w:sz w:val="24"/>
          <w:szCs w:val="24"/>
          <w:lang w:val="en-US" w:eastAsia="zh-CN"/>
        </w:rPr>
        <w:t>或</w:t>
      </w:r>
      <w:r>
        <w:rPr>
          <w:rFonts w:hint="eastAsia" w:ascii="宋体" w:hAnsi="宋体" w:cs="宋体"/>
          <w:b w:val="0"/>
          <w:bCs w:val="0"/>
          <w:sz w:val="24"/>
          <w:szCs w:val="24"/>
        </w:rPr>
        <w:t>“</w:t>
      </w:r>
      <w:r>
        <w:rPr>
          <w:rFonts w:hint="eastAsia" w:ascii="宋体" w:hAnsi="宋体" w:cs="宋体"/>
          <w:b/>
          <w:bCs/>
          <w:sz w:val="24"/>
          <w:szCs w:val="24"/>
        </w:rPr>
        <w:t>负偏离</w:t>
      </w:r>
      <w:r>
        <w:rPr>
          <w:rFonts w:hint="eastAsia" w:ascii="宋体" w:hAnsi="宋体" w:cs="宋体"/>
          <w:b w:val="0"/>
          <w:bCs w:val="0"/>
          <w:sz w:val="24"/>
          <w:szCs w:val="24"/>
        </w:rPr>
        <w:t>”或“</w:t>
      </w:r>
      <w:r>
        <w:rPr>
          <w:rFonts w:hint="eastAsia" w:ascii="宋体" w:hAnsi="宋体" w:cs="宋体"/>
          <w:b/>
          <w:bCs/>
          <w:sz w:val="24"/>
          <w:szCs w:val="24"/>
        </w:rPr>
        <w:t>无偏离</w:t>
      </w:r>
      <w:r>
        <w:rPr>
          <w:rFonts w:hint="eastAsia" w:ascii="宋体" w:hAnsi="宋体" w:cs="宋体"/>
          <w:b w:val="0"/>
          <w:bCs w:val="0"/>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4.</w:t>
      </w:r>
      <w:r>
        <w:rPr>
          <w:rFonts w:hint="eastAsia" w:ascii="宋体" w:hAnsi="宋体" w:eastAsia="宋体" w:cs="Times New Roman"/>
          <w:b/>
          <w:bCs/>
          <w:kern w:val="0"/>
          <w:sz w:val="24"/>
          <w:szCs w:val="20"/>
        </w:rPr>
        <w:t>技术</w:t>
      </w:r>
      <w:r>
        <w:rPr>
          <w:rFonts w:hint="eastAsia" w:ascii="宋体" w:hAnsi="宋体" w:eastAsia="宋体" w:cs="Times New Roman"/>
          <w:b/>
          <w:bCs/>
          <w:kern w:val="0"/>
          <w:sz w:val="24"/>
          <w:szCs w:val="20"/>
          <w:lang w:val="en-US" w:eastAsia="zh-CN"/>
        </w:rPr>
        <w:t>要求</w:t>
      </w:r>
      <w:r>
        <w:rPr>
          <w:rFonts w:hint="eastAsia" w:ascii="宋体" w:hAnsi="宋体" w:eastAsia="宋体" w:cs="Times New Roman"/>
          <w:b/>
          <w:bCs/>
          <w:kern w:val="0"/>
          <w:sz w:val="24"/>
          <w:szCs w:val="20"/>
        </w:rPr>
        <w:t>偏离表</w:t>
      </w:r>
    </w:p>
    <w:p>
      <w:pPr>
        <w:snapToGrid w:val="0"/>
        <w:rPr>
          <w:rFonts w:ascii="Arial" w:hAnsi="Arial" w:eastAsia="宋体" w:cs="Arial"/>
          <w:color w:val="000000"/>
          <w:sz w:val="24"/>
          <w:szCs w:val="24"/>
          <w:u w:val="single"/>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sz w:val="24"/>
          <w:szCs w:val="24"/>
        </w:rPr>
      </w:pP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59"/>
        <w:gridCol w:w="2220"/>
        <w:gridCol w:w="2268"/>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cs="Times New Roman" w:asciiTheme="minorEastAsia" w:hAnsiTheme="minorEastAsia"/>
                <w:b/>
                <w:sz w:val="24"/>
                <w:szCs w:val="24"/>
              </w:rPr>
              <w:t>序号</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货物名称</w:t>
            </w:r>
          </w:p>
        </w:tc>
        <w:tc>
          <w:tcPr>
            <w:tcW w:w="222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招标技术要求</w:t>
            </w:r>
          </w:p>
        </w:tc>
        <w:tc>
          <w:tcPr>
            <w:tcW w:w="2268"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投标技术响应</w:t>
            </w: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偏离</w:t>
            </w: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情况</w:t>
            </w:r>
          </w:p>
        </w:tc>
        <w:tc>
          <w:tcPr>
            <w:tcW w:w="1040"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val="en-US" w:eastAsia="zh-CN"/>
              </w:rPr>
              <w:t>2</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7" w:type="dxa"/>
            <w:tcBorders>
              <w:top w:val="double" w:color="auto" w:sz="4" w:space="0"/>
              <w:left w:val="double" w:color="auto" w:sz="4" w:space="0"/>
              <w:bottom w:val="double" w:color="auto" w:sz="4" w:space="0"/>
              <w:right w:val="double" w:color="auto" w:sz="4" w:space="0"/>
            </w:tcBorders>
            <w:vAlign w:val="center"/>
          </w:tcPr>
          <w:p>
            <w:pPr>
              <w:snapToGrid w:val="0"/>
              <w:jc w:val="center"/>
              <w:rPr>
                <w:rFonts w:hint="eastAsia" w:cs="Times New Roman" w:asciiTheme="minorEastAsia" w:hAnsiTheme="minorEastAsia" w:eastAsiaTheme="minorEastAsia"/>
                <w:sz w:val="24"/>
                <w:szCs w:val="24"/>
                <w:lang w:eastAsia="zh-CN"/>
              </w:rPr>
            </w:pPr>
            <w:r>
              <w:rPr>
                <w:rFonts w:hint="eastAsia" w:cs="Times New Roman" w:asciiTheme="minorEastAsia" w:hAnsiTheme="minorEastAsia"/>
                <w:sz w:val="24"/>
                <w:szCs w:val="24"/>
                <w:lang w:eastAsia="zh-CN"/>
              </w:rPr>
              <w:t>……</w:t>
            </w:r>
          </w:p>
        </w:tc>
        <w:tc>
          <w:tcPr>
            <w:tcW w:w="1559" w:type="dxa"/>
            <w:tcBorders>
              <w:top w:val="double" w:color="auto" w:sz="4" w:space="0"/>
              <w:left w:val="double" w:color="auto" w:sz="4" w:space="0"/>
              <w:bottom w:val="double" w:color="auto" w:sz="4" w:space="0"/>
              <w:right w:val="double" w:color="auto" w:sz="4" w:space="0"/>
            </w:tcBorders>
            <w:vAlign w:val="center"/>
          </w:tcPr>
          <w:p>
            <w:pPr>
              <w:snapToGrid w:val="0"/>
              <w:jc w:val="center"/>
              <w:rPr>
                <w:rFonts w:cs="Times New Roman" w:asciiTheme="minorEastAsia" w:hAnsiTheme="minorEastAsia"/>
                <w:sz w:val="24"/>
                <w:szCs w:val="24"/>
              </w:rPr>
            </w:pPr>
          </w:p>
        </w:tc>
        <w:tc>
          <w:tcPr>
            <w:tcW w:w="222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2268"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134"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c>
          <w:tcPr>
            <w:tcW w:w="1040" w:type="dxa"/>
            <w:tcBorders>
              <w:top w:val="double" w:color="auto" w:sz="4" w:space="0"/>
              <w:left w:val="double" w:color="auto" w:sz="4" w:space="0"/>
              <w:bottom w:val="double" w:color="auto" w:sz="4" w:space="0"/>
              <w:right w:val="double" w:color="auto" w:sz="4" w:space="0"/>
            </w:tcBorders>
          </w:tcPr>
          <w:p>
            <w:pPr>
              <w:snapToGrid w:val="0"/>
              <w:jc w:val="center"/>
              <w:rPr>
                <w:rFonts w:cs="Times New Roman" w:asciiTheme="minorEastAsia" w:hAnsiTheme="minorEastAsia"/>
                <w:sz w:val="24"/>
                <w:szCs w:val="24"/>
              </w:rPr>
            </w:pPr>
          </w:p>
        </w:tc>
      </w:tr>
    </w:tbl>
    <w:p>
      <w:pPr>
        <w:snapToGrid w:val="0"/>
        <w:rPr>
          <w:rFonts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cs="Times New Roman" w:asciiTheme="minorEastAsia" w:hAnsiTheme="minorEastAsia"/>
          <w:b/>
          <w:sz w:val="24"/>
          <w:szCs w:val="24"/>
        </w:rPr>
        <w:t>填写说明：</w:t>
      </w:r>
    </w:p>
    <w:p>
      <w:pPr>
        <w:ind w:firstLine="482" w:firstLineChars="200"/>
        <w:rPr>
          <w:b/>
          <w:sz w:val="24"/>
        </w:rPr>
      </w:pPr>
      <w:r>
        <w:rPr>
          <w:rFonts w:hint="eastAsia"/>
          <w:b/>
          <w:sz w:val="24"/>
        </w:rPr>
        <w:t>1、技术要求偏离表的序号、货物名称、招标技术要求等栏目</w:t>
      </w:r>
      <w:bookmarkStart w:id="26" w:name="_Hlk72094407"/>
      <w:r>
        <w:rPr>
          <w:rFonts w:hint="eastAsia"/>
          <w:b/>
          <w:sz w:val="24"/>
        </w:rPr>
        <w:t>对应“用户需求书”中的“技术要求</w:t>
      </w:r>
      <w:r>
        <w:rPr>
          <w:rFonts w:hint="eastAsia"/>
          <w:b/>
          <w:sz w:val="24"/>
          <w:lang w:val="en-US" w:eastAsia="zh-CN"/>
        </w:rPr>
        <w:t>部分</w:t>
      </w:r>
      <w:r>
        <w:rPr>
          <w:rFonts w:hint="eastAsia"/>
          <w:b/>
          <w:sz w:val="24"/>
        </w:rPr>
        <w:t>”章节</w:t>
      </w:r>
      <w:bookmarkEnd w:id="26"/>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ind w:firstLine="482" w:firstLineChars="200"/>
        <w:rPr>
          <w:b/>
          <w:sz w:val="24"/>
        </w:rPr>
      </w:pPr>
      <w:r>
        <w:rPr>
          <w:b/>
          <w:sz w:val="24"/>
        </w:rPr>
        <w:t>3</w:t>
      </w:r>
      <w:r>
        <w:rPr>
          <w:rFonts w:hint="eastAsia"/>
          <w:b/>
          <w:sz w:val="24"/>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rFonts w:hint="eastAsia"/>
          <w:b/>
          <w:sz w:val="24"/>
        </w:rPr>
      </w:pPr>
      <w:r>
        <w:rPr>
          <w:rFonts w:hint="eastAsia"/>
          <w:b/>
          <w:sz w:val="24"/>
        </w:rPr>
        <w:t>5、</w:t>
      </w:r>
      <w:bookmarkStart w:id="27" w:name="_Hlk72096106"/>
      <w:r>
        <w:rPr>
          <w:rFonts w:hint="eastAsia"/>
          <w:b/>
          <w:sz w:val="24"/>
        </w:rPr>
        <w:t>证明资料条款响应要求</w:t>
      </w:r>
      <w:bookmarkEnd w:id="27"/>
      <w:r>
        <w:rPr>
          <w:rFonts w:hint="eastAsia"/>
          <w:b/>
          <w:sz w:val="24"/>
        </w:rPr>
        <w:t>：要求提供证明资料（且已对证明资料的形式、内容作出明确要求）进行响应的条款，应当在“说明”一栏中列明是否提供了符合要求的证明资料，以及所提供证明资料在</w:t>
      </w:r>
      <w:r>
        <w:rPr>
          <w:rFonts w:hint="eastAsia"/>
          <w:b/>
          <w:sz w:val="24"/>
          <w:lang w:val="en-US" w:eastAsia="zh-CN"/>
        </w:rPr>
        <w:t>投标文件的所在节点（</w:t>
      </w:r>
      <w:r>
        <w:rPr>
          <w:rFonts w:hint="eastAsia"/>
          <w:b/>
          <w:sz w:val="24"/>
        </w:rPr>
        <w:t>位置</w:t>
      </w:r>
      <w:r>
        <w:rPr>
          <w:rFonts w:hint="eastAsia"/>
          <w:b/>
          <w:sz w:val="24"/>
          <w:lang w:val="en-US" w:eastAsia="zh-CN"/>
        </w:rPr>
        <w:t>）</w:t>
      </w:r>
      <w:r>
        <w:rPr>
          <w:rFonts w:hint="eastAsia"/>
          <w:b/>
          <w:sz w:val="24"/>
          <w:lang w:eastAsia="zh-CN"/>
        </w:rPr>
        <w:t>，</w:t>
      </w:r>
      <w:r>
        <w:rPr>
          <w:rFonts w:hint="eastAsia"/>
          <w:b/>
          <w:sz w:val="24"/>
        </w:rPr>
        <w:t>以便评审；</w:t>
      </w:r>
      <w:bookmarkStart w:id="28"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29" w:name="_Hlk73558164"/>
      <w:r>
        <w:rPr>
          <w:rFonts w:hint="eastAsia"/>
          <w:b/>
          <w:sz w:val="24"/>
        </w:rPr>
        <w:t>且投标人在“偏离情况”一栏响应为“正偏离”或“无偏离”的，经评审委员会认定，将判定为负偏离。</w:t>
      </w:r>
      <w:bookmarkEnd w:id="28"/>
      <w:bookmarkEnd w:id="29"/>
    </w:p>
    <w:p>
      <w:pPr>
        <w:pStyle w:val="9"/>
        <w:rPr>
          <w:rFonts w:hint="default" w:eastAsiaTheme="minorEastAsia"/>
          <w:lang w:val="en-US" w:eastAsia="zh-CN"/>
        </w:rPr>
      </w:pPr>
      <w:r>
        <w:rPr>
          <w:rFonts w:hint="eastAsia"/>
          <w:b/>
          <w:sz w:val="24"/>
          <w:lang w:val="en-US" w:eastAsia="zh-CN"/>
        </w:rPr>
        <w:t xml:space="preserve">    6、投标人提供的证明资料，均要求原件备查。</w:t>
      </w:r>
    </w:p>
    <w:p>
      <w:pPr>
        <w:ind w:firstLine="482" w:firstLineChars="200"/>
        <w:rPr>
          <w:rFonts w:hint="eastAsia"/>
          <w:b/>
          <w:sz w:val="24"/>
        </w:rPr>
      </w:pPr>
      <w:r>
        <w:rPr>
          <w:rFonts w:hint="eastAsia"/>
          <w:b/>
          <w:sz w:val="24"/>
          <w:lang w:val="en-US" w:eastAsia="zh-CN"/>
        </w:rPr>
        <w:t>7、</w:t>
      </w:r>
      <w:r>
        <w:rPr>
          <w:rFonts w:hint="eastAsia"/>
          <w:b/>
          <w:sz w:val="24"/>
        </w:rPr>
        <w:t>评审委员会有权对投标人是否存在虚假响应予以认定，并视情况经</w:t>
      </w:r>
      <w:r>
        <w:rPr>
          <w:rFonts w:hint="eastAsia"/>
          <w:b/>
          <w:sz w:val="24"/>
          <w:lang w:val="en-US" w:eastAsia="zh-CN"/>
        </w:rPr>
        <w:t>招标</w:t>
      </w:r>
      <w:r>
        <w:rPr>
          <w:rFonts w:hint="eastAsia"/>
          <w:b/>
          <w:sz w:val="24"/>
        </w:rPr>
        <w:t>机构报主管部门进行处理；</w:t>
      </w:r>
    </w:p>
    <w:p>
      <w:pPr>
        <w:ind w:firstLine="482" w:firstLineChars="200"/>
        <w:rPr>
          <w:rFonts w:hint="eastAsia"/>
          <w:b/>
          <w:sz w:val="24"/>
        </w:rPr>
      </w:pPr>
      <w:r>
        <w:rPr>
          <w:rFonts w:hint="eastAsia"/>
          <w:b/>
          <w:sz w:val="24"/>
          <w:lang w:val="en-US" w:eastAsia="zh-CN"/>
        </w:rPr>
        <w:t>8、</w:t>
      </w:r>
      <w:r>
        <w:rPr>
          <w:rFonts w:hint="eastAsia"/>
          <w:b/>
          <w:sz w:val="24"/>
        </w:rPr>
        <w:t>除招标文件另有注明外，投标文件其它位置如出现与本表中投标参数不一致的信息，均以本表信息为准。</w:t>
      </w:r>
    </w:p>
    <w:p>
      <w:pPr>
        <w:ind w:firstLine="482" w:firstLineChars="200"/>
        <w:rPr>
          <w:rFonts w:hint="eastAsia"/>
          <w:b/>
          <w:sz w:val="24"/>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hAnsi="宋体" w:eastAsia="黑体"/>
          <w:kern w:val="0"/>
          <w:sz w:val="24"/>
          <w:szCs w:val="20"/>
        </w:rPr>
      </w:pPr>
      <w:r>
        <w:rPr>
          <w:rFonts w:ascii="宋体" w:hAnsi="宋体" w:eastAsia="宋体" w:cs="Times New Roman"/>
          <w:color w:val="FF0000"/>
          <w:sz w:val="32"/>
          <w:szCs w:val="32"/>
        </w:rPr>
        <w:br w:type="page"/>
      </w:r>
      <w:r>
        <w:rPr>
          <w:rFonts w:hint="eastAsia" w:ascii="宋体" w:hAnsi="宋体" w:eastAsia="宋体" w:cs="Times New Roman"/>
          <w:b/>
          <w:bCs/>
          <w:kern w:val="0"/>
          <w:sz w:val="24"/>
          <w:szCs w:val="20"/>
          <w:lang w:val="en-US" w:eastAsia="zh-CN"/>
        </w:rPr>
        <w:t>5.</w:t>
      </w:r>
      <w:r>
        <w:rPr>
          <w:rFonts w:hint="eastAsia" w:ascii="宋体" w:hAnsi="宋体" w:eastAsia="宋体" w:cs="Times New Roman"/>
          <w:b/>
          <w:bCs/>
          <w:kern w:val="0"/>
          <w:sz w:val="24"/>
          <w:szCs w:val="20"/>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widowControl/>
        <w:jc w:val="left"/>
        <w:rPr>
          <w:rFonts w:ascii="宋体" w:hAnsi="宋体" w:eastAsia="宋体" w:cs="Times New Roman"/>
          <w:color w:val="FF0000"/>
          <w:sz w:val="32"/>
          <w:szCs w:val="32"/>
        </w:rPr>
      </w:pPr>
    </w:p>
    <w:p>
      <w:pPr>
        <w:keepNext/>
        <w:keepLines/>
        <w:tabs>
          <w:tab w:val="left" w:pos="3990"/>
        </w:tab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lang w:val="en-US" w:eastAsia="zh-CN"/>
        </w:rPr>
        <w:t>6</w:t>
      </w:r>
      <w:r>
        <w:rPr>
          <w:rFonts w:hint="eastAsia" w:ascii="宋体" w:hAnsi="宋体" w:eastAsia="宋体" w:cs="Times New Roman"/>
          <w:b/>
          <w:bCs/>
          <w:kern w:val="0"/>
          <w:sz w:val="24"/>
          <w:szCs w:val="20"/>
        </w:rPr>
        <w:t>.人员情况表</w:t>
      </w:r>
    </w:p>
    <w:tbl>
      <w:tblPr>
        <w:tblStyle w:val="16"/>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hint="eastAsia"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30" w:name="_Hlk72574405"/>
      <w:r>
        <w:rPr>
          <w:rFonts w:hint="eastAsia"/>
          <w:b/>
          <w:sz w:val="24"/>
        </w:rPr>
        <w:t>（仅供参考，具体以项目需求及采购结果为准）</w:t>
      </w:r>
      <w:bookmarkEnd w:id="30"/>
    </w:p>
    <w:p>
      <w:pPr>
        <w:snapToGrid w:val="0"/>
        <w:spacing w:line="300" w:lineRule="auto"/>
        <w:jc w:val="center"/>
        <w:rPr>
          <w:rFonts w:ascii="仿宋" w:hAnsi="仿宋" w:eastAsia="仿宋" w:cs="Times New Roman"/>
          <w:sz w:val="28"/>
          <w:szCs w:val="28"/>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lang w:val="en-US" w:eastAsia="zh-CN" w:bidi="ar-SA"/>
        </w:rPr>
      </w:pPr>
      <w:bookmarkStart w:id="31"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31"/>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3"/>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4"/>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3"/>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3"/>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3"/>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5"/>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3"/>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3"/>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3"/>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bookmarkStart w:id="32" w:name="_Toc27624"/>
      <w:r>
        <w:rPr>
          <w:rFonts w:hint="eastAsia" w:ascii="黑体" w:hAnsi="黑体" w:eastAsia="黑体" w:cs="Times New Roman"/>
          <w:b w:val="0"/>
          <w:bCs w:val="0"/>
          <w:kern w:val="2"/>
          <w:sz w:val="28"/>
          <w:szCs w:val="28"/>
          <w:lang w:val="en-US" w:eastAsia="zh-CN" w:bidi="ar-SA"/>
        </w:rPr>
        <w:t>第二节 政府采购合同通用条款</w:t>
      </w:r>
      <w:bookmarkEnd w:id="32"/>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6"/>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7"/>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3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3"/>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8"/>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9"/>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34"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34"/>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8"/>
        <w:keepNext/>
        <w:keepLines/>
        <w:numPr>
          <w:ilvl w:val="0"/>
          <w:numId w:val="10"/>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35" w:name="_Hlk72399513"/>
      <w:r>
        <w:rPr>
          <w:rFonts w:hint="eastAsia" w:asciiTheme="majorHAnsi" w:hAnsiTheme="majorHAnsi" w:eastAsiaTheme="majorEastAsia" w:cstheme="majorBidi"/>
          <w:b/>
          <w:bCs/>
          <w:sz w:val="28"/>
          <w:szCs w:val="28"/>
        </w:rPr>
        <w:t>总则</w:t>
      </w:r>
    </w:p>
    <w:bookmarkEnd w:id="35"/>
    <w:p>
      <w:pPr>
        <w:rPr>
          <w:rFonts w:ascii="黑体" w:hAnsi="宋体" w:eastAsia="黑体"/>
          <w:sz w:val="24"/>
        </w:rPr>
      </w:pPr>
      <w:bookmarkStart w:id="36"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7" w:name="_Hlk72399729"/>
      <w:r>
        <w:rPr>
          <w:rFonts w:hint="eastAsia" w:ascii="宋体" w:hAnsi="宋体"/>
          <w:szCs w:val="21"/>
        </w:rPr>
        <w:t>如有需要，政府集中采购机构可以对通用条款的内容进行补充。</w:t>
      </w:r>
      <w:bookmarkEnd w:id="37"/>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宝安</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38"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3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9"/>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8"/>
    <w:p>
      <w:pPr>
        <w:ind w:firstLine="411" w:firstLineChars="196"/>
        <w:rPr>
          <w:rFonts w:ascii="宋体" w:hAnsi="宋体"/>
        </w:rPr>
      </w:pPr>
    </w:p>
    <w:p>
      <w:pPr>
        <w:pStyle w:val="3"/>
        <w:numPr>
          <w:ilvl w:val="0"/>
          <w:numId w:val="11"/>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0"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0"/>
    </w:p>
    <w:p>
      <w:pPr>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1"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1"/>
    <w:p>
      <w:pPr>
        <w:rPr>
          <w:rFonts w:ascii="黑体" w:hAnsi="宋体" w:eastAsia="黑体"/>
          <w:sz w:val="24"/>
        </w:rPr>
      </w:pPr>
      <w:r>
        <w:rPr>
          <w:rFonts w:hint="eastAsia" w:ascii="黑体" w:hAnsi="宋体" w:eastAsia="黑体"/>
          <w:sz w:val="24"/>
        </w:rPr>
        <w:t>15．</w:t>
      </w:r>
      <w:bookmarkStart w:id="42"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42"/>
    <w:p>
      <w:pPr>
        <w:rPr>
          <w:rFonts w:ascii="黑体" w:hAnsi="宋体" w:eastAsia="黑体"/>
          <w:sz w:val="24"/>
        </w:rPr>
      </w:pPr>
      <w:r>
        <w:rPr>
          <w:rFonts w:hint="eastAsia" w:ascii="黑体" w:hAnsi="宋体" w:eastAsia="黑体"/>
          <w:sz w:val="24"/>
        </w:rPr>
        <w:t>18．</w:t>
      </w:r>
      <w:bookmarkStart w:id="43"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43"/>
    <w:p>
      <w:pPr>
        <w:rPr>
          <w:rFonts w:ascii="黑体" w:hAnsi="宋体" w:eastAsia="黑体"/>
          <w:sz w:val="24"/>
        </w:rPr>
      </w:pPr>
      <w:r>
        <w:rPr>
          <w:rFonts w:hint="eastAsia" w:ascii="黑体" w:hAnsi="宋体" w:eastAsia="黑体"/>
          <w:sz w:val="24"/>
        </w:rPr>
        <w:t>19．</w:t>
      </w:r>
      <w:bookmarkStart w:id="44"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5"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5"/>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44"/>
    <w:p>
      <w:pPr>
        <w:ind w:firstLine="411" w:firstLineChars="196"/>
        <w:rPr>
          <w:rFonts w:ascii="宋体" w:hAnsi="宋体"/>
          <w:szCs w:val="21"/>
        </w:rPr>
      </w:pPr>
      <w:bookmarkStart w:id="4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6"/>
    <w:p>
      <w:pPr>
        <w:rPr>
          <w:rFonts w:ascii="黑体" w:hAnsi="宋体" w:eastAsia="黑体"/>
          <w:sz w:val="24"/>
        </w:rPr>
      </w:pPr>
      <w:r>
        <w:rPr>
          <w:rFonts w:hint="eastAsia" w:ascii="黑体" w:hAnsi="宋体" w:eastAsia="黑体"/>
          <w:sz w:val="24"/>
        </w:rPr>
        <w:t>21．</w:t>
      </w:r>
      <w:bookmarkStart w:id="47"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7"/>
    <w:p>
      <w:pPr>
        <w:rPr>
          <w:rFonts w:ascii="黑体" w:hAnsi="宋体" w:eastAsia="黑体"/>
          <w:sz w:val="24"/>
        </w:rPr>
      </w:pPr>
      <w:r>
        <w:rPr>
          <w:rFonts w:hint="eastAsia" w:ascii="黑体" w:hAnsi="宋体" w:eastAsia="黑体"/>
          <w:sz w:val="24"/>
        </w:rPr>
        <w:t>23．</w:t>
      </w:r>
      <w:bookmarkStart w:id="4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8"/>
    </w:p>
    <w:p>
      <w:pPr>
        <w:ind w:firstLine="411" w:firstLineChars="196"/>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49"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49"/>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0"/>
    <w:p>
      <w:pPr>
        <w:pStyle w:val="3"/>
        <w:numPr>
          <w:ilvl w:val="0"/>
          <w:numId w:val="11"/>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11"/>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5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2"/>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53" w:name="_Toc73518151"/>
      <w:bookmarkStart w:id="54" w:name="_Toc73521581"/>
      <w:bookmarkStart w:id="55" w:name="_Toc73517673"/>
      <w:bookmarkStart w:id="56" w:name="_Toc100052400"/>
      <w:bookmarkStart w:id="57" w:name="_Toc73521669"/>
      <w:r>
        <w:rPr>
          <w:rFonts w:hint="eastAsia" w:ascii="黑体" w:hAnsi="宋体" w:eastAsia="黑体"/>
          <w:sz w:val="24"/>
        </w:rPr>
        <w:t>34．错误的修正</w:t>
      </w:r>
      <w:bookmarkEnd w:id="53"/>
      <w:bookmarkEnd w:id="54"/>
      <w:bookmarkEnd w:id="55"/>
      <w:bookmarkEnd w:id="56"/>
      <w:bookmarkEnd w:id="5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5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58"/>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59"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60" w:name="_Hlk73821177"/>
      <w:r>
        <w:rPr>
          <w:rFonts w:hint="eastAsia" w:ascii="ˎ̥" w:hAnsi="ˎ̥"/>
          <w:lang w:val="en-US" w:eastAsia="zh-CN"/>
        </w:rPr>
        <w:t>唯一候选</w:t>
      </w:r>
      <w:r>
        <w:rPr>
          <w:rFonts w:hint="eastAsia" w:ascii="ˎ̥" w:hAnsi="ˎ̥"/>
        </w:rPr>
        <w:t>中标供应商</w:t>
      </w:r>
      <w:bookmarkEnd w:id="60"/>
      <w:r>
        <w:rPr>
          <w:rFonts w:ascii="ˎ̥" w:hAnsi="ˎ̥"/>
        </w:rPr>
        <w:t>。</w:t>
      </w:r>
    </w:p>
    <w:p>
      <w:pPr>
        <w:ind w:firstLine="411" w:firstLineChars="196"/>
        <w:rPr>
          <w:rFonts w:hint="eastAsia" w:ascii="ˎ̥" w:hAnsi="ˎ̥" w:eastAsiaTheme="minorEastAsia"/>
          <w:lang w:eastAsia="zh-CN"/>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w:t>
      </w:r>
      <w:r>
        <w:rPr>
          <w:rFonts w:hint="eastAsia" w:ascii="ˎ̥" w:hAnsi="ˎ̥"/>
          <w:lang w:val="en-US" w:eastAsia="zh-CN"/>
        </w:rPr>
        <w:t>候选</w:t>
      </w:r>
      <w:r>
        <w:rPr>
          <w:rFonts w:hint="eastAsia" w:ascii="ˎ̥" w:hAnsi="ˎ̥"/>
        </w:rPr>
        <w:t>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。如唯一候选中标供应商被认定投标或中标无效，采购人应当重新开展采购活动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1"/>
      <w:bookmarkEnd w:id="6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59"/>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3"/>
      <w:bookmarkStart w:id="6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66" w:name="_Hlk71407340"/>
      <w:r>
        <w:rPr>
          <w:rFonts w:hint="eastAsia" w:ascii="宋体" w:hAnsi="宋体"/>
          <w:szCs w:val="21"/>
        </w:rPr>
        <w:t>41.3因质疑投诉或其它原因导致项目结果变更或采购终止的，政府集中采购机构有权吊销中标通知书。</w:t>
      </w:r>
    </w:p>
    <w:bookmarkEnd w:id="66"/>
    <w:p>
      <w:pPr>
        <w:ind w:firstLine="411" w:firstLineChars="196"/>
        <w:rPr>
          <w:rFonts w:ascii="宋体" w:hAnsi="宋体"/>
          <w:szCs w:val="21"/>
        </w:rPr>
      </w:pPr>
    </w:p>
    <w:p>
      <w:pPr>
        <w:pStyle w:val="3"/>
        <w:numPr>
          <w:ilvl w:val="0"/>
          <w:numId w:val="11"/>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11"/>
        </w:numPr>
        <w:spacing w:before="120" w:beforeLines="50" w:after="120" w:afterLines="50"/>
        <w:ind w:left="562" w:hanging="562"/>
        <w:rPr>
          <w:sz w:val="28"/>
          <w:szCs w:val="28"/>
        </w:rPr>
      </w:pPr>
      <w:bookmarkStart w:id="67" w:name="_Hlk72439043"/>
      <w:r>
        <w:rPr>
          <w:rFonts w:hint="eastAsia"/>
          <w:sz w:val="28"/>
          <w:szCs w:val="28"/>
        </w:rPr>
        <w:t>合同的授予与备案</w:t>
      </w:r>
      <w:bookmarkEnd w:id="67"/>
    </w:p>
    <w:p>
      <w:pPr>
        <w:rPr>
          <w:rFonts w:ascii="黑体" w:hAnsi="宋体" w:eastAsia="黑体"/>
          <w:sz w:val="24"/>
        </w:rPr>
      </w:pPr>
      <w:bookmarkStart w:id="68" w:name="_Toc73518157"/>
      <w:bookmarkStart w:id="69" w:name="_Toc100052408"/>
      <w:bookmarkStart w:id="70" w:name="_Toc73517679"/>
      <w:bookmarkStart w:id="71" w:name="_Toc73521586"/>
      <w:bookmarkStart w:id="72" w:name="_Toc73521674"/>
      <w:bookmarkStart w:id="73" w:name="_Hlk72439088"/>
      <w:r>
        <w:rPr>
          <w:rFonts w:hint="eastAsia" w:ascii="黑体" w:hAnsi="宋体" w:eastAsia="黑体"/>
          <w:sz w:val="24"/>
        </w:rPr>
        <w:t>43．合同授予标准</w:t>
      </w:r>
      <w:bookmarkEnd w:id="68"/>
      <w:bookmarkEnd w:id="69"/>
      <w:bookmarkEnd w:id="70"/>
      <w:bookmarkEnd w:id="71"/>
      <w:bookmarkEnd w:id="72"/>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74" w:name="_Toc73521675"/>
      <w:bookmarkStart w:id="75" w:name="_Toc73517680"/>
      <w:bookmarkStart w:id="76" w:name="_Toc100052409"/>
      <w:bookmarkStart w:id="77" w:name="_Toc73518158"/>
      <w:bookmarkStart w:id="78" w:name="_Toc73521587"/>
      <w:r>
        <w:rPr>
          <w:rFonts w:hint="eastAsia" w:ascii="黑体" w:hAnsi="宋体" w:eastAsia="黑体"/>
          <w:sz w:val="24"/>
        </w:rPr>
        <w:t>44．</w:t>
      </w:r>
      <w:bookmarkEnd w:id="74"/>
      <w:bookmarkEnd w:id="75"/>
      <w:bookmarkEnd w:id="76"/>
      <w:bookmarkEnd w:id="77"/>
      <w:bookmarkEnd w:id="7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79" w:name="_Toc73517682"/>
      <w:bookmarkStart w:id="80" w:name="_Toc73521677"/>
      <w:bookmarkStart w:id="81" w:name="_Toc73518160"/>
      <w:bookmarkStart w:id="82" w:name="_Toc100052410"/>
      <w:bookmarkStart w:id="83" w:name="_Toc73521589"/>
      <w:r>
        <w:rPr>
          <w:rFonts w:hint="eastAsia" w:ascii="黑体" w:hAnsi="宋体" w:eastAsia="黑体"/>
          <w:sz w:val="24"/>
        </w:rPr>
        <w:t>45．合同的签订</w:t>
      </w:r>
      <w:bookmarkEnd w:id="79"/>
      <w:bookmarkEnd w:id="80"/>
      <w:bookmarkEnd w:id="81"/>
      <w:bookmarkEnd w:id="82"/>
      <w:bookmarkEnd w:id="8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84" w:name="_Toc100052411"/>
      <w:bookmarkStart w:id="85" w:name="_Toc73517683"/>
      <w:bookmarkStart w:id="86" w:name="_Toc73518161"/>
      <w:bookmarkStart w:id="87" w:name="_Toc73521678"/>
      <w:bookmarkStart w:id="88" w:name="_Toc73521590"/>
      <w:r>
        <w:rPr>
          <w:rFonts w:hint="eastAsia" w:ascii="黑体" w:hAnsi="宋体" w:eastAsia="黑体"/>
          <w:sz w:val="24"/>
        </w:rPr>
        <w:t>46．履约担保</w:t>
      </w:r>
      <w:bookmarkEnd w:id="84"/>
      <w:bookmarkEnd w:id="85"/>
      <w:bookmarkEnd w:id="86"/>
      <w:bookmarkEnd w:id="87"/>
      <w:bookmarkEnd w:id="8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9" w:name="_Hlk72440769"/>
      <w:r>
        <w:rPr>
          <w:rFonts w:hint="eastAsia" w:ascii="宋体" w:hAnsi="宋体"/>
          <w:szCs w:val="21"/>
        </w:rPr>
        <w:t>政府集中采购机构或采购人不予退还其交纳的谈判保证金，情节严重的，并由主管部门</w:t>
      </w:r>
      <w:bookmarkEnd w:id="89"/>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3"/>
    <w:p>
      <w:pPr>
        <w:pStyle w:val="3"/>
        <w:numPr>
          <w:ilvl w:val="0"/>
          <w:numId w:val="11"/>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90" w:name="_Hlk75374941"/>
      <w:r>
        <w:rPr>
          <w:rFonts w:hint="eastAsia" w:ascii="宋体" w:hAnsi="宋体"/>
          <w:szCs w:val="21"/>
        </w:rPr>
        <w:t>以联合体形式参与的，质疑应当由组成联合体的所有成员共同提出</w:t>
      </w:r>
      <w:bookmarkEnd w:id="90"/>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36"/>
    </w:p>
    <w:p>
      <w:pPr>
        <w:rPr>
          <w:b/>
          <w:color w:val="FF0000"/>
          <w:sz w:val="52"/>
          <w:szCs w:val="52"/>
        </w:rPr>
      </w:pPr>
    </w:p>
    <w:p>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7"/>
  </w:num>
  <w:num w:numId="3">
    <w:abstractNumId w:val="10"/>
  </w:num>
  <w:num w:numId="4">
    <w:abstractNumId w:val="1"/>
  </w:num>
  <w:num w:numId="5">
    <w:abstractNumId w:val="5"/>
  </w:num>
  <w:num w:numId="6">
    <w:abstractNumId w:val="3"/>
  </w:num>
  <w:num w:numId="7">
    <w:abstractNumId w:val="2"/>
  </w:num>
  <w:num w:numId="8">
    <w:abstractNumId w:val="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YzZiZmNkZTI4ZWNhYzY1OGEzYmJjNWMwODFiYmQ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B37245"/>
    <w:rsid w:val="07EC1177"/>
    <w:rsid w:val="08A54D99"/>
    <w:rsid w:val="08E33B14"/>
    <w:rsid w:val="09B4074E"/>
    <w:rsid w:val="09B47989"/>
    <w:rsid w:val="09CB6A81"/>
    <w:rsid w:val="0A0106F5"/>
    <w:rsid w:val="0A522CFE"/>
    <w:rsid w:val="0A537E82"/>
    <w:rsid w:val="0A670558"/>
    <w:rsid w:val="0B5C3158"/>
    <w:rsid w:val="0B845139"/>
    <w:rsid w:val="0B913B41"/>
    <w:rsid w:val="0BB023D2"/>
    <w:rsid w:val="0BC027C4"/>
    <w:rsid w:val="0BC750CE"/>
    <w:rsid w:val="0BE16F32"/>
    <w:rsid w:val="0C204376"/>
    <w:rsid w:val="0C254A1B"/>
    <w:rsid w:val="0C30651B"/>
    <w:rsid w:val="0C526FE5"/>
    <w:rsid w:val="0C6875C2"/>
    <w:rsid w:val="0CA77331"/>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8300B5"/>
    <w:rsid w:val="108654B0"/>
    <w:rsid w:val="108C64EF"/>
    <w:rsid w:val="10BE733F"/>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87E48"/>
    <w:rsid w:val="196B1CEA"/>
    <w:rsid w:val="198E1EAE"/>
    <w:rsid w:val="1A24288D"/>
    <w:rsid w:val="1B1B5294"/>
    <w:rsid w:val="1B356450"/>
    <w:rsid w:val="1B434F04"/>
    <w:rsid w:val="1B9C14FB"/>
    <w:rsid w:val="1BEB4F4B"/>
    <w:rsid w:val="1BEF4851"/>
    <w:rsid w:val="1BFE3C79"/>
    <w:rsid w:val="1C2C01A7"/>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93224"/>
    <w:rsid w:val="256533FF"/>
    <w:rsid w:val="25E847EB"/>
    <w:rsid w:val="267047E0"/>
    <w:rsid w:val="270F7B55"/>
    <w:rsid w:val="27323236"/>
    <w:rsid w:val="273B6B9C"/>
    <w:rsid w:val="27427F2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30311375"/>
    <w:rsid w:val="30473F91"/>
    <w:rsid w:val="306058C5"/>
    <w:rsid w:val="30B023A9"/>
    <w:rsid w:val="30C714A1"/>
    <w:rsid w:val="311772A4"/>
    <w:rsid w:val="31B92B8B"/>
    <w:rsid w:val="324D032D"/>
    <w:rsid w:val="3257574A"/>
    <w:rsid w:val="32FB3683"/>
    <w:rsid w:val="32FD564D"/>
    <w:rsid w:val="3328091C"/>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7A482F"/>
    <w:rsid w:val="36F40B16"/>
    <w:rsid w:val="370C52DF"/>
    <w:rsid w:val="370C5E5F"/>
    <w:rsid w:val="374B6987"/>
    <w:rsid w:val="374D6BA3"/>
    <w:rsid w:val="375A306E"/>
    <w:rsid w:val="37CE1367"/>
    <w:rsid w:val="37D746BF"/>
    <w:rsid w:val="38C84008"/>
    <w:rsid w:val="38CA5FD2"/>
    <w:rsid w:val="38EB0F0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B51211"/>
    <w:rsid w:val="45BD6D52"/>
    <w:rsid w:val="45EF52CA"/>
    <w:rsid w:val="46276812"/>
    <w:rsid w:val="462A4554"/>
    <w:rsid w:val="46517D32"/>
    <w:rsid w:val="46753001"/>
    <w:rsid w:val="46821C9A"/>
    <w:rsid w:val="46E51A75"/>
    <w:rsid w:val="47762C36"/>
    <w:rsid w:val="477C0DDF"/>
    <w:rsid w:val="480212E4"/>
    <w:rsid w:val="482B73A4"/>
    <w:rsid w:val="48C04CFB"/>
    <w:rsid w:val="48FF5824"/>
    <w:rsid w:val="49266FC3"/>
    <w:rsid w:val="492B03C7"/>
    <w:rsid w:val="493C6A78"/>
    <w:rsid w:val="49425710"/>
    <w:rsid w:val="498E5824"/>
    <w:rsid w:val="49DE053E"/>
    <w:rsid w:val="4A625D30"/>
    <w:rsid w:val="4A767D68"/>
    <w:rsid w:val="4B475260"/>
    <w:rsid w:val="4B4C2876"/>
    <w:rsid w:val="4B9E1324"/>
    <w:rsid w:val="4BBF201F"/>
    <w:rsid w:val="4BE17463"/>
    <w:rsid w:val="4CA26BF2"/>
    <w:rsid w:val="4CEE1E37"/>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73022F"/>
    <w:rsid w:val="57770C7B"/>
    <w:rsid w:val="580A1AEF"/>
    <w:rsid w:val="58776655"/>
    <w:rsid w:val="58B74216"/>
    <w:rsid w:val="58C16652"/>
    <w:rsid w:val="590752B6"/>
    <w:rsid w:val="591F15CA"/>
    <w:rsid w:val="596D67DA"/>
    <w:rsid w:val="59760D08"/>
    <w:rsid w:val="598945F4"/>
    <w:rsid w:val="599E6993"/>
    <w:rsid w:val="59AC5554"/>
    <w:rsid w:val="5A564466"/>
    <w:rsid w:val="5A902780"/>
    <w:rsid w:val="5A9F4737"/>
    <w:rsid w:val="5AAE2C06"/>
    <w:rsid w:val="5AE8436A"/>
    <w:rsid w:val="5AF80325"/>
    <w:rsid w:val="5B6339F0"/>
    <w:rsid w:val="5BF6561B"/>
    <w:rsid w:val="5BFA4C14"/>
    <w:rsid w:val="5C2A6C04"/>
    <w:rsid w:val="5C3543D2"/>
    <w:rsid w:val="5CE36031"/>
    <w:rsid w:val="5DB26EB1"/>
    <w:rsid w:val="5DBA559D"/>
    <w:rsid w:val="5DFE3EA4"/>
    <w:rsid w:val="5E465887"/>
    <w:rsid w:val="5E473A9D"/>
    <w:rsid w:val="5E8425FB"/>
    <w:rsid w:val="5EE50BC0"/>
    <w:rsid w:val="5F181B76"/>
    <w:rsid w:val="5F463D55"/>
    <w:rsid w:val="5F9346AD"/>
    <w:rsid w:val="5FD4389C"/>
    <w:rsid w:val="5FEC48FC"/>
    <w:rsid w:val="6013374F"/>
    <w:rsid w:val="60B116A2"/>
    <w:rsid w:val="60B42F40"/>
    <w:rsid w:val="60B7767B"/>
    <w:rsid w:val="61696F59"/>
    <w:rsid w:val="61D672CA"/>
    <w:rsid w:val="61E63AF5"/>
    <w:rsid w:val="626A2DAC"/>
    <w:rsid w:val="62784498"/>
    <w:rsid w:val="63293771"/>
    <w:rsid w:val="637C7D45"/>
    <w:rsid w:val="639808F7"/>
    <w:rsid w:val="645F2960"/>
    <w:rsid w:val="64654C7D"/>
    <w:rsid w:val="64BD496D"/>
    <w:rsid w:val="64BE25DF"/>
    <w:rsid w:val="64F93617"/>
    <w:rsid w:val="655D3BA6"/>
    <w:rsid w:val="65655387"/>
    <w:rsid w:val="659A6BA8"/>
    <w:rsid w:val="65FE7BFD"/>
    <w:rsid w:val="66EC6F90"/>
    <w:rsid w:val="66F2031E"/>
    <w:rsid w:val="67AA7E58"/>
    <w:rsid w:val="67AB0BF9"/>
    <w:rsid w:val="68077DF9"/>
    <w:rsid w:val="68382663"/>
    <w:rsid w:val="686314D3"/>
    <w:rsid w:val="6888718C"/>
    <w:rsid w:val="68E5527F"/>
    <w:rsid w:val="69A578CA"/>
    <w:rsid w:val="6A7343B6"/>
    <w:rsid w:val="6AB029CA"/>
    <w:rsid w:val="6AB40090"/>
    <w:rsid w:val="6ADE7537"/>
    <w:rsid w:val="6AE34B4E"/>
    <w:rsid w:val="6B1F6200"/>
    <w:rsid w:val="6B4A3375"/>
    <w:rsid w:val="6B825FC3"/>
    <w:rsid w:val="6B8359E9"/>
    <w:rsid w:val="6C613F7C"/>
    <w:rsid w:val="6C806253"/>
    <w:rsid w:val="6CF748E0"/>
    <w:rsid w:val="6D15191A"/>
    <w:rsid w:val="6D7D3037"/>
    <w:rsid w:val="6D934609"/>
    <w:rsid w:val="6DAE50AD"/>
    <w:rsid w:val="6DDA2238"/>
    <w:rsid w:val="6E0E1EE1"/>
    <w:rsid w:val="6E5A21EA"/>
    <w:rsid w:val="6EB8009F"/>
    <w:rsid w:val="6EC72090"/>
    <w:rsid w:val="6F834B73"/>
    <w:rsid w:val="6F857F81"/>
    <w:rsid w:val="6FC62348"/>
    <w:rsid w:val="6FE10E18"/>
    <w:rsid w:val="6FEC14A9"/>
    <w:rsid w:val="6FEC6252"/>
    <w:rsid w:val="702E23C7"/>
    <w:rsid w:val="70A15EF2"/>
    <w:rsid w:val="70CB230C"/>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746DE5"/>
    <w:rsid w:val="78A72AF0"/>
    <w:rsid w:val="790F6B0E"/>
    <w:rsid w:val="79134850"/>
    <w:rsid w:val="79200163"/>
    <w:rsid w:val="79261AEA"/>
    <w:rsid w:val="7956473D"/>
    <w:rsid w:val="798661F3"/>
    <w:rsid w:val="799314ED"/>
    <w:rsid w:val="79EE2C15"/>
    <w:rsid w:val="7AA46F38"/>
    <w:rsid w:val="7B467F1D"/>
    <w:rsid w:val="7B85374F"/>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autoRedefine/>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autoRedefine/>
    <w:qFormat/>
    <w:uiPriority w:val="9"/>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link w:val="29"/>
    <w:autoRedefine/>
    <w:semiHidden/>
    <w:unhideWhenUsed/>
    <w:qFormat/>
    <w:uiPriority w:val="99"/>
    <w:rPr>
      <w:rFonts w:ascii="宋体" w:eastAsia="宋体"/>
      <w:sz w:val="18"/>
      <w:szCs w:val="18"/>
    </w:rPr>
  </w:style>
  <w:style w:type="paragraph" w:styleId="8">
    <w:name w:val="annotation text"/>
    <w:basedOn w:val="1"/>
    <w:link w:val="31"/>
    <w:autoRedefine/>
    <w:unhideWhenUsed/>
    <w:qFormat/>
    <w:uiPriority w:val="99"/>
    <w:pPr>
      <w:jc w:val="left"/>
    </w:pPr>
  </w:style>
  <w:style w:type="paragraph" w:styleId="9">
    <w:name w:val="Body Text"/>
    <w:basedOn w:val="1"/>
    <w:next w:val="10"/>
    <w:autoRedefine/>
    <w:qFormat/>
    <w:uiPriority w:val="0"/>
    <w:pPr>
      <w:spacing w:line="360" w:lineRule="auto"/>
    </w:pPr>
    <w:rPr>
      <w:b/>
      <w:bCs/>
      <w:sz w:val="24"/>
    </w:rPr>
  </w:style>
  <w:style w:type="paragraph" w:styleId="10">
    <w:name w:val="Body Text 2"/>
    <w:basedOn w:val="1"/>
    <w:autoRedefine/>
    <w:qFormat/>
    <w:uiPriority w:val="0"/>
    <w:pPr>
      <w:spacing w:line="360" w:lineRule="auto"/>
    </w:pPr>
    <w:rPr>
      <w:sz w:val="24"/>
    </w:rPr>
  </w:style>
  <w:style w:type="paragraph" w:styleId="11">
    <w:name w:val="Balloon Text"/>
    <w:basedOn w:val="1"/>
    <w:link w:val="25"/>
    <w:autoRedefine/>
    <w:semiHidden/>
    <w:unhideWhenUsed/>
    <w:qFormat/>
    <w:uiPriority w:val="99"/>
    <w:rPr>
      <w:sz w:val="18"/>
      <w:szCs w:val="18"/>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autoRedefine/>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autoRedefine/>
    <w:semiHidden/>
    <w:unhideWhenUsed/>
    <w:qFormat/>
    <w:uiPriority w:val="99"/>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autoRedefine/>
    <w:qFormat/>
    <w:uiPriority w:val="0"/>
    <w:rPr>
      <w:b/>
      <w:bCs/>
    </w:rPr>
  </w:style>
  <w:style w:type="character" w:styleId="20">
    <w:name w:val="FollowedHyperlink"/>
    <w:basedOn w:val="18"/>
    <w:autoRedefine/>
    <w:semiHidden/>
    <w:unhideWhenUsed/>
    <w:qFormat/>
    <w:uiPriority w:val="99"/>
    <w:rPr>
      <w:color w:val="800080" w:themeColor="followedHyperlink"/>
      <w:u w:val="single"/>
    </w:rPr>
  </w:style>
  <w:style w:type="character" w:styleId="21">
    <w:name w:val="Hyperlink"/>
    <w:basedOn w:val="18"/>
    <w:autoRedefine/>
    <w:unhideWhenUsed/>
    <w:qFormat/>
    <w:uiPriority w:val="99"/>
    <w:rPr>
      <w:color w:val="0000FF" w:themeColor="hyperlink"/>
      <w:u w:val="single"/>
    </w:rPr>
  </w:style>
  <w:style w:type="character" w:styleId="22">
    <w:name w:val="annotation reference"/>
    <w:basedOn w:val="18"/>
    <w:autoRedefine/>
    <w:semiHidden/>
    <w:unhideWhenUsed/>
    <w:qFormat/>
    <w:uiPriority w:val="99"/>
    <w:rPr>
      <w:sz w:val="21"/>
      <w:szCs w:val="21"/>
    </w:rPr>
  </w:style>
  <w:style w:type="character" w:customStyle="1" w:styleId="23">
    <w:name w:val="页眉 Char"/>
    <w:basedOn w:val="18"/>
    <w:link w:val="13"/>
    <w:autoRedefine/>
    <w:semiHidden/>
    <w:qFormat/>
    <w:uiPriority w:val="99"/>
    <w:rPr>
      <w:sz w:val="18"/>
      <w:szCs w:val="18"/>
    </w:rPr>
  </w:style>
  <w:style w:type="character" w:customStyle="1" w:styleId="24">
    <w:name w:val="页脚 Char"/>
    <w:basedOn w:val="18"/>
    <w:link w:val="12"/>
    <w:autoRedefine/>
    <w:qFormat/>
    <w:uiPriority w:val="99"/>
    <w:rPr>
      <w:sz w:val="18"/>
      <w:szCs w:val="18"/>
    </w:rPr>
  </w:style>
  <w:style w:type="character" w:customStyle="1" w:styleId="25">
    <w:name w:val="批注框文本 Char"/>
    <w:basedOn w:val="18"/>
    <w:link w:val="11"/>
    <w:autoRedefine/>
    <w:semiHidden/>
    <w:qFormat/>
    <w:uiPriority w:val="99"/>
    <w:rPr>
      <w:sz w:val="18"/>
      <w:szCs w:val="18"/>
    </w:rPr>
  </w:style>
  <w:style w:type="character" w:customStyle="1" w:styleId="26">
    <w:name w:val="普通(网站) Char"/>
    <w:link w:val="14"/>
    <w:autoRedefine/>
    <w:qFormat/>
    <w:uiPriority w:val="99"/>
    <w:rPr>
      <w:rFonts w:ascii="宋体" w:hAnsi="宋体"/>
      <w:sz w:val="24"/>
      <w:szCs w:val="24"/>
    </w:rPr>
  </w:style>
  <w:style w:type="character" w:customStyle="1" w:styleId="27">
    <w:name w:val="标题 1 Char"/>
    <w:basedOn w:val="18"/>
    <w:link w:val="2"/>
    <w:autoRedefine/>
    <w:qFormat/>
    <w:uiPriority w:val="0"/>
    <w:rPr>
      <w:rFonts w:ascii="Arial" w:hAnsi="Arial" w:eastAsia="宋体" w:cs="Times New Roman"/>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文档结构图 Char"/>
    <w:basedOn w:val="18"/>
    <w:link w:val="7"/>
    <w:autoRedefine/>
    <w:semiHidden/>
    <w:qFormat/>
    <w:uiPriority w:val="99"/>
    <w:rPr>
      <w:rFonts w:ascii="宋体" w:eastAsia="宋体"/>
      <w:sz w:val="18"/>
      <w:szCs w:val="18"/>
    </w:rPr>
  </w:style>
  <w:style w:type="character" w:customStyle="1" w:styleId="30">
    <w:name w:val="标题 2 Char"/>
    <w:basedOn w:val="18"/>
    <w:link w:val="3"/>
    <w:autoRedefine/>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8"/>
    <w:autoRedefine/>
    <w:qFormat/>
    <w:uiPriority w:val="99"/>
  </w:style>
  <w:style w:type="character" w:customStyle="1" w:styleId="32">
    <w:name w:val="标题 3 Char"/>
    <w:autoRedefine/>
    <w:qFormat/>
    <w:uiPriority w:val="0"/>
    <w:rPr>
      <w:rFonts w:ascii="黑体" w:eastAsia="黑体"/>
      <w:bCs/>
      <w:sz w:val="30"/>
    </w:rPr>
  </w:style>
  <w:style w:type="character" w:customStyle="1" w:styleId="33">
    <w:name w:val="批注主题 Char"/>
    <w:basedOn w:val="31"/>
    <w:link w:val="15"/>
    <w:autoRedefine/>
    <w:semiHidden/>
    <w:qFormat/>
    <w:uiPriority w:val="99"/>
    <w:rPr>
      <w:b/>
      <w:bCs/>
    </w:rPr>
  </w:style>
  <w:style w:type="table" w:customStyle="1" w:styleId="34">
    <w:name w:val="网格型1"/>
    <w:basedOn w:val="16"/>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表格文字"/>
    <w:basedOn w:val="1"/>
    <w:next w:val="9"/>
    <w:autoRedefine/>
    <w:qFormat/>
    <w:uiPriority w:val="0"/>
    <w:pPr>
      <w:spacing w:before="25" w:after="25"/>
      <w:jc w:val="left"/>
    </w:pPr>
    <w:rPr>
      <w:bCs/>
      <w:spacing w:val="10"/>
      <w:kern w:val="0"/>
      <w:sz w:val="24"/>
    </w:rPr>
  </w:style>
  <w:style w:type="character" w:customStyle="1" w:styleId="36">
    <w:name w:val="标题 1 字符"/>
    <w:link w:val="2"/>
    <w:autoRedefine/>
    <w:qFormat/>
    <w:uiPriority w:val="0"/>
    <w:rPr>
      <w:b/>
      <w:bCs/>
      <w:kern w:val="44"/>
      <w:sz w:val="44"/>
      <w:szCs w:val="44"/>
    </w:rPr>
  </w:style>
  <w:style w:type="character" w:customStyle="1" w:styleId="37">
    <w:name w:val="cf01"/>
    <w:autoRedefine/>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49115</Words>
  <Characters>51405</Characters>
  <Lines>316</Lines>
  <Paragraphs>88</Paragraphs>
  <TotalTime>16</TotalTime>
  <ScaleCrop>false</ScaleCrop>
  <LinksUpToDate>false</LinksUpToDate>
  <CharactersWithSpaces>57594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cp:lastModifiedBy>
  <cp:lastPrinted>2021-01-15T01:17:00Z</cp:lastPrinted>
  <dcterms:modified xsi:type="dcterms:W3CDTF">2024-07-03T08:28:41Z</dcterms:modified>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1D35441E0ED44CDAA276D758760C3890_12</vt:lpwstr>
  </property>
</Properties>
</file>