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16"/>
        <w:tblW w:w="7938" w:type="dxa"/>
        <w:jc w:val="center"/>
        <w:tblCellSpacing w:w="0" w:type="dxa"/>
        <w:tblLayout w:type="autofit"/>
        <w:tblCellMar>
          <w:top w:w="36" w:type="dxa"/>
          <w:left w:w="36" w:type="dxa"/>
          <w:bottom w:w="36" w:type="dxa"/>
          <w:right w:w="36" w:type="dxa"/>
        </w:tblCellMar>
      </w:tblPr>
      <w:tblGrid>
        <w:gridCol w:w="2162"/>
        <w:gridCol w:w="5776"/>
      </w:tblGrid>
      <w:tr>
        <w:tblPrEx>
          <w:tblCellMar>
            <w:top w:w="36" w:type="dxa"/>
            <w:left w:w="36" w:type="dxa"/>
            <w:bottom w:w="36" w:type="dxa"/>
            <w:right w:w="36" w:type="dxa"/>
          </w:tblCellMar>
        </w:tblPrEx>
        <w:trPr>
          <w:trHeight w:val="737" w:hRule="atLeast"/>
          <w:tblCellSpacing w:w="0" w:type="dxa"/>
          <w:jc w:val="center"/>
        </w:trPr>
        <w:tc>
          <w:tcPr>
            <w:tcW w:w="2162" w:type="dxa"/>
            <w:vAlign w:val="center"/>
          </w:tcPr>
          <w:p>
            <w:pPr>
              <w:jc w:val="center"/>
              <w:rPr>
                <w:sz w:val="30"/>
                <w:szCs w:val="30"/>
              </w:rPr>
            </w:pPr>
            <w:r>
              <w:rPr>
                <w:sz w:val="30"/>
                <w:szCs w:val="30"/>
              </w:rPr>
              <w:t>项目编号：</w:t>
            </w:r>
          </w:p>
        </w:tc>
        <w:tc>
          <w:tcPr>
            <w:tcW w:w="5776" w:type="dxa"/>
            <w:vAlign w:val="center"/>
          </w:tcPr>
          <w:p>
            <w:pPr>
              <w:rPr>
                <w:sz w:val="30"/>
                <w:szCs w:val="30"/>
              </w:rPr>
            </w:pPr>
            <w:r>
              <w:rPr>
                <w:rFonts w:hint="eastAsia" w:asciiTheme="minorEastAsia" w:hAnsiTheme="minorEastAsia"/>
                <w:sz w:val="30"/>
                <w:szCs w:val="30"/>
              </w:rPr>
              <w:t>BAZXCG-2024-00510</w:t>
            </w:r>
          </w:p>
        </w:tc>
      </w:tr>
      <w:tr>
        <w:tblPrEx>
          <w:tblCellMar>
            <w:top w:w="36" w:type="dxa"/>
            <w:left w:w="36" w:type="dxa"/>
            <w:bottom w:w="36" w:type="dxa"/>
            <w:right w:w="36" w:type="dxa"/>
          </w:tblCellMar>
        </w:tblPrEx>
        <w:trPr>
          <w:trHeight w:val="737" w:hRule="atLeast"/>
          <w:tblCellSpacing w:w="0" w:type="dxa"/>
          <w:jc w:val="center"/>
        </w:trPr>
        <w:tc>
          <w:tcPr>
            <w:tcW w:w="2162" w:type="dxa"/>
            <w:vAlign w:val="center"/>
          </w:tcPr>
          <w:p>
            <w:pPr>
              <w:jc w:val="center"/>
              <w:rPr>
                <w:sz w:val="30"/>
                <w:szCs w:val="30"/>
              </w:rPr>
            </w:pPr>
            <w:r>
              <w:rPr>
                <w:sz w:val="30"/>
                <w:szCs w:val="30"/>
              </w:rPr>
              <w:t>项目名称：</w:t>
            </w:r>
          </w:p>
        </w:tc>
        <w:tc>
          <w:tcPr>
            <w:tcW w:w="5776" w:type="dxa"/>
            <w:vAlign w:val="center"/>
          </w:tcPr>
          <w:p>
            <w:pPr>
              <w:rPr>
                <w:sz w:val="30"/>
                <w:szCs w:val="30"/>
              </w:rPr>
            </w:pPr>
            <w:r>
              <w:rPr>
                <w:rFonts w:hint="eastAsia" w:asciiTheme="minorEastAsia" w:hAnsiTheme="minorEastAsia"/>
                <w:sz w:val="30"/>
                <w:szCs w:val="30"/>
              </w:rPr>
              <w:t>深圳市宝安中学(集团)第二外国语学校（深圳市宝安区会展城实验学校）舞台灯光音响设备采购项目</w:t>
            </w:r>
          </w:p>
        </w:tc>
      </w:tr>
      <w:tr>
        <w:tblPrEx>
          <w:tblCellMar>
            <w:top w:w="36" w:type="dxa"/>
            <w:left w:w="36" w:type="dxa"/>
            <w:bottom w:w="36" w:type="dxa"/>
            <w:right w:w="36" w:type="dxa"/>
          </w:tblCellMar>
        </w:tblPrEx>
        <w:trPr>
          <w:trHeight w:val="737" w:hRule="atLeast"/>
          <w:tblCellSpacing w:w="0" w:type="dxa"/>
          <w:jc w:val="center"/>
        </w:trPr>
        <w:tc>
          <w:tcPr>
            <w:tcW w:w="2162" w:type="dxa"/>
            <w:vAlign w:val="center"/>
          </w:tcPr>
          <w:p>
            <w:pPr>
              <w:jc w:val="center"/>
              <w:rPr>
                <w:sz w:val="30"/>
                <w:szCs w:val="30"/>
              </w:rPr>
            </w:pPr>
            <w:r>
              <w:rPr>
                <w:sz w:val="30"/>
                <w:szCs w:val="30"/>
              </w:rPr>
              <w:t>包</w:t>
            </w:r>
            <w:r>
              <w:rPr>
                <w:rFonts w:hint="eastAsia"/>
                <w:sz w:val="30"/>
                <w:szCs w:val="30"/>
                <w:lang w:val="en-US" w:eastAsia="zh-CN"/>
              </w:rPr>
              <w:t xml:space="preserve">    </w:t>
            </w:r>
            <w:r>
              <w:rPr>
                <w:sz w:val="30"/>
                <w:szCs w:val="30"/>
              </w:rPr>
              <w:t>号：</w:t>
            </w:r>
          </w:p>
        </w:tc>
        <w:tc>
          <w:tcPr>
            <w:tcW w:w="5776" w:type="dxa"/>
            <w:vAlign w:val="center"/>
          </w:tcPr>
          <w:p>
            <w:pPr>
              <w:rPr>
                <w:sz w:val="30"/>
                <w:szCs w:val="30"/>
              </w:rPr>
            </w:pPr>
            <w:r>
              <w:rPr>
                <w:sz w:val="30"/>
                <w:szCs w:val="30"/>
              </w:rPr>
              <w:t>A</w:t>
            </w:r>
          </w:p>
        </w:tc>
      </w:tr>
      <w:tr>
        <w:tblPrEx>
          <w:tblCellMar>
            <w:top w:w="36" w:type="dxa"/>
            <w:left w:w="36" w:type="dxa"/>
            <w:bottom w:w="36" w:type="dxa"/>
            <w:right w:w="36" w:type="dxa"/>
          </w:tblCellMar>
        </w:tblPrEx>
        <w:trPr>
          <w:trHeight w:val="737" w:hRule="atLeast"/>
          <w:tblCellSpacing w:w="0" w:type="dxa"/>
          <w:jc w:val="center"/>
        </w:trPr>
        <w:tc>
          <w:tcPr>
            <w:tcW w:w="2162" w:type="dxa"/>
            <w:vAlign w:val="center"/>
          </w:tcPr>
          <w:p>
            <w:pPr>
              <w:jc w:val="center"/>
              <w:rPr>
                <w:sz w:val="30"/>
                <w:szCs w:val="30"/>
              </w:rPr>
            </w:pPr>
            <w:r>
              <w:rPr>
                <w:sz w:val="30"/>
                <w:szCs w:val="30"/>
              </w:rPr>
              <w:t>项目类型：</w:t>
            </w:r>
          </w:p>
        </w:tc>
        <w:tc>
          <w:tcPr>
            <w:tcW w:w="5776" w:type="dxa"/>
            <w:vAlign w:val="center"/>
          </w:tcPr>
          <w:p>
            <w:pPr>
              <w:rPr>
                <w:sz w:val="30"/>
                <w:szCs w:val="30"/>
              </w:rPr>
            </w:pPr>
            <w:r>
              <w:rPr>
                <w:rFonts w:hint="eastAsia"/>
                <w:sz w:val="30"/>
                <w:szCs w:val="30"/>
                <w:lang w:val="en-US" w:eastAsia="zh-CN"/>
              </w:rPr>
              <w:t>货物</w:t>
            </w:r>
            <w:r>
              <w:rPr>
                <w:sz w:val="30"/>
                <w:szCs w:val="30"/>
              </w:rPr>
              <w:t>类</w:t>
            </w:r>
          </w:p>
        </w:tc>
      </w:tr>
      <w:tr>
        <w:tblPrEx>
          <w:tblCellMar>
            <w:top w:w="36" w:type="dxa"/>
            <w:left w:w="36" w:type="dxa"/>
            <w:bottom w:w="36" w:type="dxa"/>
            <w:right w:w="36" w:type="dxa"/>
          </w:tblCellMar>
        </w:tblPrEx>
        <w:trPr>
          <w:trHeight w:val="737" w:hRule="atLeast"/>
          <w:tblCellSpacing w:w="0" w:type="dxa"/>
          <w:jc w:val="center"/>
        </w:trPr>
        <w:tc>
          <w:tcPr>
            <w:tcW w:w="2162" w:type="dxa"/>
            <w:vAlign w:val="center"/>
          </w:tcPr>
          <w:p>
            <w:pPr>
              <w:jc w:val="center"/>
              <w:rPr>
                <w:sz w:val="30"/>
                <w:szCs w:val="30"/>
              </w:rPr>
            </w:pPr>
            <w:r>
              <w:rPr>
                <w:sz w:val="30"/>
                <w:szCs w:val="30"/>
              </w:rPr>
              <w:t>采购方式：</w:t>
            </w:r>
          </w:p>
        </w:tc>
        <w:tc>
          <w:tcPr>
            <w:tcW w:w="5776" w:type="dxa"/>
            <w:vAlign w:val="center"/>
          </w:tcPr>
          <w:p>
            <w:pPr>
              <w:rPr>
                <w:sz w:val="30"/>
                <w:szCs w:val="30"/>
              </w:rPr>
            </w:pPr>
            <w:r>
              <w:rPr>
                <w:sz w:val="30"/>
                <w:szCs w:val="30"/>
              </w:rPr>
              <w:t>公开招标</w:t>
            </w:r>
          </w:p>
        </w:tc>
      </w:tr>
      <w:tr>
        <w:tblPrEx>
          <w:tblCellMar>
            <w:top w:w="36" w:type="dxa"/>
            <w:left w:w="36" w:type="dxa"/>
            <w:bottom w:w="36" w:type="dxa"/>
            <w:right w:w="36" w:type="dxa"/>
          </w:tblCellMar>
        </w:tblPrEx>
        <w:trPr>
          <w:trHeight w:val="737" w:hRule="atLeast"/>
          <w:tblCellSpacing w:w="0" w:type="dxa"/>
          <w:jc w:val="center"/>
        </w:trPr>
        <w:tc>
          <w:tcPr>
            <w:tcW w:w="2162" w:type="dxa"/>
            <w:vAlign w:val="center"/>
          </w:tcPr>
          <w:p>
            <w:pPr>
              <w:jc w:val="center"/>
              <w:rPr>
                <w:sz w:val="30"/>
                <w:szCs w:val="30"/>
              </w:rPr>
            </w:pPr>
            <w:r>
              <w:rPr>
                <w:sz w:val="30"/>
                <w:szCs w:val="30"/>
              </w:rPr>
              <w:t>货币类型：</w:t>
            </w:r>
          </w:p>
        </w:tc>
        <w:tc>
          <w:tcPr>
            <w:tcW w:w="5776" w:type="dxa"/>
            <w:vAlign w:val="center"/>
          </w:tcPr>
          <w:p>
            <w:pPr>
              <w:rPr>
                <w:sz w:val="30"/>
                <w:szCs w:val="30"/>
              </w:rPr>
            </w:pPr>
            <w:r>
              <w:rPr>
                <w:sz w:val="30"/>
                <w:szCs w:val="30"/>
              </w:rPr>
              <w:t>人民币</w:t>
            </w:r>
          </w:p>
        </w:tc>
      </w:tr>
      <w:tr>
        <w:tblPrEx>
          <w:tblCellMar>
            <w:top w:w="36" w:type="dxa"/>
            <w:left w:w="36" w:type="dxa"/>
            <w:bottom w:w="36" w:type="dxa"/>
            <w:right w:w="36" w:type="dxa"/>
          </w:tblCellMar>
        </w:tblPrEx>
        <w:trPr>
          <w:trHeight w:val="737" w:hRule="atLeast"/>
          <w:tblCellSpacing w:w="0" w:type="dxa"/>
          <w:jc w:val="center"/>
        </w:trPr>
        <w:tc>
          <w:tcPr>
            <w:tcW w:w="2162" w:type="dxa"/>
            <w:vAlign w:val="center"/>
          </w:tcPr>
          <w:p>
            <w:pPr>
              <w:jc w:val="center"/>
              <w:rPr>
                <w:sz w:val="30"/>
                <w:szCs w:val="30"/>
              </w:rPr>
            </w:pPr>
            <w:bookmarkStart w:id="91" w:name="_GoBack"/>
            <w:bookmarkEnd w:id="91"/>
            <w:r>
              <w:rPr>
                <w:sz w:val="30"/>
                <w:szCs w:val="30"/>
              </w:rPr>
              <w:t>评标方法：</w:t>
            </w:r>
          </w:p>
        </w:tc>
        <w:tc>
          <w:tcPr>
            <w:tcW w:w="5776" w:type="dxa"/>
            <w:vAlign w:val="center"/>
          </w:tcPr>
          <w:p>
            <w:pPr>
              <w:rPr>
                <w:sz w:val="30"/>
                <w:szCs w:val="30"/>
              </w:rPr>
            </w:pPr>
            <w:r>
              <w:rPr>
                <w:rFonts w:ascii="宋体" w:hAnsi="宋体" w:cs="宋体"/>
                <w:kern w:val="0"/>
                <w:sz w:val="30"/>
                <w:szCs w:val="30"/>
                <w:lang w:bidi="ar"/>
              </w:rPr>
              <w:t>综合评分法</w:t>
            </w:r>
          </w:p>
        </w:tc>
      </w:tr>
    </w:tbl>
    <w:p>
      <w:pPr>
        <w:tabs>
          <w:tab w:val="left" w:pos="2790"/>
        </w:tabs>
        <w:snapToGrid w:val="0"/>
        <w:spacing w:line="440" w:lineRule="exact"/>
        <w:jc w:val="left"/>
        <w:rPr>
          <w:rFonts w:asciiTheme="minorEastAsia" w:hAnsiTheme="minorEastAsia"/>
          <w:sz w:val="30"/>
          <w:szCs w:val="3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所投货物、服务在技术、商务等方面没有实质性满足招标文件要求</w:t>
            </w:r>
            <w:r>
              <w:rPr>
                <w:rFonts w:hint="eastAsia" w:ascii="Calibri" w:hAnsi="Calibri" w:eastAsia="宋体" w:cs="Times New Roman"/>
              </w:rPr>
              <w:t>的</w:t>
            </w:r>
            <w:r>
              <w:rPr>
                <w:rFonts w:hint="eastAsia"/>
              </w:rPr>
              <w:t>（是否实质性满足招标文件要求，由评审委员会根据实质性条款响应情况做出评判</w:t>
            </w:r>
            <w:r>
              <w:rPr>
                <w:rFonts w:hint="eastAsia"/>
                <w:lang w:eastAsia="zh-CN"/>
              </w:rPr>
              <w:t>；</w:t>
            </w:r>
            <w:r>
              <w:rPr>
                <w:rFonts w:hint="eastAsia"/>
                <w:lang w:val="en-US" w:eastAsia="zh-CN"/>
              </w:rPr>
              <w:t>若招标文件未设置实质性条款，不得据此做投标无效处理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lang w:val="en-US" w:eastAsia="zh-CN"/>
              </w:rPr>
              <w:t>采购标的/所投产品/货物清单/报价等任意一类有缺漏项或响应不全，</w:t>
            </w:r>
            <w:r>
              <w:rPr>
                <w:rFonts w:hint="eastAsia"/>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rPr>
            </w:pPr>
            <w:r>
              <w:rPr>
                <w:rFonts w:hint="eastAsia" w:ascii="宋体" w:hAnsi="宋体" w:eastAsia="宋体"/>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hint="eastAsia"/>
              </w:rPr>
            </w:pPr>
            <w:r>
              <w:rPr>
                <w:rFonts w:hint="eastAsia" w:ascii="宋体" w:hAnsi="宋体" w:eastAsia="宋体"/>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p>
      <w:pPr>
        <w:rPr>
          <w:rFonts w:hint="default" w:eastAsiaTheme="minorEastAsia"/>
          <w:lang w:val="en-US" w:eastAsia="zh-CN"/>
        </w:rPr>
      </w:pPr>
      <w:r>
        <w:rPr>
          <w:rFonts w:ascii="宋体" w:hAnsi="宋体"/>
          <w:b/>
          <w:bCs/>
        </w:rPr>
        <w:t>评标方法：综合评分法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rFonts w:hint="eastAsia"/>
        </w:rPr>
        <w:sym w:font="Wingdings" w:char="00A8"/>
      </w:r>
      <w:r>
        <w:rPr>
          <w:rFonts w:hint="eastAsia"/>
          <w:szCs w:val="21"/>
        </w:rPr>
        <w:t>最低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sym w:font="Wingdings" w:char="00FE"/>
      </w:r>
      <w:r>
        <w:rPr>
          <w:szCs w:val="21"/>
        </w:rPr>
        <w:t>综合评分法，</w:t>
      </w:r>
      <w:r>
        <w:rPr>
          <w:rFonts w:hint="eastAsia"/>
          <w:szCs w:val="21"/>
        </w:rPr>
        <w:t>是指投标文件满足招标文件全部实质性要求，且按照评审因素的量化指标评审得分最高的投标人为中标候选人的评标方法。</w:t>
      </w:r>
    </w:p>
    <w:p>
      <w:pPr>
        <w:spacing w:line="324" w:lineRule="auto"/>
        <w:ind w:firstLine="420"/>
      </w:pPr>
    </w:p>
    <w:p>
      <w:pPr>
        <w:ind w:firstLine="420"/>
      </w:pPr>
      <w:r>
        <w:rPr>
          <w:rFonts w:ascii="宋体" w:hAnsi="宋体"/>
        </w:rPr>
        <w:t>价格分计算方法：</w:t>
      </w:r>
    </w:p>
    <w:p>
      <w:pPr>
        <w:rPr>
          <w:rFonts w:hint="eastAsia" w:eastAsiaTheme="minorEastAsia"/>
          <w:lang w:eastAsia="zh-CN"/>
        </w:rPr>
      </w:pPr>
      <w:r>
        <w:rPr>
          <w:rFonts w:ascii="宋体" w:hAnsi="宋体"/>
        </w:rPr>
        <w:t>采用低价优先法计算，即满足招标文件要求且投标价格最低的投标报价为评标基准价，其价格分为满分。其他投标人的价格分统一按照下列公式计算：</w:t>
      </w:r>
      <w:r>
        <w:t xml:space="preserve"> </w:t>
      </w:r>
    </w:p>
    <w:p>
      <w:pPr>
        <w:rPr>
          <w:rFonts w:hint="eastAsia" w:eastAsiaTheme="minorEastAsia"/>
          <w:lang w:eastAsia="zh-CN"/>
        </w:rPr>
      </w:pPr>
      <w:r>
        <w:rPr>
          <w:rFonts w:ascii="宋体" w:hAnsi="宋体"/>
        </w:rPr>
        <w:t>投标报价得分</w:t>
      </w:r>
      <w:r>
        <w:t>=(</w:t>
      </w:r>
      <w:r>
        <w:rPr>
          <w:rFonts w:ascii="宋体" w:hAnsi="宋体"/>
        </w:rPr>
        <w:t>评标基准价／投标报价</w:t>
      </w:r>
      <w:r>
        <w:t xml:space="preserve">)×100 </w:t>
      </w:r>
    </w:p>
    <w:p>
      <w:pPr>
        <w:rPr>
          <w:rFonts w:hint="eastAsia" w:eastAsiaTheme="minorEastAsia"/>
          <w:lang w:eastAsia="zh-CN"/>
        </w:rPr>
      </w:pP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p>
    <w:p>
      <w:pPr>
        <w:rPr>
          <w:rFonts w:hint="eastAsia" w:ascii="宋体" w:hAnsi="宋体" w:eastAsiaTheme="minorEastAsia"/>
          <w:lang w:eastAsia="zh-CN"/>
        </w:rPr>
      </w:pPr>
      <w:r>
        <w:t>F1</w:t>
      </w:r>
      <w:r>
        <w:rPr>
          <w:rFonts w:ascii="宋体" w:hAnsi="宋体"/>
        </w:rPr>
        <w:t>、</w:t>
      </w:r>
      <w:r>
        <w:t>F2……Fn</w:t>
      </w:r>
      <w:r>
        <w:rPr>
          <w:rFonts w:ascii="宋体" w:hAnsi="宋体"/>
        </w:rPr>
        <w:t xml:space="preserve">分别为各项评审因素的得分； </w:t>
      </w:r>
    </w:p>
    <w:p>
      <w:pPr>
        <w:rPr>
          <w:rFonts w:hint="eastAsia" w:ascii="宋体" w:hAnsi="宋体" w:eastAsiaTheme="minorEastAsia"/>
          <w:lang w:eastAsia="zh-CN"/>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pPr>
        <w:rPr>
          <w:rFonts w:hint="eastAsia" w:eastAsiaTheme="minorEastAsia"/>
          <w:lang w:eastAsia="zh-CN"/>
        </w:rPr>
      </w:pPr>
      <w:r>
        <w:rPr>
          <w:rFonts w:ascii="宋体" w:hAnsi="宋体"/>
        </w:rPr>
        <w:t>评标过程中，不得去掉报价中的最高报价和最低报价。</w:t>
      </w:r>
      <w:r>
        <w:t xml:space="preserve"> </w:t>
      </w:r>
    </w:p>
    <w:p>
      <w:r>
        <w:rPr>
          <w:rFonts w:hint="eastAsia"/>
        </w:rPr>
        <w:t>因落实政府采购政策进行价格调整的，以调整后的价格计算评标基准价和投标报价。</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618"/>
        <w:gridCol w:w="590"/>
        <w:gridCol w:w="1510"/>
        <w:gridCol w:w="993"/>
        <w:gridCol w:w="53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09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309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价格</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309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技术部分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1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9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51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“▲”号技术参数响应程度评价</w:t>
            </w:r>
          </w:p>
          <w:p>
            <w:pPr>
              <w:snapToGrid w:val="0"/>
              <w:jc w:val="center"/>
              <w:rPr>
                <w:rFonts w:hint="eastAsia" w:ascii="宋体" w:hAnsi="宋体" w:eastAsia="宋体" w:cs="宋体"/>
                <w:b/>
                <w:sz w:val="21"/>
                <w:szCs w:val="21"/>
              </w:rPr>
            </w:pP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（一）评审内容：</w:t>
            </w:r>
          </w:p>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考察投标人对招标文件</w:t>
            </w:r>
            <w:r>
              <w:rPr>
                <w:rFonts w:hint="eastAsia" w:ascii="宋体" w:hAnsi="宋体" w:eastAsia="宋体" w:cs="宋体"/>
                <w:b/>
                <w:bCs/>
                <w:color w:val="auto"/>
                <w:kern w:val="0"/>
                <w:szCs w:val="21"/>
              </w:rPr>
              <w:t>《第一册 专用条款 第三章 用户需求书：</w:t>
            </w:r>
            <w:r>
              <w:rPr>
                <w:rFonts w:hint="eastAsia" w:ascii="宋体" w:hAnsi="宋体" w:eastAsia="宋体" w:cs="宋体"/>
                <w:b/>
                <w:bCs/>
                <w:color w:val="auto"/>
                <w:kern w:val="0"/>
                <w:szCs w:val="21"/>
                <w:lang w:val="en-US" w:eastAsia="zh-CN"/>
              </w:rPr>
              <w:t>五</w:t>
            </w:r>
            <w:r>
              <w:rPr>
                <w:rFonts w:hint="eastAsia" w:ascii="宋体" w:hAnsi="宋体" w:eastAsia="宋体" w:cs="宋体"/>
                <w:b/>
                <w:bCs/>
                <w:color w:val="auto"/>
                <w:kern w:val="0"/>
                <w:szCs w:val="21"/>
              </w:rPr>
              <w:t>、技术</w:t>
            </w:r>
            <w:r>
              <w:rPr>
                <w:rFonts w:hint="eastAsia" w:ascii="宋体" w:hAnsi="宋体" w:eastAsia="宋体" w:cs="宋体"/>
                <w:b/>
                <w:bCs/>
                <w:color w:val="auto"/>
                <w:kern w:val="0"/>
                <w:szCs w:val="21"/>
                <w:lang w:val="en-US" w:eastAsia="zh-CN"/>
              </w:rPr>
              <w:t>要求</w:t>
            </w:r>
            <w:r>
              <w:rPr>
                <w:rFonts w:hint="eastAsia" w:ascii="宋体" w:hAnsi="宋体" w:eastAsia="宋体" w:cs="宋体"/>
                <w:b/>
                <w:bCs/>
                <w:color w:val="auto"/>
                <w:kern w:val="0"/>
                <w:szCs w:val="21"/>
              </w:rPr>
              <w:t>部分》</w:t>
            </w:r>
            <w:r>
              <w:rPr>
                <w:rFonts w:hint="eastAsia" w:ascii="宋体" w:hAnsi="宋体" w:eastAsia="宋体" w:cs="宋体"/>
                <w:color w:val="auto"/>
                <w:kern w:val="0"/>
                <w:szCs w:val="21"/>
              </w:rPr>
              <w:t>内容中的</w:t>
            </w:r>
            <w:r>
              <w:rPr>
                <w:rFonts w:hint="eastAsia" w:ascii="宋体" w:hAnsi="宋体" w:eastAsia="宋体" w:cs="宋体"/>
                <w:b/>
                <w:color w:val="auto"/>
                <w:kern w:val="0"/>
                <w:szCs w:val="21"/>
              </w:rPr>
              <w:t>“▲”参数响应</w:t>
            </w:r>
            <w:r>
              <w:rPr>
                <w:rFonts w:hint="eastAsia" w:ascii="宋体" w:hAnsi="宋体" w:eastAsia="宋体" w:cs="宋体"/>
                <w:color w:val="auto"/>
                <w:kern w:val="0"/>
                <w:szCs w:val="21"/>
              </w:rPr>
              <w:t>情况。</w:t>
            </w:r>
          </w:p>
          <w:p>
            <w:pPr>
              <w:spacing w:line="300" w:lineRule="exact"/>
              <w:rPr>
                <w:rFonts w:ascii="宋体" w:hAnsi="宋体" w:eastAsia="宋体" w:cs="宋体"/>
                <w:color w:val="auto"/>
                <w:szCs w:val="21"/>
              </w:rPr>
            </w:pPr>
            <w:r>
              <w:rPr>
                <w:rFonts w:hint="eastAsia" w:ascii="宋体" w:hAnsi="宋体" w:eastAsia="宋体" w:cs="宋体"/>
                <w:color w:val="auto"/>
                <w:szCs w:val="21"/>
              </w:rPr>
              <w:t>（二）评审依据：</w:t>
            </w:r>
          </w:p>
          <w:p>
            <w:pPr>
              <w:snapToGrid w:val="0"/>
              <w:rPr>
                <w:rFonts w:hint="eastAsia" w:ascii="宋体" w:hAnsi="宋体" w:eastAsia="宋体" w:cs="宋体"/>
                <w:sz w:val="21"/>
                <w:szCs w:val="21"/>
              </w:rPr>
            </w:pPr>
            <w:r>
              <w:rPr>
                <w:rFonts w:hint="eastAsia" w:ascii="宋体" w:hAnsi="宋体" w:eastAsia="宋体" w:cs="宋体"/>
                <w:color w:val="auto"/>
                <w:kern w:val="0"/>
                <w:szCs w:val="21"/>
              </w:rPr>
              <w:t>以投标文件《技术</w:t>
            </w:r>
            <w:r>
              <w:rPr>
                <w:rFonts w:hint="eastAsia" w:ascii="宋体" w:hAnsi="宋体" w:eastAsia="宋体" w:cs="宋体"/>
                <w:color w:val="auto"/>
                <w:kern w:val="0"/>
                <w:szCs w:val="21"/>
                <w:lang w:val="en-US" w:eastAsia="zh-CN"/>
              </w:rPr>
              <w:t>要求</w:t>
            </w:r>
            <w:r>
              <w:rPr>
                <w:rFonts w:hint="eastAsia" w:ascii="宋体" w:hAnsi="宋体" w:eastAsia="宋体" w:cs="宋体"/>
                <w:color w:val="auto"/>
                <w:kern w:val="0"/>
                <w:szCs w:val="21"/>
              </w:rPr>
              <w:t>偏离表》为评审依据，完全符合招标要求的，得100分。有1项“▲”参数不符合招标要求（或缺漏）的扣</w:t>
            </w:r>
            <w:r>
              <w:rPr>
                <w:rFonts w:hint="eastAsia" w:ascii="宋体" w:hAnsi="宋体" w:eastAsia="宋体" w:cs="宋体"/>
                <w:color w:val="auto"/>
                <w:kern w:val="0"/>
                <w:szCs w:val="21"/>
                <w:lang w:val="en-US" w:eastAsia="zh-CN"/>
              </w:rPr>
              <w:t>50</w:t>
            </w:r>
            <w:r>
              <w:rPr>
                <w:rFonts w:hint="eastAsia" w:ascii="宋体" w:hAnsi="宋体" w:eastAsia="宋体" w:cs="宋体"/>
                <w:color w:val="auto"/>
                <w:kern w:val="0"/>
                <w:szCs w:val="21"/>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51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sz w:val="21"/>
                <w:szCs w:val="21"/>
              </w:rPr>
            </w:pPr>
            <w:r>
              <w:rPr>
                <w:rFonts w:hint="eastAsia" w:ascii="宋体" w:hAnsi="宋体" w:eastAsia="宋体" w:cs="宋体"/>
                <w:color w:val="auto"/>
                <w:sz w:val="21"/>
                <w:szCs w:val="21"/>
                <w:lang w:val="en-US" w:eastAsia="zh-CN"/>
              </w:rPr>
              <w:t>非“▲”号技术参数响应程度评价</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（一）评审内容：</w:t>
            </w:r>
          </w:p>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考察投标人对招标文件</w:t>
            </w:r>
            <w:r>
              <w:rPr>
                <w:rFonts w:hint="eastAsia" w:ascii="宋体" w:hAnsi="宋体" w:eastAsia="宋体" w:cs="宋体"/>
                <w:b/>
                <w:bCs/>
                <w:color w:val="auto"/>
                <w:kern w:val="0"/>
                <w:szCs w:val="21"/>
              </w:rPr>
              <w:t>《第一册 专用条款 第三章 用户需求书：</w:t>
            </w:r>
            <w:r>
              <w:rPr>
                <w:rFonts w:hint="eastAsia" w:ascii="宋体" w:hAnsi="宋体" w:eastAsia="宋体" w:cs="宋体"/>
                <w:b/>
                <w:bCs/>
                <w:color w:val="auto"/>
                <w:kern w:val="0"/>
                <w:szCs w:val="21"/>
                <w:lang w:val="en-US" w:eastAsia="zh-CN"/>
              </w:rPr>
              <w:t>五</w:t>
            </w:r>
            <w:r>
              <w:rPr>
                <w:rFonts w:hint="eastAsia" w:ascii="宋体" w:hAnsi="宋体" w:eastAsia="宋体" w:cs="宋体"/>
                <w:b/>
                <w:bCs/>
                <w:color w:val="auto"/>
                <w:kern w:val="0"/>
                <w:szCs w:val="21"/>
              </w:rPr>
              <w:t>、技术</w:t>
            </w:r>
            <w:r>
              <w:rPr>
                <w:rFonts w:hint="eastAsia" w:ascii="宋体" w:hAnsi="宋体" w:eastAsia="宋体" w:cs="宋体"/>
                <w:b/>
                <w:bCs/>
                <w:color w:val="auto"/>
                <w:kern w:val="0"/>
                <w:szCs w:val="21"/>
                <w:lang w:val="en-US" w:eastAsia="zh-CN"/>
              </w:rPr>
              <w:t>要求</w:t>
            </w:r>
            <w:r>
              <w:rPr>
                <w:rFonts w:hint="eastAsia" w:ascii="宋体" w:hAnsi="宋体" w:eastAsia="宋体" w:cs="宋体"/>
                <w:b/>
                <w:bCs/>
                <w:color w:val="auto"/>
                <w:kern w:val="0"/>
                <w:szCs w:val="21"/>
              </w:rPr>
              <w:t>部分》</w:t>
            </w:r>
            <w:r>
              <w:rPr>
                <w:rFonts w:hint="eastAsia" w:ascii="宋体" w:hAnsi="宋体" w:eastAsia="宋体" w:cs="宋体"/>
                <w:color w:val="auto"/>
                <w:kern w:val="0"/>
                <w:szCs w:val="21"/>
              </w:rPr>
              <w:t>内容中的</w:t>
            </w:r>
            <w:r>
              <w:rPr>
                <w:rFonts w:hint="eastAsia" w:ascii="宋体" w:hAnsi="宋体" w:eastAsia="宋体" w:cs="宋体"/>
                <w:b/>
                <w:color w:val="auto"/>
                <w:kern w:val="0"/>
                <w:szCs w:val="21"/>
              </w:rPr>
              <w:t>非“▲”参数响应</w:t>
            </w:r>
            <w:r>
              <w:rPr>
                <w:rFonts w:hint="eastAsia" w:ascii="宋体" w:hAnsi="宋体" w:eastAsia="宋体" w:cs="宋体"/>
                <w:color w:val="auto"/>
                <w:kern w:val="0"/>
                <w:szCs w:val="21"/>
              </w:rPr>
              <w:t>情况。</w:t>
            </w:r>
          </w:p>
          <w:p>
            <w:pPr>
              <w:spacing w:line="300" w:lineRule="exact"/>
              <w:rPr>
                <w:rFonts w:ascii="宋体" w:hAnsi="宋体" w:eastAsia="宋体" w:cs="宋体"/>
                <w:color w:val="auto"/>
                <w:szCs w:val="21"/>
              </w:rPr>
            </w:pPr>
            <w:r>
              <w:rPr>
                <w:rFonts w:hint="eastAsia" w:ascii="宋体" w:hAnsi="宋体" w:eastAsia="宋体" w:cs="宋体"/>
                <w:color w:val="auto"/>
                <w:szCs w:val="21"/>
              </w:rPr>
              <w:t>（二）评审依据：</w:t>
            </w:r>
          </w:p>
          <w:p>
            <w:pPr>
              <w:autoSpaceDE w:val="0"/>
              <w:autoSpaceDN w:val="0"/>
              <w:adjustRightInd w:val="0"/>
              <w:spacing w:line="300" w:lineRule="exact"/>
              <w:jc w:val="left"/>
              <w:rPr>
                <w:rFonts w:hint="eastAsia" w:ascii="宋体" w:hAnsi="宋体" w:eastAsia="宋体" w:cs="宋体"/>
                <w:sz w:val="21"/>
                <w:szCs w:val="21"/>
              </w:rPr>
            </w:pPr>
            <w:r>
              <w:rPr>
                <w:rFonts w:hint="eastAsia" w:ascii="宋体" w:hAnsi="宋体" w:eastAsia="宋体" w:cs="宋体"/>
                <w:color w:val="auto"/>
                <w:kern w:val="0"/>
                <w:szCs w:val="21"/>
              </w:rPr>
              <w:t>以投标文件《技术</w:t>
            </w:r>
            <w:r>
              <w:rPr>
                <w:rFonts w:hint="eastAsia" w:ascii="宋体" w:hAnsi="宋体" w:eastAsia="宋体" w:cs="宋体"/>
                <w:color w:val="auto"/>
                <w:kern w:val="0"/>
                <w:szCs w:val="21"/>
                <w:lang w:val="en-US" w:eastAsia="zh-CN"/>
              </w:rPr>
              <w:t>要求</w:t>
            </w:r>
            <w:r>
              <w:rPr>
                <w:rFonts w:hint="eastAsia" w:ascii="宋体" w:hAnsi="宋体" w:eastAsia="宋体" w:cs="宋体"/>
                <w:color w:val="auto"/>
                <w:kern w:val="0"/>
                <w:szCs w:val="21"/>
              </w:rPr>
              <w:t>偏离表》为评审依据，完全符合招标要求的，得100分。有1项非“▲”参数不符合招标要求（或缺漏）的扣</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1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项目组织实施方案的评价</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numPr>
                <w:ilvl w:val="0"/>
                <w:numId w:val="0"/>
              </w:num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（一）</w:t>
            </w:r>
            <w:r>
              <w:rPr>
                <w:rFonts w:hint="eastAsia" w:ascii="宋体" w:hAnsi="宋体" w:eastAsia="宋体" w:cs="宋体"/>
                <w:color w:val="auto"/>
                <w:sz w:val="21"/>
                <w:szCs w:val="21"/>
                <w:lang w:val="en-US" w:eastAsia="zh-CN"/>
              </w:rPr>
              <w:t>评审内容：</w:t>
            </w:r>
          </w:p>
          <w:p>
            <w:pPr>
              <w:numPr>
                <w:ilvl w:val="0"/>
                <w:numId w:val="0"/>
              </w:num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投标人提供本项目的组织实施方案，方案中应包含： </w:t>
            </w:r>
          </w:p>
          <w:p>
            <w:pPr>
              <w:numPr>
                <w:ilvl w:val="0"/>
                <w:numId w:val="0"/>
              </w:num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1、项目进度计划安排； </w:t>
            </w:r>
          </w:p>
          <w:p>
            <w:pPr>
              <w:numPr>
                <w:ilvl w:val="0"/>
                <w:numId w:val="0"/>
              </w:num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2、施工组织计划； </w:t>
            </w:r>
          </w:p>
          <w:p>
            <w:pPr>
              <w:numPr>
                <w:ilvl w:val="0"/>
                <w:numId w:val="0"/>
              </w:num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3、验收组织计划； </w:t>
            </w:r>
          </w:p>
          <w:p>
            <w:pPr>
              <w:numPr>
                <w:ilvl w:val="0"/>
                <w:numId w:val="0"/>
              </w:num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4、产品培训方案。</w:t>
            </w:r>
          </w:p>
          <w:p>
            <w:pPr>
              <w:numPr>
                <w:ilvl w:val="0"/>
                <w:numId w:val="0"/>
              </w:num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（二）评审标准：</w:t>
            </w:r>
          </w:p>
          <w:p>
            <w:pPr>
              <w:numPr>
                <w:ilvl w:val="0"/>
                <w:numId w:val="0"/>
              </w:num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方案中含有上述一个内容得15分。最高得60分。在此基础上，对方案的合理性、可行性进行打分。 1、方案清晰周密、合理可行、表述完整、方法得当、技术先进、符合相关规范要求得40分。 </w:t>
            </w:r>
          </w:p>
          <w:p>
            <w:pPr>
              <w:numPr>
                <w:ilvl w:val="0"/>
                <w:numId w:val="0"/>
              </w:num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lang w:val="en-US" w:eastAsia="zh-CN"/>
              </w:rPr>
              <w:t xml:space="preserve">方案基本可行表述基本完整得20分。 </w:t>
            </w:r>
          </w:p>
          <w:p>
            <w:pPr>
              <w:numPr>
                <w:ilvl w:val="0"/>
                <w:numId w:val="0"/>
              </w:num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3、未提供或方案计划不切合本项目的实际情况、合理完善性差、可行性差的对应项不得分。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1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color w:val="auto"/>
                <w:sz w:val="21"/>
                <w:szCs w:val="21"/>
                <w:lang w:val="en-US" w:eastAsia="zh-CN"/>
              </w:rPr>
            </w:pPr>
            <w:r>
              <w:rPr>
                <w:rFonts w:hint="eastAsia" w:ascii="宋体" w:hAnsi="宋体" w:cs="宋体"/>
                <w:szCs w:val="21"/>
              </w:rPr>
              <w:t>售后服务评价</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color w:val="auto"/>
                <w:sz w:val="21"/>
                <w:szCs w:val="21"/>
                <w:lang w:val="en-US" w:eastAsia="zh-CN"/>
              </w:rPr>
            </w:pPr>
            <w:r>
              <w:rPr>
                <w:rFonts w:ascii="宋体" w:hAnsi="宋体" w:cs="宋体"/>
                <w:szCs w:val="21"/>
              </w:rPr>
              <w:t>4</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left"/>
              <w:rPr>
                <w:rFonts w:ascii="宋体" w:hAnsi="宋体" w:cs="宋体"/>
                <w:szCs w:val="21"/>
              </w:rPr>
            </w:pPr>
            <w:r>
              <w:rPr>
                <w:rFonts w:hint="eastAsia" w:ascii="宋体" w:hAnsi="宋体" w:cs="宋体"/>
                <w:szCs w:val="21"/>
              </w:rPr>
              <w:t>（一）评审内容：</w:t>
            </w:r>
          </w:p>
          <w:p>
            <w:pPr>
              <w:snapToGrid w:val="0"/>
              <w:jc w:val="left"/>
              <w:rPr>
                <w:rFonts w:ascii="宋体" w:hAnsi="宋体" w:cs="宋体"/>
                <w:szCs w:val="21"/>
              </w:rPr>
            </w:pPr>
            <w:r>
              <w:rPr>
                <w:rFonts w:hint="eastAsia" w:ascii="宋体" w:hAnsi="宋体" w:cs="宋体"/>
                <w:szCs w:val="21"/>
              </w:rPr>
              <w:t xml:space="preserve">投标人提供本项目的售后服务方案，方案中应包含： </w:t>
            </w:r>
          </w:p>
          <w:p>
            <w:pPr>
              <w:numPr>
                <w:ilvl w:val="0"/>
                <w:numId w:val="1"/>
              </w:numPr>
              <w:snapToGrid w:val="0"/>
              <w:jc w:val="left"/>
              <w:rPr>
                <w:rFonts w:ascii="宋体" w:hAnsi="宋体" w:cs="宋体"/>
                <w:szCs w:val="21"/>
              </w:rPr>
            </w:pPr>
            <w:r>
              <w:rPr>
                <w:rFonts w:hint="eastAsia" w:ascii="宋体" w:hAnsi="宋体" w:cs="宋体"/>
                <w:szCs w:val="21"/>
              </w:rPr>
              <w:t xml:space="preserve">服务内容； </w:t>
            </w:r>
          </w:p>
          <w:p>
            <w:pPr>
              <w:numPr>
                <w:ilvl w:val="0"/>
                <w:numId w:val="1"/>
              </w:numPr>
              <w:snapToGrid w:val="0"/>
              <w:jc w:val="left"/>
              <w:rPr>
                <w:rFonts w:ascii="宋体" w:hAnsi="宋体" w:cs="宋体"/>
                <w:szCs w:val="21"/>
              </w:rPr>
            </w:pPr>
            <w:r>
              <w:rPr>
                <w:rFonts w:hint="eastAsia" w:ascii="宋体" w:hAnsi="宋体" w:cs="宋体"/>
                <w:szCs w:val="21"/>
              </w:rPr>
              <w:t xml:space="preserve">维修应急方案； </w:t>
            </w:r>
          </w:p>
          <w:p>
            <w:pPr>
              <w:numPr>
                <w:ilvl w:val="0"/>
                <w:numId w:val="1"/>
              </w:numPr>
              <w:snapToGrid w:val="0"/>
              <w:jc w:val="left"/>
              <w:rPr>
                <w:rFonts w:ascii="宋体" w:hAnsi="宋体" w:cs="宋体"/>
                <w:szCs w:val="21"/>
              </w:rPr>
            </w:pPr>
            <w:r>
              <w:rPr>
                <w:rFonts w:hint="eastAsia" w:ascii="宋体" w:hAnsi="宋体" w:cs="宋体"/>
                <w:szCs w:val="21"/>
              </w:rPr>
              <w:t xml:space="preserve">培训计划； </w:t>
            </w:r>
          </w:p>
          <w:p>
            <w:pPr>
              <w:numPr>
                <w:ilvl w:val="0"/>
                <w:numId w:val="1"/>
              </w:numPr>
              <w:snapToGrid w:val="0"/>
              <w:jc w:val="left"/>
              <w:rPr>
                <w:rFonts w:ascii="宋体" w:hAnsi="宋体" w:cs="宋体"/>
                <w:szCs w:val="21"/>
              </w:rPr>
            </w:pPr>
            <w:r>
              <w:rPr>
                <w:rFonts w:hint="eastAsia" w:ascii="宋体" w:hAnsi="宋体" w:cs="宋体"/>
                <w:szCs w:val="21"/>
              </w:rPr>
              <w:t xml:space="preserve">其他特色服务等。 </w:t>
            </w:r>
          </w:p>
          <w:p>
            <w:pPr>
              <w:numPr>
                <w:ilvl w:val="0"/>
                <w:numId w:val="2"/>
              </w:numPr>
              <w:snapToGrid w:val="0"/>
              <w:jc w:val="left"/>
              <w:rPr>
                <w:rFonts w:ascii="宋体" w:hAnsi="宋体" w:cs="宋体"/>
                <w:szCs w:val="21"/>
              </w:rPr>
            </w:pPr>
            <w:r>
              <w:rPr>
                <w:rFonts w:hint="eastAsia" w:ascii="宋体" w:hAnsi="宋体" w:cs="宋体"/>
                <w:szCs w:val="21"/>
              </w:rPr>
              <w:t>评审标准：方案中含有上述一个内容得15分。最高得60分。</w:t>
            </w:r>
          </w:p>
          <w:p>
            <w:pPr>
              <w:snapToGrid w:val="0"/>
              <w:jc w:val="left"/>
              <w:rPr>
                <w:rFonts w:ascii="宋体" w:hAnsi="宋体" w:cs="宋体"/>
                <w:szCs w:val="21"/>
              </w:rPr>
            </w:pPr>
            <w:r>
              <w:rPr>
                <w:rFonts w:hint="eastAsia" w:ascii="宋体" w:hAnsi="宋体" w:cs="宋体"/>
                <w:szCs w:val="21"/>
              </w:rPr>
              <w:t xml:space="preserve">在此基础上，对方案的合理性、可行性进行打分。 1、售后服务方案非常详细，保障措施完善可行，得40分； </w:t>
            </w:r>
          </w:p>
          <w:p>
            <w:pPr>
              <w:snapToGrid w:val="0"/>
              <w:jc w:val="left"/>
              <w:rPr>
                <w:rFonts w:ascii="宋体" w:hAnsi="宋体" w:cs="宋体"/>
                <w:szCs w:val="21"/>
              </w:rPr>
            </w:pPr>
            <w:r>
              <w:rPr>
                <w:rFonts w:hint="eastAsia" w:ascii="宋体" w:hAnsi="宋体" w:cs="宋体"/>
                <w:szCs w:val="21"/>
              </w:rPr>
              <w:t>2、售后服务方案比较具体，保障措施比较完善可行，能够满足招标文件要求的得20分；</w:t>
            </w:r>
          </w:p>
          <w:p>
            <w:pPr>
              <w:snapToGrid w:val="0"/>
              <w:rPr>
                <w:rFonts w:hint="eastAsia" w:ascii="宋体" w:hAnsi="宋体" w:eastAsia="宋体" w:cs="宋体"/>
                <w:color w:val="auto"/>
                <w:sz w:val="21"/>
                <w:szCs w:val="21"/>
                <w:lang w:val="en-US" w:eastAsia="zh-CN"/>
              </w:rPr>
            </w:pPr>
            <w:r>
              <w:rPr>
                <w:rFonts w:hint="eastAsia" w:ascii="宋体" w:hAnsi="宋体" w:cs="宋体"/>
                <w:szCs w:val="21"/>
              </w:rPr>
              <w:t>3、未提供售后服务方案和措施或方案不详细、可行性较差，无法满足招标文件要求的得0分。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1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政府采购节能环保产品</w:t>
            </w:r>
            <w:r>
              <w:rPr>
                <w:rFonts w:hint="eastAsia" w:ascii="宋体" w:hAnsi="宋体" w:eastAsia="宋体" w:cs="宋体"/>
                <w:sz w:val="21"/>
                <w:szCs w:val="21"/>
                <w:lang w:val="en-US" w:eastAsia="zh-CN"/>
              </w:rPr>
              <w:t>情况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lang w:val="en-US" w:eastAsia="zh-CN"/>
              </w:rPr>
              <w:t>1</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numPr>
                <w:ilvl w:val="0"/>
                <w:numId w:val="0"/>
              </w:numPr>
              <w:snapToGrid w:val="0"/>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评审内容：</w:t>
            </w:r>
          </w:p>
          <w:p>
            <w:pPr>
              <w:autoSpaceDE w:val="0"/>
              <w:autoSpaceDN w:val="0"/>
              <w:adjustRightInd w:val="0"/>
              <w:spacing w:line="300" w:lineRule="exact"/>
              <w:jc w:val="both"/>
              <w:rPr>
                <w:rFonts w:hint="eastAsia" w:ascii="宋体" w:hAnsi="宋体" w:eastAsia="宋体" w:cs="宋体"/>
                <w:sz w:val="21"/>
                <w:szCs w:val="21"/>
              </w:rPr>
            </w:pPr>
            <w:r>
              <w:rPr>
                <w:rFonts w:hint="eastAsia" w:ascii="宋体" w:hAnsi="宋体" w:eastAsia="宋体" w:cs="宋体"/>
                <w:sz w:val="21"/>
                <w:szCs w:val="21"/>
              </w:rPr>
              <w:t>根据《关于印发节能产品政府采购品目清单的通知》（财库〔2019〕19号）以及《关于印发环境标志产品政府采购品目清单的通知》（财库〔2019〕18号）的要求，投标人所投任一产品（以</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第三章 用户需求书 二、货物需求明细中“货物名称”为准）被列入节能产品政府采购品目清单（</w:t>
            </w:r>
            <w:r>
              <w:rPr>
                <w:rFonts w:hint="eastAsia" w:ascii="宋体" w:hAnsi="宋体" w:eastAsia="宋体" w:cs="宋体"/>
                <w:color w:val="FF0000"/>
                <w:sz w:val="21"/>
                <w:szCs w:val="21"/>
              </w:rPr>
              <w:t>已标注</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号属</w:t>
            </w:r>
            <w:r>
              <w:rPr>
                <w:rFonts w:hint="eastAsia" w:ascii="宋体" w:hAnsi="宋体" w:eastAsia="宋体" w:cs="宋体"/>
                <w:color w:val="FF0000"/>
                <w:sz w:val="21"/>
                <w:szCs w:val="21"/>
              </w:rPr>
              <w:t>政府强制采购产品</w:t>
            </w:r>
            <w:r>
              <w:rPr>
                <w:rFonts w:hint="eastAsia" w:ascii="宋体" w:hAnsi="宋体" w:eastAsia="宋体" w:cs="宋体"/>
                <w:color w:val="FF0000"/>
                <w:sz w:val="21"/>
                <w:szCs w:val="21"/>
                <w:lang w:val="en-US" w:eastAsia="zh-CN"/>
              </w:rPr>
              <w:t>需具有</w:t>
            </w:r>
            <w:r>
              <w:rPr>
                <w:rFonts w:hint="eastAsia" w:ascii="宋体" w:hAnsi="宋体" w:eastAsia="宋体" w:cs="宋体"/>
                <w:color w:val="FF0000"/>
                <w:sz w:val="21"/>
                <w:szCs w:val="21"/>
              </w:rPr>
              <w:t>节能产品认证证书的除外</w:t>
            </w:r>
            <w:r>
              <w:rPr>
                <w:rFonts w:hint="eastAsia" w:ascii="宋体" w:hAnsi="宋体" w:eastAsia="宋体" w:cs="宋体"/>
                <w:sz w:val="21"/>
                <w:szCs w:val="21"/>
              </w:rPr>
              <w:t>）或环境标志产品政府采购品目清单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且具有有效期内的</w:t>
            </w:r>
            <w:r>
              <w:rPr>
                <w:rFonts w:hint="eastAsia" w:ascii="宋体" w:hAnsi="宋体" w:eastAsia="宋体" w:cs="宋体"/>
                <w:sz w:val="21"/>
                <w:szCs w:val="21"/>
              </w:rPr>
              <w:t>节能产品</w:t>
            </w:r>
            <w:r>
              <w:rPr>
                <w:rFonts w:hint="eastAsia" w:ascii="宋体" w:hAnsi="宋体" w:eastAsia="宋体" w:cs="宋体"/>
                <w:sz w:val="21"/>
                <w:szCs w:val="21"/>
                <w:lang w:val="en-US" w:eastAsia="zh-CN"/>
              </w:rPr>
              <w:t>或</w:t>
            </w:r>
            <w:r>
              <w:rPr>
                <w:rFonts w:hint="eastAsia" w:ascii="宋体" w:hAnsi="宋体" w:eastAsia="宋体" w:cs="宋体"/>
                <w:sz w:val="21"/>
                <w:szCs w:val="21"/>
              </w:rPr>
              <w:t>环境标志产品认证证书的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每提供1项得100分，最高</w:t>
            </w:r>
            <w:r>
              <w:rPr>
                <w:rFonts w:hint="eastAsia" w:ascii="宋体" w:hAnsi="宋体" w:eastAsia="宋体" w:cs="宋体"/>
                <w:sz w:val="21"/>
                <w:szCs w:val="21"/>
              </w:rPr>
              <w:t>得100分。</w:t>
            </w:r>
          </w:p>
          <w:p>
            <w:pPr>
              <w:snapToGrid w:val="0"/>
              <w:rPr>
                <w:rFonts w:hint="eastAsia" w:ascii="宋体" w:hAnsi="宋体" w:eastAsia="宋体" w:cs="宋体"/>
                <w:sz w:val="21"/>
                <w:szCs w:val="21"/>
              </w:rPr>
            </w:pPr>
            <w:r>
              <w:rPr>
                <w:rFonts w:hint="eastAsia" w:ascii="宋体" w:hAnsi="宋体" w:eastAsia="宋体" w:cs="宋体"/>
                <w:sz w:val="21"/>
                <w:szCs w:val="21"/>
              </w:rPr>
              <w:t>（二）评审标准：</w:t>
            </w:r>
          </w:p>
          <w:p>
            <w:pPr>
              <w:snapToGrid w:val="0"/>
              <w:jc w:val="both"/>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rPr>
              <w:t>提供《市场监管总局关于发布参与实施政府采购节能产品、环境标志产品认证机构名录的公告》（2019年第16号）确定的认证机构出具的</w:t>
            </w:r>
            <w:r>
              <w:rPr>
                <w:rFonts w:hint="eastAsia" w:ascii="宋体" w:hAnsi="宋体" w:eastAsia="宋体" w:cs="宋体"/>
                <w:color w:val="0000FF"/>
                <w:sz w:val="21"/>
                <w:szCs w:val="21"/>
                <w:lang w:val="en-US" w:eastAsia="zh-CN"/>
              </w:rPr>
              <w:t>且</w:t>
            </w:r>
            <w:r>
              <w:rPr>
                <w:rFonts w:hint="eastAsia" w:ascii="宋体" w:hAnsi="宋体" w:eastAsia="宋体" w:cs="宋体"/>
                <w:color w:val="0000FF"/>
                <w:sz w:val="21"/>
                <w:szCs w:val="21"/>
              </w:rPr>
              <w:t>处于有效期内的节能产品</w:t>
            </w:r>
            <w:r>
              <w:rPr>
                <w:rFonts w:hint="eastAsia" w:ascii="宋体" w:hAnsi="宋体" w:eastAsia="宋体" w:cs="宋体"/>
                <w:color w:val="0000FF"/>
                <w:sz w:val="21"/>
                <w:szCs w:val="21"/>
                <w:lang w:val="en-US" w:eastAsia="zh-CN"/>
              </w:rPr>
              <w:t>或</w:t>
            </w:r>
            <w:r>
              <w:rPr>
                <w:rFonts w:hint="eastAsia" w:ascii="宋体" w:hAnsi="宋体" w:eastAsia="宋体" w:cs="宋体"/>
                <w:color w:val="0000FF"/>
                <w:sz w:val="21"/>
                <w:szCs w:val="21"/>
              </w:rPr>
              <w:t>环境标志产品认证证书扫描件</w:t>
            </w:r>
            <w:r>
              <w:rPr>
                <w:rFonts w:hint="eastAsia" w:ascii="宋体" w:hAnsi="宋体" w:eastAsia="宋体" w:cs="宋体"/>
                <w:color w:val="0000FF"/>
                <w:sz w:val="21"/>
                <w:szCs w:val="21"/>
                <w:lang w:eastAsia="zh-CN"/>
              </w:rPr>
              <w:t>；</w:t>
            </w:r>
          </w:p>
          <w:p>
            <w:pPr>
              <w:snapToGrid w:val="0"/>
              <w:jc w:val="both"/>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sz w:val="21"/>
                <w:szCs w:val="21"/>
                <w:lang w:val="en-US" w:eastAsia="zh-CN"/>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1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绿色采购</w:t>
            </w:r>
            <w:r>
              <w:rPr>
                <w:rFonts w:hint="eastAsia" w:ascii="宋体" w:hAnsi="宋体" w:eastAsia="宋体" w:cs="宋体"/>
                <w:sz w:val="21"/>
                <w:szCs w:val="21"/>
                <w:lang w:val="en-US" w:eastAsia="zh-CN"/>
              </w:rPr>
              <w:t>情况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b w:val="0"/>
                <w:bCs/>
                <w:sz w:val="21"/>
                <w:szCs w:val="21"/>
                <w:lang w:val="en-US" w:eastAsia="zh-CN"/>
              </w:rPr>
              <w:t>1</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numPr>
                <w:ilvl w:val="0"/>
                <w:numId w:val="0"/>
              </w:numPr>
              <w:snapToGrid w:val="0"/>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评审内容：</w:t>
            </w:r>
          </w:p>
          <w:p>
            <w:pPr>
              <w:autoSpaceDE w:val="0"/>
              <w:autoSpaceDN w:val="0"/>
              <w:adjustRightInd w:val="0"/>
              <w:spacing w:line="300" w:lineRule="exact"/>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w:t>
            </w:r>
            <w:r>
              <w:rPr>
                <w:rFonts w:hint="eastAsia" w:ascii="宋体" w:hAnsi="宋体" w:eastAsia="宋体" w:cs="宋体"/>
                <w:sz w:val="21"/>
                <w:szCs w:val="21"/>
              </w:rPr>
              <w:t>项目采购内容中需要对相关产品进行商品包装和快递包装，投标人承诺</w:t>
            </w:r>
            <w:r>
              <w:rPr>
                <w:rFonts w:hint="eastAsia" w:ascii="宋体" w:hAnsi="宋体" w:eastAsia="宋体" w:cs="宋体"/>
                <w:sz w:val="21"/>
                <w:szCs w:val="21"/>
                <w:lang w:val="en-US" w:eastAsia="zh-CN"/>
              </w:rPr>
              <w:t>以下内容的得100分：</w:t>
            </w:r>
          </w:p>
          <w:p>
            <w:pPr>
              <w:autoSpaceDE w:val="0"/>
              <w:autoSpaceDN w:val="0"/>
              <w:adjustRightInd w:val="0"/>
              <w:spacing w:line="300" w:lineRule="exact"/>
              <w:jc w:val="both"/>
              <w:rPr>
                <w:rFonts w:hint="eastAsia" w:ascii="宋体" w:hAnsi="宋体" w:eastAsia="宋体" w:cs="宋体"/>
                <w:sz w:val="21"/>
                <w:szCs w:val="21"/>
              </w:rPr>
            </w:pPr>
            <w:r>
              <w:rPr>
                <w:rFonts w:hint="eastAsia" w:ascii="宋体" w:hAnsi="宋体" w:eastAsia="宋体" w:cs="宋体"/>
                <w:sz w:val="21"/>
                <w:szCs w:val="21"/>
              </w:rPr>
              <w:t>所进行的商品包装和快递包装满足财政部《商品包装政府采购需求标准（试行）》《快递包装政府采购需求标准（试行）》（财办库〔2020〕123号）的要求，采用环保材料进行包装。</w:t>
            </w:r>
          </w:p>
          <w:p>
            <w:pPr>
              <w:snapToGrid w:val="0"/>
              <w:rPr>
                <w:rFonts w:hint="eastAsia" w:ascii="宋体" w:hAnsi="宋体" w:eastAsia="宋体" w:cs="宋体"/>
                <w:sz w:val="21"/>
                <w:szCs w:val="21"/>
              </w:rPr>
            </w:pPr>
            <w:r>
              <w:rPr>
                <w:rFonts w:hint="eastAsia" w:ascii="宋体" w:hAnsi="宋体" w:eastAsia="宋体" w:cs="宋体"/>
                <w:sz w:val="21"/>
                <w:szCs w:val="21"/>
              </w:rPr>
              <w:t>（二）评审标准：</w:t>
            </w:r>
          </w:p>
          <w:p>
            <w:pPr>
              <w:snapToGrid w:val="0"/>
              <w:jc w:val="both"/>
              <w:rPr>
                <w:rFonts w:hint="eastAsia" w:ascii="宋体" w:hAnsi="宋体" w:eastAsia="宋体" w:cs="宋体"/>
                <w:sz w:val="21"/>
                <w:szCs w:val="21"/>
              </w:rPr>
            </w:pPr>
            <w:r>
              <w:rPr>
                <w:rFonts w:hint="eastAsia" w:ascii="宋体" w:hAnsi="宋体" w:eastAsia="宋体" w:cs="宋体"/>
                <w:color w:val="0000FF"/>
                <w:sz w:val="21"/>
                <w:szCs w:val="21"/>
                <w:lang w:val="en-US" w:eastAsia="zh-CN"/>
              </w:rPr>
              <w:t>提供相关承诺函（格式自定），未按要求提供证明材料（或证明材料无法判断是否符合评分要求）的不得分，原件备查。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restart"/>
            <w:tcBorders>
              <w:top w:val="single" w:color="000000" w:sz="8" w:space="0"/>
              <w:left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309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Theme="minorEastAsia" w:hAnsiTheme="minorEastAsia"/>
                <w:b/>
                <w:bCs/>
                <w:szCs w:val="21"/>
                <w:lang w:val="en-US" w:eastAsia="zh-CN"/>
              </w:rPr>
              <w:t>商务</w:t>
            </w:r>
            <w:r>
              <w:rPr>
                <w:rFonts w:hint="eastAsia" w:ascii="宋体" w:hAnsi="宋体" w:eastAsia="宋体" w:cs="宋体"/>
                <w:b/>
                <w:bCs/>
                <w:sz w:val="21"/>
                <w:szCs w:val="21"/>
              </w:rPr>
              <w:t>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1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9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51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rPr>
              <w:t>经验评价</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6</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numPr>
                <w:ilvl w:val="0"/>
                <w:numId w:val="0"/>
              </w:numPr>
              <w:snapToGrid w:val="0"/>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评审内容：</w:t>
            </w:r>
          </w:p>
          <w:p>
            <w:pPr>
              <w:snapToGrid w:val="0"/>
              <w:jc w:val="left"/>
              <w:rPr>
                <w:rFonts w:hint="eastAsia" w:ascii="宋体" w:hAnsi="宋体" w:eastAsia="宋体" w:cs="宋体"/>
                <w:sz w:val="21"/>
                <w:szCs w:val="21"/>
              </w:rPr>
            </w:pPr>
            <w:r>
              <w:rPr>
                <w:rFonts w:hint="eastAsia" w:ascii="宋体" w:hAnsi="宋体" w:eastAsia="宋体" w:cs="宋体"/>
                <w:sz w:val="21"/>
                <w:szCs w:val="21"/>
              </w:rPr>
              <w:t>2021年1月1日（以合同签订日期为准）以后，投标人具有与报告厅扩音设备同类项目经验</w:t>
            </w:r>
            <w:r>
              <w:rPr>
                <w:rFonts w:hint="eastAsia" w:ascii="宋体" w:hAnsi="宋体" w:eastAsia="宋体" w:cs="宋体"/>
                <w:sz w:val="21"/>
                <w:szCs w:val="21"/>
                <w:lang w:val="en-US" w:eastAsia="zh-CN"/>
              </w:rPr>
              <w:t>的</w:t>
            </w:r>
            <w:r>
              <w:rPr>
                <w:rFonts w:hint="eastAsia" w:ascii="宋体" w:hAnsi="宋体" w:eastAsia="宋体" w:cs="宋体"/>
                <w:sz w:val="21"/>
                <w:szCs w:val="21"/>
              </w:rPr>
              <w:t>，每提供一个得25分，最高得100分。</w:t>
            </w:r>
          </w:p>
          <w:p>
            <w:pPr>
              <w:snapToGrid w:val="0"/>
              <w:rPr>
                <w:rFonts w:hint="eastAsia" w:ascii="宋体" w:hAnsi="宋体" w:eastAsia="宋体" w:cs="宋体"/>
                <w:sz w:val="21"/>
                <w:szCs w:val="21"/>
              </w:rPr>
            </w:pPr>
            <w:r>
              <w:rPr>
                <w:rFonts w:hint="eastAsia" w:ascii="宋体" w:hAnsi="宋体" w:eastAsia="宋体" w:cs="宋体"/>
                <w:sz w:val="21"/>
                <w:szCs w:val="21"/>
              </w:rPr>
              <w:t>（二）评审标准：</w:t>
            </w:r>
          </w:p>
          <w:p>
            <w:pPr>
              <w:snapToGrid w:val="0"/>
              <w:jc w:val="left"/>
              <w:rPr>
                <w:rFonts w:hint="eastAsia" w:ascii="宋体" w:hAnsi="宋体" w:eastAsia="宋体" w:cs="宋体"/>
                <w:sz w:val="21"/>
                <w:szCs w:val="21"/>
              </w:rPr>
            </w:pPr>
            <w:r>
              <w:rPr>
                <w:rFonts w:hint="eastAsia" w:ascii="宋体" w:hAnsi="宋体" w:eastAsia="宋体" w:cs="宋体"/>
                <w:sz w:val="21"/>
                <w:szCs w:val="21"/>
              </w:rPr>
              <w:t>1.同时提供以下：（1）中标通知书、（2）合同关键页扫描件；（3）设备配置清单扫描件；</w:t>
            </w:r>
          </w:p>
          <w:p>
            <w:pPr>
              <w:snapToGrid w:val="0"/>
              <w:jc w:val="left"/>
              <w:rPr>
                <w:rFonts w:hint="eastAsia" w:ascii="宋体" w:hAnsi="宋体" w:eastAsia="宋体" w:cs="宋体"/>
                <w:sz w:val="21"/>
                <w:szCs w:val="21"/>
              </w:rPr>
            </w:pPr>
            <w:r>
              <w:rPr>
                <w:rFonts w:hint="eastAsia" w:ascii="宋体" w:hAnsi="宋体" w:eastAsia="宋体" w:cs="宋体"/>
                <w:sz w:val="21"/>
                <w:szCs w:val="21"/>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309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其他部分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1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9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59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51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诚信情况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投标人存在</w:t>
            </w:r>
            <w:r>
              <w:rPr>
                <w:rFonts w:hint="eastAsia" w:ascii="宋体" w:hAnsi="宋体" w:eastAsia="宋体" w:cs="宋体"/>
                <w:b/>
                <w:bCs/>
                <w:sz w:val="21"/>
                <w:szCs w:val="21"/>
              </w:rPr>
              <w:t>《深圳市财政局政府采购供应商信用信息管理办法》</w:t>
            </w:r>
            <w:r>
              <w:rPr>
                <w:rFonts w:hint="eastAsia" w:ascii="宋体" w:hAnsi="宋体" w:eastAsia="宋体" w:cs="宋体"/>
                <w:sz w:val="21"/>
                <w:szCs w:val="21"/>
              </w:rPr>
              <w:t>（深财规〔2023〕3号）列明的</w:t>
            </w:r>
            <w:r>
              <w:rPr>
                <w:rFonts w:hint="eastAsia" w:ascii="宋体" w:hAnsi="宋体" w:eastAsia="宋体" w:cs="宋体"/>
                <w:b/>
                <w:bCs/>
                <w:sz w:val="21"/>
                <w:szCs w:val="21"/>
              </w:rPr>
              <w:t>一般行政处罚信息</w:t>
            </w:r>
            <w:r>
              <w:rPr>
                <w:rFonts w:hint="eastAsia" w:ascii="宋体" w:hAnsi="宋体" w:eastAsia="宋体" w:cs="宋体"/>
                <w:sz w:val="21"/>
                <w:szCs w:val="21"/>
              </w:rPr>
              <w:t>、</w:t>
            </w:r>
            <w:r>
              <w:rPr>
                <w:rFonts w:hint="eastAsia" w:ascii="宋体" w:hAnsi="宋体" w:eastAsia="宋体" w:cs="宋体"/>
                <w:b/>
                <w:bCs/>
                <w:sz w:val="21"/>
                <w:szCs w:val="21"/>
              </w:rPr>
              <w:t>一般违法失信</w:t>
            </w:r>
            <w:r>
              <w:rPr>
                <w:rFonts w:hint="eastAsia" w:ascii="宋体" w:hAnsi="宋体" w:eastAsia="宋体" w:cs="宋体"/>
                <w:b/>
                <w:bCs/>
                <w:sz w:val="21"/>
                <w:szCs w:val="21"/>
                <w:lang w:val="en-US" w:eastAsia="zh-CN"/>
              </w:rPr>
              <w:t>行为</w:t>
            </w:r>
            <w:r>
              <w:rPr>
                <w:rFonts w:hint="eastAsia" w:ascii="宋体" w:hAnsi="宋体" w:eastAsia="宋体" w:cs="宋体"/>
                <w:b/>
                <w:bCs/>
                <w:sz w:val="21"/>
                <w:szCs w:val="21"/>
              </w:rPr>
              <w:t>记录信息</w:t>
            </w:r>
            <w:r>
              <w:rPr>
                <w:rFonts w:hint="eastAsia" w:ascii="宋体" w:hAnsi="宋体" w:eastAsia="宋体" w:cs="宋体"/>
                <w:sz w:val="21"/>
                <w:szCs w:val="21"/>
              </w:rPr>
              <w:t>的，本项不得分，不存在上述情形的本项得100分。投标人无需提供任何证明材料，评标过程中由工作人员向评审委员会提供有关供应商诚信查询结果。</w:t>
            </w:r>
          </w:p>
          <w:p>
            <w:pPr>
              <w:pStyle w:val="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ascii="宋体" w:hAnsi="宋体" w:eastAsia="宋体" w:cs="宋体"/>
                <w:b w:val="0"/>
                <w:bCs w:val="0"/>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
      <w:pPr>
        <w:jc w:val="center"/>
        <w:rPr>
          <w:b/>
          <w:sz w:val="84"/>
          <w:szCs w:val="84"/>
        </w:rPr>
      </w:pPr>
    </w:p>
    <w:p>
      <w:pPr>
        <w:jc w:val="both"/>
        <w:rPr>
          <w:b/>
          <w:sz w:val="84"/>
          <w:szCs w:val="84"/>
        </w:rPr>
      </w:pPr>
    </w:p>
    <w:p>
      <w:pPr>
        <w:jc w:val="center"/>
        <w:rPr>
          <w:b/>
          <w:sz w:val="84"/>
          <w:szCs w:val="84"/>
        </w:rPr>
      </w:pPr>
    </w:p>
    <w:p>
      <w:pPr>
        <w:jc w:val="center"/>
        <w:rPr>
          <w:rFonts w:hint="eastAsia"/>
          <w:b/>
          <w:sz w:val="120"/>
          <w:szCs w:val="120"/>
        </w:rPr>
      </w:pPr>
    </w:p>
    <w:p>
      <w:pPr>
        <w:jc w:val="center"/>
        <w:rPr>
          <w:rFonts w:hint="eastAsia"/>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bookmarkEnd w:id="1"/>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一、</w:t>
      </w:r>
      <w:r>
        <w:rPr>
          <w:rFonts w:hint="eastAsia" w:ascii="宋体" w:hAnsi="宋体"/>
          <w:b/>
          <w:bCs/>
          <w:color w:val="FF0000"/>
          <w:sz w:val="21"/>
          <w:szCs w:val="21"/>
        </w:rPr>
        <w:t>《深圳经济特区政府采购条例》第五十七条</w:t>
      </w:r>
      <w:r>
        <w:rPr>
          <w:rFonts w:hint="eastAsia" w:ascii="宋体" w:hAnsi="宋体"/>
          <w:color w:val="FF0000"/>
          <w:sz w:val="21"/>
          <w:szCs w:val="21"/>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（一）在采购活动中应当回避而未回避的；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（三）隐瞒真实情况，提供虚假资料的；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（五）与其他采购参加人串通投标的；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（六）恶意投诉的；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（八）阻碍、抗拒主管部门监督检查的；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（九）其他违反本条例规定的行为。</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rPr>
      </w:pPr>
      <w:r>
        <w:rPr>
          <w:rFonts w:hint="eastAsia" w:ascii="宋体" w:hAnsi="宋体"/>
          <w:b/>
          <w:bCs/>
          <w:color w:val="FF0000"/>
          <w:sz w:val="21"/>
          <w:szCs w:val="21"/>
        </w:rPr>
        <w:t>二、《深圳经济特区政府采购条例实施细则》第七十五条</w:t>
      </w:r>
      <w:r>
        <w:rPr>
          <w:rFonts w:hint="eastAsia" w:ascii="宋体" w:hAnsi="宋体"/>
          <w:b/>
          <w:bCs/>
          <w:color w:val="FF0000"/>
          <w:sz w:val="21"/>
          <w:szCs w:val="21"/>
          <w:lang w:val="en-US" w:eastAsia="zh-CN"/>
        </w:rPr>
        <w:t xml:space="preserve"> </w:t>
      </w:r>
      <w:r>
        <w:rPr>
          <w:rFonts w:hint="eastAsia" w:ascii="宋体" w:hAnsi="宋体"/>
          <w:color w:val="FF0000"/>
          <w:sz w:val="21"/>
          <w:szCs w:val="21"/>
        </w:rPr>
        <w:t>供应商有下列情形</w:t>
      </w:r>
      <w:r>
        <w:rPr>
          <w:rFonts w:hint="eastAsia" w:ascii="宋体" w:hAnsi="宋体"/>
          <w:color w:val="FF0000"/>
          <w:sz w:val="21"/>
          <w:szCs w:val="21"/>
          <w:lang w:val="en-US" w:eastAsia="zh-CN"/>
        </w:rPr>
        <w:t>之一</w:t>
      </w:r>
      <w:r>
        <w:rPr>
          <w:rFonts w:hint="eastAsia" w:ascii="宋体" w:hAnsi="宋体"/>
          <w:color w:val="FF0000"/>
          <w:sz w:val="21"/>
          <w:szCs w:val="21"/>
        </w:rPr>
        <w:t>的，属于采购条例所称的串通投标行为，按照采购条例第五十七条有关规定处理：（一）投标供应商之间相互约定给予未中标的供应商利益补偿</w:t>
      </w:r>
      <w:r>
        <w:rPr>
          <w:rFonts w:hint="eastAsia" w:ascii="宋体" w:hAnsi="宋体"/>
          <w:color w:val="FF0000"/>
          <w:sz w:val="21"/>
          <w:szCs w:val="21"/>
          <w:lang w:eastAsia="zh-CN"/>
        </w:rPr>
        <w:t>。</w:t>
      </w:r>
      <w:r>
        <w:rPr>
          <w:rFonts w:hint="eastAsia" w:ascii="宋体" w:hAnsi="宋体"/>
          <w:color w:val="FF0000"/>
          <w:sz w:val="21"/>
          <w:szCs w:val="21"/>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1"/>
          <w:szCs w:val="21"/>
          <w:lang w:eastAsia="zh-CN"/>
        </w:rPr>
        <w:t>。</w:t>
      </w:r>
      <w:r>
        <w:rPr>
          <w:rFonts w:hint="eastAsia" w:ascii="宋体" w:hAnsi="宋体"/>
          <w:color w:val="FF0000"/>
          <w:sz w:val="21"/>
          <w:szCs w:val="21"/>
        </w:rPr>
        <w:t>（三）不同投标供应商的投标文件由同一单位或者同一人编制，或者由同一人分阶段参与编制的</w:t>
      </w:r>
      <w:r>
        <w:rPr>
          <w:rFonts w:hint="eastAsia" w:ascii="宋体" w:hAnsi="宋体"/>
          <w:color w:val="FF0000"/>
          <w:sz w:val="21"/>
          <w:szCs w:val="21"/>
          <w:lang w:eastAsia="zh-CN"/>
        </w:rPr>
        <w:t>。</w:t>
      </w:r>
      <w:r>
        <w:rPr>
          <w:rFonts w:hint="eastAsia" w:ascii="宋体" w:hAnsi="宋体"/>
          <w:color w:val="FF0000"/>
          <w:sz w:val="21"/>
          <w:szCs w:val="21"/>
        </w:rPr>
        <w:t>（四）不同投标供应商的投标文件或部分投标文件相互混装</w:t>
      </w:r>
      <w:r>
        <w:rPr>
          <w:rFonts w:hint="eastAsia" w:ascii="宋体" w:hAnsi="宋体"/>
          <w:color w:val="FF0000"/>
          <w:sz w:val="21"/>
          <w:szCs w:val="21"/>
          <w:lang w:eastAsia="zh-CN"/>
        </w:rPr>
        <w:t>。</w:t>
      </w:r>
      <w:r>
        <w:rPr>
          <w:rFonts w:hint="eastAsia" w:ascii="宋体" w:hAnsi="宋体"/>
          <w:color w:val="FF0000"/>
          <w:sz w:val="21"/>
          <w:szCs w:val="21"/>
        </w:rPr>
        <w:t>（五）不同投标供应商的投标文件内容存在非正常一致</w:t>
      </w:r>
      <w:r>
        <w:rPr>
          <w:rFonts w:hint="eastAsia" w:ascii="宋体" w:hAnsi="宋体"/>
          <w:color w:val="FF0000"/>
          <w:sz w:val="21"/>
          <w:szCs w:val="21"/>
          <w:lang w:eastAsia="zh-CN"/>
        </w:rPr>
        <w:t>。</w:t>
      </w:r>
      <w:r>
        <w:rPr>
          <w:rFonts w:hint="eastAsia" w:ascii="宋体" w:hAnsi="宋体"/>
          <w:color w:val="FF0000"/>
          <w:sz w:val="21"/>
          <w:szCs w:val="21"/>
        </w:rPr>
        <w:t>（六）由同一单位工作人员为两家以上（含两家）供应商进行同一项投标活动的</w:t>
      </w:r>
      <w:r>
        <w:rPr>
          <w:rFonts w:hint="eastAsia" w:ascii="宋体" w:hAnsi="宋体"/>
          <w:color w:val="FF0000"/>
          <w:sz w:val="21"/>
          <w:szCs w:val="21"/>
          <w:lang w:eastAsia="zh-CN"/>
        </w:rPr>
        <w:t>。</w:t>
      </w:r>
      <w:r>
        <w:rPr>
          <w:rFonts w:hint="eastAsia" w:ascii="宋体" w:hAnsi="宋体"/>
          <w:color w:val="FF0000"/>
          <w:sz w:val="21"/>
          <w:szCs w:val="21"/>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rPr>
      </w:pPr>
      <w:r>
        <w:rPr>
          <w:rFonts w:hint="eastAsia" w:ascii="宋体" w:hAnsi="宋体"/>
          <w:b/>
          <w:bCs/>
          <w:color w:val="FF0000"/>
          <w:sz w:val="21"/>
          <w:szCs w:val="21"/>
        </w:rPr>
        <w:t>三、《深圳经济特区政府采购条例实施细则》第七十七条</w:t>
      </w:r>
      <w:r>
        <w:rPr>
          <w:rFonts w:hint="eastAsia" w:ascii="宋体" w:hAnsi="宋体"/>
          <w:b/>
          <w:bCs/>
          <w:color w:val="FF0000"/>
          <w:sz w:val="21"/>
          <w:szCs w:val="21"/>
          <w:lang w:val="en-US" w:eastAsia="zh-CN"/>
        </w:rPr>
        <w:t xml:space="preserve"> </w:t>
      </w:r>
      <w:r>
        <w:rPr>
          <w:rFonts w:hint="eastAsia" w:ascii="宋体" w:hAnsi="宋体"/>
          <w:color w:val="FF0000"/>
          <w:sz w:val="21"/>
          <w:szCs w:val="21"/>
        </w:rPr>
        <w:t>供应商有下列情形之一的，属于隐瞒真实情况，提供虚假资料，按照采购条例第五十七</w:t>
      </w:r>
      <w:r>
        <w:rPr>
          <w:rFonts w:hint="eastAsia" w:ascii="宋体" w:hAnsi="宋体"/>
          <w:color w:val="FF0000"/>
          <w:sz w:val="21"/>
          <w:szCs w:val="21"/>
          <w:lang w:val="en-US" w:eastAsia="zh-CN"/>
        </w:rPr>
        <w:t>条</w:t>
      </w:r>
      <w:r>
        <w:rPr>
          <w:rFonts w:hint="eastAsia" w:ascii="宋体" w:hAnsi="宋体"/>
          <w:color w:val="FF0000"/>
          <w:sz w:val="21"/>
          <w:szCs w:val="21"/>
        </w:rPr>
        <w:t>的有关规定处理：（一）通过转让或者租借等方式从其他单位获取资格或者资质证书投标的</w:t>
      </w:r>
      <w:r>
        <w:rPr>
          <w:rFonts w:hint="eastAsia" w:ascii="宋体" w:hAnsi="宋体"/>
          <w:color w:val="FF0000"/>
          <w:sz w:val="21"/>
          <w:szCs w:val="21"/>
          <w:lang w:eastAsia="zh-CN"/>
        </w:rPr>
        <w:t>。</w:t>
      </w:r>
      <w:r>
        <w:rPr>
          <w:rFonts w:hint="eastAsia" w:ascii="宋体" w:hAnsi="宋体"/>
          <w:color w:val="FF0000"/>
          <w:sz w:val="21"/>
          <w:szCs w:val="21"/>
        </w:rPr>
        <w:t>（二）由其他单位或者其他单位负责人在投标供应商编制的投标文件上加盖印章或者签字的</w:t>
      </w:r>
      <w:r>
        <w:rPr>
          <w:rFonts w:hint="eastAsia" w:ascii="宋体" w:hAnsi="宋体"/>
          <w:color w:val="FF0000"/>
          <w:sz w:val="21"/>
          <w:szCs w:val="21"/>
          <w:lang w:eastAsia="zh-CN"/>
        </w:rPr>
        <w:t>。</w:t>
      </w:r>
      <w:r>
        <w:rPr>
          <w:rFonts w:hint="eastAsia" w:ascii="宋体" w:hAnsi="宋体"/>
          <w:color w:val="FF0000"/>
          <w:sz w:val="21"/>
          <w:szCs w:val="21"/>
        </w:rPr>
        <w:t>（三）项目负责人或者主要技术人员不是本单位人员的</w:t>
      </w:r>
      <w:r>
        <w:rPr>
          <w:rFonts w:hint="eastAsia" w:ascii="宋体" w:hAnsi="宋体"/>
          <w:color w:val="FF0000"/>
          <w:sz w:val="21"/>
          <w:szCs w:val="21"/>
          <w:lang w:eastAsia="zh-CN"/>
        </w:rPr>
        <w:t>。</w:t>
      </w:r>
      <w:r>
        <w:rPr>
          <w:rFonts w:hint="eastAsia" w:ascii="宋体" w:hAnsi="宋体"/>
          <w:color w:val="FF0000"/>
          <w:sz w:val="21"/>
          <w:szCs w:val="21"/>
        </w:rPr>
        <w:t>（四）投标保证金不是从投标供应商基本账户转出的</w:t>
      </w:r>
      <w:r>
        <w:rPr>
          <w:rFonts w:hint="eastAsia" w:ascii="宋体" w:hAnsi="宋体"/>
          <w:color w:val="FF0000"/>
          <w:sz w:val="21"/>
          <w:szCs w:val="21"/>
          <w:lang w:eastAsia="zh-CN"/>
        </w:rPr>
        <w:t>。</w:t>
      </w:r>
      <w:r>
        <w:rPr>
          <w:rFonts w:hint="eastAsia" w:ascii="宋体" w:hAnsi="宋体"/>
          <w:color w:val="FF0000"/>
          <w:sz w:val="21"/>
          <w:szCs w:val="21"/>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b/>
          <w:color w:val="FF0000"/>
          <w:sz w:val="21"/>
          <w:szCs w:val="21"/>
        </w:rPr>
      </w:pPr>
      <w:r>
        <w:rPr>
          <w:rFonts w:hint="eastAsia"/>
          <w:b/>
          <w:color w:val="FF0000"/>
          <w:sz w:val="21"/>
          <w:szCs w:val="21"/>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1"/>
          <w:szCs w:val="21"/>
        </w:rPr>
        <w:t>取消参与本市政府采购资格</w:t>
      </w:r>
      <w:r>
        <w:rPr>
          <w:rFonts w:hint="eastAsia" w:hAnsi="宋体"/>
          <w:color w:val="FF0000"/>
          <w:sz w:val="21"/>
          <w:szCs w:val="21"/>
          <w:lang w:eastAsia="zh-CN"/>
        </w:rPr>
        <w:t>、</w:t>
      </w:r>
      <w:r>
        <w:rPr>
          <w:rFonts w:hint="eastAsia" w:ascii="宋体" w:hAnsi="宋体"/>
          <w:color w:val="FF0000"/>
          <w:sz w:val="21"/>
          <w:szCs w:val="21"/>
        </w:rPr>
        <w:t>依法吊销其营业</w:t>
      </w:r>
      <w:r>
        <w:rPr>
          <w:rFonts w:hint="eastAsia" w:hAnsi="宋体"/>
          <w:color w:val="FF0000"/>
          <w:sz w:val="21"/>
          <w:szCs w:val="21"/>
          <w:lang w:val="en-US" w:eastAsia="zh-CN"/>
        </w:rPr>
        <w:t>执照等行政处罚，</w:t>
      </w:r>
      <w:r>
        <w:rPr>
          <w:rFonts w:hint="eastAsia" w:ascii="宋体" w:hAnsi="宋体"/>
          <w:color w:val="FF0000"/>
          <w:sz w:val="21"/>
          <w:szCs w:val="21"/>
        </w:rPr>
        <w:t>构成犯罪的，依法追究刑事责任</w:t>
      </w:r>
      <w:r>
        <w:rPr>
          <w:rFonts w:hint="eastAsia"/>
          <w:b w:val="0"/>
          <w:bCs/>
          <w:color w:val="FF0000"/>
          <w:sz w:val="21"/>
          <w:szCs w:val="21"/>
          <w:lang w:val="en-US" w:eastAsia="zh-CN"/>
        </w:rPr>
        <w:t>，请各供应商独立编制、上传投标文件，妥善保管和使用电子秘钥。</w:t>
      </w: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2"/>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1）具有独立承担民事责任的能力（提供营业执照或事业单位法人证书等证明资料扫描件，原件备查</w:t>
      </w:r>
      <w:r>
        <w:rPr>
          <w:rFonts w:hint="eastAsia" w:asciiTheme="minorEastAsia" w:hAnsiTheme="minorEastAsia" w:cstheme="minorEastAsia"/>
          <w:bCs/>
          <w:sz w:val="24"/>
          <w:szCs w:val="24"/>
          <w:lang w:eastAsia="zh-CN"/>
        </w:rPr>
        <w:t>。</w:t>
      </w:r>
      <w:r>
        <w:rPr>
          <w:rFonts w:hint="eastAsia" w:asciiTheme="minorEastAsia" w:hAnsiTheme="minorEastAsia" w:eastAsiaTheme="minorEastAsia" w:cstheme="minorEastAsia"/>
          <w:bCs/>
          <w:sz w:val="24"/>
          <w:szCs w:val="24"/>
        </w:rPr>
        <w:t>分支机构参与投标的，</w:t>
      </w:r>
      <w:r>
        <w:rPr>
          <w:rFonts w:hint="eastAsia" w:asciiTheme="minorEastAsia" w:hAnsiTheme="minorEastAsia" w:cstheme="minorEastAsia"/>
          <w:bCs/>
          <w:sz w:val="24"/>
          <w:szCs w:val="24"/>
          <w:lang w:val="en-US" w:eastAsia="zh-CN"/>
        </w:rPr>
        <w:t>须同时</w:t>
      </w:r>
      <w:r>
        <w:rPr>
          <w:rFonts w:hint="eastAsia" w:asciiTheme="minorEastAsia" w:hAnsiTheme="minorEastAsia" w:eastAsiaTheme="minorEastAsia" w:cstheme="minorEastAsia"/>
          <w:bCs/>
          <w:sz w:val="24"/>
          <w:szCs w:val="24"/>
        </w:rPr>
        <w:t>提供</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①分支机构</w:t>
      </w:r>
      <w:r>
        <w:rPr>
          <w:rFonts w:hint="eastAsia" w:asciiTheme="minorEastAsia" w:hAnsiTheme="minorEastAsia" w:eastAsiaTheme="minorEastAsia" w:cstheme="minorEastAsia"/>
          <w:bCs/>
          <w:sz w:val="24"/>
          <w:szCs w:val="24"/>
        </w:rPr>
        <w:t>营业执照或事业单位法人证书等证明资料扫描件</w:t>
      </w:r>
      <w:r>
        <w:rPr>
          <w:rFonts w:hint="eastAsia" w:asciiTheme="minorEastAsia" w:hAnsiTheme="minorEastAsia" w:cstheme="minorEastAsia"/>
          <w:bCs/>
          <w:sz w:val="24"/>
          <w:szCs w:val="24"/>
          <w:lang w:val="en-US" w:eastAsia="zh-CN"/>
        </w:rPr>
        <w:t>；②</w:t>
      </w:r>
      <w:r>
        <w:rPr>
          <w:rFonts w:hint="eastAsia" w:asciiTheme="minorEastAsia" w:hAnsiTheme="minorEastAsia" w:eastAsiaTheme="minorEastAsia" w:cstheme="minorEastAsia"/>
          <w:bCs/>
          <w:sz w:val="24"/>
          <w:szCs w:val="24"/>
        </w:rPr>
        <w:t>总公司授权文件且授权</w:t>
      </w:r>
      <w:r>
        <w:rPr>
          <w:rFonts w:hint="eastAsia" w:asciiTheme="minorEastAsia" w:hAnsiTheme="minorEastAsia" w:cstheme="minorEastAsia"/>
          <w:bCs/>
          <w:sz w:val="24"/>
          <w:szCs w:val="24"/>
          <w:lang w:val="en-US" w:eastAsia="zh-CN"/>
        </w:rPr>
        <w:t>文件</w:t>
      </w:r>
      <w:r>
        <w:rPr>
          <w:rFonts w:hint="eastAsia" w:asciiTheme="minorEastAsia" w:hAnsiTheme="minorEastAsia" w:eastAsiaTheme="minorEastAsia" w:cstheme="minorEastAsia"/>
          <w:bCs/>
          <w:sz w:val="24"/>
          <w:szCs w:val="24"/>
        </w:rPr>
        <w:t>载明其民事责任由总公司承担）。</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2）本项目不接受联合体投标</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未被列入失信被执行人、重大税收违法案件当事人名单、政府采购严重违法失信行为记录名单（由供应商在《政府采购投标及履约承诺函》中作出声明）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yellow"/>
          <w:lang w:val="en-US" w:eastAsia="zh-CN"/>
        </w:rPr>
      </w:pP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）本项目是（否）专门面向中小企业采购：</w:t>
      </w:r>
      <w:r>
        <w:rPr>
          <w:rFonts w:hint="eastAsia" w:asciiTheme="minorEastAsia" w:hAnsiTheme="minorEastAsia" w:cstheme="minorEastAsia"/>
          <w:bCs/>
          <w:sz w:val="24"/>
          <w:szCs w:val="24"/>
          <w:highlight w:val="none"/>
          <w:lang w:val="en-US" w:eastAsia="zh-CN"/>
        </w:rPr>
        <w:t>否</w:t>
      </w:r>
      <w:r>
        <w:rPr>
          <w:rFonts w:hint="eastAsia" w:asciiTheme="minorEastAsia" w:hAnsiTheme="minorEastAsia" w:eastAsiaTheme="minorEastAsia" w:cstheme="minorEastAsia"/>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（2）供应商投标（上传投标文件）必须先行办理注册手续。</w:t>
      </w:r>
    </w:p>
    <w:p>
      <w:pPr>
        <w:snapToGrid w:val="0"/>
        <w:spacing w:line="300" w:lineRule="auto"/>
        <w:ind w:firstLine="480" w:firstLineChars="200"/>
        <w:rPr>
          <w:rFonts w:ascii="Arial" w:hAnsi="Arial" w:eastAsia="宋体" w:cs="Times New Roman"/>
          <w:sz w:val="24"/>
          <w:szCs w:val="24"/>
        </w:rPr>
      </w:pPr>
    </w:p>
    <w:p>
      <w:pPr>
        <w:spacing w:afterLines="25"/>
        <w:jc w:val="center"/>
        <w:rPr>
          <w:rFonts w:ascii="Arial" w:hAnsi="Arial" w:eastAsia="宋体" w:cs="Times New Roman"/>
          <w:b/>
          <w:color w:val="FF0000"/>
          <w:sz w:val="30"/>
          <w:szCs w:val="30"/>
        </w:rPr>
      </w:pPr>
      <w:r>
        <w:rPr>
          <w:rFonts w:hint="eastAsia" w:ascii="Arial" w:hAnsi="Arial" w:eastAsia="宋体" w:cs="Times New Roman"/>
          <w:b/>
          <w:color w:val="FF0000"/>
          <w:sz w:val="30"/>
          <w:szCs w:val="30"/>
        </w:rPr>
        <w:t>完整公告内容以网站公布信息为准，详见：</w:t>
      </w:r>
      <w:r>
        <w:rPr>
          <w:rFonts w:hint="eastAsia"/>
          <w:b/>
          <w:color w:val="FF0000"/>
          <w:sz w:val="30"/>
          <w:szCs w:val="30"/>
        </w:rPr>
        <w:t>深圳交易</w:t>
      </w:r>
      <w:r>
        <w:rPr>
          <w:rFonts w:hint="eastAsia"/>
          <w:b/>
          <w:color w:val="FF0000"/>
          <w:sz w:val="30"/>
          <w:szCs w:val="30"/>
          <w:lang w:val="en-US" w:eastAsia="zh-CN"/>
        </w:rPr>
        <w:t>集团</w:t>
      </w:r>
      <w:r>
        <w:rPr>
          <w:rFonts w:hint="eastAsia"/>
          <w:b/>
          <w:color w:val="FF0000"/>
          <w:sz w:val="30"/>
          <w:szCs w:val="30"/>
        </w:rPr>
        <w:t>网（https://www.szexgrp.com/jyfw/zfcg-view.html?id=zfcg）</w:t>
      </w: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bookmarkStart w:id="3" w:name="_Toc73521635"/>
      <w:bookmarkStart w:id="4" w:name="_Toc60560625"/>
      <w:bookmarkStart w:id="5" w:name="_Toc73518117"/>
      <w:bookmarkStart w:id="6" w:name="_Toc73521547"/>
      <w:bookmarkStart w:id="7" w:name="_Toc60631620"/>
      <w:bookmarkStart w:id="8" w:name="_Toc73517639"/>
      <w:bookmarkStart w:id="9" w:name="_Toc101074876"/>
      <w:bookmarkStart w:id="10" w:name="_Toc100052364"/>
      <w:r>
        <w:rPr>
          <w:rFonts w:hint="eastAsia" w:ascii="宋体" w:hAnsi="宋体" w:eastAsia="宋体" w:cs="Times New Roman"/>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1755" w:type="dxa"/>
            <w:vAlign w:val="center"/>
          </w:tcPr>
          <w:p>
            <w:pPr>
              <w:jc w:val="center"/>
              <w:rPr>
                <w:rFonts w:ascii="宋体" w:hAnsi="宋体"/>
                <w:b/>
                <w:bCs/>
              </w:rPr>
            </w:pPr>
            <w:r>
              <w:rPr>
                <w:rFonts w:hint="eastAsia" w:ascii="宋体" w:hAnsi="宋体"/>
                <w:b/>
                <w:bCs/>
              </w:rPr>
              <w:t>涉及事项</w:t>
            </w:r>
          </w:p>
        </w:tc>
        <w:tc>
          <w:tcPr>
            <w:tcW w:w="6795"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widowControl/>
              <w:spacing w:line="320" w:lineRule="exact"/>
              <w:jc w:val="left"/>
              <w:rPr>
                <w:rFonts w:ascii="宋体" w:hAnsi="宋体"/>
              </w:rPr>
            </w:pPr>
            <w:r>
              <w:rPr>
                <w:rFonts w:hint="eastAsia" w:ascii="宋体" w:hAnsi="宋体" w:eastAsia="宋体" w:cs="Arial"/>
                <w:szCs w:val="21"/>
              </w:rPr>
              <w:t>深圳市宝安区会展城实验学校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1755" w:type="dxa"/>
            <w:vAlign w:val="center"/>
          </w:tcPr>
          <w:p>
            <w:pPr>
              <w:jc w:val="center"/>
              <w:rPr>
                <w:rFonts w:ascii="宋体" w:hAnsi="宋体"/>
              </w:rPr>
            </w:pPr>
            <w:r>
              <w:rPr>
                <w:rFonts w:hint="eastAsia" w:ascii="宋体" w:hAnsi="宋体"/>
              </w:rPr>
              <w:t>政府集中采购机构</w:t>
            </w:r>
          </w:p>
        </w:tc>
        <w:tc>
          <w:tcPr>
            <w:tcW w:w="6795"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1755" w:type="dxa"/>
            <w:vAlign w:val="center"/>
          </w:tcPr>
          <w:p>
            <w:pPr>
              <w:jc w:val="center"/>
              <w:rPr>
                <w:rFonts w:ascii="宋体" w:hAnsi="宋体"/>
              </w:rPr>
            </w:pPr>
            <w:r>
              <w:rPr>
                <w:rFonts w:hint="eastAsia" w:ascii="宋体" w:hAnsi="宋体"/>
              </w:rPr>
              <w:t>联合体投标</w:t>
            </w:r>
          </w:p>
        </w:tc>
        <w:tc>
          <w:tcPr>
            <w:tcW w:w="6795" w:type="dxa"/>
            <w:vAlign w:val="center"/>
          </w:tcPr>
          <w:p>
            <w:pPr>
              <w:jc w:val="left"/>
              <w:rPr>
                <w:rFonts w:hint="default" w:ascii="宋体" w:hAnsi="宋体" w:eastAsiaTheme="minorEastAsia"/>
                <w:lang w:val="en-US" w:eastAsia="zh-CN"/>
              </w:rPr>
            </w:pPr>
            <w:r>
              <w:rPr>
                <w:rFonts w:hint="eastAsia" w:ascii="宋体" w:hAnsi="宋体"/>
                <w:lang w:val="en-US" w:eastAsia="zh-CN"/>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1755" w:type="dxa"/>
            <w:vAlign w:val="center"/>
          </w:tcPr>
          <w:p>
            <w:pPr>
              <w:jc w:val="center"/>
              <w:rPr>
                <w:rFonts w:ascii="宋体" w:hAnsi="宋体"/>
              </w:rPr>
            </w:pPr>
            <w:r>
              <w:rPr>
                <w:rFonts w:hint="eastAsia" w:ascii="宋体" w:hAnsi="宋体"/>
              </w:rPr>
              <w:t>踏勘现场</w:t>
            </w:r>
          </w:p>
        </w:tc>
        <w:tc>
          <w:tcPr>
            <w:tcW w:w="6795" w:type="dxa"/>
            <w:vAlign w:val="center"/>
          </w:tcPr>
          <w:p>
            <w:pPr>
              <w:pStyle w:val="8"/>
              <w:rPr>
                <w:rFonts w:hint="default"/>
                <w:lang w:val="en-US" w:eastAsia="zh-CN"/>
              </w:rPr>
            </w:pPr>
            <w:r>
              <w:rPr>
                <w:rFonts w:hint="default"/>
                <w:lang w:val="en-US" w:eastAsia="zh-CN"/>
              </w:rPr>
              <w:t>除主要设备外，清单中各类设备安装及配套所需的配件与辅材数量为参考数据，招标完成后采购人不因固有工程量增加而承担任何费用，费用将以中标价结算，请投标人充分考虑风险性。建议投标人到采购人单位进行现场勘察，以明确施工场地情况并准确了解相关工程量等。</w:t>
            </w:r>
          </w:p>
          <w:p>
            <w:pPr>
              <w:pStyle w:val="8"/>
              <w:rPr>
                <w:rFonts w:ascii="宋体" w:hAnsi="宋体"/>
              </w:rPr>
            </w:pPr>
            <w:r>
              <w:rPr>
                <w:rFonts w:hint="default"/>
                <w:lang w:val="en-US" w:eastAsia="zh-CN"/>
              </w:rPr>
              <w:t>有应标意向的投标人可自行踏勘或联系采购人（联系人：</w:t>
            </w:r>
            <w:r>
              <w:rPr>
                <w:rFonts w:hint="eastAsia" w:ascii="宋体" w:hAnsi="宋体" w:eastAsia="宋体" w:cs="宋体"/>
                <w:lang w:val="en-US" w:eastAsia="zh-CN"/>
              </w:rPr>
              <w:t>徐老师  电话：13662278861），按采购</w:t>
            </w:r>
            <w:r>
              <w:rPr>
                <w:rFonts w:hint="default"/>
                <w:lang w:val="en-US" w:eastAsia="zh-CN"/>
              </w:rPr>
              <w:t>人规定的集合时间和地点进行踏勘。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1755" w:type="dxa"/>
            <w:vAlign w:val="center"/>
          </w:tcPr>
          <w:p>
            <w:pPr>
              <w:jc w:val="center"/>
              <w:rPr>
                <w:rFonts w:ascii="宋体" w:hAnsi="宋体"/>
              </w:rPr>
            </w:pPr>
            <w:r>
              <w:rPr>
                <w:rFonts w:hint="eastAsia" w:ascii="宋体" w:hAnsi="宋体"/>
              </w:rPr>
              <w:t>标前会议</w:t>
            </w:r>
          </w:p>
        </w:tc>
        <w:tc>
          <w:tcPr>
            <w:tcW w:w="6795" w:type="dxa"/>
            <w:vAlign w:val="center"/>
          </w:tcPr>
          <w:p>
            <w:pPr>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ascii="宋体" w:hAnsi="宋体"/>
              </w:rPr>
            </w:pPr>
            <w:r>
              <w:rPr>
                <w:rFonts w:hint="eastAsia" w:ascii="宋体" w:hAnsi="宋体"/>
              </w:rPr>
              <w:t>招标文件的澄清和修改</w:t>
            </w:r>
          </w:p>
        </w:tc>
        <w:tc>
          <w:tcPr>
            <w:tcW w:w="6795" w:type="dxa"/>
            <w:vAlign w:val="center"/>
          </w:tcPr>
          <w:p>
            <w:pPr>
              <w:jc w:val="left"/>
              <w:rPr>
                <w:rFonts w:hint="eastAsia" w:ascii="宋体" w:hAnsi="宋体" w:eastAsiaTheme="minorEastAsia"/>
                <w:lang w:eastAsia="zh-CN"/>
              </w:rPr>
            </w:pPr>
            <w:r>
              <w:rPr>
                <w:rFonts w:hint="eastAsia" w:ascii="宋体" w:hAnsi="宋体"/>
              </w:rPr>
              <w:t>对招标文件澄清/修改时间不晚于投标截止日三日前，投标人有义务在招标期间在政府集中采购机构网站浏览与本项目有关的澄清和修改信息</w:t>
            </w:r>
            <w:r>
              <w:rPr>
                <w:rFonts w:hint="eastAsia" w:ascii="宋体" w:hAnsi="宋体"/>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1755" w:type="dxa"/>
            <w:vAlign w:val="center"/>
          </w:tcPr>
          <w:p>
            <w:pPr>
              <w:jc w:val="center"/>
              <w:rPr>
                <w:rFonts w:ascii="宋体" w:hAnsi="宋体"/>
              </w:rPr>
            </w:pPr>
            <w:r>
              <w:rPr>
                <w:rFonts w:hint="eastAsia" w:ascii="宋体" w:hAnsi="宋体"/>
              </w:rPr>
              <w:t>投标有效期</w:t>
            </w:r>
          </w:p>
        </w:tc>
        <w:tc>
          <w:tcPr>
            <w:tcW w:w="6795" w:type="dxa"/>
            <w:vAlign w:val="center"/>
          </w:tcPr>
          <w:p>
            <w:pPr>
              <w:jc w:val="left"/>
              <w:rPr>
                <w:rFonts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1755" w:type="dxa"/>
            <w:vAlign w:val="center"/>
          </w:tcPr>
          <w:p>
            <w:pPr>
              <w:jc w:val="center"/>
              <w:rPr>
                <w:rFonts w:ascii="宋体" w:hAnsi="宋体"/>
              </w:rPr>
            </w:pPr>
            <w:r>
              <w:rPr>
                <w:rFonts w:hint="eastAsia" w:ascii="宋体" w:hAnsi="宋体"/>
              </w:rPr>
              <w:t>投标人的替代方案</w:t>
            </w:r>
          </w:p>
        </w:tc>
        <w:tc>
          <w:tcPr>
            <w:tcW w:w="6795" w:type="dxa"/>
            <w:vAlign w:val="center"/>
          </w:tcPr>
          <w:p>
            <w:pPr>
              <w:jc w:val="left"/>
              <w:rPr>
                <w:rFonts w:ascii="宋体" w:hAnsi="宋体"/>
              </w:rPr>
            </w:pPr>
            <w:r>
              <w:rPr>
                <w:rFonts w:hint="eastAsia" w:ascii="宋体" w:hAnsi="宋体"/>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1755" w:type="dxa"/>
            <w:vAlign w:val="center"/>
          </w:tcPr>
          <w:p>
            <w:pPr>
              <w:jc w:val="center"/>
              <w:rPr>
                <w:rFonts w:ascii="宋体" w:hAnsi="宋体"/>
              </w:rPr>
            </w:pPr>
            <w:r>
              <w:rPr>
                <w:rFonts w:hint="eastAsia" w:ascii="宋体" w:hAnsi="宋体"/>
              </w:rPr>
              <w:t>投标文件的大小</w:t>
            </w:r>
          </w:p>
        </w:tc>
        <w:tc>
          <w:tcPr>
            <w:tcW w:w="6795" w:type="dxa"/>
            <w:vAlign w:val="center"/>
          </w:tcPr>
          <w:p>
            <w:pPr>
              <w:jc w:val="left"/>
              <w:rPr>
                <w:rFonts w:ascii="宋体" w:hAnsi="宋体"/>
              </w:rPr>
            </w:pPr>
            <w:r>
              <w:rPr>
                <w:rFonts w:hint="eastAsia" w:ascii="宋体" w:hAnsi="宋体" w:eastAsia="宋体" w:cs="Arial"/>
                <w:szCs w:val="21"/>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1755" w:type="dxa"/>
            <w:vAlign w:val="center"/>
          </w:tcPr>
          <w:p>
            <w:pPr>
              <w:jc w:val="center"/>
              <w:rPr>
                <w:rFonts w:ascii="宋体" w:hAnsi="宋体"/>
              </w:rPr>
            </w:pPr>
            <w:bookmarkStart w:id="11" w:name="_Hlk71664860"/>
            <w:r>
              <w:rPr>
                <w:rFonts w:hint="eastAsia" w:ascii="宋体" w:hAnsi="宋体"/>
              </w:rPr>
              <w:t>样品、现场演示、方案讲解</w:t>
            </w:r>
            <w:bookmarkEnd w:id="11"/>
          </w:p>
        </w:tc>
        <w:tc>
          <w:tcPr>
            <w:tcW w:w="6795" w:type="dxa"/>
            <w:vAlign w:val="center"/>
          </w:tcPr>
          <w:p>
            <w:pPr>
              <w:jc w:val="left"/>
              <w:rPr>
                <w:rFonts w:ascii="宋体" w:hAnsi="宋体"/>
              </w:rPr>
            </w:pPr>
            <w:r>
              <w:rPr>
                <w:rFonts w:hint="eastAsia" w:ascii="宋体" w:hAnsi="宋体"/>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1755" w:type="dxa"/>
            <w:vAlign w:val="center"/>
          </w:tcPr>
          <w:p>
            <w:pPr>
              <w:jc w:val="center"/>
              <w:rPr>
                <w:rFonts w:ascii="宋体" w:hAnsi="宋体"/>
              </w:rPr>
            </w:pPr>
            <w:r>
              <w:rPr>
                <w:rFonts w:hint="eastAsia" w:ascii="宋体" w:hAnsi="宋体"/>
              </w:rPr>
              <w:t>评审方法</w:t>
            </w:r>
          </w:p>
        </w:tc>
        <w:tc>
          <w:tcPr>
            <w:tcW w:w="6795"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1755" w:type="dxa"/>
            <w:vAlign w:val="center"/>
          </w:tcPr>
          <w:p>
            <w:pPr>
              <w:jc w:val="center"/>
              <w:rPr>
                <w:rFonts w:ascii="宋体" w:hAnsi="宋体"/>
              </w:rPr>
            </w:pPr>
            <w:r>
              <w:rPr>
                <w:rFonts w:hint="eastAsia" w:ascii="宋体" w:hAnsi="宋体"/>
              </w:rPr>
              <w:t>定标方法</w:t>
            </w:r>
          </w:p>
        </w:tc>
        <w:tc>
          <w:tcPr>
            <w:tcW w:w="6795" w:type="dxa"/>
            <w:vAlign w:val="center"/>
          </w:tcPr>
          <w:p>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1755" w:type="dxa"/>
            <w:vAlign w:val="center"/>
          </w:tcPr>
          <w:p>
            <w:pPr>
              <w:jc w:val="center"/>
              <w:rPr>
                <w:rFonts w:ascii="宋体" w:hAnsi="宋体"/>
              </w:rPr>
            </w:pPr>
            <w:r>
              <w:rPr>
                <w:rFonts w:hint="eastAsia" w:ascii="宋体" w:hAnsi="宋体"/>
              </w:rPr>
              <w:t>履约担保</w:t>
            </w:r>
          </w:p>
        </w:tc>
        <w:tc>
          <w:tcPr>
            <w:tcW w:w="6795" w:type="dxa"/>
            <w:vAlign w:val="center"/>
          </w:tcPr>
          <w:p>
            <w:pPr>
              <w:jc w:val="left"/>
              <w:rPr>
                <w:rFonts w:ascii="宋体" w:hAnsi="宋体"/>
              </w:rPr>
            </w:pPr>
            <w:r>
              <w:rPr>
                <w:rFonts w:hint="eastAsia" w:ascii="宋体" w:hAnsi="宋体"/>
              </w:rPr>
              <w:t>不</w:t>
            </w:r>
            <w:r>
              <w:rPr>
                <w:rFonts w:hint="eastAsia" w:ascii="宋体" w:hAnsi="宋体"/>
                <w:lang w:val="en-US" w:eastAsia="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52.8</w:t>
            </w:r>
          </w:p>
        </w:tc>
        <w:tc>
          <w:tcPr>
            <w:tcW w:w="1755"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投诉</w:t>
            </w:r>
          </w:p>
        </w:tc>
        <w:tc>
          <w:tcPr>
            <w:tcW w:w="6795" w:type="dxa"/>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hint="eastAsia" w:ascii="黑体" w:hAnsi="宋体" w:eastAsia="黑体"/>
          <w:bCs/>
          <w:sz w:val="24"/>
          <w:lang w:val="en-US" w:eastAsia="zh-CN"/>
        </w:rPr>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default" w:eastAsia="宋体"/>
                <w:lang w:val="en-US" w:eastAsia="zh-CN"/>
              </w:rPr>
            </w:pPr>
            <w:r>
              <w:rPr>
                <w:rFonts w:hint="eastAsia"/>
              </w:rPr>
              <w:t>1</w:t>
            </w:r>
          </w:p>
        </w:tc>
        <w:tc>
          <w:tcPr>
            <w:tcW w:w="2450" w:type="dxa"/>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tabs>
          <w:tab w:val="left" w:pos="720"/>
        </w:tabs>
        <w:rPr>
          <w:rFonts w:hint="eastAsia" w:ascii="黑体" w:hAnsi="宋体" w:eastAsia="黑体"/>
          <w:bCs/>
          <w:sz w:val="24"/>
          <w:lang w:val="en-US" w:eastAsia="zh-CN"/>
        </w:rPr>
      </w:pPr>
    </w:p>
    <w:p>
      <w:pPr>
        <w:tabs>
          <w:tab w:val="left" w:pos="720"/>
        </w:tabs>
        <w:rPr>
          <w:rFonts w:ascii="黑体" w:hAnsi="宋体" w:eastAsia="黑体"/>
          <w:bCs/>
          <w:sz w:val="24"/>
        </w:rPr>
      </w:pPr>
      <w:r>
        <w:rPr>
          <w:rFonts w:hint="eastAsia" w:ascii="黑体" w:hAnsi="宋体" w:eastAsia="黑体"/>
          <w:bCs/>
          <w:sz w:val="24"/>
          <w:lang w:val="en-US" w:eastAsia="zh-CN"/>
        </w:rPr>
        <w:t>2</w:t>
      </w:r>
      <w:r>
        <w:rPr>
          <w:rFonts w:hint="eastAsia" w:ascii="黑体" w:hAnsi="宋体" w:eastAsia="黑体"/>
          <w:bCs/>
          <w:sz w:val="24"/>
        </w:rPr>
        <w:t>、关于包组的定义</w:t>
      </w:r>
    </w:p>
    <w:p>
      <w:pPr>
        <w:tabs>
          <w:tab w:val="left" w:pos="720"/>
        </w:tabs>
        <w:ind w:firstLine="420" w:firstLineChars="200"/>
        <w:rPr>
          <w:rFonts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rPr>
      </w:pPr>
      <w:r>
        <w:rPr>
          <w:rFonts w:hint="eastAsia" w:ascii="黑体" w:hAnsi="宋体" w:eastAsia="黑体"/>
          <w:sz w:val="24"/>
          <w:lang w:val="en-US" w:eastAsia="zh-CN"/>
        </w:rPr>
        <w:t>3</w:t>
      </w:r>
      <w:r>
        <w:rPr>
          <w:rFonts w:hint="eastAsia" w:ascii="黑体" w:hAnsi="宋体" w:eastAsia="黑体"/>
          <w:sz w:val="24"/>
        </w:rPr>
        <w:t>、关于涉及采取随机抽取方式确定中标候选人（候选中标供应商）的规则</w:t>
      </w:r>
    </w:p>
    <w:p>
      <w:pPr>
        <w:tabs>
          <w:tab w:val="left" w:pos="720"/>
        </w:tabs>
        <w:ind w:firstLine="420" w:firstLineChars="200"/>
        <w:rPr>
          <w:rFonts w:ascii="宋体" w:hAnsi="宋体"/>
        </w:rPr>
      </w:pPr>
      <w:r>
        <w:rPr>
          <w:rFonts w:hint="eastAsia" w:ascii="宋体" w:hAnsi="宋体"/>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rPr>
        <w:t>、小</w:t>
      </w:r>
      <w:r>
        <w:rPr>
          <w:rFonts w:hint="eastAsia" w:ascii="宋体" w:hAnsi="宋体"/>
        </w:rPr>
        <w:t>且同号的情况，则对同号的投标人重新摇签确定中签。抽签过程中遇抽签机器卡球的，被卡球方当轮重新抽签。</w:t>
      </w:r>
    </w:p>
    <w:p>
      <w:pPr>
        <w:ind w:firstLine="470" w:firstLineChars="196"/>
        <w:rPr>
          <w:rFonts w:ascii="宋体" w:hAnsi="宋体"/>
          <w:szCs w:val="21"/>
        </w:rPr>
      </w:pPr>
      <w:r>
        <w:rPr>
          <w:rFonts w:hint="eastAsia" w:ascii="黑体" w:hAnsi="宋体" w:eastAsia="黑体"/>
          <w:sz w:val="24"/>
        </w:rPr>
        <w:t>备注：</w:t>
      </w:r>
      <w:r>
        <w:rPr>
          <w:rFonts w:hint="eastAsia" w:ascii="宋体" w:hAnsi="宋体"/>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宋体" w:hAnsi="宋体"/>
          <w:szCs w:val="21"/>
        </w:rPr>
      </w:pPr>
      <w:r>
        <w:rPr>
          <w:rFonts w:hint="eastAsia" w:ascii="宋体" w:hAnsi="宋体"/>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hAnsi="宋体" w:eastAsia="黑体"/>
          <w:sz w:val="24"/>
        </w:rPr>
      </w:pP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pPr>
        <w:ind w:firstLine="411" w:firstLineChars="196"/>
        <w:rPr>
          <w:rFonts w:hint="eastAsia" w:ascii="宋体" w:hAnsi="宋体"/>
        </w:rPr>
      </w:pPr>
      <w:r>
        <w:rPr>
          <w:rFonts w:hint="eastAsia" w:ascii="宋体" w:hAnsi="宋体"/>
        </w:rPr>
        <w:t>（1）</w:t>
      </w:r>
      <w:r>
        <w:rPr>
          <w:rFonts w:hint="eastAsia"/>
          <w:lang w:val="en-US" w:eastAsia="zh-CN"/>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lang w:val="en-US" w:eastAsia="zh-CN"/>
        </w:rPr>
        <w:t>非</w:t>
      </w:r>
      <w:r>
        <w:rPr>
          <w:rFonts w:hint="eastAsia" w:ascii="Times New Roman" w:eastAsia="宋体"/>
          <w:lang w:val="en-US" w:eastAsia="zh-CN"/>
        </w:rPr>
        <w:t>专门面向中小企业采购的项目，</w:t>
      </w:r>
      <w:r>
        <w:rPr>
          <w:rFonts w:hint="eastAsia"/>
          <w:lang w:val="en-US" w:eastAsia="zh-CN"/>
        </w:rPr>
        <w:t>应</w:t>
      </w:r>
      <w:r>
        <w:rPr>
          <w:rFonts w:hint="eastAsia" w:ascii="Times New Roman" w:eastAsia="宋体"/>
          <w:lang w:val="en-US" w:eastAsia="zh-CN"/>
        </w:rPr>
        <w:t>执行价格扣除比例</w:t>
      </w:r>
      <w:r>
        <w:rPr>
          <w:rFonts w:hint="eastAsia"/>
          <w:lang w:val="en-US" w:eastAsia="zh-CN"/>
        </w:rPr>
        <w:t>：</w:t>
      </w:r>
      <w:r>
        <w:rPr>
          <w:rFonts w:hint="eastAsia" w:ascii="宋体" w:hAnsi="宋体"/>
        </w:rPr>
        <w:t>投标人提供的货物（以招标文件用户需求书“货物</w:t>
      </w:r>
      <w:r>
        <w:rPr>
          <w:rFonts w:hint="eastAsia" w:ascii="宋体" w:hAnsi="宋体"/>
          <w:lang w:val="en-US" w:eastAsia="zh-CN"/>
        </w:rPr>
        <w:t>需求</w:t>
      </w:r>
      <w:r>
        <w:rPr>
          <w:rFonts w:hint="eastAsia" w:ascii="宋体" w:hAnsi="宋体"/>
        </w:rPr>
        <w:t>明细”的“货物名称”一栏为准）全部均由优惠主体制造的，对其投标总价给予</w:t>
      </w:r>
      <w:r>
        <w:rPr>
          <w:rFonts w:hint="eastAsia" w:ascii="宋体" w:hAnsi="宋体" w:eastAsia="宋体" w:cs="Times New Roman"/>
          <w:b/>
          <w:sz w:val="24"/>
          <w:szCs w:val="24"/>
          <w:highlight w:val="yellow"/>
          <w:u w:val="single"/>
          <w:lang w:val="en-US" w:eastAsia="zh-CN"/>
        </w:rPr>
        <w:t>10%</w:t>
      </w:r>
      <w:r>
        <w:rPr>
          <w:rFonts w:hint="eastAsia" w:ascii="宋体" w:hAnsi="宋体"/>
        </w:rPr>
        <w:t>的扣除，用扣除后的价格参与评审。满足多项优惠政策的企业，不重复享受多项价格扣除政策。</w:t>
      </w:r>
      <w:r>
        <w:rPr>
          <w:rFonts w:hint="eastAsia" w:ascii="Arial" w:hAnsi="Arial" w:eastAsia="宋体" w:cs="Times New Roman"/>
          <w:b/>
          <w:strike w:val="0"/>
          <w:dstrike w:val="0"/>
          <w:szCs w:val="21"/>
          <w:highlight w:val="none"/>
        </w:rPr>
        <w:t>政策调整后价格仅作为评审依据，不作为中标价格。</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a</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sz w:val="21"/>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 w:val="21"/>
          <w:szCs w:val="21"/>
          <w:lang w:val="en-US" w:eastAsia="zh-CN"/>
        </w:rPr>
        <w:t>(b)</w:t>
      </w:r>
      <w:r>
        <w:rPr>
          <w:rFonts w:hint="eastAsia" w:asciiTheme="minorEastAsia" w:hAnsiTheme="minorEastAsia" w:eastAsiaTheme="minorEastAsia" w:cstheme="minorEastAsia"/>
          <w:sz w:val="21"/>
          <w:szCs w:val="21"/>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12"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w:t>
      </w:r>
      <w:bookmarkStart w:id="13" w:name="_Hlk71924718"/>
      <w:r>
        <w:rPr>
          <w:rFonts w:hint="eastAsia" w:asciiTheme="minorEastAsia" w:hAnsiTheme="minorEastAsia" w:eastAsiaTheme="minorEastAsia" w:cstheme="minorEastAsia"/>
          <w:sz w:val="21"/>
          <w:szCs w:val="21"/>
        </w:rPr>
        <w:t>采购标的（货物）对应的中小企业划分标准所属行业</w:t>
      </w:r>
      <w:bookmarkEnd w:id="13"/>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cstheme="minorEastAsia"/>
          <w:b/>
          <w:bCs/>
          <w:color w:val="FF0000"/>
          <w:sz w:val="24"/>
          <w:szCs w:val="24"/>
          <w:highlight w:val="yellow"/>
          <w:u w:val="single"/>
          <w:lang w:val="en-US" w:eastAsia="zh-CN"/>
        </w:rPr>
        <w:t>其他未列明行业</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sz w:val="21"/>
          <w:szCs w:val="21"/>
        </w:rPr>
        <w:t>。</w:t>
      </w:r>
      <w:bookmarkEnd w:id="12"/>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章“投标文件组成要求及格式”中“中小企业声明函、残疾人福利性单位声明函及监狱企业声明函”章节提供的格式）。</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）享受价格扣除获得政府采购合同的，小微企业不得将合同分包给大中型企业。</w:t>
      </w:r>
    </w:p>
    <w:p>
      <w:pPr>
        <w:tabs>
          <w:tab w:val="left" w:pos="720"/>
        </w:tabs>
        <w:ind w:firstLine="480" w:firstLineChars="200"/>
        <w:rPr>
          <w:rFonts w:ascii="黑体" w:hAnsi="宋体" w:eastAsia="黑体"/>
          <w:sz w:val="24"/>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ind w:firstLine="420" w:firstLineChars="200"/>
        <w:rPr>
          <w:rFonts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ascii="黑体" w:hAnsi="宋体" w:eastAsia="黑体"/>
          <w:sz w:val="24"/>
        </w:rPr>
      </w:pPr>
    </w:p>
    <w:p>
      <w:pPr>
        <w:tabs>
          <w:tab w:val="left" w:pos="720"/>
        </w:tabs>
        <w:rPr>
          <w:rFonts w:hint="eastAsia" w:ascii="宋体" w:hAnsi="宋体"/>
          <w:b/>
          <w:bCs/>
          <w:color w:val="FF0000"/>
          <w:lang w:eastAsia="zh-CN"/>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供应商在领取《中标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通知书》之前须向深圳公共资源交易中心（深圳交易集团有限公司</w:t>
      </w:r>
      <w:r>
        <w:rPr>
          <w:rFonts w:hint="eastAsia" w:ascii="宋体" w:hAnsi="宋体"/>
          <w:color w:val="FF0000"/>
          <w:szCs w:val="21"/>
          <w:lang w:val="en-US" w:eastAsia="zh-CN"/>
        </w:rPr>
        <w:t>宝安</w:t>
      </w:r>
      <w:r>
        <w:rPr>
          <w:rFonts w:hint="eastAsia" w:ascii="宋体" w:hAnsi="宋体"/>
          <w:color w:val="FF0000"/>
          <w:szCs w:val="21"/>
        </w:rPr>
        <w:t>分公司）交纳代理服务费。若因中标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供应商交纳代理服务费所产生的时间影响到合同签订的，由中标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rPr>
        <w:t>货物采购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）代理服务费以《中标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通知书》确定的中标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hAnsi="宋体" w:eastAsia="黑体" w:cs="Times New Roman"/>
          <w:bCs/>
          <w:kern w:val="44"/>
          <w:szCs w:val="21"/>
        </w:rPr>
      </w:pP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widowControl/>
        <w:ind w:firstLine="420"/>
        <w:jc w:val="left"/>
        <w:rPr>
          <w:rFonts w:ascii="宋体" w:hAnsi="宋体"/>
          <w:color w:val="FF0000"/>
          <w:szCs w:val="21"/>
        </w:rPr>
      </w:pPr>
    </w:p>
    <w:p>
      <w:pPr>
        <w:widowControl/>
        <w:ind w:firstLine="420"/>
        <w:jc w:val="left"/>
        <w:rPr>
          <w:rFonts w:ascii="宋体" w:hAnsi="宋体" w:eastAsia="黑体" w:cs="Times New Roman"/>
          <w:bCs/>
          <w:kern w:val="44"/>
          <w:szCs w:val="21"/>
        </w:rPr>
      </w:pPr>
    </w:p>
    <w:p>
      <w:pPr>
        <w:widowControl/>
        <w:jc w:val="left"/>
        <w:rPr>
          <w:rFonts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asciiTheme="minorEastAsia" w:hAnsiTheme="minorEastAsia"/>
                <w:b w:val="0"/>
                <w:bCs w:val="0"/>
                <w:sz w:val="24"/>
                <w:szCs w:val="24"/>
              </w:rPr>
              <w:t>财政预算限额（元）</w:t>
            </w:r>
          </w:p>
        </w:tc>
      </w:tr>
      <w:tr>
        <w:tblPrEx>
          <w:tblCellMar>
            <w:top w:w="15" w:type="dxa"/>
            <w:left w:w="15" w:type="dxa"/>
            <w:bottom w:w="15" w:type="dxa"/>
            <w:right w:w="15" w:type="dxa"/>
          </w:tblCellMar>
        </w:tblPrEx>
        <w:trPr>
          <w:trHeight w:val="1278"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Theme="minorEastAsia" w:hAnsiTheme="minorEastAsia" w:eastAsia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1</w:t>
            </w:r>
          </w:p>
        </w:tc>
        <w:tc>
          <w:tcPr>
            <w:tcW w:w="2693" w:type="dxa"/>
            <w:tcBorders>
              <w:top w:val="single" w:color="000000" w:sz="4" w:space="0"/>
              <w:left w:val="single" w:color="auto" w:sz="4" w:space="0"/>
              <w:right w:val="single" w:color="000000" w:sz="4" w:space="0"/>
            </w:tcBorders>
            <w:vAlign w:val="center"/>
          </w:tcPr>
          <w:p>
            <w:pPr>
              <w:jc w:val="center"/>
              <w:rPr>
                <w:rFonts w:hint="eastAsia" w:asciiTheme="minorEastAsia" w:hAnsiTheme="minorEastAsia" w:eastAsiaTheme="minorEastAsia"/>
                <w:b w:val="0"/>
                <w:bCs w:val="0"/>
                <w:sz w:val="24"/>
                <w:szCs w:val="24"/>
                <w:highlight w:val="none"/>
                <w:lang w:eastAsia="zh-CN"/>
              </w:rPr>
            </w:pPr>
            <w:r>
              <w:rPr>
                <w:rFonts w:hint="eastAsia" w:asciiTheme="minorEastAsia" w:hAnsiTheme="minorEastAsia" w:eastAsiaTheme="minorEastAsia"/>
                <w:b w:val="0"/>
                <w:bCs w:val="0"/>
                <w:sz w:val="24"/>
                <w:szCs w:val="24"/>
                <w:highlight w:val="none"/>
                <w:lang w:eastAsia="zh-CN"/>
              </w:rPr>
              <w:t>BAJYJ2024061806186A</w:t>
            </w:r>
          </w:p>
        </w:tc>
        <w:tc>
          <w:tcPr>
            <w:tcW w:w="2906" w:type="dxa"/>
            <w:tcBorders>
              <w:top w:val="single" w:color="000000" w:sz="4" w:space="0"/>
              <w:left w:val="single" w:color="000000" w:sz="4" w:space="0"/>
              <w:right w:val="single" w:color="000000" w:sz="4" w:space="0"/>
            </w:tcBorders>
            <w:vAlign w:val="center"/>
          </w:tcPr>
          <w:p>
            <w:pPr>
              <w:jc w:val="center"/>
              <w:rPr>
                <w:b w:val="0"/>
                <w:bCs w:val="0"/>
                <w:highlight w:val="none"/>
              </w:rPr>
            </w:pPr>
            <w:r>
              <w:rPr>
                <w:rFonts w:hint="eastAsia" w:asciiTheme="minorEastAsia" w:hAnsiTheme="minorEastAsia"/>
                <w:b w:val="0"/>
                <w:bCs w:val="0"/>
                <w:sz w:val="24"/>
                <w:szCs w:val="24"/>
                <w:highlight w:val="none"/>
              </w:rPr>
              <w:t>深圳市宝安中学(集团)第二外国语学校（深圳市宝安区会展城实验学校）舞台灯光音响设备采购项目</w:t>
            </w:r>
          </w:p>
        </w:tc>
        <w:tc>
          <w:tcPr>
            <w:tcW w:w="2622" w:type="dxa"/>
            <w:tcBorders>
              <w:top w:val="single" w:color="000000" w:sz="4" w:space="0"/>
              <w:left w:val="single" w:color="000000" w:sz="4" w:space="0"/>
              <w:right w:val="single" w:color="000000" w:sz="4" w:space="0"/>
            </w:tcBorders>
            <w:vAlign w:val="center"/>
          </w:tcPr>
          <w:p>
            <w:pPr>
              <w:jc w:val="center"/>
              <w:rPr>
                <w:rFonts w:hint="default" w:asciiTheme="minorEastAsia" w:hAnsiTheme="minorEastAsia" w:eastAsia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200000.00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200000.00</w:t>
            </w:r>
          </w:p>
        </w:tc>
      </w:tr>
    </w:tbl>
    <w:p>
      <w:pPr>
        <w:jc w:val="both"/>
        <w:rPr>
          <w:sz w:val="24"/>
          <w:szCs w:val="24"/>
          <w:highlight w:val="none"/>
        </w:rPr>
      </w:pPr>
      <w:r>
        <w:rPr>
          <w:rFonts w:hint="eastAsia" w:ascii="Arial" w:hAnsi="Arial" w:eastAsia="宋体" w:cs="Times New Roman"/>
          <w:b/>
          <w:color w:val="FF0000"/>
          <w:sz w:val="24"/>
          <w:szCs w:val="24"/>
          <w:highlight w:val="none"/>
        </w:rPr>
        <w:t>本项目控制金额为人民币</w:t>
      </w:r>
      <w:r>
        <w:rPr>
          <w:rFonts w:hint="eastAsia" w:ascii="Arial" w:hAnsi="Arial" w:eastAsia="宋体" w:cs="Times New Roman"/>
          <w:b/>
          <w:color w:val="0000FF"/>
          <w:sz w:val="24"/>
          <w:szCs w:val="24"/>
          <w:highlight w:val="none"/>
          <w:lang w:val="en-US" w:eastAsia="zh-CN"/>
        </w:rPr>
        <w:t>200000.00元</w:t>
      </w:r>
      <w:r>
        <w:rPr>
          <w:rFonts w:hint="eastAsia" w:ascii="Arial" w:hAnsi="Arial" w:eastAsia="宋体" w:cs="Times New Roman"/>
          <w:b/>
          <w:color w:val="FF0000"/>
          <w:sz w:val="24"/>
          <w:szCs w:val="24"/>
          <w:highlight w:val="none"/>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二、货物需求明细</w:t>
      </w:r>
    </w:p>
    <w:p>
      <w:pPr>
        <w:rPr>
          <w:highlight w:val="none"/>
        </w:rPr>
      </w:pPr>
      <w:r>
        <w:rPr>
          <w:rFonts w:hint="eastAsia" w:ascii="宋体" w:hAnsi="宋体"/>
          <w:b/>
          <w:color w:val="FF0000"/>
          <w:sz w:val="32"/>
          <w:szCs w:val="32"/>
          <w:highlight w:val="none"/>
        </w:rPr>
        <w:t>本项目核心产品为：</w:t>
      </w:r>
      <w:r>
        <w:rPr>
          <w:rFonts w:hint="eastAsia" w:ascii="宋体" w:hAnsi="宋体"/>
          <w:b/>
          <w:color w:val="FF0000"/>
          <w:sz w:val="32"/>
          <w:szCs w:val="32"/>
          <w:highlight w:val="none"/>
          <w:u w:val="single"/>
        </w:rPr>
        <w:t>智能门锁</w:t>
      </w:r>
    </w:p>
    <w:tbl>
      <w:tblPr>
        <w:tblStyle w:val="16"/>
        <w:tblW w:w="8505" w:type="dxa"/>
        <w:jc w:val="center"/>
        <w:tblLayout w:type="fixed"/>
        <w:tblCellMar>
          <w:top w:w="15" w:type="dxa"/>
          <w:left w:w="15" w:type="dxa"/>
          <w:bottom w:w="15" w:type="dxa"/>
          <w:right w:w="15" w:type="dxa"/>
        </w:tblCellMar>
      </w:tblPr>
      <w:tblGrid>
        <w:gridCol w:w="639"/>
        <w:gridCol w:w="3543"/>
        <w:gridCol w:w="709"/>
        <w:gridCol w:w="780"/>
        <w:gridCol w:w="1417"/>
        <w:gridCol w:w="1417"/>
      </w:tblGrid>
      <w:tr>
        <w:tblPrEx>
          <w:tblCellMar>
            <w:top w:w="15" w:type="dxa"/>
            <w:left w:w="15" w:type="dxa"/>
            <w:bottom w:w="15" w:type="dxa"/>
            <w:right w:w="15" w:type="dxa"/>
          </w:tblCellMar>
        </w:tblPrEx>
        <w:trPr>
          <w:trHeight w:val="552" w:hRule="atLeast"/>
          <w:jc w:val="center"/>
        </w:trPr>
        <w:tc>
          <w:tcPr>
            <w:tcW w:w="639"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354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highlight w:val="green"/>
              </w:rPr>
            </w:pPr>
            <w:r>
              <w:rPr>
                <w:rFonts w:hint="eastAsia"/>
                <w:b w:val="0"/>
                <w:bCs w:val="0"/>
                <w:lang w:val="en-US" w:eastAsia="zh-CN"/>
              </w:rPr>
              <w:t>货物</w:t>
            </w:r>
            <w:r>
              <w:rPr>
                <w:rFonts w:hint="eastAsia"/>
                <w:b w:val="0"/>
                <w:bCs w:val="0"/>
              </w:rPr>
              <w:t>名称（标的名称）</w:t>
            </w:r>
          </w:p>
        </w:tc>
        <w:tc>
          <w:tcPr>
            <w:tcW w:w="70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备注</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highlight w:val="yellow"/>
              </w:rPr>
            </w:pPr>
            <w:r>
              <w:rPr>
                <w:rFonts w:hint="eastAsia"/>
                <w:b w:val="0"/>
                <w:bCs w:val="0"/>
                <w:highlight w:val="yellow"/>
              </w:rPr>
              <w:t>所属行业</w:t>
            </w: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top"/>
          </w:tcPr>
          <w:p>
            <w:pPr>
              <w:jc w:val="center"/>
              <w:rPr>
                <w:rFonts w:hint="eastAsia" w:eastAsiaTheme="minorEastAsia"/>
                <w:b w:val="0"/>
                <w:bCs w:val="0"/>
                <w:lang w:val="en-US" w:eastAsia="zh-CN"/>
              </w:rPr>
            </w:pPr>
            <w:r>
              <w:rPr>
                <w:rFonts w:hint="eastAsia" w:ascii="宋体" w:hAnsi="宋体" w:cs="宋体"/>
                <w:color w:val="000000"/>
                <w:szCs w:val="21"/>
              </w:rPr>
              <w:t>1</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b w:val="0"/>
                <w:bCs w:val="0"/>
                <w:highlight w:val="green"/>
              </w:rPr>
            </w:pPr>
            <w:r>
              <w:rPr>
                <w:rFonts w:hint="eastAsia" w:ascii="宋体" w:hAnsi="宋体" w:cs="宋体"/>
                <w:color w:val="000000"/>
                <w:szCs w:val="21"/>
              </w:rPr>
              <w:t>有源线阵扬声器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b w:val="0"/>
                <w:bCs w:val="0"/>
              </w:rPr>
            </w:pPr>
            <w:r>
              <w:rPr>
                <w:rFonts w:hint="eastAsia" w:ascii="宋体" w:hAnsi="宋体" w:cs="宋体"/>
                <w:kern w:val="0"/>
                <w:szCs w:val="21"/>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b w:val="0"/>
                <w:bCs w:val="0"/>
              </w:rPr>
            </w:pPr>
            <w:r>
              <w:rPr>
                <w:rFonts w:hint="eastAsia" w:ascii="宋体" w:hAnsi="宋体" w:cs="宋体"/>
                <w:kern w:val="0"/>
                <w:szCs w:val="21"/>
              </w:rPr>
              <w:t>只</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val="0"/>
                <w:bCs w:val="0"/>
              </w:rPr>
            </w:pPr>
          </w:p>
        </w:tc>
        <w:tc>
          <w:tcPr>
            <w:tcW w:w="1417" w:type="dxa"/>
            <w:vMerge w:val="restart"/>
            <w:tcBorders>
              <w:top w:val="single" w:color="000000" w:sz="4" w:space="0"/>
              <w:left w:val="single" w:color="000000" w:sz="4" w:space="0"/>
              <w:right w:val="single" w:color="000000" w:sz="4" w:space="0"/>
            </w:tcBorders>
            <w:vAlign w:val="center"/>
          </w:tcPr>
          <w:p>
            <w:pPr>
              <w:jc w:val="center"/>
              <w:rPr>
                <w:rFonts w:hint="default" w:eastAsiaTheme="minorEastAsia"/>
                <w:b w:val="0"/>
                <w:bCs w:val="0"/>
                <w:lang w:val="en-US" w:eastAsia="zh-CN"/>
              </w:rPr>
            </w:pPr>
            <w:r>
              <w:rPr>
                <w:rFonts w:hint="eastAsia"/>
                <w:b w:val="0"/>
                <w:bCs w:val="0"/>
                <w:lang w:val="en-US" w:eastAsia="zh-CN"/>
              </w:rPr>
              <w:t>其他未列明行业</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top"/>
          </w:tcPr>
          <w:p>
            <w:pPr>
              <w:jc w:val="center"/>
              <w:rPr>
                <w:rFonts w:hint="eastAsia" w:eastAsiaTheme="minorEastAsia"/>
                <w:b w:val="0"/>
                <w:bCs w:val="0"/>
                <w:lang w:val="en-US" w:eastAsia="zh-CN"/>
              </w:rPr>
            </w:pPr>
            <w:r>
              <w:rPr>
                <w:rFonts w:hint="eastAsia" w:ascii="宋体" w:hAnsi="宋体" w:cs="宋体"/>
                <w:color w:val="000000"/>
                <w:szCs w:val="21"/>
              </w:rPr>
              <w:t>2</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b w:val="0"/>
                <w:bCs w:val="0"/>
                <w:highlight w:val="green"/>
              </w:rPr>
            </w:pPr>
            <w:r>
              <w:rPr>
                <w:rFonts w:hint="eastAsia" w:ascii="宋体" w:hAnsi="宋体" w:cs="宋体"/>
                <w:color w:val="000000"/>
                <w:szCs w:val="21"/>
              </w:rPr>
              <w:t>线阵吊架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b w:val="0"/>
                <w:bCs w:val="0"/>
              </w:rPr>
            </w:pPr>
            <w:r>
              <w:rPr>
                <w:rFonts w:hint="eastAsia" w:ascii="宋体" w:hAnsi="宋体" w:cs="宋体"/>
                <w:kern w:val="0"/>
                <w:szCs w:val="21"/>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b w:val="0"/>
                <w:bCs w:val="0"/>
              </w:rPr>
            </w:pPr>
            <w:r>
              <w:rPr>
                <w:rFonts w:hint="eastAsia" w:ascii="宋体" w:hAnsi="宋体" w:cs="宋体"/>
                <w:kern w:val="0"/>
                <w:szCs w:val="21"/>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val="0"/>
                <w:bCs w:val="0"/>
              </w:rPr>
            </w:pP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b w:val="0"/>
                <w:bCs w:val="0"/>
                <w:highlight w:val="none"/>
                <w:lang w:val="en-US" w:eastAsia="zh-CN"/>
              </w:rPr>
            </w:pPr>
            <w:r>
              <w:rPr>
                <w:rFonts w:hint="eastAsia" w:ascii="宋体" w:hAnsi="宋体" w:cs="宋体"/>
                <w:color w:val="000000"/>
                <w:szCs w:val="21"/>
              </w:rPr>
              <w:t>3</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eastAsiaTheme="minorEastAsia"/>
                <w:b w:val="0"/>
                <w:bCs w:val="0"/>
                <w:highlight w:val="none"/>
                <w:lang w:eastAsia="zh-CN"/>
              </w:rPr>
            </w:pPr>
            <w:r>
              <w:rPr>
                <w:rFonts w:hint="eastAsia" w:ascii="宋体" w:hAnsi="宋体" w:cs="宋体"/>
                <w:color w:val="000000"/>
                <w:szCs w:val="21"/>
              </w:rPr>
              <w:t>智能门锁</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b w:val="0"/>
                <w:bCs w:val="0"/>
              </w:rPr>
            </w:pPr>
            <w:r>
              <w:rPr>
                <w:rFonts w:hint="eastAsia" w:ascii="宋体" w:hAnsi="宋体" w:cs="宋体"/>
                <w:kern w:val="0"/>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b w:val="0"/>
                <w:bCs w:val="0"/>
              </w:rPr>
            </w:pPr>
            <w:r>
              <w:rPr>
                <w:rFonts w:hint="eastAsia" w:ascii="宋体" w:hAnsi="宋体" w:cs="宋体"/>
                <w:kern w:val="0"/>
                <w:szCs w:val="21"/>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val="0"/>
                <w:bCs w:val="0"/>
              </w:rPr>
            </w:pPr>
          </w:p>
        </w:tc>
        <w:tc>
          <w:tcPr>
            <w:tcW w:w="1417" w:type="dxa"/>
            <w:vMerge w:val="continue"/>
            <w:tcBorders>
              <w:left w:val="single" w:color="000000" w:sz="4" w:space="0"/>
              <w:right w:val="single" w:color="000000" w:sz="4" w:space="0"/>
            </w:tcBorders>
            <w:vAlign w:val="center"/>
          </w:tcPr>
          <w:p>
            <w:pPr>
              <w:jc w:val="center"/>
              <w:rPr>
                <w:b w:val="0"/>
                <w:bCs w:val="0"/>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pPr>
              <w:jc w:val="center"/>
              <w:rPr>
                <w:rFonts w:hint="eastAsia"/>
                <w:b w:val="0"/>
                <w:bCs w:val="0"/>
                <w:highlight w:val="none"/>
                <w:lang w:val="en-US" w:eastAsia="zh-CN"/>
              </w:rPr>
            </w:pPr>
            <w:r>
              <w:rPr>
                <w:rFonts w:hint="eastAsia" w:ascii="宋体" w:hAnsi="宋体" w:cs="宋体"/>
                <w:color w:val="000000"/>
                <w:szCs w:val="21"/>
              </w:rPr>
              <w:t>4</w:t>
            </w:r>
          </w:p>
        </w:tc>
        <w:tc>
          <w:tcPr>
            <w:tcW w:w="3543" w:type="dxa"/>
            <w:tcBorders>
              <w:top w:val="single" w:color="000000" w:sz="4" w:space="0"/>
              <w:left w:val="single" w:color="auto" w:sz="4" w:space="0"/>
              <w:bottom w:val="single" w:color="auto" w:sz="4" w:space="0"/>
              <w:right w:val="single" w:color="000000" w:sz="4" w:space="0"/>
            </w:tcBorders>
            <w:vAlign w:val="center"/>
          </w:tcPr>
          <w:p>
            <w:pPr>
              <w:jc w:val="center"/>
              <w:rPr>
                <w:rFonts w:hint="eastAsia"/>
                <w:b w:val="0"/>
                <w:bCs w:val="0"/>
                <w:highlight w:val="none"/>
                <w:lang w:eastAsia="zh-CN"/>
              </w:rPr>
            </w:pPr>
            <w:r>
              <w:rPr>
                <w:rFonts w:hint="eastAsia" w:ascii="宋体" w:hAnsi="宋体" w:cs="宋体"/>
                <w:color w:val="000000"/>
                <w:szCs w:val="21"/>
              </w:rPr>
              <w:t>电源时序器</w:t>
            </w:r>
          </w:p>
        </w:tc>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rPr>
                <w:b w:val="0"/>
                <w:bCs w:val="0"/>
              </w:rPr>
            </w:pPr>
            <w:r>
              <w:rPr>
                <w:rFonts w:hint="eastAsia" w:ascii="宋体" w:hAnsi="宋体" w:cs="宋体"/>
                <w:kern w:val="0"/>
                <w:szCs w:val="21"/>
              </w:rPr>
              <w:t>1</w:t>
            </w:r>
          </w:p>
        </w:tc>
        <w:tc>
          <w:tcPr>
            <w:tcW w:w="780" w:type="dxa"/>
            <w:tcBorders>
              <w:top w:val="single" w:color="000000" w:sz="4" w:space="0"/>
              <w:left w:val="single" w:color="000000" w:sz="4" w:space="0"/>
              <w:bottom w:val="single" w:color="auto" w:sz="4" w:space="0"/>
              <w:right w:val="single" w:color="000000" w:sz="4" w:space="0"/>
            </w:tcBorders>
            <w:vAlign w:val="center"/>
          </w:tcPr>
          <w:p>
            <w:pPr>
              <w:widowControl/>
              <w:jc w:val="center"/>
              <w:rPr>
                <w:b w:val="0"/>
                <w:bCs w:val="0"/>
              </w:rPr>
            </w:pPr>
            <w:r>
              <w:rPr>
                <w:rFonts w:hint="eastAsia" w:ascii="宋体" w:hAnsi="宋体" w:cs="宋体"/>
                <w:kern w:val="0"/>
                <w:szCs w:val="21"/>
              </w:rPr>
              <w:t>台</w:t>
            </w:r>
          </w:p>
        </w:tc>
        <w:tc>
          <w:tcPr>
            <w:tcW w:w="1417" w:type="dxa"/>
            <w:tcBorders>
              <w:top w:val="single" w:color="000000" w:sz="4" w:space="0"/>
              <w:left w:val="single" w:color="000000" w:sz="4" w:space="0"/>
              <w:bottom w:val="single" w:color="auto" w:sz="4" w:space="0"/>
              <w:right w:val="single" w:color="000000" w:sz="4" w:space="0"/>
            </w:tcBorders>
            <w:vAlign w:val="center"/>
          </w:tcPr>
          <w:p>
            <w:pPr>
              <w:jc w:val="center"/>
              <w:rPr>
                <w:b w:val="0"/>
                <w:bCs w:val="0"/>
              </w:rPr>
            </w:pPr>
          </w:p>
        </w:tc>
        <w:tc>
          <w:tcPr>
            <w:tcW w:w="1417" w:type="dxa"/>
            <w:vMerge w:val="continue"/>
            <w:tcBorders>
              <w:left w:val="single" w:color="000000" w:sz="4" w:space="0"/>
              <w:bottom w:val="single" w:color="auto" w:sz="4" w:space="0"/>
              <w:right w:val="single" w:color="000000" w:sz="4" w:space="0"/>
            </w:tcBorders>
            <w:vAlign w:val="center"/>
          </w:tcPr>
          <w:p>
            <w:pPr>
              <w:jc w:val="center"/>
              <w:rPr>
                <w:b w:val="0"/>
                <w:bCs w:val="0"/>
              </w:rPr>
            </w:pPr>
          </w:p>
        </w:tc>
      </w:tr>
    </w:tbl>
    <w:p>
      <w:pPr>
        <w:rPr>
          <w:color w:val="FF0000"/>
        </w:rPr>
      </w:pPr>
      <w:r>
        <w:rPr>
          <w:rFonts w:hint="eastAsia"/>
          <w:color w:val="FF0000"/>
        </w:rPr>
        <w:t>备注：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1、</w:t>
      </w:r>
      <w:r>
        <w:rPr>
          <w:rFonts w:hint="eastAsia"/>
          <w:color w:val="FF0000"/>
        </w:rPr>
        <w:t>“备注”栏注明有“接受进口”或“允许进口”的产品允许投标人选用进口产品参与投标，但不排斥国内产品投标；未注明“接受进口”或“允许进口”的产品均不接受进口产品投标。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rPr>
      </w:pPr>
      <w:r>
        <w:rPr>
          <w:rFonts w:hint="eastAsia"/>
          <w:color w:val="FF0000"/>
          <w:lang w:val="en-US" w:eastAsia="zh-CN"/>
        </w:rPr>
        <w:t>2、</w:t>
      </w:r>
      <w:r>
        <w:rPr>
          <w:rFonts w:hint="eastAsia"/>
          <w:color w:val="FF0000"/>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3、</w:t>
      </w:r>
      <w:r>
        <w:rPr>
          <w:rFonts w:hint="eastAsia"/>
          <w:color w:val="FF0000"/>
        </w:rPr>
        <w:t>如注明有单价控制金额的产品，投标人对该产品的报价不得超过控制金额，否则将作投标无效处理。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4、</w:t>
      </w:r>
      <w:r>
        <w:rPr>
          <w:rFonts w:hint="eastAsia"/>
          <w:color w:val="FF0000"/>
        </w:rPr>
        <w:t>根据《政府采购货物和服务招标投标管理办法》（财政部令第87号）第三十一条规定，单一产品项目或非单一产品项目中的核心产品均应明确品牌，投标人未填报品牌的将作投标无效处理。</w:t>
      </w:r>
    </w:p>
    <w:p>
      <w:pPr>
        <w:ind w:firstLine="420" w:firstLineChars="200"/>
        <w:rPr>
          <w:color w:val="FF0000"/>
        </w:rPr>
      </w:pPr>
    </w:p>
    <w:p>
      <w:pPr>
        <w:ind w:firstLine="420" w:firstLineChars="200"/>
        <w:rPr>
          <w:color w:val="FF0000"/>
        </w:rPr>
      </w:pPr>
    </w:p>
    <w:p>
      <w:pPr>
        <w:pStyle w:val="3"/>
        <w:jc w:val="center"/>
      </w:pPr>
      <w:bookmarkStart w:id="14" w:name="_Toc128884461"/>
      <w:r>
        <w:rPr>
          <w:rFonts w:hint="eastAsia"/>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rPr>
                <w:rFonts w:hint="eastAsia" w:eastAsiaTheme="minorEastAsia"/>
                <w:lang w:eastAsia="zh-CN"/>
              </w:rPr>
            </w:pPr>
            <w:r>
              <w:rPr>
                <w:rFonts w:hint="eastAsia"/>
              </w:rPr>
              <w:t>本项目招标文件中所有带★号条款</w:t>
            </w:r>
            <w:r>
              <w:rPr>
                <w:rFonts w:hint="eastAsia"/>
                <w:lang w:val="en-US" w:eastAsia="zh-CN"/>
              </w:rPr>
              <w:t>内容</w:t>
            </w:r>
          </w:p>
        </w:tc>
      </w:tr>
      <w:bookmarkEnd w:id="14"/>
    </w:tbl>
    <w:p>
      <w:pPr>
        <w:rPr>
          <w:rFonts w:hint="default"/>
          <w:lang w:val="en-US"/>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Pr>
        <w:pStyle w:val="9"/>
      </w:pPr>
    </w:p>
    <w:p>
      <w:pPr>
        <w:rPr>
          <w:b/>
          <w:color w:val="FF0000"/>
        </w:rPr>
      </w:pPr>
    </w:p>
    <w:p>
      <w:pPr>
        <w:keepNext/>
        <w:keepLines/>
        <w:tabs>
          <w:tab w:val="left" w:pos="1680"/>
        </w:tabs>
        <w:spacing w:before="260" w:afterLines="25"/>
        <w:jc w:val="center"/>
        <w:outlineLvl w:val="2"/>
        <w:rPr>
          <w:rFonts w:hint="eastAsia" w:ascii="Arial" w:hAnsi="Arial" w:eastAsia="宋体" w:cs="Times New Roman"/>
          <w:b/>
          <w:bCs/>
          <w:color w:val="FF0000"/>
          <w:sz w:val="32"/>
          <w:szCs w:val="32"/>
          <w:lang w:eastAsia="zh-CN"/>
        </w:rPr>
      </w:pPr>
      <w:r>
        <w:rPr>
          <w:rFonts w:hint="eastAsia"/>
          <w:b/>
          <w:color w:val="FF0000"/>
          <w:sz w:val="32"/>
          <w:szCs w:val="32"/>
        </w:rPr>
        <w:t>★</w:t>
      </w:r>
      <w:r>
        <w:rPr>
          <w:rFonts w:hint="eastAsia"/>
          <w:b/>
          <w:color w:val="FF0000"/>
          <w:sz w:val="32"/>
          <w:szCs w:val="32"/>
          <w:lang w:val="en-US" w:eastAsia="zh-CN"/>
        </w:rPr>
        <w:t>四</w:t>
      </w:r>
      <w:r>
        <w:rPr>
          <w:rFonts w:hint="eastAsia" w:ascii="Arial" w:hAnsi="Arial" w:eastAsia="宋体" w:cs="Times New Roman"/>
          <w:b/>
          <w:bCs/>
          <w:color w:val="FF0000"/>
          <w:sz w:val="32"/>
          <w:szCs w:val="32"/>
        </w:rPr>
        <w:t>、商务和服务条款</w:t>
      </w:r>
      <w:r>
        <w:rPr>
          <w:rFonts w:hint="eastAsia" w:ascii="Arial" w:hAnsi="Arial" w:eastAsia="宋体" w:cs="Times New Roman"/>
          <w:b/>
          <w:bCs/>
          <w:color w:val="FF0000"/>
          <w:sz w:val="32"/>
          <w:szCs w:val="32"/>
          <w:lang w:val="en-US" w:eastAsia="zh-CN"/>
        </w:rPr>
        <w:t>要求</w:t>
      </w:r>
    </w:p>
    <w:p>
      <w:pPr>
        <w:keepNext/>
        <w:keepLines/>
        <w:tabs>
          <w:tab w:val="left" w:pos="1680"/>
        </w:tabs>
        <w:spacing w:before="260" w:afterLines="25"/>
        <w:jc w:val="both"/>
        <w:outlineLvl w:val="2"/>
        <w:rPr>
          <w:rFonts w:hint="eastAsia" w:ascii="Arial" w:hAnsi="Arial" w:cs="Times New Roman" w:eastAsiaTheme="minorEastAsia"/>
          <w:b/>
          <w:bCs/>
          <w:color w:val="FF0000"/>
          <w:sz w:val="32"/>
          <w:szCs w:val="32"/>
          <w:lang w:eastAsia="zh-CN"/>
        </w:rPr>
      </w:pPr>
      <w:r>
        <w:rPr>
          <w:rFonts w:hint="eastAsia"/>
          <w:b/>
          <w:color w:val="FF0000"/>
        </w:rPr>
        <w:t>本部分内容为项目正常开展的基本要求，均为★号条款要求</w:t>
      </w:r>
      <w:r>
        <w:rPr>
          <w:rFonts w:hint="eastAsia"/>
          <w:b/>
          <w:color w:val="FF0000"/>
          <w:lang w:eastAsia="zh-CN"/>
        </w:rPr>
        <w:t>。</w:t>
      </w:r>
    </w:p>
    <w:tbl>
      <w:tblPr>
        <w:tblStyle w:val="1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rPr>
            </w:pPr>
            <w:r>
              <w:rPr>
                <w:rFonts w:hint="eastAsia" w:ascii="宋体" w:hAnsi="宋体" w:eastAsia="宋体" w:cs="宋体"/>
                <w:b/>
                <w:color w:val="FF0000"/>
                <w:szCs w:val="21"/>
              </w:rPr>
              <w:t>报价要求</w:t>
            </w:r>
          </w:p>
        </w:tc>
        <w:tc>
          <w:tcPr>
            <w:tcW w:w="7797" w:type="dxa"/>
            <w:tcBorders>
              <w:top w:val="single" w:color="auto" w:sz="4" w:space="0"/>
              <w:left w:val="single" w:color="auto" w:sz="4" w:space="0"/>
              <w:bottom w:val="single" w:color="auto" w:sz="4" w:space="0"/>
              <w:right w:val="single" w:color="auto" w:sz="4" w:space="0"/>
            </w:tcBorders>
          </w:tcPr>
          <w:p>
            <w:pPr>
              <w:snapToGrid w:val="0"/>
              <w:ind w:firstLine="420"/>
              <w:rPr>
                <w:rFonts w:ascii="宋体" w:hAnsi="宋体" w:eastAsia="宋体" w:cs="宋体"/>
                <w:color w:val="FF0000"/>
                <w:szCs w:val="21"/>
              </w:rPr>
            </w:pPr>
            <w:r>
              <w:rPr>
                <w:rFonts w:hint="eastAsia" w:ascii="宋体" w:hAnsi="宋体" w:eastAsia="宋体" w:cs="宋体"/>
                <w:color w:val="FF0000"/>
                <w:szCs w:val="21"/>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rPr>
            </w:pPr>
            <w:r>
              <w:rPr>
                <w:rFonts w:hint="eastAsia" w:ascii="宋体" w:hAnsi="宋体" w:eastAsia="宋体" w:cs="宋体"/>
                <w:b/>
                <w:szCs w:val="21"/>
              </w:rPr>
              <w:t>交货地点</w:t>
            </w:r>
          </w:p>
        </w:tc>
        <w:tc>
          <w:tcPr>
            <w:tcW w:w="7797" w:type="dxa"/>
            <w:tcBorders>
              <w:top w:val="single" w:color="auto" w:sz="4" w:space="0"/>
              <w:left w:val="single" w:color="auto" w:sz="4" w:space="0"/>
              <w:bottom w:val="single" w:color="auto" w:sz="4" w:space="0"/>
              <w:right w:val="single" w:color="auto" w:sz="4" w:space="0"/>
            </w:tcBorders>
            <w:vAlign w:val="center"/>
          </w:tcPr>
          <w:p>
            <w:pPr>
              <w:spacing w:afterLines="25" w:line="300" w:lineRule="auto"/>
              <w:rPr>
                <w:rFonts w:ascii="宋体" w:hAnsi="宋体" w:eastAsia="宋体" w:cs="宋体"/>
                <w:color w:val="FF0000"/>
                <w:szCs w:val="21"/>
              </w:rPr>
            </w:pPr>
            <w:r>
              <w:rPr>
                <w:rFonts w:hint="eastAsia" w:ascii="宋体" w:hAnsi="宋体" w:eastAsia="宋体" w:cs="宋体"/>
                <w:color w:val="FF0000"/>
                <w:szCs w:val="21"/>
              </w:rPr>
              <w:t>深圳市宝安区会展城实验学校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szCs w:val="21"/>
              </w:rPr>
            </w:pPr>
            <w:r>
              <w:rPr>
                <w:rFonts w:hint="eastAsia" w:ascii="宋体" w:hAnsi="宋体" w:eastAsia="宋体" w:cs="Times New Roman"/>
                <w:b/>
                <w:bCs/>
                <w:szCs w:val="21"/>
              </w:rPr>
              <w:t>交货期或完工期</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hint="eastAsia" w:ascii="宋体" w:hAnsi="宋体" w:eastAsia="宋体" w:cs="宋体"/>
                <w:color w:val="FF0000"/>
                <w:szCs w:val="21"/>
              </w:rPr>
            </w:pPr>
            <w:r>
              <w:rPr>
                <w:rFonts w:hint="eastAsia" w:ascii="宋体" w:hAnsi="宋体" w:eastAsia="宋体" w:cs="宋体"/>
                <w:color w:val="FF0000"/>
                <w:szCs w:val="21"/>
              </w:rPr>
              <w:t>本项目要求在进场施工日起10个日历日内完工，进场施工时间由采购人确定。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szCs w:val="21"/>
              </w:rPr>
            </w:pPr>
            <w:r>
              <w:rPr>
                <w:rFonts w:hint="eastAsia" w:ascii="Arial" w:hAnsi="Arial" w:eastAsia="宋体" w:cs="Times New Roman"/>
                <w:b/>
                <w:szCs w:val="24"/>
              </w:rPr>
              <w:t>付款方式</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ascii="新宋体" w:hAnsi="新宋体" w:eastAsia="新宋体" w:cs="Times New Roman"/>
                <w:color w:val="FF0000"/>
                <w:kern w:val="0"/>
                <w:szCs w:val="21"/>
              </w:rPr>
            </w:pPr>
            <w:r>
              <w:rPr>
                <w:rFonts w:hint="eastAsia" w:ascii="新宋体" w:hAnsi="新宋体" w:eastAsia="新宋体" w:cs="Times New Roman"/>
                <w:color w:val="FF0000"/>
                <w:kern w:val="0"/>
                <w:szCs w:val="21"/>
              </w:rPr>
              <w:t>本项目完成并经验收合格后，对于满足合同约定支付条件的，采购人应当自收到发票后10日内将资金支付到合同约定的中标供应商账户。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bCs/>
                <w:szCs w:val="21"/>
              </w:rPr>
            </w:pPr>
            <w:r>
              <w:rPr>
                <w:rFonts w:hint="eastAsia" w:ascii="宋体" w:hAnsi="宋体" w:eastAsia="宋体" w:cs="Times New Roman"/>
                <w:b/>
                <w:szCs w:val="21"/>
              </w:rPr>
              <w:t>验收方式</w:t>
            </w:r>
          </w:p>
        </w:tc>
        <w:tc>
          <w:tcPr>
            <w:tcW w:w="7797" w:type="dxa"/>
            <w:tcBorders>
              <w:top w:val="single" w:color="auto" w:sz="4" w:space="0"/>
              <w:left w:val="single" w:color="auto" w:sz="4" w:space="0"/>
              <w:right w:val="single" w:color="auto" w:sz="4" w:space="0"/>
            </w:tcBorders>
          </w:tcPr>
          <w:p>
            <w:pPr>
              <w:spacing w:afterLines="25" w:line="300" w:lineRule="auto"/>
              <w:rPr>
                <w:rFonts w:ascii="宋体" w:hAnsi="宋体" w:eastAsia="宋体" w:cs="Times New Roman"/>
                <w:bCs/>
                <w:color w:val="FF0000"/>
                <w:szCs w:val="21"/>
              </w:rPr>
            </w:pPr>
            <w:r>
              <w:rPr>
                <w:rFonts w:hint="eastAsia" w:ascii="宋体" w:hAnsi="宋体" w:eastAsia="宋体" w:cs="Times New Roman"/>
                <w:bCs/>
                <w:color w:val="FF0000"/>
                <w:szCs w:val="21"/>
              </w:rPr>
              <w:t>由采购单位组织验收小组进行验收。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szCs w:val="21"/>
              </w:rPr>
            </w:pPr>
            <w:r>
              <w:rPr>
                <w:rFonts w:hint="eastAsia" w:ascii="宋体" w:hAnsi="宋体" w:eastAsia="宋体" w:cs="Times New Roman"/>
                <w:b/>
                <w:bCs/>
                <w:szCs w:val="21"/>
              </w:rPr>
              <w:t>包装及运输要求</w:t>
            </w:r>
          </w:p>
        </w:tc>
        <w:tc>
          <w:tcPr>
            <w:tcW w:w="7797" w:type="dxa"/>
            <w:tcBorders>
              <w:top w:val="single" w:color="auto" w:sz="4" w:space="0"/>
              <w:left w:val="single" w:color="auto" w:sz="4" w:space="0"/>
              <w:right w:val="single" w:color="auto" w:sz="4" w:space="0"/>
            </w:tcBorders>
            <w:vAlign w:val="top"/>
          </w:tcPr>
          <w:p>
            <w:pPr>
              <w:spacing w:afterLines="25" w:line="300" w:lineRule="auto"/>
              <w:rPr>
                <w:rFonts w:ascii="宋体" w:hAnsi="宋体" w:eastAsia="宋体" w:cs="Times New Roman"/>
                <w:bCs/>
                <w:color w:val="FF0000"/>
                <w:szCs w:val="21"/>
              </w:rPr>
            </w:pPr>
            <w:r>
              <w:rPr>
                <w:rFonts w:hint="eastAsia" w:ascii="宋体" w:hAnsi="宋体" w:eastAsia="宋体" w:cs="Times New Roman"/>
                <w:bCs/>
                <w:color w:val="FF0000"/>
                <w:szCs w:val="21"/>
              </w:rPr>
              <w:t>本次采购的设备和材料必须是全新的，包装方式按照原厂出厂原标准，中标人立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Cs/>
                <w:szCs w:val="21"/>
              </w:rPr>
            </w:pPr>
            <w:r>
              <w:rPr>
                <w:rFonts w:hint="eastAsia" w:ascii="宋体" w:hAnsi="宋体" w:eastAsia="宋体" w:cs="Times New Roman"/>
                <w:b/>
                <w:bCs/>
                <w:szCs w:val="21"/>
              </w:rPr>
              <w:t>售后服务要求</w:t>
            </w:r>
          </w:p>
        </w:tc>
        <w:tc>
          <w:tcPr>
            <w:tcW w:w="7797" w:type="dxa"/>
            <w:tcBorders>
              <w:top w:val="single" w:color="auto" w:sz="4" w:space="0"/>
              <w:left w:val="single" w:color="auto" w:sz="4" w:space="0"/>
              <w:bottom w:val="single" w:color="auto" w:sz="4" w:space="0"/>
              <w:right w:val="single" w:color="auto" w:sz="4" w:space="0"/>
            </w:tcBorders>
          </w:tcPr>
          <w:p>
            <w:pPr>
              <w:numPr>
                <w:ilvl w:val="0"/>
                <w:numId w:val="0"/>
              </w:numPr>
              <w:spacing w:afterLines="25" w:line="300" w:lineRule="exact"/>
              <w:rPr>
                <w:rFonts w:hint="eastAsia" w:ascii="宋体" w:hAnsi="宋体" w:eastAsia="宋体" w:cs="Arial"/>
                <w:color w:val="FF0000"/>
                <w:szCs w:val="21"/>
              </w:rPr>
            </w:pPr>
            <w:r>
              <w:rPr>
                <w:rFonts w:hint="eastAsia" w:ascii="宋体" w:hAnsi="宋体" w:eastAsia="宋体" w:cs="Arial"/>
                <w:color w:val="FF0000"/>
                <w:kern w:val="2"/>
                <w:sz w:val="21"/>
                <w:szCs w:val="21"/>
                <w:lang w:val="en-US" w:eastAsia="zh-CN" w:bidi="ar-SA"/>
              </w:rPr>
              <w:t>1.</w:t>
            </w:r>
            <w:r>
              <w:rPr>
                <w:rFonts w:hint="eastAsia" w:ascii="宋体" w:hAnsi="宋体" w:eastAsia="宋体" w:cs="Arial"/>
                <w:color w:val="FF0000"/>
                <w:szCs w:val="21"/>
              </w:rPr>
              <w:t>要求中标方对本项目所采购的各项货物及货物集成提供1年质保期。</w:t>
            </w:r>
          </w:p>
          <w:p>
            <w:pPr>
              <w:numPr>
                <w:ilvl w:val="0"/>
                <w:numId w:val="0"/>
              </w:numPr>
              <w:spacing w:afterLines="25" w:line="300" w:lineRule="exact"/>
              <w:rPr>
                <w:rFonts w:ascii="宋体" w:hAnsi="宋体" w:eastAsia="宋体" w:cs="Arial"/>
                <w:color w:val="FF0000"/>
                <w:szCs w:val="21"/>
              </w:rPr>
            </w:pPr>
            <w:r>
              <w:rPr>
                <w:rFonts w:hint="eastAsia" w:ascii="宋体" w:hAnsi="宋体" w:eastAsia="宋体" w:cs="Arial"/>
                <w:color w:val="FF0000"/>
                <w:szCs w:val="21"/>
                <w:lang w:val="en-US" w:eastAsia="zh-CN"/>
              </w:rPr>
              <w:t>2.</w:t>
            </w:r>
            <w:r>
              <w:rPr>
                <w:rFonts w:hint="eastAsia" w:ascii="宋体" w:hAnsi="宋体" w:eastAsia="宋体" w:cs="Arial"/>
                <w:color w:val="FF0000"/>
                <w:szCs w:val="21"/>
              </w:rPr>
              <w:t>要求中标方在交货完成后一周内，免费向用户方进行技术培训工作。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szCs w:val="21"/>
              </w:rPr>
            </w:pPr>
            <w:r>
              <w:rPr>
                <w:rFonts w:hint="eastAsia" w:ascii="宋体" w:hAnsi="宋体" w:eastAsia="宋体" w:cs="Times New Roman"/>
                <w:b/>
                <w:bCs/>
                <w:szCs w:val="21"/>
              </w:rPr>
              <w:t>其他要求</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hint="eastAsia" w:ascii="宋体" w:hAnsi="宋体" w:eastAsia="宋体" w:cs="Times New Roman"/>
                <w:bCs/>
                <w:color w:val="FF0000"/>
                <w:szCs w:val="21"/>
              </w:rPr>
            </w:pPr>
            <w:r>
              <w:rPr>
                <w:rFonts w:hint="eastAsia" w:ascii="宋体" w:hAnsi="宋体" w:eastAsia="宋体" w:cs="Times New Roman"/>
                <w:bCs/>
                <w:color w:val="FF0000"/>
                <w:szCs w:val="21"/>
                <w:lang w:val="en-US" w:eastAsia="zh-CN"/>
              </w:rPr>
              <w:t>1.</w:t>
            </w:r>
            <w:r>
              <w:rPr>
                <w:rFonts w:hint="eastAsia" w:ascii="宋体" w:hAnsi="宋体" w:eastAsia="宋体" w:cs="Times New Roman"/>
                <w:bCs/>
                <w:color w:val="FF0000"/>
                <w:szCs w:val="21"/>
              </w:rPr>
              <w:t>中标供应商在签订合同时应提供投标文件打印稿贰份，并加盖公章（一份交给监理公司，一份交给学校），同时提供投标文件的OFFICE文档。</w:t>
            </w:r>
          </w:p>
          <w:p>
            <w:pPr>
              <w:spacing w:afterLines="25" w:line="300" w:lineRule="auto"/>
              <w:rPr>
                <w:rFonts w:hint="eastAsia" w:ascii="宋体" w:hAnsi="宋体" w:eastAsia="宋体" w:cs="Times New Roman"/>
                <w:bCs/>
                <w:color w:val="FF0000"/>
                <w:szCs w:val="21"/>
              </w:rPr>
            </w:pPr>
            <w:r>
              <w:rPr>
                <w:rFonts w:hint="eastAsia" w:ascii="宋体" w:hAnsi="宋体" w:eastAsia="宋体" w:cs="Times New Roman"/>
                <w:bCs/>
                <w:color w:val="FF0000"/>
                <w:szCs w:val="21"/>
                <w:lang w:val="en-US" w:eastAsia="zh-CN"/>
              </w:rPr>
              <w:t>2.</w:t>
            </w:r>
            <w:r>
              <w:rPr>
                <w:rFonts w:hint="eastAsia" w:ascii="宋体" w:hAnsi="宋体" w:eastAsia="宋体" w:cs="Times New Roman"/>
                <w:bCs/>
                <w:color w:val="FF0000"/>
                <w:szCs w:val="21"/>
              </w:rPr>
              <w:t>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pPr>
              <w:spacing w:afterLines="25" w:line="300" w:lineRule="auto"/>
              <w:rPr>
                <w:rFonts w:hint="eastAsia" w:ascii="宋体" w:hAnsi="宋体" w:eastAsia="宋体" w:cs="Times New Roman"/>
                <w:bCs/>
                <w:color w:val="FF0000"/>
                <w:szCs w:val="21"/>
              </w:rPr>
            </w:pPr>
            <w:r>
              <w:rPr>
                <w:rFonts w:hint="eastAsia" w:ascii="宋体" w:hAnsi="宋体" w:eastAsia="宋体" w:cs="Times New Roman"/>
                <w:bCs/>
                <w:color w:val="FF0000"/>
                <w:szCs w:val="21"/>
                <w:lang w:val="en-US" w:eastAsia="zh-CN"/>
              </w:rPr>
              <w:t>3.</w:t>
            </w:r>
            <w:r>
              <w:rPr>
                <w:rFonts w:hint="eastAsia" w:ascii="宋体" w:hAnsi="宋体" w:eastAsia="宋体" w:cs="Times New Roman"/>
                <w:bCs/>
                <w:color w:val="FF0000"/>
                <w:szCs w:val="21"/>
              </w:rPr>
              <w:t>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w:t>
            </w:r>
          </w:p>
          <w:p>
            <w:pPr>
              <w:spacing w:afterLines="25" w:line="300" w:lineRule="auto"/>
              <w:rPr>
                <w:rFonts w:hint="eastAsia" w:ascii="宋体" w:hAnsi="宋体" w:eastAsia="宋体" w:cs="Times New Roman"/>
                <w:bCs/>
                <w:color w:val="FF0000"/>
                <w:szCs w:val="21"/>
              </w:rPr>
            </w:pPr>
            <w:r>
              <w:rPr>
                <w:rFonts w:hint="eastAsia" w:ascii="宋体" w:hAnsi="宋体" w:eastAsia="宋体" w:cs="Times New Roman"/>
                <w:bCs/>
                <w:color w:val="FF0000"/>
                <w:szCs w:val="21"/>
                <w:lang w:val="en-US" w:eastAsia="zh-CN"/>
              </w:rPr>
              <w:t>4.</w:t>
            </w:r>
            <w:r>
              <w:rPr>
                <w:rFonts w:hint="eastAsia" w:ascii="宋体" w:hAnsi="宋体" w:eastAsia="宋体" w:cs="Times New Roman"/>
                <w:bCs/>
                <w:color w:val="FF0000"/>
                <w:szCs w:val="21"/>
              </w:rPr>
              <w:t>投标商必须确保中标后提供的货物为正规渠道供货，不存在违反国家法律、法规的情况。</w:t>
            </w:r>
          </w:p>
        </w:tc>
      </w:tr>
    </w:tbl>
    <w:p>
      <w:pPr>
        <w:spacing w:afterLines="25" w:line="300" w:lineRule="auto"/>
        <w:rPr>
          <w:rFonts w:ascii="Arial" w:hAnsi="Arial" w:eastAsia="宋体" w:cs="Times New Roman"/>
          <w:szCs w:val="24"/>
        </w:rPr>
      </w:pPr>
    </w:p>
    <w:p>
      <w:pPr>
        <w:widowControl/>
        <w:jc w:val="left"/>
        <w:rPr>
          <w:rFonts w:ascii="Arial" w:hAnsi="Arial" w:eastAsia="宋体" w:cs="Times New Roman"/>
          <w:szCs w:val="24"/>
        </w:rPr>
      </w:pPr>
    </w:p>
    <w:p>
      <w:pPr>
        <w:keepNext/>
        <w:keepLines/>
        <w:tabs>
          <w:tab w:val="left" w:pos="1680"/>
        </w:tabs>
        <w:spacing w:before="260"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lang w:val="en-US" w:eastAsia="zh-CN"/>
        </w:rPr>
        <w:t>五</w:t>
      </w:r>
      <w:r>
        <w:rPr>
          <w:rFonts w:hint="eastAsia" w:ascii="Arial" w:hAnsi="Arial" w:eastAsia="宋体" w:cs="Times New Roman"/>
          <w:b/>
          <w:bCs/>
          <w:sz w:val="32"/>
          <w:szCs w:val="32"/>
        </w:rPr>
        <w:t>、技术</w:t>
      </w:r>
      <w:r>
        <w:rPr>
          <w:rFonts w:hint="eastAsia" w:ascii="Arial" w:hAnsi="Arial" w:eastAsia="宋体" w:cs="Times New Roman"/>
          <w:b/>
          <w:bCs/>
          <w:sz w:val="32"/>
          <w:szCs w:val="32"/>
          <w:lang w:val="en-US" w:eastAsia="zh-CN"/>
        </w:rPr>
        <w:t>要求</w:t>
      </w:r>
      <w:r>
        <w:rPr>
          <w:rFonts w:hint="eastAsia" w:ascii="Arial" w:hAnsi="Arial" w:eastAsia="宋体" w:cs="Times New Roman"/>
          <w:b/>
          <w:bCs/>
          <w:sz w:val="32"/>
          <w:szCs w:val="32"/>
        </w:rPr>
        <w:t>部分</w:t>
      </w:r>
    </w:p>
    <w:p>
      <w:pPr>
        <w:rPr>
          <w:rFonts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4、针对招标文件产品技术参数如涉及相关既定值、单向范围值、区间范围值的，投标技术参数响应方式举例说明如下：</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（1）涉及相关既定值的，例：招标技术参数要求值为“20L”，投标技术参数响应值与“20L”不一致的，均视为负偏离；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34"/>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1" w:type="dxa"/>
            <w:vAlign w:val="center"/>
          </w:tcPr>
          <w:p>
            <w:pPr>
              <w:jc w:val="center"/>
              <w:rPr>
                <w:color w:val="000000" w:themeColor="text1"/>
                <w:szCs w:val="21"/>
              </w:rPr>
            </w:pPr>
            <w:bookmarkStart w:id="15" w:name="_Hlk70236148"/>
            <w:r>
              <w:rPr>
                <w:color w:val="000000" w:themeColor="text1"/>
                <w:szCs w:val="21"/>
              </w:rPr>
              <w:t>序号</w:t>
            </w:r>
          </w:p>
        </w:tc>
        <w:tc>
          <w:tcPr>
            <w:tcW w:w="1134" w:type="dxa"/>
            <w:vAlign w:val="center"/>
          </w:tcPr>
          <w:p>
            <w:pPr>
              <w:widowControl/>
              <w:jc w:val="center"/>
              <w:rPr>
                <w:color w:val="000000" w:themeColor="text1"/>
                <w:szCs w:val="21"/>
              </w:rPr>
            </w:pPr>
            <w:r>
              <w:rPr>
                <w:color w:val="000000" w:themeColor="text1"/>
                <w:szCs w:val="21"/>
              </w:rPr>
              <w:t>货物</w:t>
            </w:r>
            <w:r>
              <w:rPr>
                <w:rFonts w:hint="eastAsia"/>
                <w:color w:val="000000" w:themeColor="text1"/>
                <w:szCs w:val="21"/>
                <w:lang w:eastAsia="zh-CN"/>
              </w:rPr>
              <w:t>（</w:t>
            </w:r>
            <w:r>
              <w:rPr>
                <w:rFonts w:hint="eastAsia"/>
                <w:color w:val="000000" w:themeColor="text1"/>
                <w:szCs w:val="21"/>
                <w:lang w:val="en-US" w:eastAsia="zh-CN"/>
              </w:rPr>
              <w:t>标的</w:t>
            </w:r>
            <w:r>
              <w:rPr>
                <w:rFonts w:hint="eastAsia"/>
                <w:color w:val="000000" w:themeColor="text1"/>
                <w:szCs w:val="21"/>
                <w:lang w:eastAsia="zh-CN"/>
              </w:rPr>
              <w:t>）</w:t>
            </w:r>
            <w:r>
              <w:rPr>
                <w:color w:val="000000" w:themeColor="text1"/>
                <w:szCs w:val="21"/>
              </w:rPr>
              <w:t>名称</w:t>
            </w:r>
          </w:p>
        </w:tc>
        <w:tc>
          <w:tcPr>
            <w:tcW w:w="6485" w:type="dxa"/>
            <w:vAlign w:val="center"/>
          </w:tcPr>
          <w:p>
            <w:pPr>
              <w:jc w:val="center"/>
              <w:rPr>
                <w:color w:val="000000" w:themeColor="text1"/>
                <w:szCs w:val="21"/>
              </w:rPr>
            </w:pPr>
            <w:r>
              <w:rPr>
                <w:rFonts w:hint="eastAsia"/>
                <w:color w:val="000000" w:themeColor="text1"/>
                <w:szCs w:val="21"/>
              </w:rPr>
              <w:t>招标</w:t>
            </w:r>
            <w:r>
              <w:rPr>
                <w:color w:val="000000" w:themeColor="text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restart"/>
            <w:vAlign w:val="center"/>
          </w:tcPr>
          <w:p>
            <w:pPr>
              <w:widowControl/>
              <w:spacing w:line="0" w:lineRule="atLeast"/>
              <w:jc w:val="center"/>
              <w:rPr>
                <w:color w:val="000000" w:themeColor="text1"/>
                <w:szCs w:val="21"/>
              </w:rPr>
            </w:pPr>
            <w:r>
              <w:rPr>
                <w:rFonts w:hint="eastAsia" w:ascii="宋体" w:hAnsi="宋体" w:cs="宋体"/>
                <w:kern w:val="0"/>
                <w:szCs w:val="21"/>
              </w:rPr>
              <w:t>1</w:t>
            </w:r>
          </w:p>
        </w:tc>
        <w:tc>
          <w:tcPr>
            <w:tcW w:w="1134" w:type="dxa"/>
            <w:vMerge w:val="restart"/>
            <w:vAlign w:val="center"/>
          </w:tcPr>
          <w:p>
            <w:pPr>
              <w:widowControl/>
              <w:jc w:val="center"/>
              <w:rPr>
                <w:color w:val="000000" w:themeColor="text1"/>
                <w:szCs w:val="21"/>
              </w:rPr>
            </w:pPr>
            <w:r>
              <w:rPr>
                <w:rFonts w:hint="eastAsia" w:ascii="宋体" w:hAnsi="宋体" w:cs="宋体"/>
                <w:szCs w:val="21"/>
              </w:rPr>
              <w:t>有源线阵扬声器</w:t>
            </w:r>
          </w:p>
        </w:tc>
        <w:tc>
          <w:tcPr>
            <w:tcW w:w="6485" w:type="dxa"/>
            <w:vAlign w:val="top"/>
          </w:tcPr>
          <w:p>
            <w:pPr>
              <w:spacing w:line="288" w:lineRule="auto"/>
              <w:jc w:val="left"/>
              <w:rPr>
                <w:rFonts w:ascii="宋体" w:hAnsi="宋体"/>
                <w:szCs w:val="21"/>
              </w:rPr>
            </w:pPr>
            <w:r>
              <w:rPr>
                <w:rFonts w:hint="eastAsia" w:ascii="宋体" w:hAnsi="宋体"/>
                <w:szCs w:val="21"/>
              </w:rPr>
              <w:t>1.系统类型：≤双6.5"两分频有源线阵列扬声器</w:t>
            </w:r>
          </w:p>
          <w:p>
            <w:pPr>
              <w:spacing w:line="288" w:lineRule="auto"/>
              <w:jc w:val="left"/>
              <w:rPr>
                <w:rFonts w:hint="eastAsia" w:ascii="宋体" w:hAnsi="宋体" w:eastAsiaTheme="minorEastAsia"/>
                <w:szCs w:val="21"/>
                <w:lang w:eastAsia="zh-CN"/>
              </w:rPr>
            </w:pPr>
            <w:r>
              <w:rPr>
                <w:rFonts w:hint="eastAsia" w:ascii="宋体" w:hAnsi="宋体"/>
                <w:szCs w:val="21"/>
              </w:rPr>
              <w:t>2.单元类型：低音单元≤6.5"×2，音圈≤2×2"</w:t>
            </w:r>
            <w:r>
              <w:rPr>
                <w:rFonts w:hint="eastAsia" w:ascii="宋体" w:hAnsi="宋体"/>
                <w:szCs w:val="21"/>
                <w:lang w:eastAsia="zh-CN"/>
              </w:rPr>
              <w:t>，</w:t>
            </w:r>
            <w:r>
              <w:rPr>
                <w:rFonts w:hint="eastAsia" w:ascii="宋体" w:hAnsi="宋体"/>
                <w:szCs w:val="21"/>
              </w:rPr>
              <w:t>高音单元</w:t>
            </w:r>
            <w:r>
              <w:rPr>
                <w:rFonts w:hint="eastAsia" w:ascii="宋体" w:hAnsi="宋体" w:cs="宋体"/>
              </w:rPr>
              <w:t>≥</w:t>
            </w:r>
            <w:r>
              <w:rPr>
                <w:rFonts w:hint="eastAsia" w:ascii="宋体" w:hAnsi="宋体"/>
                <w:szCs w:val="21"/>
              </w:rPr>
              <w:t>1.5"，音圈</w:t>
            </w:r>
            <w:r>
              <w:rPr>
                <w:rFonts w:hint="eastAsia" w:ascii="宋体" w:hAnsi="宋体" w:cs="宋体"/>
              </w:rPr>
              <w:t>≥</w:t>
            </w:r>
            <w:r>
              <w:rPr>
                <w:rFonts w:hint="eastAsia" w:ascii="宋体" w:hAnsi="宋体"/>
                <w:szCs w:val="21"/>
              </w:rPr>
              <w:t>1×3"</w:t>
            </w:r>
            <w:r>
              <w:rPr>
                <w:rFonts w:hint="eastAsia" w:ascii="宋体" w:hAnsi="宋体"/>
                <w:szCs w:val="21"/>
                <w:lang w:eastAsia="zh-CN"/>
              </w:rPr>
              <w:t>。</w:t>
            </w:r>
          </w:p>
          <w:p>
            <w:pPr>
              <w:spacing w:line="288" w:lineRule="auto"/>
              <w:jc w:val="left"/>
              <w:rPr>
                <w:rFonts w:hint="eastAsia" w:ascii="宋体" w:hAnsi="宋体" w:eastAsiaTheme="minorEastAsia"/>
                <w:szCs w:val="21"/>
                <w:lang w:eastAsia="zh-CN"/>
              </w:rPr>
            </w:pPr>
            <w:r>
              <w:rPr>
                <w:rFonts w:hint="eastAsia" w:ascii="宋体" w:hAnsi="宋体"/>
                <w:szCs w:val="21"/>
              </w:rPr>
              <w:t>3.频率范围：63-17kHz</w:t>
            </w:r>
            <w:r>
              <w:rPr>
                <w:rFonts w:hint="eastAsia" w:ascii="宋体" w:hAnsi="宋体"/>
                <w:szCs w:val="21"/>
                <w:lang w:eastAsia="zh-CN"/>
              </w:rPr>
              <w:t>。</w:t>
            </w:r>
          </w:p>
          <w:p>
            <w:pPr>
              <w:spacing w:line="288" w:lineRule="auto"/>
              <w:jc w:val="lef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水平覆盖范围：</w:t>
            </w:r>
            <w:r>
              <w:rPr>
                <w:rFonts w:hint="eastAsia" w:ascii="宋体" w:hAnsi="宋体" w:cs="宋体"/>
              </w:rPr>
              <w:t>≥</w:t>
            </w:r>
            <w:r>
              <w:rPr>
                <w:rFonts w:hint="eastAsia" w:ascii="宋体" w:hAnsi="宋体"/>
                <w:szCs w:val="21"/>
              </w:rPr>
              <w:t>120°</w:t>
            </w:r>
          </w:p>
          <w:p>
            <w:pPr>
              <w:spacing w:line="288" w:lineRule="auto"/>
              <w:jc w:val="left"/>
              <w:rPr>
                <w:rFonts w:hint="eastAsia" w:ascii="宋体" w:hAnsi="宋体" w:eastAsiaTheme="minorEastAsia"/>
                <w:szCs w:val="21"/>
                <w:lang w:eastAsia="zh-CN"/>
              </w:rPr>
            </w:pPr>
            <w:r>
              <w:rPr>
                <w:rFonts w:ascii="宋体" w:hAnsi="宋体"/>
                <w:szCs w:val="21"/>
              </w:rPr>
              <w:t>5</w:t>
            </w:r>
            <w:r>
              <w:rPr>
                <w:rFonts w:hint="eastAsia" w:ascii="宋体" w:hAnsi="宋体"/>
                <w:szCs w:val="21"/>
              </w:rPr>
              <w:t>.最大声压级：</w:t>
            </w:r>
            <w:r>
              <w:rPr>
                <w:rFonts w:hint="eastAsia" w:ascii="宋体" w:hAnsi="宋体" w:cs="宋体"/>
              </w:rPr>
              <w:t>≥</w:t>
            </w:r>
            <w:r>
              <w:rPr>
                <w:rFonts w:hint="eastAsia" w:ascii="宋体" w:hAnsi="宋体"/>
                <w:szCs w:val="21"/>
              </w:rPr>
              <w:t>137dB</w:t>
            </w:r>
            <w:r>
              <w:rPr>
                <w:rFonts w:hint="eastAsia" w:ascii="宋体" w:hAnsi="宋体"/>
                <w:szCs w:val="21"/>
                <w:lang w:eastAsia="zh-CN"/>
              </w:rPr>
              <w:t>。</w:t>
            </w:r>
          </w:p>
          <w:p>
            <w:pPr>
              <w:spacing w:line="288" w:lineRule="auto"/>
              <w:jc w:val="left"/>
              <w:rPr>
                <w:rFonts w:hint="eastAsia" w:ascii="宋体" w:hAnsi="宋体" w:eastAsiaTheme="minorEastAsia"/>
                <w:szCs w:val="21"/>
                <w:lang w:eastAsia="zh-CN"/>
              </w:rPr>
            </w:pPr>
            <w:r>
              <w:rPr>
                <w:rFonts w:ascii="宋体" w:hAnsi="宋体"/>
                <w:szCs w:val="21"/>
              </w:rPr>
              <w:t>6</w:t>
            </w:r>
            <w:r>
              <w:rPr>
                <w:rFonts w:hint="eastAsia" w:ascii="宋体" w:hAnsi="宋体"/>
                <w:szCs w:val="21"/>
              </w:rPr>
              <w:t>.功放连续功率：</w:t>
            </w:r>
            <w:r>
              <w:rPr>
                <w:rFonts w:hint="eastAsia" w:ascii="宋体" w:hAnsi="宋体" w:cs="宋体"/>
              </w:rPr>
              <w:t>≥</w:t>
            </w:r>
            <w:r>
              <w:rPr>
                <w:rFonts w:hint="eastAsia" w:ascii="宋体" w:hAnsi="宋体"/>
                <w:szCs w:val="21"/>
              </w:rPr>
              <w:t>600W，功放峰值功率：</w:t>
            </w:r>
            <w:r>
              <w:rPr>
                <w:rFonts w:hint="eastAsia" w:ascii="宋体" w:hAnsi="宋体" w:cs="宋体"/>
              </w:rPr>
              <w:t>≥</w:t>
            </w:r>
            <w:r>
              <w:rPr>
                <w:rFonts w:hint="eastAsia" w:ascii="宋体" w:hAnsi="宋体"/>
                <w:szCs w:val="21"/>
              </w:rPr>
              <w:t>880W</w:t>
            </w:r>
            <w:r>
              <w:rPr>
                <w:rFonts w:hint="eastAsia" w:ascii="宋体" w:hAnsi="宋体"/>
                <w:szCs w:val="21"/>
                <w:lang w:eastAsia="zh-CN"/>
              </w:rPr>
              <w:t>。</w:t>
            </w:r>
          </w:p>
          <w:p>
            <w:pPr>
              <w:spacing w:line="288" w:lineRule="auto"/>
              <w:jc w:val="left"/>
              <w:rPr>
                <w:rFonts w:hint="eastAsia" w:ascii="宋体" w:hAnsi="宋体" w:eastAsiaTheme="minorEastAsia"/>
                <w:szCs w:val="21"/>
                <w:lang w:eastAsia="zh-CN"/>
              </w:rPr>
            </w:pPr>
            <w:r>
              <w:rPr>
                <w:rFonts w:ascii="宋体" w:hAnsi="宋体"/>
                <w:szCs w:val="21"/>
              </w:rPr>
              <w:t>7</w:t>
            </w:r>
            <w:r>
              <w:rPr>
                <w:rFonts w:hint="eastAsia" w:ascii="宋体" w:hAnsi="宋体"/>
                <w:szCs w:val="21"/>
              </w:rPr>
              <w:t>.具有LCD屏幕≤3"，编码器，返回按钮，LED指示灯；具有双以太网接口</w:t>
            </w:r>
            <w:r>
              <w:rPr>
                <w:rFonts w:hint="eastAsia" w:ascii="宋体" w:hAnsi="宋体"/>
                <w:szCs w:val="21"/>
                <w:lang w:eastAsia="zh-CN"/>
              </w:rPr>
              <w:t>。</w:t>
            </w:r>
          </w:p>
          <w:p>
            <w:pPr>
              <w:spacing w:line="288" w:lineRule="auto"/>
              <w:jc w:val="left"/>
              <w:rPr>
                <w:rFonts w:hint="eastAsia" w:ascii="宋体" w:hAnsi="宋体"/>
                <w:szCs w:val="21"/>
                <w:lang w:eastAsia="zh-CN"/>
              </w:rPr>
            </w:pPr>
            <w:r>
              <w:rPr>
                <w:rFonts w:ascii="宋体" w:hAnsi="宋体"/>
                <w:szCs w:val="21"/>
              </w:rPr>
              <w:t>8.</w:t>
            </w:r>
            <w:r>
              <w:rPr>
                <w:rFonts w:hint="eastAsia" w:ascii="宋体" w:hAnsi="宋体"/>
                <w:szCs w:val="21"/>
              </w:rPr>
              <w:t>自带品牌3D声学模拟软件</w:t>
            </w:r>
            <w:r>
              <w:rPr>
                <w:rFonts w:hint="eastAsia" w:ascii="宋体" w:hAnsi="宋体"/>
                <w:szCs w:val="21"/>
                <w:lang w:eastAsia="zh-CN"/>
              </w:rPr>
              <w:t>。</w:t>
            </w:r>
          </w:p>
          <w:p>
            <w:pPr>
              <w:spacing w:line="288" w:lineRule="auto"/>
              <w:jc w:val="left"/>
              <w:rPr>
                <w:rFonts w:ascii="宋体" w:hAnsi="宋体"/>
                <w:szCs w:val="21"/>
              </w:rPr>
            </w:pPr>
            <w:r>
              <w:rPr>
                <w:rFonts w:ascii="宋体" w:hAnsi="宋体"/>
                <w:szCs w:val="21"/>
              </w:rPr>
              <w:t>9</w:t>
            </w:r>
            <w:r>
              <w:rPr>
                <w:rFonts w:hint="eastAsia" w:ascii="宋体" w:hAnsi="宋体"/>
                <w:szCs w:val="21"/>
              </w:rPr>
              <w:t>.自带控制软件，对设备远程监控</w:t>
            </w:r>
          </w:p>
          <w:p>
            <w:pPr>
              <w:spacing w:line="288" w:lineRule="auto"/>
              <w:jc w:val="left"/>
              <w:rPr>
                <w:rFonts w:hint="eastAsia"/>
                <w:lang w:val="en-US" w:eastAsia="zh-CN"/>
              </w:rPr>
            </w:pPr>
            <w:r>
              <w:rPr>
                <w:rFonts w:ascii="宋体" w:hAnsi="宋体"/>
                <w:szCs w:val="21"/>
              </w:rPr>
              <w:t>10</w:t>
            </w:r>
            <w:r>
              <w:rPr>
                <w:rFonts w:hint="eastAsia" w:ascii="宋体" w:hAnsi="宋体"/>
                <w:szCs w:val="21"/>
              </w:rPr>
              <w:t>.DSP采样频率不小于48KHz，24位，防护等级</w:t>
            </w:r>
            <w:r>
              <w:rPr>
                <w:rFonts w:hint="eastAsia" w:ascii="宋体" w:hAnsi="宋体" w:cs="宋体"/>
              </w:rPr>
              <w:t>≥</w:t>
            </w:r>
            <w:r>
              <w:rPr>
                <w:rFonts w:hint="eastAsia" w:ascii="宋体" w:hAnsi="宋体"/>
                <w:szCs w:val="21"/>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41" w:type="dxa"/>
            <w:vAlign w:val="center"/>
          </w:tcPr>
          <w:p>
            <w:pPr>
              <w:jc w:val="center"/>
              <w:rPr>
                <w:color w:val="000000" w:themeColor="text1"/>
                <w:szCs w:val="21"/>
              </w:rPr>
            </w:pPr>
            <w:r>
              <w:rPr>
                <w:rFonts w:hint="eastAsia"/>
                <w:color w:val="000000" w:themeColor="text1"/>
                <w:szCs w:val="21"/>
              </w:rPr>
              <w:t>2</w:t>
            </w:r>
          </w:p>
        </w:tc>
        <w:tc>
          <w:tcPr>
            <w:tcW w:w="1134" w:type="dxa"/>
            <w:vAlign w:val="center"/>
          </w:tcPr>
          <w:p>
            <w:pPr>
              <w:widowControl/>
              <w:jc w:val="center"/>
              <w:rPr>
                <w:color w:val="000000" w:themeColor="text1"/>
                <w:szCs w:val="21"/>
              </w:rPr>
            </w:pPr>
            <w:r>
              <w:rPr>
                <w:rFonts w:hint="eastAsia" w:ascii="宋体" w:hAnsi="宋体" w:cs="宋体"/>
                <w:color w:val="000000"/>
                <w:szCs w:val="21"/>
              </w:rPr>
              <w:t>线阵吊架</w:t>
            </w:r>
          </w:p>
        </w:tc>
        <w:tc>
          <w:tcPr>
            <w:tcW w:w="6485" w:type="dxa"/>
            <w:vAlign w:val="center"/>
          </w:tcPr>
          <w:p>
            <w:pPr>
              <w:spacing w:line="288" w:lineRule="auto"/>
              <w:jc w:val="left"/>
              <w:rPr>
                <w:rFonts w:hint="eastAsia" w:eastAsiaTheme="minorEastAsia"/>
                <w:color w:val="000000" w:themeColor="text1"/>
                <w:szCs w:val="21"/>
                <w:lang w:val="en-US" w:eastAsia="zh-CN"/>
              </w:rPr>
            </w:pPr>
            <w:r>
              <w:rPr>
                <w:rFonts w:hint="eastAsia" w:ascii="宋体" w:hAnsi="宋体"/>
                <w:szCs w:val="21"/>
              </w:rPr>
              <w:t>1</w:t>
            </w:r>
            <w:r>
              <w:rPr>
                <w:rFonts w:ascii="宋体" w:hAnsi="宋体"/>
                <w:szCs w:val="21"/>
              </w:rPr>
              <w:t>1.</w:t>
            </w:r>
            <w:r>
              <w:rPr>
                <w:rFonts w:hint="eastAsia" w:ascii="宋体" w:hAnsi="宋体"/>
                <w:szCs w:val="21"/>
              </w:rPr>
              <w:t>钢材结构，防腐涂层，表面黑色粉末涂层，兼容卸扣尺寸:1/2英寸，尺寸(高x宽x深)：≥100毫米x488毫米x655毫米(≥3.9英寸x19.2英寸x25.8英寸)配套飞行吊架</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41" w:type="dxa"/>
            <w:vAlign w:val="center"/>
          </w:tcPr>
          <w:p>
            <w:pPr>
              <w:widowControl/>
              <w:jc w:val="center"/>
              <w:rPr>
                <w:rFonts w:hint="eastAsia"/>
                <w:color w:val="000000" w:themeColor="text1"/>
                <w:szCs w:val="21"/>
              </w:rPr>
            </w:pPr>
            <w:r>
              <w:rPr>
                <w:rFonts w:hint="eastAsia" w:ascii="宋体" w:hAnsi="宋体" w:cs="宋体"/>
                <w:kern w:val="0"/>
                <w:szCs w:val="21"/>
              </w:rPr>
              <w:t>3</w:t>
            </w:r>
          </w:p>
        </w:tc>
        <w:tc>
          <w:tcPr>
            <w:tcW w:w="1134" w:type="dxa"/>
            <w:vAlign w:val="center"/>
          </w:tcPr>
          <w:p>
            <w:pPr>
              <w:widowControl/>
              <w:jc w:val="center"/>
              <w:rPr>
                <w:rFonts w:hint="eastAsia" w:ascii="宋体" w:hAnsi="宋体" w:cs="宋体"/>
                <w:color w:val="000000"/>
                <w:szCs w:val="21"/>
              </w:rPr>
            </w:pPr>
            <w:r>
              <w:rPr>
                <w:rFonts w:hint="eastAsia" w:ascii="宋体" w:hAnsi="宋体" w:cs="宋体"/>
                <w:color w:val="000000"/>
                <w:szCs w:val="21"/>
              </w:rPr>
              <w:t>智能门锁</w:t>
            </w:r>
          </w:p>
        </w:tc>
        <w:tc>
          <w:tcPr>
            <w:tcW w:w="6485" w:type="dxa"/>
            <w:vAlign w:val="center"/>
          </w:tcPr>
          <w:p>
            <w:pPr>
              <w:tabs>
                <w:tab w:val="left" w:pos="142"/>
              </w:tabs>
              <w:textAlignment w:val="center"/>
              <w:rPr>
                <w:rFonts w:ascii="宋体" w:hAnsi="宋体" w:cs="宋体"/>
                <w:color w:val="000000"/>
              </w:rPr>
            </w:pPr>
            <w:r>
              <w:rPr>
                <w:rFonts w:hint="eastAsia" w:ascii="宋体" w:hAnsi="宋体" w:cs="宋体"/>
                <w:color w:val="000000"/>
              </w:rPr>
              <w:t>1</w:t>
            </w:r>
            <w:r>
              <w:rPr>
                <w:rFonts w:ascii="宋体" w:hAnsi="宋体" w:cs="宋体"/>
                <w:color w:val="000000"/>
              </w:rPr>
              <w:t>2</w:t>
            </w:r>
            <w:r>
              <w:rPr>
                <w:rFonts w:hint="eastAsia" w:ascii="宋体" w:hAnsi="宋体" w:cs="宋体"/>
                <w:color w:val="000000"/>
              </w:rPr>
              <w:t>.尺寸材料：整锁尺寸350 mm *73 mm *25 mm （±3mm），高强度铝合金长方体壳体+钢化玻璃屏板，</w:t>
            </w:r>
          </w:p>
          <w:p>
            <w:pPr>
              <w:tabs>
                <w:tab w:val="left" w:pos="142"/>
              </w:tabs>
              <w:textAlignment w:val="center"/>
              <w:rPr>
                <w:rFonts w:ascii="宋体" w:hAnsi="宋体" w:cs="宋体"/>
                <w:color w:val="000000"/>
              </w:rPr>
            </w:pPr>
            <w:r>
              <w:rPr>
                <w:rFonts w:hint="eastAsia" w:ascii="宋体" w:hAnsi="宋体" w:cs="宋体"/>
                <w:color w:val="000000"/>
              </w:rPr>
              <w:t>1</w:t>
            </w:r>
            <w:r>
              <w:rPr>
                <w:rFonts w:ascii="宋体" w:hAnsi="宋体" w:cs="宋体"/>
                <w:color w:val="000000"/>
              </w:rPr>
              <w:t>3</w:t>
            </w:r>
            <w:r>
              <w:rPr>
                <w:rFonts w:hint="eastAsia" w:ascii="宋体" w:hAnsi="宋体" w:cs="宋体"/>
                <w:color w:val="000000"/>
              </w:rPr>
              <w:t xml:space="preserve">.告警功能：连续试错 </w:t>
            </w:r>
            <w:r>
              <w:rPr>
                <w:rFonts w:hint="eastAsia" w:ascii="宋体" w:hAnsi="宋体" w:cs="宋体"/>
              </w:rPr>
              <w:t>≥</w:t>
            </w:r>
            <w:r>
              <w:rPr>
                <w:rFonts w:hint="eastAsia" w:ascii="宋体" w:hAnsi="宋体" w:cs="宋体"/>
                <w:color w:val="000000"/>
              </w:rPr>
              <w:t>5 次锁定，防撬告警，低电量告警；</w:t>
            </w:r>
          </w:p>
          <w:p>
            <w:pPr>
              <w:tabs>
                <w:tab w:val="left" w:pos="142"/>
              </w:tabs>
              <w:textAlignment w:val="center"/>
              <w:rPr>
                <w:rFonts w:ascii="宋体" w:hAnsi="宋体" w:cs="宋体"/>
                <w:color w:val="000000"/>
              </w:rPr>
            </w:pPr>
            <w:r>
              <w:rPr>
                <w:rFonts w:hint="eastAsia" w:ascii="宋体" w:hAnsi="宋体" w:cs="宋体"/>
                <w:color w:val="000000"/>
              </w:rPr>
              <w:t>1</w:t>
            </w:r>
            <w:r>
              <w:rPr>
                <w:rFonts w:ascii="宋体" w:hAnsi="宋体" w:cs="宋体"/>
                <w:color w:val="000000"/>
              </w:rPr>
              <w:t>4.</w:t>
            </w:r>
            <w:r>
              <w:rPr>
                <w:rFonts w:hint="eastAsia" w:ascii="宋体" w:hAnsi="宋体" w:cs="宋体"/>
                <w:color w:val="000000"/>
              </w:rPr>
              <w:t xml:space="preserve">锁定时其他电子钥匙开锁一次可解除锁定状态，防撬告警 </w:t>
            </w:r>
            <w:r>
              <w:rPr>
                <w:rFonts w:hint="eastAsia" w:ascii="宋体" w:hAnsi="宋体" w:cs="宋体"/>
              </w:rPr>
              <w:t>≥</w:t>
            </w:r>
            <w:r>
              <w:rPr>
                <w:rFonts w:hint="eastAsia" w:ascii="宋体" w:hAnsi="宋体" w:cs="宋体"/>
                <w:color w:val="000000"/>
              </w:rPr>
              <w:t>60 秒后或断电重新上电并压住防撬开关可取消鸣声，</w:t>
            </w:r>
          </w:p>
          <w:p>
            <w:pPr>
              <w:tabs>
                <w:tab w:val="left" w:pos="142"/>
              </w:tabs>
              <w:textAlignment w:val="center"/>
              <w:rPr>
                <w:rFonts w:ascii="宋体" w:hAnsi="宋体" w:cs="宋体"/>
                <w:color w:val="000000"/>
              </w:rPr>
            </w:pPr>
            <w:r>
              <w:rPr>
                <w:rFonts w:hint="eastAsia" w:ascii="宋体" w:hAnsi="宋体" w:cs="宋体"/>
                <w:color w:val="000000"/>
              </w:rPr>
              <w:t>1</w:t>
            </w:r>
            <w:r>
              <w:rPr>
                <w:rFonts w:ascii="宋体" w:hAnsi="宋体" w:cs="宋体"/>
                <w:color w:val="000000"/>
              </w:rPr>
              <w:t>5</w:t>
            </w:r>
            <w:r>
              <w:rPr>
                <w:rFonts w:hint="eastAsia" w:ascii="宋体" w:hAnsi="宋体" w:cs="宋体"/>
                <w:color w:val="000000"/>
              </w:rPr>
              <w:t>.安全设计：搭载独立安全芯片，国密二级算法加密，保证数据的传输、存储安全，且安全芯片等级不低于GM/T0008《安全芯片密码检测准则》安全等级第二级相关要求</w:t>
            </w:r>
          </w:p>
          <w:p>
            <w:pPr>
              <w:tabs>
                <w:tab w:val="left" w:pos="142"/>
              </w:tabs>
              <w:textAlignment w:val="center"/>
              <w:rPr>
                <w:rFonts w:ascii="宋体" w:hAnsi="宋体" w:cs="宋体"/>
                <w:color w:val="000000"/>
              </w:rPr>
            </w:pPr>
            <w:r>
              <w:rPr>
                <w:rFonts w:hint="eastAsia" w:ascii="宋体" w:hAnsi="宋体" w:cs="宋体"/>
                <w:color w:val="000000"/>
              </w:rPr>
              <w:t>1</w:t>
            </w:r>
            <w:r>
              <w:rPr>
                <w:rFonts w:ascii="宋体" w:hAnsi="宋体" w:cs="宋体"/>
                <w:color w:val="000000"/>
              </w:rPr>
              <w:t>6</w:t>
            </w:r>
            <w:r>
              <w:rPr>
                <w:rFonts w:hint="eastAsia" w:ascii="宋体" w:hAnsi="宋体" w:cs="宋体"/>
                <w:color w:val="000000"/>
              </w:rPr>
              <w:t>.电源：不少于4节5号碱性干电池，待机电流 ≤ 30 微安，工作电流 ≤ 150 毫安，</w:t>
            </w:r>
          </w:p>
          <w:p>
            <w:pPr>
              <w:tabs>
                <w:tab w:val="left" w:pos="142"/>
              </w:tabs>
              <w:textAlignment w:val="center"/>
              <w:rPr>
                <w:rFonts w:ascii="宋体" w:hAnsi="宋体" w:cs="宋体"/>
              </w:rPr>
            </w:pPr>
            <w:r>
              <w:rPr>
                <w:rFonts w:ascii="宋体" w:hAnsi="宋体" w:cs="宋体"/>
                <w:color w:val="000000"/>
              </w:rPr>
              <w:t>17.</w:t>
            </w:r>
            <w:r>
              <w:rPr>
                <w:rFonts w:hint="eastAsia" w:ascii="宋体" w:hAnsi="宋体" w:cs="宋体"/>
                <w:color w:val="000000"/>
              </w:rPr>
              <w:t xml:space="preserve">支持 USB 应急供电，可支持NBIOT联网，可支持蓝牙Bluetooth5.0；低功耗设计，从上电时刻起间隔 </w:t>
            </w:r>
            <w:r>
              <w:rPr>
                <w:rFonts w:hint="eastAsia" w:ascii="宋体" w:hAnsi="宋体" w:cs="宋体"/>
              </w:rPr>
              <w:t>≥</w:t>
            </w:r>
            <w:r>
              <w:rPr>
                <w:rFonts w:hint="eastAsia" w:ascii="宋体" w:hAnsi="宋体" w:cs="宋体"/>
                <w:color w:val="000000"/>
              </w:rPr>
              <w:t>4 小时主动联网，0-6 时</w:t>
            </w:r>
            <w:r>
              <w:rPr>
                <w:rFonts w:hint="eastAsia" w:ascii="宋体" w:hAnsi="宋体" w:cs="宋体"/>
              </w:rPr>
              <w:t>不联网，可手动输入按键联网。</w:t>
            </w:r>
          </w:p>
          <w:p>
            <w:pPr>
              <w:jc w:val="left"/>
              <w:rPr>
                <w:rFonts w:hint="eastAsia" w:ascii="宋体" w:hAnsi="宋体"/>
                <w:szCs w:val="21"/>
              </w:rPr>
            </w:pPr>
            <w:r>
              <w:rPr>
                <w:rFonts w:hint="eastAsia" w:ascii="宋体" w:hAnsi="宋体" w:cs="宋体"/>
                <w:color w:val="FF0000"/>
              </w:rPr>
              <w:t>▲</w:t>
            </w:r>
            <w:r>
              <w:rPr>
                <w:rFonts w:ascii="宋体" w:hAnsi="宋体" w:cs="宋体"/>
                <w:color w:val="FF0000"/>
              </w:rPr>
              <w:t>18</w:t>
            </w:r>
            <w:r>
              <w:rPr>
                <w:rFonts w:hint="eastAsia" w:ascii="宋体" w:hAnsi="宋体" w:cs="宋体"/>
                <w:color w:val="FF0000"/>
              </w:rPr>
              <w:t>.机械强度≥250N恒定作用力。（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41" w:type="dxa"/>
            <w:vAlign w:val="center"/>
          </w:tcPr>
          <w:p>
            <w:pPr>
              <w:widowControl/>
              <w:jc w:val="center"/>
              <w:rPr>
                <w:rFonts w:hint="eastAsia"/>
                <w:color w:val="000000" w:themeColor="text1"/>
                <w:szCs w:val="21"/>
              </w:rPr>
            </w:pPr>
            <w:r>
              <w:rPr>
                <w:rFonts w:hint="eastAsia" w:ascii="宋体" w:hAnsi="宋体" w:cs="宋体"/>
                <w:kern w:val="0"/>
                <w:szCs w:val="21"/>
              </w:rPr>
              <w:t>4</w:t>
            </w:r>
          </w:p>
        </w:tc>
        <w:tc>
          <w:tcPr>
            <w:tcW w:w="1134" w:type="dxa"/>
            <w:vAlign w:val="center"/>
          </w:tcPr>
          <w:p>
            <w:pPr>
              <w:widowControl/>
              <w:jc w:val="center"/>
              <w:rPr>
                <w:rFonts w:hint="eastAsia" w:ascii="宋体" w:hAnsi="宋体" w:cs="宋体"/>
                <w:color w:val="000000"/>
                <w:szCs w:val="21"/>
              </w:rPr>
            </w:pPr>
            <w:r>
              <w:rPr>
                <w:rFonts w:hint="eastAsia" w:ascii="宋体" w:hAnsi="宋体" w:cs="宋体"/>
                <w:color w:val="000000"/>
                <w:szCs w:val="21"/>
              </w:rPr>
              <w:t>电源时序器</w:t>
            </w:r>
          </w:p>
        </w:tc>
        <w:tc>
          <w:tcPr>
            <w:tcW w:w="6485" w:type="dxa"/>
            <w:vAlign w:val="center"/>
          </w:tcPr>
          <w:p>
            <w:pPr>
              <w:rPr>
                <w:rFonts w:ascii="宋体" w:hAnsi="宋体" w:cs="宋体"/>
              </w:rPr>
            </w:pPr>
            <w:r>
              <w:rPr>
                <w:rFonts w:ascii="宋体" w:hAnsi="宋体" w:cs="宋体"/>
              </w:rPr>
              <w:t>19.</w:t>
            </w:r>
            <w:r>
              <w:rPr>
                <w:rFonts w:hint="eastAsia" w:ascii="宋体" w:hAnsi="宋体" w:cs="宋体"/>
              </w:rPr>
              <w:t>≥</w:t>
            </w:r>
            <w:r>
              <w:rPr>
                <w:rFonts w:ascii="宋体" w:hAnsi="宋体" w:cs="宋体"/>
              </w:rPr>
              <w:t>3U标准机箱</w:t>
            </w:r>
            <w:r>
              <w:rPr>
                <w:rFonts w:hint="eastAsia" w:ascii="宋体" w:hAnsi="宋体" w:cs="宋体"/>
              </w:rPr>
              <w:t>，</w:t>
            </w:r>
            <w:r>
              <w:rPr>
                <w:rFonts w:ascii="宋体" w:hAnsi="宋体" w:cs="宋体"/>
              </w:rPr>
              <w:t>铝合金面板，银色</w:t>
            </w:r>
            <w:r>
              <w:rPr>
                <w:rFonts w:hint="eastAsia" w:ascii="宋体" w:hAnsi="宋体" w:cs="宋体"/>
              </w:rPr>
              <w:t>；</w:t>
            </w:r>
            <w:r>
              <w:rPr>
                <w:rFonts w:ascii="宋体" w:hAnsi="宋体" w:cs="宋体"/>
              </w:rPr>
              <w:t>设计容量</w:t>
            </w:r>
            <w:r>
              <w:rPr>
                <w:rFonts w:hint="eastAsia" w:ascii="宋体" w:hAnsi="宋体" w:cs="宋体"/>
              </w:rPr>
              <w:t>≥</w:t>
            </w:r>
            <w:r>
              <w:rPr>
                <w:rFonts w:ascii="宋体" w:hAnsi="宋体" w:cs="宋体"/>
              </w:rPr>
              <w:t>10KVA</w:t>
            </w:r>
          </w:p>
          <w:p>
            <w:pPr>
              <w:rPr>
                <w:rFonts w:ascii="宋体" w:hAnsi="宋体" w:cs="宋体"/>
              </w:rPr>
            </w:pPr>
            <w:r>
              <w:rPr>
                <w:rFonts w:hint="eastAsia" w:ascii="宋体" w:hAnsi="宋体" w:cs="宋体"/>
              </w:rPr>
              <w:t>2</w:t>
            </w:r>
            <w:r>
              <w:rPr>
                <w:rFonts w:ascii="宋体" w:hAnsi="宋体" w:cs="宋体"/>
              </w:rPr>
              <w:t>0.整机配置空气开关及电压表头</w:t>
            </w:r>
            <w:r>
              <w:rPr>
                <w:rFonts w:hint="eastAsia" w:ascii="宋体" w:hAnsi="宋体" w:cs="宋体"/>
              </w:rPr>
              <w:t>，具有备用电源开关，关掉此开关可同时连接所有插座电源；</w:t>
            </w:r>
            <w:r>
              <w:rPr>
                <w:rFonts w:ascii="宋体" w:hAnsi="宋体" w:cs="宋体"/>
              </w:rPr>
              <w:t>每路输出AC220V（10A）采用万能插座，适用各种类型插头</w:t>
            </w:r>
            <w:r>
              <w:rPr>
                <w:rFonts w:hint="eastAsia" w:ascii="宋体" w:hAnsi="宋体" w:cs="宋体"/>
              </w:rPr>
              <w:t>，支持</w:t>
            </w:r>
            <w:r>
              <w:rPr>
                <w:rFonts w:ascii="宋体" w:hAnsi="宋体" w:cs="宋体"/>
              </w:rPr>
              <w:t>钥匙锁控制</w:t>
            </w:r>
            <w:r>
              <w:rPr>
                <w:rFonts w:hint="eastAsia" w:ascii="宋体" w:hAnsi="宋体" w:cs="宋体"/>
              </w:rPr>
              <w:t>。</w:t>
            </w:r>
          </w:p>
          <w:p>
            <w:pPr>
              <w:rPr>
                <w:rFonts w:ascii="宋体" w:hAnsi="宋体" w:cs="宋体"/>
              </w:rPr>
            </w:pPr>
            <w:r>
              <w:rPr>
                <w:rFonts w:ascii="宋体" w:hAnsi="宋体" w:cs="宋体"/>
              </w:rPr>
              <w:t>21</w:t>
            </w:r>
            <w:r>
              <w:rPr>
                <w:rFonts w:hint="eastAsia" w:ascii="宋体" w:hAnsi="宋体" w:cs="宋体"/>
              </w:rPr>
              <w:t>.支持指纹锁控制</w:t>
            </w:r>
          </w:p>
          <w:p>
            <w:pPr>
              <w:rPr>
                <w:rFonts w:hint="eastAsia" w:ascii="宋体" w:hAnsi="宋体"/>
                <w:szCs w:val="21"/>
              </w:rPr>
            </w:pPr>
            <w:r>
              <w:rPr>
                <w:rFonts w:hint="eastAsia" w:ascii="宋体" w:hAnsi="宋体" w:cs="宋体"/>
                <w:color w:val="FF0000"/>
              </w:rPr>
              <w:t>▲</w:t>
            </w:r>
            <w:r>
              <w:rPr>
                <w:rFonts w:ascii="宋体" w:hAnsi="宋体" w:cs="宋体"/>
                <w:color w:val="FF0000"/>
              </w:rPr>
              <w:t>22</w:t>
            </w:r>
            <w:r>
              <w:rPr>
                <w:rFonts w:hint="eastAsia" w:ascii="宋体" w:hAnsi="宋体" w:cs="宋体"/>
                <w:color w:val="FF0000"/>
              </w:rPr>
              <w:t>.安全防护的强度：</w:t>
            </w:r>
            <w:r>
              <w:rPr>
                <w:rFonts w:ascii="宋体" w:hAnsi="宋体" w:cs="宋体"/>
                <w:color w:val="FF0000"/>
              </w:rPr>
              <w:t>恒定力试验</w:t>
            </w:r>
            <w:r>
              <w:rPr>
                <w:rFonts w:hint="eastAsia" w:ascii="宋体" w:hAnsi="宋体" w:cs="宋体"/>
                <w:color w:val="FF0000"/>
              </w:rPr>
              <w:t>5</w:t>
            </w:r>
            <w:r>
              <w:rPr>
                <w:rFonts w:ascii="宋体" w:hAnsi="宋体" w:cs="宋体"/>
                <w:color w:val="FF0000"/>
              </w:rPr>
              <w:t>s</w:t>
            </w:r>
            <w:r>
              <w:rPr>
                <w:rFonts w:hint="eastAsia" w:ascii="宋体" w:hAnsi="宋体" w:cs="宋体"/>
                <w:color w:val="FF0000"/>
              </w:rPr>
              <w:t>≥</w:t>
            </w:r>
            <w:r>
              <w:rPr>
                <w:rFonts w:ascii="宋体" w:hAnsi="宋体" w:cs="宋体"/>
                <w:color w:val="FF0000"/>
              </w:rPr>
              <w:t>250N</w:t>
            </w:r>
            <w:r>
              <w:rPr>
                <w:rFonts w:hint="eastAsia" w:ascii="宋体" w:hAnsi="宋体" w:cs="宋体"/>
                <w:color w:val="FF0000"/>
              </w:rPr>
              <w:t>未损伤。（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p>
        </w:tc>
      </w:tr>
      <w:bookmarkEnd w:id="15"/>
    </w:tbl>
    <w:p>
      <w:pPr>
        <w:spacing w:after="78"/>
        <w:jc w:val="left"/>
        <w:rPr>
          <w:rFonts w:hint="default" w:ascii="Calibri" w:hAnsi="Calibri" w:eastAsia="宋体" w:cs="Times New Roman"/>
          <w:color w:val="FF0000"/>
          <w:szCs w:val="21"/>
          <w:lang w:val="en-US" w:eastAsia="zh-CN"/>
        </w:rPr>
      </w:pPr>
    </w:p>
    <w:p>
      <w:pPr>
        <w:pStyle w:val="4"/>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sz w:val="28"/>
          <w:szCs w:val="28"/>
        </w:rPr>
      </w:pPr>
      <w:r>
        <w:rPr>
          <w:rFonts w:ascii="宋体" w:hAnsi="宋体" w:eastAsia="黑体" w:cs="Times New Roman"/>
          <w:bCs/>
          <w:kern w:val="44"/>
          <w:sz w:val="28"/>
          <w:szCs w:val="44"/>
        </w:rPr>
        <w:br w:type="page"/>
      </w:r>
      <w:r>
        <w:rPr>
          <w:rFonts w:hint="eastAsia"/>
          <w:sz w:val="28"/>
          <w:szCs w:val="28"/>
          <w:lang w:val="en-US" w:eastAsia="zh-CN"/>
        </w:rPr>
        <w:t>六</w:t>
      </w:r>
      <w:r>
        <w:rPr>
          <w:rFonts w:hint="eastAsia"/>
          <w:sz w:val="28"/>
          <w:szCs w:val="28"/>
        </w:rPr>
        <w:t>、其他重要条款</w:t>
      </w:r>
    </w:p>
    <w:p>
      <w:pPr>
        <w:ind w:firstLine="420" w:firstLineChars="200"/>
        <w:rPr>
          <w:rFonts w:hint="eastAsia"/>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rFonts w:hint="eastAsia"/>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rFonts w:hint="eastAsia"/>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hint="eastAsia"/>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rFonts w:hint="eastAsia"/>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rPr>
      </w:pPr>
      <w:bookmarkStart w:id="16" w:name="_Hlk72257167"/>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rPr>
          <w:rFonts w:hint="eastAsia"/>
        </w:rPr>
      </w:pPr>
    </w:p>
    <w:bookmarkEnd w:id="16"/>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rPr>
      </w:pPr>
      <w:r>
        <w:rPr>
          <w:rFonts w:hint="eastAsia" w:ascii="宋体" w:hAnsi="宋体" w:eastAsia="宋体" w:cs="宋体"/>
          <w:b/>
          <w:color w:val="FF0000"/>
          <w:kern w:val="0"/>
          <w:sz w:val="24"/>
          <w:szCs w:val="24"/>
        </w:rPr>
        <w:t>投标文件正文（信息公开部分）：</w:t>
      </w:r>
    </w:p>
    <w:p>
      <w:pPr>
        <w:pageBreakBefore w:val="0"/>
        <w:numPr>
          <w:ilvl w:val="0"/>
          <w:numId w:val="3"/>
        </w:numPr>
        <w:kinsoku/>
        <w:wordWrap/>
        <w:overflowPunct/>
        <w:topLinePunct w:val="0"/>
        <w:autoSpaceDE/>
        <w:autoSpaceDN/>
        <w:bidi w:val="0"/>
        <w:snapToGrid w:val="0"/>
        <w:spacing w:line="320" w:lineRule="atLeast"/>
        <w:jc w:val="left"/>
        <w:rPr>
          <w:rFonts w:ascii="宋体" w:hAnsi="宋体" w:eastAsia="宋体" w:cs="Times New Roman"/>
          <w:sz w:val="24"/>
          <w:szCs w:val="24"/>
        </w:rPr>
      </w:pPr>
      <w:r>
        <w:rPr>
          <w:rFonts w:hint="eastAsia" w:ascii="宋体" w:hAnsi="宋体" w:eastAsia="宋体" w:cs="Times New Roman"/>
          <w:sz w:val="24"/>
          <w:szCs w:val="24"/>
        </w:rPr>
        <w:t>投标函；</w:t>
      </w:r>
    </w:p>
    <w:p>
      <w:pPr>
        <w:pageBreakBefore w:val="0"/>
        <w:numPr>
          <w:ilvl w:val="0"/>
          <w:numId w:val="3"/>
        </w:numPr>
        <w:kinsoku/>
        <w:wordWrap/>
        <w:overflowPunct/>
        <w:topLinePunct w:val="0"/>
        <w:autoSpaceDE/>
        <w:autoSpaceDN/>
        <w:bidi w:val="0"/>
        <w:snapToGrid w:val="0"/>
        <w:spacing w:line="320" w:lineRule="atLeast"/>
        <w:jc w:val="left"/>
        <w:rPr>
          <w:rFonts w:ascii="宋体" w:hAnsi="宋体" w:eastAsia="宋体" w:cs="Times New Roman"/>
          <w:sz w:val="24"/>
          <w:szCs w:val="24"/>
        </w:rPr>
      </w:pPr>
      <w:bookmarkStart w:id="17" w:name="_Hlk72062521"/>
      <w:r>
        <w:rPr>
          <w:rFonts w:hint="eastAsia" w:ascii="宋体" w:hAnsi="宋体" w:eastAsia="宋体" w:cs="Times New Roman"/>
          <w:sz w:val="24"/>
          <w:szCs w:val="24"/>
        </w:rPr>
        <w:t>政府采购投标及履约承诺函</w:t>
      </w:r>
      <w:bookmarkEnd w:id="17"/>
      <w:r>
        <w:rPr>
          <w:rFonts w:hint="eastAsia" w:ascii="宋体" w:hAnsi="宋体" w:eastAsia="宋体" w:cs="Times New Roman"/>
          <w:sz w:val="24"/>
          <w:szCs w:val="24"/>
        </w:rPr>
        <w:t>；</w:t>
      </w:r>
    </w:p>
    <w:p>
      <w:pPr>
        <w:pageBreakBefore w:val="0"/>
        <w:numPr>
          <w:ilvl w:val="0"/>
          <w:numId w:val="3"/>
        </w:numPr>
        <w:kinsoku/>
        <w:wordWrap/>
        <w:overflowPunct/>
        <w:topLinePunct w:val="0"/>
        <w:autoSpaceDE/>
        <w:autoSpaceDN/>
        <w:bidi w:val="0"/>
        <w:snapToGrid w:val="0"/>
        <w:spacing w:line="320" w:lineRule="atLeast"/>
        <w:jc w:val="left"/>
        <w:rPr>
          <w:rFonts w:ascii="宋体" w:hAnsi="宋体" w:eastAsia="宋体" w:cs="Times New Roman"/>
          <w:sz w:val="24"/>
          <w:szCs w:val="24"/>
        </w:rPr>
      </w:pPr>
      <w:r>
        <w:rPr>
          <w:rFonts w:hint="eastAsia" w:ascii="宋体" w:hAnsi="宋体" w:eastAsia="宋体" w:cs="Times New Roman"/>
          <w:sz w:val="24"/>
          <w:szCs w:val="24"/>
        </w:rPr>
        <w:t>投标人情况及资格证明文件；</w:t>
      </w:r>
    </w:p>
    <w:p>
      <w:pPr>
        <w:pageBreakBefore w:val="0"/>
        <w:numPr>
          <w:ilvl w:val="0"/>
          <w:numId w:val="3"/>
        </w:numPr>
        <w:kinsoku/>
        <w:wordWrap/>
        <w:overflowPunct/>
        <w:topLinePunct w:val="0"/>
        <w:autoSpaceDE/>
        <w:autoSpaceDN/>
        <w:bidi w:val="0"/>
        <w:snapToGrid w:val="0"/>
        <w:spacing w:line="320" w:lineRule="atLeast"/>
        <w:ind w:left="1456"/>
        <w:rPr>
          <w:rFonts w:ascii="宋体" w:hAnsi="宋体" w:eastAsia="宋体" w:cs="Times New Roman"/>
          <w:sz w:val="24"/>
          <w:szCs w:val="24"/>
        </w:rPr>
      </w:pPr>
      <w:r>
        <w:rPr>
          <w:rFonts w:hint="eastAsia" w:ascii="宋体" w:hAnsi="宋体" w:eastAsia="宋体" w:cs="Times New Roman"/>
          <w:bCs/>
          <w:sz w:val="24"/>
          <w:szCs w:val="24"/>
        </w:rPr>
        <w:t>分项报价清单；</w:t>
      </w:r>
    </w:p>
    <w:p>
      <w:pPr>
        <w:pageBreakBefore w:val="0"/>
        <w:numPr>
          <w:ilvl w:val="0"/>
          <w:numId w:val="3"/>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yellow"/>
        </w:rPr>
      </w:pPr>
      <w:r>
        <w:rPr>
          <w:rFonts w:hint="eastAsia" w:ascii="宋体" w:hAnsi="宋体" w:eastAsia="宋体" w:cs="Times New Roman"/>
          <w:sz w:val="24"/>
          <w:szCs w:val="24"/>
          <w:highlight w:val="yellow"/>
        </w:rPr>
        <w:t>经验评价</w:t>
      </w:r>
    </w:p>
    <w:p>
      <w:pPr>
        <w:pageBreakBefore w:val="0"/>
        <w:numPr>
          <w:ilvl w:val="0"/>
          <w:numId w:val="3"/>
        </w:numPr>
        <w:kinsoku/>
        <w:wordWrap/>
        <w:overflowPunct/>
        <w:topLinePunct w:val="0"/>
        <w:autoSpaceDE/>
        <w:autoSpaceDN/>
        <w:bidi w:val="0"/>
        <w:snapToGrid w:val="0"/>
        <w:spacing w:line="320" w:lineRule="atLeast"/>
        <w:ind w:left="1456"/>
        <w:rPr>
          <w:rFonts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其他招标文件要求或投标人认为需要补充的内容（公开）。</w:t>
      </w:r>
    </w:p>
    <w:p>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法定代表人（负责人）证明书</w:t>
      </w:r>
      <w:r>
        <w:rPr>
          <w:rFonts w:hint="eastAsia" w:ascii="Arial" w:hAnsi="Arial" w:eastAsia="宋体" w:cs="Arial"/>
          <w:sz w:val="24"/>
          <w:szCs w:val="24"/>
        </w:rPr>
        <w:t>；</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投标文件签署授权委托书；</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实质性条款响应情况表；</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技术</w:t>
      </w:r>
      <w:r>
        <w:rPr>
          <w:rFonts w:hint="eastAsia" w:ascii="宋体" w:hAnsi="宋体" w:eastAsia="宋体" w:cs="Times New Roman"/>
          <w:sz w:val="24"/>
          <w:szCs w:val="24"/>
          <w:lang w:val="en-US" w:eastAsia="zh-CN"/>
        </w:rPr>
        <w:t>要求</w:t>
      </w:r>
      <w:r>
        <w:rPr>
          <w:rFonts w:hint="eastAsia" w:ascii="宋体" w:hAnsi="宋体" w:eastAsia="宋体" w:cs="Times New Roman"/>
          <w:sz w:val="24"/>
          <w:szCs w:val="24"/>
        </w:rPr>
        <w:t>偏离表</w:t>
      </w:r>
      <w:r>
        <w:rPr>
          <w:rFonts w:hint="eastAsia" w:ascii="宋体" w:hAnsi="宋体" w:eastAsia="宋体" w:cs="Times New Roman"/>
          <w:sz w:val="24"/>
          <w:szCs w:val="24"/>
          <w:lang w:eastAsia="zh-CN"/>
        </w:rPr>
        <w:t>；</w:t>
      </w:r>
    </w:p>
    <w:p>
      <w:pPr>
        <w:pageBreakBefore w:val="0"/>
        <w:numPr>
          <w:ilvl w:val="0"/>
          <w:numId w:val="4"/>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项目组织实施方案的评价</w:t>
      </w:r>
      <w:r>
        <w:rPr>
          <w:rFonts w:hint="eastAsia" w:ascii="宋体" w:hAnsi="宋体" w:eastAsia="宋体" w:cs="Times New Roman"/>
          <w:sz w:val="24"/>
          <w:szCs w:val="24"/>
          <w:highlight w:val="yellow"/>
          <w:lang w:eastAsia="zh-CN"/>
        </w:rPr>
        <w:t>；</w:t>
      </w:r>
    </w:p>
    <w:p>
      <w:pPr>
        <w:pageBreakBefore w:val="0"/>
        <w:numPr>
          <w:ilvl w:val="0"/>
          <w:numId w:val="4"/>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售后服务评价</w:t>
      </w:r>
      <w:r>
        <w:rPr>
          <w:rFonts w:hint="eastAsia" w:ascii="宋体" w:hAnsi="宋体" w:eastAsia="宋体" w:cs="Times New Roman"/>
          <w:sz w:val="24"/>
          <w:szCs w:val="24"/>
          <w:highlight w:val="yellow"/>
          <w:lang w:eastAsia="zh-CN"/>
        </w:rPr>
        <w:t>；</w:t>
      </w:r>
    </w:p>
    <w:p>
      <w:pPr>
        <w:pageBreakBefore w:val="0"/>
        <w:numPr>
          <w:ilvl w:val="0"/>
          <w:numId w:val="4"/>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政府采购节能环保产品情况</w:t>
      </w:r>
      <w:r>
        <w:rPr>
          <w:rFonts w:hint="eastAsia" w:ascii="宋体" w:hAnsi="宋体" w:eastAsia="宋体" w:cs="Times New Roman"/>
          <w:sz w:val="24"/>
          <w:szCs w:val="24"/>
          <w:highlight w:val="yellow"/>
          <w:lang w:eastAsia="zh-CN"/>
        </w:rPr>
        <w:t>；</w:t>
      </w:r>
    </w:p>
    <w:p>
      <w:pPr>
        <w:pageBreakBefore w:val="0"/>
        <w:numPr>
          <w:ilvl w:val="0"/>
          <w:numId w:val="4"/>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绿色采购情况</w:t>
      </w:r>
      <w:r>
        <w:rPr>
          <w:rFonts w:hint="eastAsia" w:ascii="宋体" w:hAnsi="宋体" w:eastAsia="宋体" w:cs="Times New Roman"/>
          <w:sz w:val="24"/>
          <w:szCs w:val="24"/>
          <w:highlight w:val="yellow"/>
          <w:lang w:eastAsia="zh-CN"/>
        </w:rPr>
        <w:t>；</w:t>
      </w:r>
    </w:p>
    <w:p>
      <w:pPr>
        <w:pageBreakBefore w:val="0"/>
        <w:numPr>
          <w:ilvl w:val="0"/>
          <w:numId w:val="4"/>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智能门锁</w:t>
      </w:r>
      <w:r>
        <w:rPr>
          <w:rFonts w:hint="eastAsia" w:ascii="宋体" w:hAnsi="宋体" w:eastAsia="宋体" w:cs="Times New Roman"/>
          <w:sz w:val="24"/>
          <w:szCs w:val="24"/>
          <w:highlight w:val="yellow"/>
          <w:lang w:val="en-US" w:eastAsia="zh-CN"/>
        </w:rPr>
        <w:t>的检测报告；</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highlight w:val="yellow"/>
        </w:rPr>
        <w:t>电源时序器</w:t>
      </w:r>
      <w:r>
        <w:rPr>
          <w:rFonts w:hint="eastAsia" w:ascii="宋体" w:hAnsi="宋体" w:eastAsia="宋体" w:cs="Times New Roman"/>
          <w:sz w:val="24"/>
          <w:szCs w:val="24"/>
          <w:highlight w:val="yellow"/>
          <w:lang w:val="en-US" w:eastAsia="zh-CN"/>
        </w:rPr>
        <w:t>的检测报告；</w:t>
      </w:r>
    </w:p>
    <w:p>
      <w:pPr>
        <w:pageBreakBefore w:val="0"/>
        <w:numPr>
          <w:ilvl w:val="0"/>
          <w:numId w:val="4"/>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其他招标文件要求或投标人认为需要补充的内容（非公开）。</w:t>
      </w:r>
    </w:p>
    <w:p>
      <w:pPr>
        <w:pageBreakBefore w:val="0"/>
        <w:kinsoku/>
        <w:wordWrap/>
        <w:overflowPunct/>
        <w:topLinePunct w:val="0"/>
        <w:autoSpaceDE/>
        <w:autoSpaceDN/>
        <w:bidi w:val="0"/>
        <w:spacing w:line="320" w:lineRule="atLeast"/>
        <w:rPr>
          <w:rFonts w:ascii="宋体" w:hAnsi="宋体"/>
          <w:b/>
          <w:sz w:val="24"/>
          <w:szCs w:val="24"/>
        </w:rPr>
      </w:pPr>
      <w:bookmarkStart w:id="18" w:name="_Hlk72257771"/>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Lines="25"/>
        <w:ind w:firstLine="482" w:firstLineChars="200"/>
        <w:rPr>
          <w:rFonts w:ascii="宋体" w:hAnsi="宋体" w:eastAsia="黑体" w:cs="Times New Roman"/>
          <w:bCs/>
          <w:kern w:val="44"/>
          <w:sz w:val="32"/>
          <w:szCs w:val="32"/>
        </w:rPr>
      </w:pPr>
      <w:bookmarkStart w:id="19" w:name="_Hlk72263559"/>
      <w:r>
        <w:rPr>
          <w:rFonts w:hint="eastAsia" w:ascii="宋体" w:hAnsi="宋体"/>
          <w:b/>
          <w:sz w:val="24"/>
          <w:szCs w:val="24"/>
        </w:rPr>
        <w:t>2.关于填写“开标一览表”的说明：“开标一览表”中除“投标总价”外，其他信息不作评审依据。</w:t>
      </w:r>
      <w:bookmarkEnd w:id="18"/>
      <w:bookmarkEnd w:id="19"/>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pPr>
        <w:snapToGrid w:val="0"/>
        <w:spacing w:line="360" w:lineRule="auto"/>
        <w:rPr>
          <w:rFonts w:ascii="Arial" w:hAnsi="Arial" w:eastAsia="宋体" w:cs="Times New Roman"/>
          <w:szCs w:val="24"/>
        </w:rPr>
      </w:pPr>
    </w:p>
    <w:p>
      <w:pPr>
        <w:snapToGrid w:val="0"/>
        <w:spacing w:line="360" w:lineRule="auto"/>
        <w:rPr>
          <w:rFonts w:ascii="Arial" w:hAnsi="Arial" w:eastAsia="宋体" w:cs="Arial"/>
          <w:szCs w:val="21"/>
          <w:u w:val="single"/>
        </w:rPr>
      </w:pPr>
      <w:r>
        <w:rPr>
          <w:rFonts w:ascii="Arial" w:hAnsi="Arial" w:eastAsia="宋体" w:cs="Arial"/>
          <w:szCs w:val="21"/>
        </w:rPr>
        <w:t>致：</w:t>
      </w:r>
      <w:r>
        <w:rPr>
          <w:rFonts w:hint="eastAsia" w:ascii="Arial" w:hAnsi="Arial" w:eastAsia="宋体" w:cs="Arial"/>
          <w:szCs w:val="21"/>
          <w:u w:val="single"/>
        </w:rPr>
        <w:t>深圳公共资源交易中心</w:t>
      </w:r>
    </w:p>
    <w:p>
      <w:pPr>
        <w:snapToGrid w:val="0"/>
        <w:spacing w:line="360" w:lineRule="auto"/>
        <w:rPr>
          <w:rFonts w:ascii="Arial" w:hAnsi="Arial" w:eastAsia="宋体" w:cs="Arial"/>
          <w:szCs w:val="21"/>
        </w:rPr>
      </w:pPr>
      <w:bookmarkStart w:id="20" w:name="_Hlk73818812"/>
      <w:r>
        <w:rPr>
          <w:rFonts w:hint="eastAsia" w:ascii="Arial" w:hAnsi="Arial" w:eastAsia="宋体" w:cs="Arial"/>
          <w:szCs w:val="21"/>
        </w:rPr>
        <w:t>1、根据已收到贵单位的项目编号为</w:t>
      </w:r>
      <w:r>
        <w:rPr>
          <w:rFonts w:hint="eastAsia" w:ascii="Arial" w:hAnsi="Arial" w:eastAsia="宋体" w:cs="Arial"/>
          <w:szCs w:val="21"/>
          <w:u w:val="single"/>
        </w:rPr>
        <w:t xml:space="preserve"> xxx（项目编号）xxx </w:t>
      </w:r>
      <w:r>
        <w:rPr>
          <w:rFonts w:hint="eastAsia" w:ascii="Arial" w:hAnsi="Arial" w:eastAsia="宋体" w:cs="Arial"/>
          <w:szCs w:val="21"/>
        </w:rPr>
        <w:t>的</w:t>
      </w:r>
      <w:r>
        <w:rPr>
          <w:rFonts w:hint="eastAsia" w:ascii="Arial" w:hAnsi="Arial" w:eastAsia="宋体" w:cs="Arial"/>
          <w:szCs w:val="21"/>
          <w:u w:val="single"/>
        </w:rPr>
        <w:t xml:space="preserve">  xxx（项目名称）xxx </w:t>
      </w:r>
      <w:r>
        <w:rPr>
          <w:rFonts w:hint="eastAsia" w:ascii="Arial" w:hAnsi="Arial" w:eastAsia="宋体" w:cs="Arial"/>
          <w:szCs w:val="21"/>
        </w:rPr>
        <w:t>项目的招标文件，遵照《深圳经济特区政府采购条例》和《深圳网上政府采购管理暂行办法》等有关规定，我单位经研究上述招标文件的专用条款及通用条款后，</w:t>
      </w:r>
      <w:bookmarkStart w:id="21" w:name="_Hlk72263588"/>
      <w:r>
        <w:rPr>
          <w:rFonts w:hint="eastAsia" w:ascii="Arial" w:hAnsi="Arial" w:eastAsia="宋体" w:cs="Arial"/>
          <w:szCs w:val="21"/>
        </w:rPr>
        <w:t>愿意按照招标文件要求承包上述项目并修补其任何缺陷。</w:t>
      </w:r>
      <w:bookmarkEnd w:id="21"/>
    </w:p>
    <w:p>
      <w:pPr>
        <w:snapToGrid w:val="0"/>
        <w:spacing w:line="360" w:lineRule="auto"/>
        <w:rPr>
          <w:rFonts w:ascii="Arial" w:hAnsi="Arial" w:eastAsia="宋体" w:cs="Arial"/>
          <w:szCs w:val="21"/>
        </w:rPr>
      </w:pPr>
      <w:r>
        <w:rPr>
          <w:rFonts w:ascii="Arial" w:hAnsi="Arial" w:eastAsia="宋体" w:cs="Arial"/>
          <w:szCs w:val="21"/>
        </w:rPr>
        <w:t>2</w:t>
      </w:r>
      <w:r>
        <w:rPr>
          <w:rFonts w:hint="eastAsia" w:ascii="Arial" w:hAnsi="Arial" w:eastAsia="宋体" w:cs="Arial"/>
          <w:szCs w:val="21"/>
        </w:rPr>
        <w:t>、投标价格见投标书编制软件中《开标一览表》中填写的投标总价。</w:t>
      </w:r>
    </w:p>
    <w:p>
      <w:pPr>
        <w:snapToGrid w:val="0"/>
        <w:spacing w:line="360" w:lineRule="auto"/>
        <w:rPr>
          <w:rFonts w:ascii="Arial" w:hAnsi="Arial" w:eastAsia="宋体" w:cs="Arial"/>
          <w:szCs w:val="21"/>
        </w:rPr>
      </w:pPr>
      <w:r>
        <w:rPr>
          <w:rFonts w:hint="eastAsia" w:ascii="Arial" w:hAnsi="Arial" w:eastAsia="宋体" w:cs="Arial"/>
          <w:szCs w:val="21"/>
        </w:rPr>
        <w:t>3、如果我单位中标，我单位将按照招标文件的要求足额提交履约担保。</w:t>
      </w:r>
    </w:p>
    <w:p>
      <w:pPr>
        <w:snapToGrid w:val="0"/>
        <w:spacing w:line="360" w:lineRule="auto"/>
        <w:rPr>
          <w:rFonts w:ascii="Arial" w:hAnsi="Arial" w:eastAsia="宋体" w:cs="Arial"/>
          <w:szCs w:val="21"/>
        </w:rPr>
      </w:pPr>
      <w:r>
        <w:rPr>
          <w:rFonts w:hint="eastAsia" w:ascii="Arial" w:hAnsi="Arial" w:eastAsia="宋体" w:cs="Arial"/>
          <w:szCs w:val="21"/>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rPr>
      </w:pPr>
      <w:r>
        <w:rPr>
          <w:rFonts w:hint="eastAsia" w:ascii="Arial" w:hAnsi="Arial" w:eastAsia="宋体" w:cs="Arial"/>
          <w:szCs w:val="21"/>
        </w:rPr>
        <w:t>5、除非另外达成协议并生效，贵单位的中标通知书和本投标文件将构成合同的重要内容。</w:t>
      </w:r>
    </w:p>
    <w:p>
      <w:pPr>
        <w:snapToGrid w:val="0"/>
        <w:spacing w:line="360" w:lineRule="auto"/>
        <w:rPr>
          <w:rFonts w:ascii="Arial" w:hAnsi="Arial" w:eastAsia="宋体" w:cs="Arial"/>
          <w:szCs w:val="21"/>
        </w:rPr>
      </w:pPr>
      <w:r>
        <w:rPr>
          <w:rFonts w:hint="eastAsia" w:ascii="Arial" w:hAnsi="Arial" w:eastAsia="宋体" w:cs="Arial"/>
          <w:szCs w:val="21"/>
        </w:rPr>
        <w:t>6、我单位理解贵单位将不受必须接受所收到的最低报价或其它任何投标文件的约束。</w:t>
      </w:r>
      <w:bookmarkEnd w:id="20"/>
    </w:p>
    <w:p>
      <w:pPr>
        <w:snapToGrid w:val="0"/>
        <w:spacing w:line="360" w:lineRule="auto"/>
        <w:rPr>
          <w:rFonts w:ascii="Arial" w:hAnsi="Arial" w:eastAsia="宋体" w:cs="Arial"/>
          <w:b/>
          <w:szCs w:val="21"/>
        </w:rPr>
      </w:pPr>
      <w:r>
        <w:rPr>
          <w:rFonts w:hint="eastAsia" w:ascii="Arial" w:hAnsi="Arial" w:eastAsia="宋体" w:cs="Arial"/>
          <w:b/>
          <w:szCs w:val="21"/>
        </w:rPr>
        <w:t>7</w:t>
      </w:r>
      <w:r>
        <w:rPr>
          <w:rFonts w:ascii="Arial" w:hAnsi="Arial" w:eastAsia="宋体" w:cs="Arial"/>
          <w:b/>
          <w:szCs w:val="21"/>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rPr>
      </w:pPr>
    </w:p>
    <w:p>
      <w:pPr>
        <w:snapToGrid w:val="0"/>
        <w:spacing w:line="360" w:lineRule="auto"/>
        <w:rPr>
          <w:rFonts w:ascii="Arial" w:hAnsi="Arial" w:eastAsia="宋体" w:cs="Arial"/>
          <w:szCs w:val="21"/>
          <w:u w:val="single"/>
        </w:rPr>
      </w:pPr>
      <w:r>
        <w:rPr>
          <w:rFonts w:hint="eastAsia" w:ascii="Arial" w:hAnsi="Arial" w:eastAsia="宋体" w:cs="Arial"/>
          <w:szCs w:val="21"/>
        </w:rPr>
        <w:t>投标人：</w:t>
      </w:r>
      <w:r>
        <w:rPr>
          <w:rFonts w:hint="eastAsia" w:ascii="Arial" w:hAnsi="Arial" w:eastAsia="宋体" w:cs="Arial"/>
          <w:szCs w:val="21"/>
          <w:u w:val="single"/>
        </w:rPr>
        <w:t xml:space="preserve">           </w:t>
      </w:r>
      <w:r>
        <w:rPr>
          <w:rFonts w:hint="eastAsia" w:ascii="Arial" w:hAnsi="Arial" w:eastAsia="宋体" w:cs="Arial"/>
          <w:szCs w:val="21"/>
          <w:u w:val="single"/>
          <w:lang w:val="en-US" w:eastAsia="zh-CN"/>
        </w:rPr>
        <w:t xml:space="preserve">   </w:t>
      </w:r>
      <w:r>
        <w:rPr>
          <w:rFonts w:hint="eastAsia" w:ascii="Arial" w:hAnsi="Arial" w:eastAsia="宋体" w:cs="Arial"/>
          <w:szCs w:val="21"/>
          <w:u w:val="none"/>
          <w:lang w:val="en-US" w:eastAsia="zh-CN"/>
        </w:rPr>
        <w:t xml:space="preserve">          </w:t>
      </w:r>
      <w:r>
        <w:rPr>
          <w:rFonts w:hint="eastAsia" w:ascii="Arial" w:hAnsi="Arial" w:eastAsia="宋体" w:cs="Arial"/>
          <w:szCs w:val="21"/>
        </w:rPr>
        <w:t>单位地址：</w:t>
      </w:r>
      <w:r>
        <w:rPr>
          <w:rFonts w:hint="eastAsia" w:ascii="Arial" w:hAnsi="Arial" w:eastAsia="宋体" w:cs="Arial"/>
          <w:szCs w:val="21"/>
          <w:u w:val="single"/>
        </w:rPr>
        <w:t xml:space="preserve">       </w:t>
      </w:r>
      <w:r>
        <w:rPr>
          <w:rFonts w:hint="eastAsia" w:ascii="Arial" w:hAnsi="Arial" w:eastAsia="宋体" w:cs="Arial"/>
          <w:szCs w:val="21"/>
          <w:u w:val="single"/>
          <w:lang w:val="en-US" w:eastAsia="zh-CN"/>
        </w:rPr>
        <w:t xml:space="preserve">     </w:t>
      </w:r>
      <w:r>
        <w:rPr>
          <w:rFonts w:hint="eastAsia" w:ascii="Arial" w:hAnsi="Arial" w:eastAsia="宋体" w:cs="Arial"/>
          <w:szCs w:val="21"/>
          <w:u w:val="single"/>
        </w:rPr>
        <w:t xml:space="preserve">    </w:t>
      </w:r>
    </w:p>
    <w:p>
      <w:pPr>
        <w:snapToGrid w:val="0"/>
        <w:spacing w:line="360" w:lineRule="auto"/>
        <w:rPr>
          <w:rFonts w:hint="eastAsia" w:ascii="Arial" w:hAnsi="Arial" w:eastAsia="宋体" w:cs="Arial"/>
          <w:szCs w:val="21"/>
          <w:u w:val="single"/>
        </w:rPr>
      </w:pPr>
      <w:r>
        <w:rPr>
          <w:rFonts w:hint="eastAsia" w:ascii="Arial" w:hAnsi="Arial" w:eastAsia="宋体" w:cs="Arial"/>
          <w:szCs w:val="21"/>
        </w:rPr>
        <w:t>法定代表人（负责人）或其</w:t>
      </w:r>
      <w:r>
        <w:rPr>
          <w:rFonts w:hint="eastAsia" w:ascii="Arial" w:hAnsi="Arial" w:eastAsia="宋体" w:cs="Arial"/>
          <w:szCs w:val="21"/>
          <w:lang w:val="en-US" w:eastAsia="zh-CN"/>
        </w:rPr>
        <w:t>授权委托</w:t>
      </w:r>
      <w:r>
        <w:rPr>
          <w:rFonts w:hint="eastAsia" w:ascii="Arial" w:hAnsi="Arial" w:eastAsia="宋体" w:cs="Arial"/>
          <w:szCs w:val="21"/>
        </w:rPr>
        <w:t>代理人：</w:t>
      </w:r>
      <w:r>
        <w:rPr>
          <w:rFonts w:hint="eastAsia" w:ascii="Arial" w:hAnsi="Arial" w:eastAsia="宋体" w:cs="Arial"/>
          <w:szCs w:val="21"/>
          <w:u w:val="single"/>
        </w:rPr>
        <w:t xml:space="preserve">           </w:t>
      </w:r>
    </w:p>
    <w:p>
      <w:pPr>
        <w:pStyle w:val="9"/>
        <w:rPr>
          <w:rFonts w:hint="default" w:ascii="Arial" w:hAnsi="Arial" w:eastAsia="宋体" w:cs="Arial"/>
          <w:b w:val="0"/>
          <w:bCs w:val="0"/>
          <w:szCs w:val="21"/>
          <w:u w:val="single"/>
          <w:lang w:val="en-US" w:eastAsia="zh-CN"/>
        </w:rPr>
      </w:pPr>
      <w:r>
        <w:rPr>
          <w:rFonts w:hint="eastAsia" w:ascii="Arial" w:hAnsi="Arial" w:eastAsia="宋体" w:cs="Arial"/>
          <w:b w:val="0"/>
          <w:bCs w:val="0"/>
          <w:szCs w:val="21"/>
          <w:u w:val="none"/>
          <w:lang w:val="en-US" w:eastAsia="zh-CN"/>
        </w:rPr>
        <w:t>开户银行名称：</w:t>
      </w:r>
      <w:r>
        <w:rPr>
          <w:rFonts w:hint="eastAsia" w:ascii="Arial" w:hAnsi="Arial" w:eastAsia="宋体" w:cs="Arial"/>
          <w:szCs w:val="21"/>
          <w:u w:val="single"/>
        </w:rPr>
        <w:t xml:space="preserve">           </w:t>
      </w:r>
    </w:p>
    <w:p>
      <w:pPr>
        <w:pStyle w:val="10"/>
        <w:rPr>
          <w:rFonts w:hint="default"/>
          <w:b w:val="0"/>
          <w:bCs w:val="0"/>
          <w:u w:val="single"/>
          <w:lang w:val="en-US" w:eastAsia="zh-CN"/>
        </w:rPr>
      </w:pPr>
      <w:r>
        <w:rPr>
          <w:rFonts w:hint="eastAsia" w:ascii="Arial" w:hAnsi="Arial" w:eastAsia="宋体" w:cs="Arial"/>
          <w:b w:val="0"/>
          <w:bCs w:val="0"/>
          <w:szCs w:val="21"/>
          <w:u w:val="none"/>
          <w:lang w:val="en-US" w:eastAsia="zh-CN"/>
        </w:rPr>
        <w:t>开户银行账号：</w:t>
      </w:r>
      <w:r>
        <w:rPr>
          <w:rFonts w:hint="eastAsia" w:ascii="Arial" w:hAnsi="Arial" w:eastAsia="宋体" w:cs="Arial"/>
          <w:b w:val="0"/>
          <w:bCs w:val="0"/>
          <w:szCs w:val="21"/>
          <w:u w:val="single"/>
          <w:lang w:val="en-US" w:eastAsia="zh-CN"/>
        </w:rPr>
        <w:t xml:space="preserve">           </w:t>
      </w:r>
    </w:p>
    <w:p>
      <w:pPr>
        <w:snapToGrid w:val="0"/>
        <w:spacing w:line="360" w:lineRule="auto"/>
        <w:rPr>
          <w:rFonts w:ascii="Arial" w:hAnsi="Arial" w:eastAsia="宋体" w:cs="Arial"/>
          <w:szCs w:val="21"/>
          <w:u w:val="single"/>
        </w:rPr>
      </w:pPr>
      <w:r>
        <w:rPr>
          <w:rFonts w:hint="eastAsia" w:ascii="Arial" w:hAnsi="Arial" w:eastAsia="宋体" w:cs="Arial"/>
          <w:szCs w:val="21"/>
        </w:rPr>
        <w:t>邮政编码：</w:t>
      </w:r>
      <w:r>
        <w:rPr>
          <w:rFonts w:hint="eastAsia" w:ascii="Arial" w:hAnsi="Arial" w:eastAsia="宋体" w:cs="Arial"/>
          <w:szCs w:val="21"/>
          <w:u w:val="single"/>
        </w:rPr>
        <w:t xml:space="preserve">           </w:t>
      </w:r>
      <w:r>
        <w:rPr>
          <w:rFonts w:hint="eastAsia" w:ascii="Arial" w:hAnsi="Arial" w:eastAsia="宋体" w:cs="Arial"/>
          <w:szCs w:val="21"/>
        </w:rPr>
        <w:t>电话：</w:t>
      </w:r>
      <w:r>
        <w:rPr>
          <w:rFonts w:hint="eastAsia" w:ascii="Arial" w:hAnsi="Arial" w:eastAsia="宋体" w:cs="Arial"/>
          <w:szCs w:val="21"/>
          <w:u w:val="single"/>
        </w:rPr>
        <w:t xml:space="preserve">           </w:t>
      </w:r>
      <w:r>
        <w:rPr>
          <w:rFonts w:hint="eastAsia" w:ascii="Arial" w:hAnsi="Arial" w:eastAsia="宋体" w:cs="Arial"/>
          <w:szCs w:val="21"/>
        </w:rPr>
        <w:t>传真：</w:t>
      </w:r>
      <w:r>
        <w:rPr>
          <w:rFonts w:hint="eastAsia" w:ascii="Arial" w:hAnsi="Arial" w:eastAsia="宋体" w:cs="Arial"/>
          <w:szCs w:val="21"/>
          <w:u w:val="single"/>
        </w:rPr>
        <w:t xml:space="preserve">           </w:t>
      </w:r>
    </w:p>
    <w:p>
      <w:pPr>
        <w:snapToGrid w:val="0"/>
        <w:spacing w:line="360" w:lineRule="auto"/>
        <w:rPr>
          <w:rFonts w:ascii="Arial" w:hAnsi="Arial" w:eastAsia="宋体" w:cs="Arial"/>
          <w:szCs w:val="21"/>
        </w:rPr>
      </w:pPr>
      <w:r>
        <w:rPr>
          <w:rFonts w:hint="eastAsia" w:ascii="Arial" w:hAnsi="Arial" w:eastAsia="宋体" w:cs="Arial"/>
          <w:szCs w:val="21"/>
        </w:rPr>
        <w:t>邮箱：</w:t>
      </w:r>
      <w:r>
        <w:rPr>
          <w:rFonts w:hint="eastAsia" w:ascii="Arial" w:hAnsi="Arial" w:eastAsia="宋体" w:cs="Arial"/>
          <w:szCs w:val="21"/>
          <w:u w:val="single"/>
        </w:rPr>
        <w:t xml:space="preserve">           </w:t>
      </w:r>
      <w:r>
        <w:rPr>
          <w:rFonts w:hint="eastAsia" w:ascii="Arial" w:hAnsi="Arial" w:eastAsia="宋体" w:cs="Arial"/>
          <w:szCs w:val="21"/>
        </w:rPr>
        <w:t xml:space="preserve"> </w:t>
      </w:r>
    </w:p>
    <w:p>
      <w:pPr>
        <w:snapToGrid w:val="0"/>
        <w:spacing w:line="360" w:lineRule="auto"/>
        <w:rPr>
          <w:rFonts w:ascii="Arial" w:hAnsi="Arial" w:eastAsia="宋体" w:cs="Arial"/>
          <w:szCs w:val="21"/>
        </w:rPr>
      </w:pPr>
    </w:p>
    <w:p>
      <w:pPr>
        <w:snapToGrid w:val="0"/>
        <w:spacing w:line="360" w:lineRule="auto"/>
        <w:rPr>
          <w:rFonts w:hint="eastAsia" w:ascii="Arial" w:hAnsi="Arial" w:eastAsia="宋体" w:cs="Arial"/>
          <w:szCs w:val="21"/>
        </w:rPr>
      </w:pPr>
      <w:r>
        <w:rPr>
          <w:rFonts w:hint="eastAsia" w:ascii="Arial" w:hAnsi="Arial" w:eastAsia="宋体" w:cs="Arial"/>
          <w:szCs w:val="21"/>
        </w:rPr>
        <w:t>日期： 年  月  日</w:t>
      </w:r>
    </w:p>
    <w:p>
      <w:pPr>
        <w:pStyle w:val="9"/>
      </w:pPr>
    </w:p>
    <w:p>
      <w:pPr>
        <w:spacing w:afterLines="25" w:line="300" w:lineRule="auto"/>
        <w:ind w:firstLine="420" w:firstLineChars="200"/>
        <w:rPr>
          <w:rFonts w:ascii="Arial" w:hAnsi="Arial" w:eastAsia="宋体" w:cs="Times New Roman"/>
          <w:sz w:val="24"/>
          <w:szCs w:val="24"/>
        </w:rPr>
      </w:pPr>
      <w:r>
        <w:rPr>
          <w:rFonts w:hint="eastAsia" w:ascii="Arial" w:hAnsi="Arial" w:eastAsia="宋体" w:cs="Arial"/>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u w:val="single"/>
        </w:rPr>
        <w:t xml:space="preserve">                 </w:t>
      </w:r>
      <w:r>
        <w:rPr>
          <w:rFonts w:hint="eastAsia" w:ascii="Arial" w:hAnsi="Arial" w:eastAsia="宋体" w:cs="Arial"/>
          <w:szCs w:val="24"/>
        </w:rPr>
        <w:t>。</w:t>
      </w:r>
    </w:p>
    <w:p>
      <w:pPr>
        <w:spacing w:afterLines="25" w:line="300" w:lineRule="auto"/>
        <w:ind w:firstLine="480" w:firstLineChars="200"/>
        <w:rPr>
          <w:rFonts w:ascii="Arial" w:hAnsi="Arial" w:eastAsia="宋体" w:cs="Times New Roman"/>
          <w:sz w:val="24"/>
          <w:szCs w:val="24"/>
        </w:rPr>
      </w:pPr>
    </w:p>
    <w:p>
      <w:pPr>
        <w:widowControl/>
        <w:snapToGrid w:val="0"/>
        <w:spacing w:line="360" w:lineRule="auto"/>
        <w:jc w:val="left"/>
        <w:rPr>
          <w:rFonts w:ascii="Arial" w:hAnsi="Arial" w:eastAsia="宋体" w:cs="Times New Roman"/>
          <w:szCs w:val="24"/>
        </w:rPr>
      </w:pPr>
      <w:r>
        <w:rPr>
          <w:rFonts w:ascii="Arial" w:hAnsi="Arial" w:eastAsia="宋体" w:cs="Times New Roman"/>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val="0"/>
          <w:bCs/>
          <w:szCs w:val="21"/>
        </w:rPr>
        <w:t>1.我单位参与本项目所投标（响应）的货物、工程或服务，不存在侵犯知识产权的情况。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2.我单位参与本项目</w:t>
      </w:r>
      <w:r>
        <w:rPr>
          <w:rFonts w:hint="eastAsia" w:asciiTheme="minorEastAsia" w:hAnsiTheme="minorEastAsia" w:eastAsiaTheme="minorEastAsia" w:cstheme="minorEastAsia"/>
        </w:rPr>
        <w:t>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3.我单位具备《中华人民共和国政府采购法》第二十二条第一款规定的六项条件。</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rPr>
      </w:pPr>
      <w:r>
        <w:rPr>
          <w:rFonts w:hint="eastAsia" w:asciiTheme="minorEastAsia" w:hAnsiTheme="minorEastAsia" w:eastAsiaTheme="minorEastAsia" w:cstheme="minorEastAsia"/>
          <w:szCs w:val="21"/>
        </w:rPr>
        <w:t>4.我单</w:t>
      </w:r>
      <w:r>
        <w:rPr>
          <w:rFonts w:hint="eastAsia" w:asciiTheme="minorEastAsia" w:hAnsiTheme="minorEastAsia" w:eastAsiaTheme="minorEastAsia" w:cstheme="minorEastAsia"/>
          <w:color w:val="010000"/>
          <w:szCs w:val="21"/>
        </w:rPr>
        <w:t>位</w:t>
      </w:r>
      <w:r>
        <w:rPr>
          <w:rFonts w:hint="eastAsia" w:asciiTheme="minorEastAsia" w:hAnsiTheme="minorEastAsia" w:eastAsiaTheme="minorEastAsia" w:cstheme="minorEastAsia"/>
          <w:color w:val="010000"/>
        </w:rPr>
        <w:t>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lang w:val="en-US" w:eastAsia="zh-CN"/>
        </w:rPr>
      </w:pPr>
      <w:r>
        <w:rPr>
          <w:rFonts w:hint="eastAsia" w:asciiTheme="minorEastAsia" w:hAnsiTheme="minorEastAsia" w:eastAsiaTheme="minorEastAsia" w:cstheme="minorEastAsia"/>
          <w:color w:val="010000"/>
          <w:lang w:val="en-US" w:eastAsia="zh-CN"/>
        </w:rPr>
        <w:t>5.我单位不存在《深圳市财政局政府采购供应商信用信息管理办法》（深财规〔2023〕3号）列明的严重违法失信行为。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6</w:t>
      </w:r>
      <w:r>
        <w:rPr>
          <w:rFonts w:hint="eastAsia" w:asciiTheme="minorEastAsia" w:hAnsiTheme="minorEastAsia" w:eastAsiaTheme="minorEastAsia" w:cstheme="minorEastAsia"/>
          <w:color w:val="010000"/>
          <w:szCs w:val="21"/>
        </w:rPr>
        <w:t>.</w:t>
      </w:r>
      <w:bookmarkStart w:id="22" w:name="_Hlk72587269"/>
      <w:bookmarkStart w:id="23" w:name="_Hlk72587299"/>
      <w:r>
        <w:rPr>
          <w:rFonts w:hint="eastAsia" w:asciiTheme="minorEastAsia" w:hAnsiTheme="minorEastAsia" w:eastAsiaTheme="minorEastAsia" w:cstheme="minorEastAsia"/>
          <w:color w:val="010000"/>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2"/>
      <w:r>
        <w:rPr>
          <w:rFonts w:hint="eastAsia" w:asciiTheme="minorEastAsia" w:hAnsiTheme="minorEastAsia" w:eastAsiaTheme="minorEastAsia" w:cstheme="minorEastAsia"/>
          <w:color w:val="010000"/>
          <w:szCs w:val="21"/>
        </w:rPr>
        <w:t>。</w:t>
      </w:r>
    </w:p>
    <w:bookmarkEnd w:id="23"/>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7</w:t>
      </w:r>
      <w:r>
        <w:rPr>
          <w:rFonts w:hint="eastAsia" w:asciiTheme="minorEastAsia" w:hAnsiTheme="minorEastAsia" w:eastAsiaTheme="minorEastAsia" w:cstheme="minorEastAsia"/>
          <w:color w:val="010000"/>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8</w:t>
      </w:r>
      <w:r>
        <w:rPr>
          <w:rFonts w:hint="eastAsia" w:asciiTheme="minorEastAsia" w:hAnsiTheme="minorEastAsia" w:eastAsiaTheme="minorEastAsia" w:cstheme="minorEastAsia"/>
          <w:color w:val="010000"/>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9</w:t>
      </w:r>
      <w:r>
        <w:rPr>
          <w:rFonts w:hint="eastAsia" w:asciiTheme="minorEastAsia" w:hAnsiTheme="minorEastAsia" w:eastAsiaTheme="minorEastAsia" w:cstheme="minorEastAsia"/>
          <w:color w:val="010000"/>
          <w:szCs w:val="21"/>
        </w:rPr>
        <w:t>.我单位承诺中标后项目不转包，未经采购人同意不进行分包。</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rPr>
      </w:pPr>
      <w:r>
        <w:rPr>
          <w:rFonts w:hint="eastAsia" w:asciiTheme="minorEastAsia" w:hAnsiTheme="minorEastAsia" w:eastAsiaTheme="minorEastAsia" w:cstheme="minorEastAsia"/>
          <w:color w:val="010000"/>
          <w:szCs w:val="21"/>
          <w:lang w:val="en-US" w:eastAsia="zh-CN"/>
        </w:rPr>
        <w:t>10</w:t>
      </w:r>
      <w:r>
        <w:rPr>
          <w:rFonts w:hint="eastAsia" w:asciiTheme="minorEastAsia" w:hAnsiTheme="minorEastAsia" w:eastAsiaTheme="minorEastAsia" w:cstheme="minorEastAsia"/>
          <w:color w:val="010000"/>
          <w:szCs w:val="21"/>
        </w:rPr>
        <w:t>.</w:t>
      </w:r>
      <w:r>
        <w:rPr>
          <w:rFonts w:hint="eastAsia" w:asciiTheme="minorEastAsia" w:hAnsiTheme="minorEastAsia" w:eastAsiaTheme="minorEastAsia" w:cstheme="minorEastAsia"/>
          <w:color w:val="010000"/>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lang w:val="en-US" w:eastAsia="zh-CN"/>
        </w:rPr>
      </w:pPr>
      <w:r>
        <w:rPr>
          <w:rFonts w:hint="eastAsia" w:asciiTheme="minorEastAsia" w:hAnsiTheme="minorEastAsia" w:eastAsiaTheme="minorEastAsia" w:cstheme="minorEastAsia"/>
          <w:color w:val="010000"/>
        </w:rPr>
        <w:t>1</w:t>
      </w:r>
      <w:r>
        <w:rPr>
          <w:rFonts w:hint="eastAsia" w:asciiTheme="minorEastAsia" w:hAnsiTheme="minorEastAsia" w:eastAsiaTheme="minorEastAsia" w:cstheme="minorEastAsia"/>
          <w:color w:val="010000"/>
          <w:lang w:val="en-US" w:eastAsia="zh-CN"/>
        </w:rPr>
        <w:t>1</w:t>
      </w:r>
      <w:r>
        <w:rPr>
          <w:rFonts w:hint="eastAsia" w:asciiTheme="minorEastAsia" w:hAnsiTheme="minorEastAsia" w:eastAsiaTheme="minorEastAsia" w:cstheme="minorEastAsia"/>
          <w:color w:val="010000"/>
        </w:rPr>
        <w:t>.我单位保证，若所投货物涉及《财政部生态环境部关于印发节能产品政府采购品目清单的通知》（财库〔2019〕19号）列明的政府采购强制产品，则所投该产品符合节能产品的认证要求。</w:t>
      </w:r>
      <w:r>
        <w:rPr>
          <w:rFonts w:hint="eastAsia" w:asciiTheme="minorEastAsia" w:hAnsiTheme="minorEastAsia" w:eastAsiaTheme="minorEastAsia" w:cstheme="minorEastAsia"/>
          <w:color w:val="010000"/>
          <w:lang w:val="en-US" w:eastAsia="zh-CN"/>
        </w:rPr>
        <w:t>若所投产品包括数据中心相关设备的，应满足</w:t>
      </w:r>
      <w:r>
        <w:rPr>
          <w:rFonts w:hint="eastAsia" w:asciiTheme="minorEastAsia" w:hAnsiTheme="minorEastAsia" w:eastAsiaTheme="minorEastAsia" w:cstheme="minorEastAsia"/>
          <w:color w:val="010000"/>
        </w:rPr>
        <w:t>《财政部 生态环境部 工业和信息化部关于印发&lt;绿色数据中心政府采购需求标准（试行）&gt;的通知》</w:t>
      </w:r>
      <w:r>
        <w:rPr>
          <w:rFonts w:hint="eastAsia" w:asciiTheme="minorEastAsia" w:hAnsiTheme="minorEastAsia" w:eastAsiaTheme="minorEastAsia" w:cstheme="minorEastAsia"/>
          <w:color w:val="010000"/>
          <w:lang w:eastAsia="zh-CN"/>
        </w:rPr>
        <w:t>（</w:t>
      </w:r>
      <w:r>
        <w:rPr>
          <w:rFonts w:hint="eastAsia" w:asciiTheme="minorEastAsia" w:hAnsiTheme="minorEastAsia" w:eastAsiaTheme="minorEastAsia" w:cstheme="minorEastAsia"/>
          <w:color w:val="010000"/>
        </w:rPr>
        <w:t>财库〔2023〕7号）</w:t>
      </w:r>
      <w:r>
        <w:rPr>
          <w:rFonts w:hint="eastAsia" w:asciiTheme="minorEastAsia" w:hAnsiTheme="minorEastAsia" w:eastAsiaTheme="minorEastAsia" w:cstheme="minorEastAsia"/>
          <w:color w:val="010000"/>
          <w:lang w:val="en-US" w:eastAsia="zh-CN"/>
        </w:rPr>
        <w:t>要求。若所投产品涉及国家强制性标准的，所投产品应符合国家强制性标准相关要求。</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010000"/>
        </w:rPr>
      </w:pPr>
      <w:r>
        <w:rPr>
          <w:rFonts w:hint="eastAsia" w:asciiTheme="minorEastAsia" w:hAnsiTheme="minorEastAsia" w:eastAsiaTheme="minorEastAsia" w:cstheme="minorEastAsia"/>
          <w:b w:val="0"/>
          <w:bCs/>
          <w:color w:val="010000"/>
          <w:kern w:val="0"/>
          <w:szCs w:val="21"/>
        </w:rPr>
        <w:t>1</w:t>
      </w:r>
      <w:r>
        <w:rPr>
          <w:rFonts w:hint="eastAsia" w:asciiTheme="minorEastAsia" w:hAnsiTheme="minorEastAsia" w:eastAsiaTheme="minorEastAsia" w:cstheme="minorEastAsia"/>
          <w:b w:val="0"/>
          <w:bCs/>
          <w:color w:val="010000"/>
          <w:kern w:val="0"/>
          <w:szCs w:val="21"/>
          <w:lang w:val="en-US" w:eastAsia="zh-CN"/>
        </w:rPr>
        <w:t>2</w:t>
      </w:r>
      <w:r>
        <w:rPr>
          <w:rFonts w:hint="eastAsia" w:asciiTheme="minorEastAsia" w:hAnsiTheme="minorEastAsia" w:eastAsiaTheme="minorEastAsia" w:cstheme="minorEastAsia"/>
          <w:b w:val="0"/>
          <w:bCs/>
          <w:color w:val="010000"/>
          <w:kern w:val="0"/>
          <w:szCs w:val="21"/>
        </w:rPr>
        <w:t>.</w:t>
      </w:r>
      <w:r>
        <w:rPr>
          <w:rFonts w:hint="eastAsia" w:asciiTheme="minorEastAsia" w:hAnsiTheme="minorEastAsia" w:eastAsiaTheme="minorEastAsia" w:cstheme="minorEastAsia"/>
          <w:b w:val="0"/>
          <w:bCs/>
          <w:color w:val="010000"/>
        </w:rPr>
        <w:t>我单位已知悉并同意中标（成交）结果信息公示（公开）的内容。</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color w:val="FF0000"/>
          <w:kern w:val="0"/>
          <w:szCs w:val="21"/>
          <w:lang w:eastAsia="zh-CN"/>
        </w:rPr>
      </w:pPr>
      <w:r>
        <w:rPr>
          <w:rFonts w:hint="eastAsia" w:asciiTheme="minorEastAsia" w:hAnsiTheme="minorEastAsia" w:eastAsiaTheme="minorEastAsia" w:cstheme="minorEastAsia"/>
          <w:b w:val="0"/>
          <w:bCs/>
          <w:color w:val="010000"/>
        </w:rPr>
        <w:t>1</w:t>
      </w:r>
      <w:r>
        <w:rPr>
          <w:rFonts w:hint="eastAsia" w:asciiTheme="minorEastAsia" w:hAnsiTheme="minorEastAsia" w:eastAsiaTheme="minorEastAsia" w:cstheme="minorEastAsia"/>
          <w:b w:val="0"/>
          <w:bCs/>
          <w:color w:val="010000"/>
          <w:lang w:val="en-US" w:eastAsia="zh-CN"/>
        </w:rPr>
        <w:t>3</w:t>
      </w:r>
      <w:r>
        <w:rPr>
          <w:rFonts w:hint="eastAsia" w:asciiTheme="minorEastAsia" w:hAnsiTheme="minorEastAsia" w:eastAsiaTheme="minorEastAsia" w:cstheme="minorEastAsia"/>
          <w:b w:val="0"/>
          <w:bCs/>
          <w:color w:val="010000"/>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Theme="minorEastAsia" w:hAnsiTheme="minorEastAsia" w:eastAsiaTheme="minorEastAsia" w:cstheme="minorEastAsia"/>
          <w:b w:val="0"/>
          <w:bCs/>
          <w:color w:val="010000"/>
          <w:lang w:val="en-US" w:eastAsia="zh-CN"/>
        </w:rPr>
        <w:t>若</w:t>
      </w:r>
      <w:r>
        <w:rPr>
          <w:rFonts w:hint="eastAsia" w:asciiTheme="minorEastAsia" w:hAnsiTheme="minorEastAsia" w:eastAsiaTheme="minorEastAsia" w:cstheme="minorEastAsia"/>
          <w:b w:val="0"/>
          <w:bCs/>
          <w:color w:val="010000"/>
        </w:rPr>
        <w:t>存在“不同供应商的董事、股东或其他高级管理人员为同一人的”情形的，</w:t>
      </w:r>
      <w:r>
        <w:rPr>
          <w:rFonts w:hint="eastAsia" w:asciiTheme="minorEastAsia" w:hAnsiTheme="minorEastAsia" w:eastAsiaTheme="minorEastAsia" w:cstheme="minorEastAsia"/>
          <w:b w:val="0"/>
          <w:bCs/>
          <w:color w:val="010000"/>
          <w:lang w:val="en-US" w:eastAsia="zh-CN"/>
        </w:rPr>
        <w:t>我单位保证</w:t>
      </w:r>
      <w:r>
        <w:rPr>
          <w:rFonts w:hint="eastAsia" w:asciiTheme="minorEastAsia" w:hAnsiTheme="minorEastAsia" w:eastAsiaTheme="minorEastAsia" w:cstheme="minorEastAsia"/>
          <w:b w:val="0"/>
          <w:bCs/>
          <w:color w:val="010000"/>
        </w:rPr>
        <w:t>不存在串通投标、恶意串通或者视为串通投标的情形</w:t>
      </w:r>
      <w:r>
        <w:rPr>
          <w:rFonts w:hint="eastAsia" w:asciiTheme="minorEastAsia" w:hAnsiTheme="minorEastAsia" w:eastAsiaTheme="minorEastAsia" w:cstheme="minorEastAsia"/>
          <w:b w:val="0"/>
          <w:bCs/>
          <w:color w:val="010000"/>
          <w:lang w:eastAsia="zh-CN"/>
        </w:rPr>
        <w:t>。</w:t>
      </w:r>
    </w:p>
    <w:p>
      <w:pPr>
        <w:keepNext w:val="0"/>
        <w:keepLines w:val="0"/>
        <w:pageBreakBefore w:val="0"/>
        <w:kinsoku/>
        <w:wordWrap/>
        <w:overflowPunct/>
        <w:topLinePunct w:val="0"/>
        <w:autoSpaceDE/>
        <w:autoSpaceDN/>
        <w:bidi w:val="0"/>
        <w:adjustRightInd/>
        <w:snapToGrid w:val="0"/>
        <w:ind w:firstLine="422" w:firstLineChars="200"/>
        <w:textAlignment w:val="auto"/>
        <w:rPr>
          <w:rFonts w:hint="eastAsia" w:asciiTheme="minorEastAsia" w:hAnsiTheme="minorEastAsia" w:eastAsiaTheme="minorEastAsia" w:cstheme="minorEastAsia"/>
          <w:b/>
          <w:szCs w:val="21"/>
          <w:lang w:val="en-US"/>
        </w:rPr>
      </w:pPr>
      <w:r>
        <w:rPr>
          <w:rFonts w:hint="eastAsia" w:asciiTheme="minorEastAsia" w:hAnsiTheme="minorEastAsia" w:eastAsiaTheme="minorEastAsia" w:cstheme="minorEastAsia"/>
          <w:b/>
          <w:lang w:val="en-US" w:eastAsia="zh-CN"/>
        </w:rPr>
        <w:t>14.我单位清楚，如存在违反投标承诺行为情节严重的，将根据《深圳市财政局关于印发&lt;深圳市财政局政府采购供应商信用信息管理办法&gt;的通知》，依法被列入失信信息。</w:t>
      </w:r>
    </w:p>
    <w:p>
      <w:pPr>
        <w:ind w:firstLine="422" w:firstLineChars="200"/>
        <w:rPr>
          <w:rFonts w:ascii="宋体" w:hAnsi="宋体"/>
          <w:b/>
        </w:rPr>
      </w:pPr>
    </w:p>
    <w:p>
      <w:pPr>
        <w:ind w:firstLine="420" w:firstLineChars="200"/>
        <w:rPr>
          <w:rFonts w:ascii="宋体" w:hAnsi="宋体" w:eastAsia="宋体" w:cs="Times New Roman"/>
          <w:szCs w:val="21"/>
        </w:rPr>
      </w:pPr>
      <w:r>
        <w:rPr>
          <w:rFonts w:hint="eastAsia" w:ascii="宋体" w:hAnsi="宋体" w:eastAsia="宋体" w:cs="Times New Roman"/>
          <w:szCs w:val="21"/>
        </w:rPr>
        <w:t>以上承诺，如有违反，愿依照国家相关法律法规处理，并承担由此给采购人带来的损失。</w:t>
      </w:r>
    </w:p>
    <w:p>
      <w:pPr>
        <w:ind w:firstLine="480" w:firstLineChars="200"/>
        <w:rPr>
          <w:rFonts w:hint="eastAsia" w:ascii="宋体" w:hAnsi="宋体" w:eastAsia="宋体" w:cs="Times New Roman"/>
          <w:szCs w:val="21"/>
        </w:rPr>
      </w:pPr>
      <w:r>
        <w:rPr>
          <w:rFonts w:hint="eastAsia" w:ascii="宋体" w:hAnsi="宋体" w:eastAsia="宋体" w:cs="Times New Roman"/>
          <w:sz w:val="24"/>
          <w:szCs w:val="24"/>
        </w:rPr>
        <w:t xml:space="preserve">                        </w:t>
      </w:r>
      <w:r>
        <w:rPr>
          <w:rFonts w:hint="eastAsia" w:ascii="宋体" w:hAnsi="宋体" w:eastAsia="宋体" w:cs="Times New Roman"/>
          <w:szCs w:val="21"/>
        </w:rPr>
        <w:t>投标单位（投标人）名称：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 xml:space="preserve">                </w:t>
      </w:r>
    </w:p>
    <w:p>
      <w:pPr>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widowControl/>
        <w:rPr>
          <w:rFonts w:ascii="宋体" w:hAnsi="宋体" w:eastAsia="宋体" w:cs="Times New Roman"/>
          <w:b/>
          <w:color w:val="FF0000"/>
          <w:kern w:val="0"/>
          <w:sz w:val="24"/>
          <w:szCs w:val="24"/>
        </w:rPr>
      </w:pPr>
      <w:r>
        <w:rPr>
          <w:rFonts w:hint="eastAsia" w:ascii="宋体" w:hAnsi="宋体" w:eastAsia="宋体" w:cs="Times New Roman"/>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3.</w:t>
      </w:r>
      <w:r>
        <w:rPr>
          <w:rFonts w:hint="eastAsia" w:ascii="宋体" w:hAnsi="宋体" w:eastAsia="宋体" w:cs="Times New Roman"/>
          <w:b/>
          <w:bCs/>
          <w:kern w:val="0"/>
          <w:sz w:val="24"/>
          <w:szCs w:val="20"/>
        </w:rPr>
        <w:t>投标人情况及资格证明文件</w:t>
      </w:r>
    </w:p>
    <w:p>
      <w:pPr>
        <w:spacing w:before="120" w:beforeLines="50"/>
        <w:jc w:val="center"/>
        <w:rPr>
          <w:rFonts w:hint="eastAsia"/>
          <w:b/>
          <w:bCs/>
          <w:color w:val="FF0000"/>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1</w:t>
      </w:r>
      <w:r>
        <w:rPr>
          <w:rFonts w:hint="eastAsia" w:ascii="黑体" w:hAnsi="宋体" w:eastAsia="黑体"/>
          <w:bCs/>
          <w:kern w:val="0"/>
          <w:sz w:val="24"/>
          <w:szCs w:val="32"/>
          <w:lang w:eastAsia="zh-CN"/>
        </w:rPr>
        <w:t>）</w:t>
      </w:r>
      <w:r>
        <w:rPr>
          <w:rFonts w:hint="eastAsia" w:ascii="黑体" w:hAnsi="宋体" w:eastAsia="黑体"/>
          <w:bCs/>
          <w:kern w:val="0"/>
          <w:sz w:val="24"/>
          <w:szCs w:val="32"/>
        </w:rPr>
        <w:t>投标人资格证明文件</w:t>
      </w:r>
    </w:p>
    <w:p>
      <w:pPr>
        <w:spacing w:before="120" w:beforeLines="50"/>
        <w:jc w:val="center"/>
        <w:rPr>
          <w:rFonts w:hint="eastAsia"/>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pPr>
        <w:spacing w:before="120" w:beforeLines="50"/>
        <w:jc w:val="center"/>
        <w:rPr>
          <w:rFonts w:hint="eastAsia"/>
          <w:b/>
          <w:bCs/>
          <w:color w:val="FF0000"/>
        </w:rPr>
      </w:pPr>
    </w:p>
    <w:p>
      <w:pPr>
        <w:pStyle w:val="9"/>
        <w:rPr>
          <w:rFonts w:hint="eastAsia"/>
        </w:rPr>
      </w:pPr>
    </w:p>
    <w:p>
      <w:pPr>
        <w:spacing w:before="120" w:beforeLines="50"/>
        <w:jc w:val="center"/>
        <w:rPr>
          <w:rFonts w:hint="default" w:ascii="宋体" w:hAnsi="宋体" w:eastAsia="宋体" w:cs="Times New Roman"/>
          <w:b/>
          <w:bCs/>
          <w:kern w:val="0"/>
          <w:sz w:val="24"/>
          <w:szCs w:val="20"/>
          <w:lang w:val="en-US"/>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2</w:t>
      </w:r>
      <w:r>
        <w:rPr>
          <w:rFonts w:hint="eastAsia" w:ascii="黑体" w:hAnsi="宋体" w:eastAsia="黑体"/>
          <w:bCs/>
          <w:kern w:val="0"/>
          <w:sz w:val="24"/>
          <w:szCs w:val="32"/>
          <w:lang w:eastAsia="zh-CN"/>
        </w:rPr>
        <w:t>）</w:t>
      </w:r>
      <w:r>
        <w:rPr>
          <w:rFonts w:hint="eastAsia" w:ascii="黑体" w:hAnsi="宋体" w:eastAsia="黑体"/>
          <w:bCs/>
          <w:kern w:val="0"/>
          <w:sz w:val="24"/>
          <w:szCs w:val="32"/>
        </w:rPr>
        <w:t>中小企业声明函、残疾人福利性单位声明函及监狱企业声明函</w:t>
      </w:r>
    </w:p>
    <w:p>
      <w:pPr>
        <w:snapToGrid w:val="0"/>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填写指引：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2、该部分内容填写需要参考的相关文件：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(2)《工业和信息化部、国家统计局、国家发展和改革委员会、财政部关于印发中小企业划型标准规定的通知》（工信部联企业〔2011〕300 号，以下简称300号文）</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lang w:eastAsia="zh-CN"/>
        </w:rPr>
      </w:pPr>
      <w:r>
        <w:rPr>
          <w:rFonts w:hint="eastAsia" w:ascii="黑体" w:hAnsi="黑体" w:eastAsia="黑体" w:cs="黑体"/>
          <w:b w:val="0"/>
          <w:bCs/>
          <w:color w:val="FF0000"/>
          <w:sz w:val="21"/>
          <w:szCs w:val="21"/>
        </w:rPr>
        <w:t>(3)《统计上大中小微型企业划分办法(2017)》（国统字〔2017〕213 号）</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lang w:eastAsia="zh-CN"/>
        </w:rPr>
      </w:pPr>
      <w:r>
        <w:rPr>
          <w:rFonts w:hint="eastAsia" w:ascii="黑体" w:hAnsi="黑体" w:eastAsia="黑体" w:cs="黑体"/>
          <w:b w:val="0"/>
          <w:bCs/>
          <w:color w:val="FF0000"/>
          <w:sz w:val="21"/>
          <w:szCs w:val="21"/>
        </w:rPr>
        <w:t>(4)《关于促进残疾人就业政府采购政策的通知》（财库〔2017〕141号）</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4、声明函具体填写要求：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第一处，在“</w:t>
      </w:r>
      <w:r>
        <w:rPr>
          <w:rFonts w:hint="eastAsia" w:ascii="黑体" w:hAnsi="黑体" w:eastAsia="黑体" w:cs="黑体"/>
          <w:b w:val="0"/>
          <w:bCs/>
          <w:color w:val="FF0000"/>
          <w:sz w:val="21"/>
          <w:szCs w:val="21"/>
          <w:lang w:val="en-US" w:eastAsia="zh-CN"/>
        </w:rPr>
        <w:t>采购人</w:t>
      </w:r>
      <w:r>
        <w:rPr>
          <w:rFonts w:hint="eastAsia" w:ascii="黑体" w:hAnsi="黑体" w:eastAsia="黑体" w:cs="黑体"/>
          <w:b w:val="0"/>
          <w:bCs/>
          <w:color w:val="FF0000"/>
          <w:sz w:val="21"/>
          <w:szCs w:val="21"/>
        </w:rPr>
        <w:t>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第三处，在“标的名称”下划线处填写所采购货物（标的）的具体名称</w:t>
      </w:r>
      <w:r>
        <w:rPr>
          <w:rFonts w:hint="eastAsia" w:ascii="黑体" w:hAnsi="黑体" w:eastAsia="黑体" w:cs="黑体"/>
          <w:b w:val="0"/>
          <w:bCs/>
          <w:color w:val="0000FF"/>
          <w:sz w:val="21"/>
          <w:szCs w:val="21"/>
        </w:rPr>
        <w:t>（以招标文件第一册第三章用户需求书“货物</w:t>
      </w:r>
      <w:r>
        <w:rPr>
          <w:rFonts w:hint="eastAsia" w:ascii="黑体" w:hAnsi="黑体" w:eastAsia="黑体" w:cs="黑体"/>
          <w:b w:val="0"/>
          <w:bCs/>
          <w:color w:val="0000FF"/>
          <w:sz w:val="21"/>
          <w:szCs w:val="21"/>
          <w:lang w:val="en-US" w:eastAsia="zh-CN"/>
        </w:rPr>
        <w:t>需求</w:t>
      </w:r>
      <w:r>
        <w:rPr>
          <w:rFonts w:hint="eastAsia" w:ascii="黑体" w:hAnsi="黑体" w:eastAsia="黑体" w:cs="黑体"/>
          <w:b w:val="0"/>
          <w:bCs/>
          <w:color w:val="0000FF"/>
          <w:sz w:val="21"/>
          <w:szCs w:val="21"/>
        </w:rPr>
        <w:t>明细”的“货物名称”一栏为准）</w:t>
      </w:r>
      <w:r>
        <w:rPr>
          <w:rFonts w:hint="eastAsia" w:ascii="黑体" w:hAnsi="黑体" w:eastAsia="黑体" w:cs="黑体"/>
          <w:b w:val="0"/>
          <w:bCs/>
          <w:color w:val="FF0000"/>
          <w:sz w:val="21"/>
          <w:szCs w:val="21"/>
        </w:rPr>
        <w:t>；如果涉及多项货物（标的）为同一企业制造，“标的名称”下划线处可以如实填写多项货物；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第四处，在“招标文件中明确的所属行业”下划线处填写采购标的对应的中小企业划分标准所属行业</w:t>
      </w:r>
      <w:r>
        <w:rPr>
          <w:rFonts w:hint="eastAsia" w:ascii="黑体" w:hAnsi="黑体" w:eastAsia="黑体" w:cs="黑体"/>
          <w:b w:val="0"/>
          <w:bCs w:val="0"/>
          <w:color w:val="0000FF"/>
          <w:sz w:val="21"/>
          <w:szCs w:val="21"/>
        </w:rPr>
        <w:t>（所属行业</w:t>
      </w:r>
      <w:r>
        <w:rPr>
          <w:rFonts w:hint="eastAsia" w:ascii="黑体" w:hAnsi="黑体" w:eastAsia="黑体" w:cs="黑体"/>
          <w:b w:val="0"/>
          <w:bCs w:val="0"/>
          <w:color w:val="0000FF"/>
          <w:sz w:val="21"/>
          <w:szCs w:val="21"/>
          <w:lang w:val="en-US" w:eastAsia="zh-CN"/>
        </w:rPr>
        <w:t>详见</w:t>
      </w:r>
      <w:r>
        <w:rPr>
          <w:rFonts w:hint="eastAsia" w:ascii="黑体" w:hAnsi="黑体" w:eastAsia="黑体" w:cs="黑体"/>
          <w:b w:val="0"/>
          <w:bCs w:val="0"/>
          <w:color w:val="0000FF"/>
          <w:sz w:val="21"/>
          <w:szCs w:val="21"/>
        </w:rPr>
        <w:t>招标文件第一册第二章“对通用条款的补充内容及其他关键信息”章节</w:t>
      </w:r>
      <w:r>
        <w:rPr>
          <w:rFonts w:hint="eastAsia" w:ascii="黑体" w:hAnsi="黑体" w:eastAsia="黑体" w:cs="黑体"/>
          <w:b w:val="0"/>
          <w:bCs w:val="0"/>
          <w:color w:val="0000FF"/>
          <w:sz w:val="21"/>
          <w:szCs w:val="21"/>
          <w:lang w:val="en-US" w:eastAsia="zh-CN"/>
        </w:rPr>
        <w:t>或</w:t>
      </w:r>
      <w:r>
        <w:rPr>
          <w:rFonts w:hint="eastAsia" w:ascii="黑体" w:hAnsi="黑体" w:eastAsia="黑体" w:cs="黑体"/>
          <w:b w:val="0"/>
          <w:bCs w:val="0"/>
          <w:color w:val="0000FF"/>
          <w:sz w:val="21"/>
          <w:szCs w:val="21"/>
        </w:rPr>
        <w:t>第三章用户需求书“</w:t>
      </w:r>
      <w:r>
        <w:rPr>
          <w:rFonts w:hint="eastAsia" w:ascii="黑体" w:hAnsi="黑体" w:eastAsia="黑体" w:cs="黑体"/>
          <w:b w:val="0"/>
          <w:bCs w:val="0"/>
          <w:color w:val="0000FF"/>
          <w:sz w:val="21"/>
          <w:szCs w:val="21"/>
          <w:lang w:val="en-US" w:eastAsia="zh-CN"/>
        </w:rPr>
        <w:t>货物需求</w:t>
      </w:r>
      <w:r>
        <w:rPr>
          <w:rFonts w:hint="eastAsia" w:ascii="黑体" w:hAnsi="黑体" w:eastAsia="黑体" w:cs="黑体"/>
          <w:b w:val="0"/>
          <w:bCs w:val="0"/>
          <w:color w:val="0000FF"/>
          <w:sz w:val="21"/>
          <w:szCs w:val="21"/>
        </w:rPr>
        <w:t>明细”</w:t>
      </w:r>
      <w:r>
        <w:rPr>
          <w:rFonts w:hint="eastAsia" w:ascii="黑体" w:hAnsi="黑体" w:eastAsia="黑体" w:cs="黑体"/>
          <w:b w:val="0"/>
          <w:bCs w:val="0"/>
          <w:color w:val="0000FF"/>
          <w:sz w:val="21"/>
          <w:szCs w:val="21"/>
          <w:lang w:val="en-US" w:eastAsia="zh-CN"/>
        </w:rPr>
        <w:t>中的所属行业信息</w:t>
      </w:r>
      <w:r>
        <w:rPr>
          <w:rFonts w:hint="eastAsia" w:ascii="黑体" w:hAnsi="黑体" w:eastAsia="黑体" w:cs="黑体"/>
          <w:b w:val="0"/>
          <w:bCs w:val="0"/>
          <w:color w:val="0000FF"/>
          <w:sz w:val="21"/>
          <w:szCs w:val="21"/>
        </w:rPr>
        <w:t>）</w:t>
      </w:r>
      <w:r>
        <w:rPr>
          <w:rFonts w:hint="eastAsia" w:ascii="黑体" w:hAnsi="黑体" w:eastAsia="黑体" w:cs="黑体"/>
          <w:b w:val="0"/>
          <w:bCs/>
          <w:color w:val="FF0000"/>
          <w:sz w:val="21"/>
          <w:szCs w:val="21"/>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5、若本项目属于专门面向中小企业、残疾人福利性单位或监狱企业</w:t>
      </w:r>
      <w:r>
        <w:rPr>
          <w:rFonts w:hint="eastAsia" w:ascii="黑体" w:hAnsi="黑体" w:eastAsia="黑体" w:cs="黑体"/>
          <w:b w:val="0"/>
          <w:bCs/>
          <w:color w:val="FF0000"/>
          <w:sz w:val="21"/>
          <w:szCs w:val="21"/>
          <w:lang w:eastAsia="zh-CN"/>
        </w:rPr>
        <w:t>（</w:t>
      </w:r>
      <w:r>
        <w:rPr>
          <w:rFonts w:hint="eastAsia" w:ascii="黑体" w:hAnsi="黑体" w:eastAsia="黑体" w:cs="黑体"/>
          <w:b w:val="0"/>
          <w:bCs/>
          <w:color w:val="FF0000"/>
          <w:sz w:val="21"/>
          <w:szCs w:val="21"/>
          <w:lang w:val="en-US" w:eastAsia="zh-CN"/>
        </w:rPr>
        <w:t>包括联合体或分包预留中小企业份额的</w:t>
      </w:r>
      <w:r>
        <w:rPr>
          <w:rFonts w:hint="eastAsia" w:ascii="黑体" w:hAnsi="黑体" w:eastAsia="黑体" w:cs="黑体"/>
          <w:b w:val="0"/>
          <w:bCs/>
          <w:color w:val="FF0000"/>
          <w:sz w:val="21"/>
          <w:szCs w:val="21"/>
          <w:lang w:eastAsia="zh-CN"/>
        </w:rPr>
        <w:t>）</w:t>
      </w:r>
      <w:r>
        <w:rPr>
          <w:rFonts w:hint="eastAsia" w:ascii="黑体" w:hAnsi="黑体" w:eastAsia="黑体" w:cs="黑体"/>
          <w:b w:val="0"/>
          <w:bCs/>
          <w:color w:val="FF0000"/>
          <w:sz w:val="21"/>
          <w:szCs w:val="21"/>
        </w:rPr>
        <w:t>，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snapToGrid w:val="0"/>
        <w:rPr>
          <w:rFonts w:ascii="仿宋" w:hAnsi="仿宋" w:eastAsia="仿宋"/>
          <w:b/>
          <w:color w:val="FF0000"/>
          <w:sz w:val="25"/>
          <w:szCs w:val="25"/>
        </w:rPr>
      </w:pPr>
    </w:p>
    <w:p>
      <w:pPr>
        <w:pStyle w:val="9"/>
      </w:pPr>
    </w:p>
    <w:p>
      <w:pPr>
        <w:jc w:val="center"/>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中小企业声明函（货物）</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郑重声明，根据《政府采购促进中小企业发展管理办法》（财库</w:t>
      </w:r>
      <w:r>
        <w:rPr>
          <w:rFonts w:hint="eastAsia" w:ascii="Arial" w:hAnsi="Arial" w:eastAsia="宋体" w:cs="Times New Roman"/>
          <w:szCs w:val="21"/>
        </w:rPr>
        <w:t>﹝</w:t>
      </w:r>
      <w:r>
        <w:rPr>
          <w:rFonts w:ascii="Arial" w:hAnsi="Arial" w:eastAsia="宋体" w:cs="Times New Roman"/>
          <w:szCs w:val="21"/>
        </w:rPr>
        <w:t>2020</w:t>
      </w:r>
      <w:r>
        <w:rPr>
          <w:rFonts w:hint="eastAsia" w:ascii="Arial" w:hAnsi="Arial" w:eastAsia="宋体" w:cs="Times New Roman"/>
          <w:szCs w:val="21"/>
        </w:rPr>
        <w:t>﹞</w:t>
      </w:r>
      <w:r>
        <w:rPr>
          <w:rFonts w:ascii="Arial" w:hAnsi="Arial" w:eastAsia="宋体" w:cs="Times New Roman"/>
          <w:szCs w:val="21"/>
        </w:rPr>
        <w:t>46 号）的规定，本</w:t>
      </w:r>
      <w:r>
        <w:rPr>
          <w:rFonts w:hint="eastAsia" w:ascii="Arial" w:hAnsi="Arial" w:eastAsia="宋体" w:cs="Times New Roman"/>
          <w:szCs w:val="21"/>
        </w:rPr>
        <w:t>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采购活动，提供的货物全部由符合政策要求的中小企业制造。相关企业的具体情况如下：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hint="eastAsia" w:ascii="Arial" w:hAnsi="Arial" w:eastAsia="宋体" w:cs="Times New Roman"/>
          <w:b/>
          <w:bCs/>
          <w:szCs w:val="21"/>
          <w:u w:val="single"/>
        </w:rPr>
        <w:t>，要求制造商本身所属行业应当与招标文件要求的行业相一致</w:t>
      </w:r>
      <w:r>
        <w:rPr>
          <w:rFonts w:ascii="Arial" w:hAnsi="Arial" w:eastAsia="宋体" w:cs="Times New Roman"/>
          <w:b/>
          <w:bCs/>
          <w:szCs w:val="21"/>
          <w:u w:val="single"/>
        </w:rPr>
        <w:t>）</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u w:val="single"/>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hint="eastAsia" w:ascii="Arial" w:hAnsi="Arial" w:eastAsia="宋体" w:cs="Times New Roman"/>
          <w:b/>
          <w:bCs/>
          <w:szCs w:val="21"/>
          <w:u w:val="single"/>
        </w:rPr>
        <w:t>，要求制造商本身所属行业应当与招标文件要求的行业相一致</w:t>
      </w:r>
      <w:r>
        <w:rPr>
          <w:rFonts w:ascii="Arial" w:hAnsi="Arial" w:eastAsia="宋体" w:cs="Times New Roman"/>
          <w:b/>
          <w:bCs/>
          <w:szCs w:val="21"/>
          <w:u w:val="single"/>
        </w:rPr>
        <w:t>）</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以上企业，不属于大企业的分支机构，不存在控股股东为大企业的情形，也不存在与大企业的负责人为同一人的情形。</w:t>
      </w:r>
    </w:p>
    <w:p>
      <w:pPr>
        <w:spacing w:afterLines="25" w:line="300" w:lineRule="auto"/>
        <w:ind w:firstLine="420" w:firstLineChars="200"/>
        <w:rPr>
          <w:rFonts w:hint="eastAsia" w:ascii="Arial" w:hAnsi="Arial" w:eastAsia="宋体" w:cs="Times New Roman"/>
          <w:szCs w:val="21"/>
        </w:rPr>
      </w:pPr>
      <w:r>
        <w:rPr>
          <w:rFonts w:hint="eastAsia" w:ascii="Arial" w:hAnsi="Arial" w:eastAsia="宋体" w:cs="Times New Roman"/>
          <w:szCs w:val="21"/>
        </w:rPr>
        <w:t>本投标人对上述声明内容的真实性负责。如有虚假，将依法承担相应责任。</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w:t>
      </w:r>
      <w:r>
        <w:rPr>
          <w:rFonts w:ascii="Arial" w:hAnsi="Arial" w:eastAsia="宋体" w:cs="Times New Roman"/>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cs="Times New Roman"/>
          <w:szCs w:val="21"/>
        </w:rPr>
        <w:t>投标人</w:t>
      </w:r>
      <w:r>
        <w:rPr>
          <w:rFonts w:ascii="Arial" w:hAnsi="Arial" w:eastAsia="宋体" w:cs="Times New Roman"/>
          <w:szCs w:val="21"/>
        </w:rPr>
        <w:t>按照本办法规定提供声明函内容不实的，属于提供虚假材料谋取中标，依照《政府采购法》等政府采购有关法律法规规定追究相应责任</w:t>
      </w:r>
      <w:r>
        <w:rPr>
          <w:rFonts w:hint="eastAsia" w:ascii="Arial" w:hAnsi="Arial" w:eastAsia="宋体" w:cs="Times New Roman"/>
          <w:szCs w:val="21"/>
        </w:rPr>
        <w:t>。</w:t>
      </w:r>
    </w:p>
    <w:p>
      <w:pPr>
        <w:spacing w:afterLines="25" w:line="300" w:lineRule="auto"/>
        <w:ind w:firstLine="630" w:firstLineChars="300"/>
        <w:rPr>
          <w:rFonts w:ascii="Arial" w:hAnsi="Arial" w:eastAsia="宋体" w:cs="Times New Roman"/>
          <w:szCs w:val="21"/>
        </w:rPr>
      </w:pPr>
    </w:p>
    <w:p>
      <w:pPr>
        <w:spacing w:afterLines="25" w:line="300" w:lineRule="auto"/>
        <w:ind w:right="420" w:firstLine="4200" w:firstLineChars="2000"/>
        <w:rPr>
          <w:rFonts w:ascii="Arial" w:hAnsi="Arial" w:eastAsia="宋体" w:cs="Times New Roman"/>
          <w:szCs w:val="21"/>
        </w:rPr>
      </w:pPr>
      <w:r>
        <w:rPr>
          <w:rFonts w:hint="eastAsia" w:ascii="Arial" w:hAnsi="Arial" w:eastAsia="宋体" w:cs="Times New Roman"/>
          <w:szCs w:val="21"/>
        </w:rPr>
        <w:t>投标人（投标单位）：</w:t>
      </w:r>
    </w:p>
    <w:p>
      <w:pPr>
        <w:spacing w:afterLines="25" w:line="300" w:lineRule="auto"/>
        <w:ind w:right="420" w:firstLine="5565" w:firstLineChars="2650"/>
        <w:rPr>
          <w:rFonts w:ascii="Arial" w:hAnsi="Arial" w:eastAsia="宋体" w:cs="Times New Roman"/>
          <w:szCs w:val="21"/>
        </w:rPr>
      </w:pPr>
      <w:r>
        <w:rPr>
          <w:rFonts w:hint="eastAsia" w:ascii="Arial" w:hAnsi="Arial" w:eastAsia="宋体" w:cs="Times New Roman"/>
          <w:szCs w:val="21"/>
        </w:rPr>
        <w:t>日期：</w:t>
      </w:r>
    </w:p>
    <w:p>
      <w:pPr>
        <w:spacing w:afterLines="25" w:line="300" w:lineRule="auto"/>
        <w:ind w:firstLine="482" w:firstLineChars="200"/>
        <w:jc w:val="left"/>
        <w:rPr>
          <w:rFonts w:ascii="宋体" w:hAnsi="宋体" w:eastAsia="宋体" w:cs="Times New Roman"/>
          <w:sz w:val="24"/>
          <w:szCs w:val="24"/>
          <w:highlight w:val="yellow"/>
        </w:rPr>
      </w:pPr>
      <w:r>
        <w:rPr>
          <w:rFonts w:hint="eastAsia" w:ascii="宋体" w:hAnsi="宋体" w:eastAsia="宋体" w:cs="Times New Roman"/>
          <w:b/>
          <w:sz w:val="24"/>
          <w:szCs w:val="24"/>
          <w:highlight w:val="yellow"/>
        </w:rPr>
        <w:t>说明：</w:t>
      </w:r>
      <w:r>
        <w:rPr>
          <w:rFonts w:hint="eastAsia" w:ascii="宋体" w:hAnsi="宋体" w:eastAsia="宋体" w:cs="Times New Roman"/>
          <w:sz w:val="24"/>
          <w:szCs w:val="24"/>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widowControl/>
        <w:jc w:val="left"/>
        <w:rPr>
          <w:rFonts w:hint="eastAsia" w:ascii="宋体" w:hAnsi="宋体" w:eastAsia="宋体" w:cs="Times New Roman"/>
          <w:b/>
          <w:sz w:val="24"/>
          <w:szCs w:val="24"/>
        </w:rPr>
      </w:pPr>
    </w:p>
    <w:p>
      <w:pPr>
        <w:pStyle w:val="9"/>
        <w:rPr>
          <w:rFonts w:hint="eastAsia"/>
        </w:rPr>
      </w:pPr>
    </w:p>
    <w:p>
      <w:pPr>
        <w:widowControl/>
        <w:jc w:val="center"/>
        <w:rPr>
          <w:rFonts w:ascii="Arial" w:hAnsi="Arial" w:eastAsia="宋体" w:cs="Times New Roman"/>
          <w:b/>
          <w:sz w:val="24"/>
          <w:szCs w:val="24"/>
        </w:rPr>
      </w:pPr>
      <w:r>
        <w:rPr>
          <w:rFonts w:hint="eastAsia" w:ascii="宋体" w:hAnsi="宋体" w:eastAsia="宋体" w:cs="Times New Roman"/>
          <w:b/>
          <w:sz w:val="24"/>
          <w:szCs w:val="24"/>
        </w:rPr>
        <w:t>②</w:t>
      </w:r>
      <w:r>
        <w:rPr>
          <w:rFonts w:hint="eastAsia" w:ascii="Arial" w:hAnsi="Arial" w:eastAsia="宋体" w:cs="Times New Roman"/>
          <w:b/>
          <w:sz w:val="24"/>
          <w:szCs w:val="24"/>
        </w:rPr>
        <w:t>残疾人福利性单位声明函（货物）</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本</w:t>
      </w:r>
      <w:r>
        <w:rPr>
          <w:rFonts w:hint="eastAsia" w:cs="Times New Roman" w:asciiTheme="minorEastAsia" w:hAnsiTheme="minorEastAsia"/>
          <w:szCs w:val="21"/>
        </w:rPr>
        <w:t>投标人郑重声明，根据《财政部民政部中国残疾人联合会关于促进残疾人就业政府采购政策的通知》（财库〔</w:t>
      </w:r>
      <w:r>
        <w:rPr>
          <w:rFonts w:cs="Times New Roman" w:asciiTheme="minorEastAsia" w:hAnsiTheme="minorEastAsia"/>
          <w:szCs w:val="21"/>
        </w:rPr>
        <w:t>2017</w:t>
      </w:r>
      <w:r>
        <w:rPr>
          <w:rFonts w:hint="eastAsia" w:cs="Times New Roman" w:asciiTheme="minorEastAsia" w:hAnsiTheme="minorEastAsia"/>
          <w:szCs w:val="21"/>
        </w:rPr>
        <w:t>〕</w:t>
      </w:r>
      <w:r>
        <w:rPr>
          <w:rFonts w:cs="Times New Roman" w:asciiTheme="minorEastAsia" w:hAnsiTheme="minorEastAsia"/>
          <w:szCs w:val="21"/>
        </w:rPr>
        <w:t xml:space="preserve">141 </w:t>
      </w:r>
      <w:r>
        <w:rPr>
          <w:rFonts w:hint="eastAsia" w:cs="Times New Roman" w:asciiTheme="minorEastAsia" w:hAnsiTheme="minorEastAsia"/>
          <w:szCs w:val="21"/>
        </w:rPr>
        <w:t>号）的规定，本投标人</w:t>
      </w:r>
      <w:r>
        <w:rPr>
          <w:rFonts w:cs="Times New Roman" w:asciiTheme="minorEastAsia" w:hAnsiTheme="minorEastAsia"/>
          <w:szCs w:val="21"/>
        </w:rPr>
        <w:t>参加</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采购人</w:t>
      </w:r>
      <w:r>
        <w:rPr>
          <w:rFonts w:cs="Times New Roman" w:asciiTheme="minorEastAsia" w:hAnsiTheme="minorEastAsia"/>
          <w:b/>
          <w:bCs/>
          <w:szCs w:val="21"/>
          <w:u w:val="single"/>
        </w:rPr>
        <w:t>名称）</w:t>
      </w:r>
      <w:r>
        <w:rPr>
          <w:rFonts w:cs="Times New Roman" w:asciiTheme="minorEastAsia" w:hAnsiTheme="minorEastAsia"/>
          <w:szCs w:val="21"/>
        </w:rPr>
        <w:t>的</w:t>
      </w:r>
      <w:r>
        <w:rPr>
          <w:rFonts w:cs="Times New Roman" w:asciiTheme="minorEastAsia" w:hAnsiTheme="minorEastAsia"/>
          <w:b/>
          <w:bCs/>
          <w:szCs w:val="21"/>
          <w:u w:val="single"/>
        </w:rPr>
        <w:t>（项目名称）</w:t>
      </w:r>
      <w:r>
        <w:rPr>
          <w:rFonts w:cs="Times New Roman" w:asciiTheme="minorEastAsia" w:hAnsiTheme="minorEastAsia"/>
          <w:szCs w:val="21"/>
        </w:rPr>
        <w:t>采购活动，提供的货物全部由符合政策要求的</w:t>
      </w:r>
      <w:r>
        <w:rPr>
          <w:rFonts w:hint="eastAsia" w:cs="Times New Roman" w:asciiTheme="minorEastAsia" w:hAnsiTheme="minorEastAsia"/>
          <w:szCs w:val="21"/>
        </w:rPr>
        <w:t>残疾人福利性单位</w:t>
      </w:r>
      <w:r>
        <w:rPr>
          <w:rFonts w:cs="Times New Roman" w:asciiTheme="minorEastAsia" w:hAnsiTheme="minorEastAsia"/>
          <w:szCs w:val="21"/>
        </w:rPr>
        <w:t>制造。相关</w:t>
      </w:r>
      <w:r>
        <w:rPr>
          <w:rFonts w:hint="eastAsia" w:cs="Times New Roman" w:asciiTheme="minorEastAsia" w:hAnsiTheme="minorEastAsia"/>
          <w:szCs w:val="21"/>
        </w:rPr>
        <w:t>残疾人福利性单位</w:t>
      </w:r>
      <w:r>
        <w:rPr>
          <w:rFonts w:cs="Times New Roman" w:asciiTheme="minorEastAsia" w:hAnsiTheme="minorEastAsia"/>
          <w:szCs w:val="21"/>
        </w:rPr>
        <w:t>的具体情况如下：</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2.</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hint="eastAsia"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 xml:space="preserve">…… </w:t>
      </w:r>
    </w:p>
    <w:p>
      <w:pPr>
        <w:spacing w:afterLines="25" w:line="300" w:lineRule="auto"/>
        <w:ind w:firstLine="420" w:firstLineChars="200"/>
        <w:rPr>
          <w:rFonts w:hint="eastAsia"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对上述声明的真实性负责。如有虚假，将依法承担相应责任。</w:t>
      </w:r>
    </w:p>
    <w:p>
      <w:pPr>
        <w:spacing w:afterLines="25" w:line="300" w:lineRule="auto"/>
        <w:ind w:firstLine="420" w:firstLineChars="200"/>
        <w:rPr>
          <w:rFonts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已</w:t>
      </w:r>
      <w:r>
        <w:rPr>
          <w:rFonts w:cs="Times New Roman" w:asciiTheme="minorEastAsia" w:hAnsiTheme="minorEastAsia"/>
          <w:szCs w:val="21"/>
        </w:rPr>
        <w:t>知悉</w:t>
      </w:r>
      <w:r>
        <w:rPr>
          <w:rFonts w:hint="eastAsia" w:cs="Times New Roman" w:asciiTheme="minorEastAsia" w:hAnsiTheme="minorEastAsia"/>
          <w:szCs w:val="21"/>
        </w:rPr>
        <w:t>《财政部民政部中国残疾人联合会关于促进残疾人就业政府采购政策的通知》（财库〔2017〕141 号）</w:t>
      </w:r>
      <w:r>
        <w:rPr>
          <w:rFonts w:cs="Times New Roman" w:asciiTheme="minorEastAsia" w:hAnsiTheme="minorEastAsia"/>
          <w:szCs w:val="21"/>
        </w:rPr>
        <w:t>的规定，承诺提供的声明函内容是真实的，如提供声明函内容不实，则依法追究相关法律责任</w:t>
      </w:r>
      <w:r>
        <w:rPr>
          <w:rFonts w:hint="eastAsia" w:cs="Times New Roman" w:asciiTheme="minorEastAsia" w:hAnsiTheme="minorEastAsia"/>
          <w:szCs w:val="21"/>
        </w:rPr>
        <w:t>。</w:t>
      </w:r>
    </w:p>
    <w:p>
      <w:pPr>
        <w:spacing w:afterLines="25" w:line="300" w:lineRule="auto"/>
        <w:jc w:val="right"/>
        <w:rPr>
          <w:rFonts w:cs="Times New Roman" w:asciiTheme="minorEastAsia" w:hAnsiTheme="minorEastAsia"/>
          <w:szCs w:val="21"/>
        </w:rPr>
      </w:pPr>
    </w:p>
    <w:p>
      <w:pPr>
        <w:spacing w:afterLines="25" w:line="300" w:lineRule="auto"/>
        <w:ind w:right="420" w:firstLine="4410" w:firstLineChars="2100"/>
        <w:rPr>
          <w:rFonts w:cs="Times New Roman" w:asciiTheme="minorEastAsia" w:hAnsiTheme="minorEastAsia"/>
          <w:szCs w:val="21"/>
        </w:rPr>
      </w:pPr>
      <w:r>
        <w:rPr>
          <w:rFonts w:hint="eastAsia" w:cs="Times New Roman" w:asciiTheme="minorEastAsia" w:hAnsiTheme="minorEastAsia"/>
          <w:szCs w:val="21"/>
        </w:rPr>
        <w:t>投标人（投标单位）：</w:t>
      </w:r>
    </w:p>
    <w:p>
      <w:pPr>
        <w:spacing w:afterLines="25" w:line="300" w:lineRule="auto"/>
        <w:ind w:right="420" w:firstLine="5775" w:firstLineChars="2750"/>
      </w:pPr>
      <w:r>
        <w:rPr>
          <w:rFonts w:hint="eastAsia" w:cs="Times New Roman" w:asciiTheme="minorEastAsia" w:hAnsiTheme="minorEastAsia"/>
          <w:szCs w:val="21"/>
        </w:rPr>
        <w:t>日期：</w:t>
      </w:r>
    </w:p>
    <w:p>
      <w:pPr>
        <w:spacing w:afterLines="25" w:line="300" w:lineRule="auto"/>
        <w:ind w:firstLine="422" w:firstLineChars="200"/>
        <w:rPr>
          <w:rFonts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rPr>
          <w:rFonts w:hint="eastAsia" w:ascii="宋体" w:hAnsi="宋体" w:eastAsia="宋体" w:cs="Times New Roman"/>
          <w:szCs w:val="21"/>
          <w:highlight w:val="yellow"/>
        </w:rPr>
      </w:pPr>
    </w:p>
    <w:p>
      <w:pPr>
        <w:pStyle w:val="10"/>
      </w:pPr>
    </w:p>
    <w:p>
      <w:pPr>
        <w:widowControl/>
        <w:jc w:val="center"/>
        <w:outlineLvl w:val="4"/>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w:t>
      </w:r>
      <w:r>
        <w:rPr>
          <w:rFonts w:hint="eastAsia"/>
          <w:b/>
          <w:sz w:val="24"/>
        </w:rPr>
        <w:t>【货物，提供监狱企业货物的供应商如需享受优惠政策，还须另行提供省级以上监狱管理局、戒毒管理局（含新疆生产建设兵团）出具的监狱企业证明文件】</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本投标人郑重声明，根据《财政部司法部关于政府采购支持监狱企业发展有关问题的通知》（财库〔</w:t>
      </w:r>
      <w:r>
        <w:rPr>
          <w:rFonts w:ascii="Arial" w:hAnsi="Arial" w:eastAsia="宋体" w:cs="Times New Roman"/>
          <w:szCs w:val="21"/>
        </w:rPr>
        <w:t>2014</w:t>
      </w:r>
      <w:r>
        <w:rPr>
          <w:rFonts w:hint="eastAsia" w:ascii="Arial" w:hAnsi="Arial" w:eastAsia="宋体" w:cs="Times New Roman"/>
          <w:szCs w:val="21"/>
        </w:rPr>
        <w:t>〕</w:t>
      </w:r>
      <w:r>
        <w:rPr>
          <w:rFonts w:ascii="Arial" w:hAnsi="Arial" w:eastAsia="宋体" w:cs="Times New Roman"/>
          <w:szCs w:val="21"/>
        </w:rPr>
        <w:t>68</w:t>
      </w:r>
      <w:r>
        <w:rPr>
          <w:rFonts w:hint="eastAsia" w:ascii="Arial" w:hAnsi="Arial" w:eastAsia="宋体" w:cs="Times New Roman"/>
          <w:szCs w:val="21"/>
        </w:rPr>
        <w:t>号）的规定，本投标人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w:t>
      </w:r>
      <w:r>
        <w:rPr>
          <w:rFonts w:hint="eastAsia" w:ascii="Arial" w:hAnsi="Arial" w:eastAsia="宋体" w:cs="Times New Roman"/>
          <w:szCs w:val="21"/>
        </w:rPr>
        <w:t>监狱企业</w:t>
      </w:r>
      <w:r>
        <w:rPr>
          <w:rFonts w:ascii="Arial" w:hAnsi="Arial" w:eastAsia="宋体" w:cs="Times New Roman"/>
          <w:szCs w:val="21"/>
        </w:rPr>
        <w:t>制造。相关</w:t>
      </w:r>
      <w:r>
        <w:rPr>
          <w:rFonts w:hint="eastAsia" w:ascii="Arial" w:hAnsi="Arial" w:eastAsia="宋体" w:cs="Times New Roman"/>
          <w:szCs w:val="21"/>
        </w:rPr>
        <w:t>监狱企业</w:t>
      </w:r>
      <w:r>
        <w:rPr>
          <w:rFonts w:ascii="Arial" w:hAnsi="Arial" w:eastAsia="宋体" w:cs="Times New Roman"/>
          <w:szCs w:val="21"/>
        </w:rPr>
        <w:t>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对上述声明内容的真实性负责。如有虚假，将依法承担相应责任。</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r>
        <w:rPr>
          <w:rFonts w:hint="eastAsia" w:ascii="Arial" w:hAnsi="Arial" w:eastAsia="宋体" w:cs="Times New Roman"/>
          <w:b/>
          <w:color w:val="FF0000"/>
          <w:szCs w:val="21"/>
        </w:rPr>
        <w:t>附：省级以上监狱管理局、戒毒管理局（含新疆生产建设兵团）出具的监狱企业证明文件。</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投标人（投标单位）：     </w:t>
      </w:r>
    </w:p>
    <w:p>
      <w:pPr>
        <w:spacing w:before="120" w:beforeLines="50"/>
        <w:jc w:val="center"/>
        <w:rPr>
          <w:rFonts w:hint="eastAsia"/>
          <w:b/>
          <w:bCs/>
          <w:color w:val="FF0000"/>
        </w:rPr>
      </w:pPr>
      <w:r>
        <w:rPr>
          <w:rFonts w:hint="eastAsia" w:ascii="Arial" w:hAnsi="Arial" w:eastAsia="宋体" w:cs="Times New Roman"/>
          <w:szCs w:val="21"/>
        </w:rPr>
        <w:t xml:space="preserve">日期：    </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tabs>
          <w:tab w:val="left" w:pos="720"/>
        </w:tabs>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6"/>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63"/>
        <w:gridCol w:w="1028"/>
        <w:gridCol w:w="1200"/>
        <w:gridCol w:w="1327"/>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序号</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highlight w:val="none"/>
              </w:rPr>
            </w:pPr>
            <w:r>
              <w:rPr>
                <w:rFonts w:hint="eastAsia" w:ascii="Arial" w:hAnsi="Arial" w:eastAsia="宋体" w:cs="Times New Roman"/>
                <w:szCs w:val="24"/>
                <w:highlight w:val="none"/>
                <w:lang w:val="en-US" w:eastAsia="zh-CN"/>
              </w:rPr>
              <w:t>品牌</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w:t>
            </w:r>
            <w:r>
              <w:rPr>
                <w:rFonts w:hint="eastAsia" w:ascii="Arial" w:hAnsi="Arial" w:eastAsia="宋体" w:cs="Times New Roman"/>
                <w:szCs w:val="24"/>
                <w:highlight w:val="none"/>
              </w:rPr>
              <w:t>型号</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数量</w:t>
            </w:r>
          </w:p>
        </w:tc>
        <w:tc>
          <w:tcPr>
            <w:tcW w:w="70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单位</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单价(元)</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2263" w:type="dxa"/>
            <w:vAlign w:val="center"/>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2263" w:type="dxa"/>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2263" w:type="dxa"/>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2263" w:type="dxa"/>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82" w:type="dxa"/>
            <w:gridSpan w:val="6"/>
          </w:tcPr>
          <w:p>
            <w:pPr>
              <w:spacing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w:t>
            </w:r>
            <w:r>
              <w:rPr>
                <w:rFonts w:hint="eastAsia" w:ascii="Arial" w:hAnsi="Arial" w:eastAsia="宋体" w:cs="Times New Roman"/>
                <w:szCs w:val="24"/>
                <w:lang w:val="en-US" w:eastAsia="zh-CN"/>
              </w:rPr>
              <w:t>以上各项之和；</w:t>
            </w:r>
            <w:r>
              <w:rPr>
                <w:rFonts w:hint="eastAsia" w:ascii="Arial" w:hAnsi="Arial" w:eastAsia="宋体" w:cs="Times New Roman"/>
                <w:szCs w:val="24"/>
              </w:rPr>
              <w:t>币种：人民币；单位：元）</w:t>
            </w:r>
          </w:p>
        </w:tc>
        <w:tc>
          <w:tcPr>
            <w:tcW w:w="3732" w:type="dxa"/>
            <w:gridSpan w:val="4"/>
          </w:tcPr>
          <w:p>
            <w:pPr>
              <w:spacing w:afterLines="25" w:line="300" w:lineRule="auto"/>
              <w:rPr>
                <w:rFonts w:ascii="Arial" w:hAnsi="Arial" w:eastAsia="宋体" w:cs="Times New Roman"/>
                <w:szCs w:val="24"/>
              </w:rPr>
            </w:pPr>
          </w:p>
        </w:tc>
      </w:tr>
    </w:tbl>
    <w:p>
      <w:pPr>
        <w:snapToGrid w:val="0"/>
        <w:rPr>
          <w:rFonts w:cs="Times New Roman" w:asciiTheme="minorEastAsia" w:hAnsiTheme="minorEastAsia"/>
          <w:b/>
          <w:szCs w:val="24"/>
        </w:rPr>
      </w:pPr>
      <w:r>
        <w:rPr>
          <w:rFonts w:hint="eastAsia" w:cs="Times New Roman" w:asciiTheme="minorEastAsia" w:hAnsiTheme="minorEastAsia"/>
          <w:b/>
          <w:szCs w:val="24"/>
        </w:rPr>
        <w:t>填写说明：</w:t>
      </w:r>
    </w:p>
    <w:p>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3.</w:t>
      </w:r>
      <w:r>
        <w:rPr>
          <w:rFonts w:hint="eastAsia" w:cs="Times New Roman" w:asciiTheme="minorEastAsia" w:hAnsiTheme="minorEastAsia"/>
          <w:b/>
          <w:szCs w:val="24"/>
        </w:rPr>
        <w:t>如所投货物属于定制类的非量产货物或无具体型号的货物，可以在“规格/型号”一栏仅填写规格信息而不填写型号信息（型号信息用“定制”描述即可）；</w:t>
      </w:r>
      <w:bookmarkStart w:id="24" w:name="_Hlk73646428"/>
      <w:r>
        <w:rPr>
          <w:rFonts w:hint="eastAsia" w:cs="Times New Roman" w:asciiTheme="minorEastAsia" w:hAnsiTheme="minorEastAsia"/>
          <w:b/>
          <w:szCs w:val="24"/>
        </w:rPr>
        <w:t>此类填写错误</w:t>
      </w:r>
      <w:r>
        <w:rPr>
          <w:rFonts w:hint="eastAsia" w:cs="Times New Roman" w:asciiTheme="minorEastAsia" w:hAnsiTheme="minorEastAsia"/>
          <w:b/>
          <w:szCs w:val="24"/>
          <w:lang w:val="en-US" w:eastAsia="zh-CN"/>
        </w:rPr>
        <w:t>或缺漏</w:t>
      </w:r>
      <w:r>
        <w:rPr>
          <w:rFonts w:hint="eastAsia" w:cs="Times New Roman" w:asciiTheme="minorEastAsia" w:hAnsiTheme="minorEastAsia"/>
          <w:b/>
          <w:szCs w:val="24"/>
        </w:rPr>
        <w:t>（所投货物为定制类的非量产货物但供应商却错误填报了型号）</w:t>
      </w:r>
      <w:r>
        <w:rPr>
          <w:rFonts w:hint="eastAsia" w:cs="Times New Roman" w:asciiTheme="minorEastAsia" w:hAnsiTheme="minorEastAsia"/>
          <w:b/>
          <w:szCs w:val="24"/>
          <w:lang w:val="en-US" w:eastAsia="zh-CN"/>
        </w:rPr>
        <w:t>可能带来</w:t>
      </w:r>
      <w:r>
        <w:rPr>
          <w:rFonts w:hint="eastAsia" w:cs="Times New Roman" w:asciiTheme="minorEastAsia" w:hAnsiTheme="minorEastAsia"/>
          <w:b/>
          <w:szCs w:val="24"/>
        </w:rPr>
        <w:t>的不利后果由供应商承担。</w:t>
      </w:r>
      <w:bookmarkEnd w:id="24"/>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4</w:t>
      </w:r>
      <w:r>
        <w:rPr>
          <w:rFonts w:hint="eastAsia" w:cs="Times New Roman" w:asciiTheme="minorEastAsia" w:hAnsiTheme="minorEastAsia"/>
          <w:b/>
          <w:szCs w:val="24"/>
        </w:rPr>
        <w:t>.</w:t>
      </w:r>
      <w:bookmarkStart w:id="25" w:name="_Hlk72074795"/>
      <w:r>
        <w:rPr>
          <w:rFonts w:hint="eastAsia" w:cs="Times New Roman" w:asciiTheme="minorEastAsia" w:hAnsiTheme="minorEastAsia"/>
          <w:b/>
          <w:szCs w:val="24"/>
        </w:rPr>
        <w:t>“原产地”是指该货物的实际生产加工地，而非品牌所在地</w:t>
      </w:r>
      <w:bookmarkEnd w:id="25"/>
      <w:r>
        <w:rPr>
          <w:rFonts w:hint="eastAsia" w:cs="Times New Roman" w:asciiTheme="minorEastAsia" w:hAnsiTheme="minorEastAsia"/>
          <w:b/>
          <w:szCs w:val="24"/>
        </w:rPr>
        <w:t>。</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5</w:t>
      </w:r>
      <w:r>
        <w:rPr>
          <w:rFonts w:hint="eastAsia" w:cs="Times New Roman" w:asciiTheme="minorEastAsia" w:hAnsiTheme="minorEastAsia"/>
          <w:b/>
          <w:szCs w:val="24"/>
        </w:rPr>
        <w:t>.所投货物均应填写制造商名称。“制造商”是指产品</w:t>
      </w:r>
      <w:r>
        <w:rPr>
          <w:rFonts w:hint="eastAsia" w:cs="Times New Roman" w:asciiTheme="minorEastAsia" w:hAnsiTheme="minorEastAsia"/>
          <w:b/>
          <w:szCs w:val="24"/>
          <w:lang w:val="en-US" w:eastAsia="zh-CN"/>
        </w:rPr>
        <w:t>制造</w:t>
      </w:r>
      <w:r>
        <w:rPr>
          <w:rFonts w:hint="eastAsia" w:cs="Times New Roman" w:asciiTheme="minorEastAsia" w:hAnsiTheme="minorEastAsia"/>
          <w:b/>
          <w:szCs w:val="24"/>
        </w:rPr>
        <w:t>厂商，产品代工制造的，应填写接受委托生产制造的制造商。</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6</w:t>
      </w:r>
      <w:r>
        <w:rPr>
          <w:rFonts w:hint="eastAsia" w:cs="Times New Roman" w:asciiTheme="minorEastAsia" w:hAnsiTheme="minorEastAsia"/>
          <w:b/>
          <w:szCs w:val="24"/>
        </w:rPr>
        <w:t>.以上分项报价表的投标总价应当与开标一览表的投标总价一致。</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7</w:t>
      </w:r>
      <w:r>
        <w:rPr>
          <w:rFonts w:hint="eastAsia" w:cs="Times New Roman" w:asciiTheme="minorEastAsia" w:hAnsiTheme="minorEastAsia"/>
          <w:b/>
          <w:szCs w:val="24"/>
        </w:rPr>
        <w:t>.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8</w:t>
      </w:r>
      <w:r>
        <w:rPr>
          <w:rFonts w:hint="eastAsia" w:cs="Times New Roman" w:asciiTheme="minorEastAsia" w:hAnsiTheme="minorEastAsia"/>
          <w:b/>
          <w:szCs w:val="24"/>
        </w:rPr>
        <w:t>.所有价格应按“招标文件”中规定的货币单位填写；投标总价应为以上各分项价格之和；投标总价和项目报价表中单个采购预算条目报价均不得超过对应的财政预算限额，否则将导致投标无效。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rPr>
      </w:pPr>
    </w:p>
    <w:p>
      <w:pPr>
        <w:snapToGrid w:val="0"/>
        <w:rPr>
          <w:rFonts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pPr>
        <w:snapToGrid w:val="0"/>
        <w:rPr>
          <w:rFonts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pPr>
        <w:tabs>
          <w:tab w:val="left" w:pos="720"/>
        </w:tabs>
        <w:rPr>
          <w:rFonts w:ascii="Times New Roman" w:hAnsi="Times New Roman" w:eastAsia="宋体" w:cs="Times New Roman"/>
          <w:b/>
          <w:sz w:val="24"/>
          <w:szCs w:val="24"/>
        </w:rPr>
      </w:pPr>
    </w:p>
    <w:p>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pPr>
        <w:rPr>
          <w:rFonts w:hint="eastAsia"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pPr>
        <w:spacing w:afterLines="25" w:line="300" w:lineRule="auto"/>
        <w:rPr>
          <w:rFonts w:ascii="Arial" w:hAnsi="Arial" w:eastAsia="宋体" w:cs="Times New Roman"/>
          <w:b/>
          <w:szCs w:val="24"/>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pPr>
        <w:ind w:firstLine="422" w:firstLineChars="200"/>
        <w:rPr>
          <w:rFonts w:hint="eastAsia" w:hAnsi="宋体"/>
          <w:b/>
          <w:bCs/>
          <w:szCs w:val="21"/>
        </w:rPr>
      </w:pPr>
      <w:r>
        <w:rPr>
          <w:rFonts w:hint="eastAsia" w:hAnsi="宋体"/>
          <w:b/>
          <w:bCs/>
          <w:szCs w:val="21"/>
        </w:rPr>
        <w:t>注：格式可以参照《（一）</w:t>
      </w:r>
      <w:r>
        <w:rPr>
          <w:rFonts w:hint="eastAsia" w:hAnsi="宋体"/>
          <w:b/>
          <w:bCs/>
          <w:szCs w:val="21"/>
          <w:lang w:val="en-US" w:eastAsia="zh-CN"/>
        </w:rPr>
        <w:t>项目</w:t>
      </w:r>
      <w:r>
        <w:rPr>
          <w:rFonts w:hint="eastAsia" w:hAnsi="宋体"/>
          <w:b/>
          <w:bCs/>
          <w:szCs w:val="21"/>
        </w:rPr>
        <w:t>报价表》表格，并提供相应的品牌/规格/型号、原产地、制造商信息（没有品牌、型号的，用“定制”描述即可）、单价等详细信息</w:t>
      </w:r>
    </w:p>
    <w:p>
      <w:pPr>
        <w:ind w:firstLine="422" w:firstLineChars="200"/>
        <w:rPr>
          <w:rFonts w:hint="eastAsia" w:hAnsi="宋体"/>
          <w:b/>
          <w:bCs/>
          <w:szCs w:val="21"/>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pPr>
        <w:widowControl/>
        <w:jc w:val="left"/>
        <w:rPr>
          <w:rFonts w:ascii="Arial" w:hAnsi="Arial" w:eastAsia="宋体" w:cs="Arial"/>
          <w:color w:val="000000"/>
          <w:szCs w:val="24"/>
        </w:rPr>
      </w:pPr>
      <w:r>
        <w:rPr>
          <w:rFonts w:ascii="宋体" w:hAnsi="宋体" w:eastAsia="宋体" w:cs="Times New Roman"/>
          <w:b/>
          <w:sz w:val="24"/>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37"/>
        <w:gridCol w:w="1701"/>
        <w:gridCol w:w="2099"/>
        <w:gridCol w:w="1226"/>
        <w:gridCol w:w="1278"/>
        <w:gridCol w:w="132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pPr>
              <w:snapToGrid w:val="0"/>
              <w:jc w:val="center"/>
              <w:rPr>
                <w:rFonts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pPr>
              <w:snapToGrid w:val="0"/>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bl>
    <w:p>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jc w:val="center"/>
        <w:rPr>
          <w:rFonts w:hint="eastAsia"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widowControl/>
        <w:jc w:val="left"/>
        <w:rPr>
          <w:rFonts w:ascii="Arial" w:hAnsi="Arial" w:eastAsia="宋体" w:cs="Times New Roman"/>
          <w:szCs w:val="24"/>
        </w:rPr>
      </w:pPr>
      <w:r>
        <w:rPr>
          <w:rFonts w:ascii="Arial" w:hAnsi="Arial" w:eastAsia="宋体" w:cs="Times New Roman"/>
          <w:szCs w:val="24"/>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pPr>
        <w:spacing w:line="300" w:lineRule="auto"/>
        <w:jc w:val="both"/>
        <w:rPr>
          <w:rFonts w:ascii="Arial" w:hAnsi="Arial" w:eastAsia="宋体" w:cs="Arial"/>
          <w:b/>
          <w:sz w:val="24"/>
          <w:szCs w:val="24"/>
        </w:rPr>
      </w:pPr>
    </w:p>
    <w:p>
      <w:pPr>
        <w:spacing w:line="300" w:lineRule="auto"/>
        <w:ind w:left="140"/>
        <w:rPr>
          <w:rFonts w:asciiTheme="minorEastAsia" w:hAnsiTheme="minorEastAsia"/>
          <w:szCs w:val="21"/>
        </w:rPr>
      </w:pPr>
      <w:r>
        <w:rPr>
          <w:rFonts w:hint="eastAsia" w:cs="Arial" w:asciiTheme="minorEastAsia" w:hAnsiTheme="minorEastAsia"/>
          <w:sz w:val="24"/>
          <w:szCs w:val="24"/>
          <w:u w:val="single"/>
        </w:rPr>
        <w:t xml:space="preserve">  （姓名）  </w:t>
      </w:r>
      <w:r>
        <w:rPr>
          <w:rFonts w:hint="eastAsia" w:asciiTheme="minorEastAsia" w:hAnsiTheme="minorEastAsia"/>
          <w:szCs w:val="21"/>
        </w:rPr>
        <w:t>同志，现任我单位</w:t>
      </w:r>
      <w:r>
        <w:rPr>
          <w:rFonts w:hint="eastAsia" w:asciiTheme="minorEastAsia" w:hAnsiTheme="minorEastAsia"/>
          <w:szCs w:val="21"/>
          <w:u w:val="single"/>
        </w:rPr>
        <w:t xml:space="preserve">       </w:t>
      </w:r>
      <w:r>
        <w:rPr>
          <w:rFonts w:hint="eastAsia" w:asciiTheme="minorEastAsia" w:hAnsiTheme="minorEastAsia"/>
          <w:szCs w:val="21"/>
        </w:rPr>
        <w:t>职务，为我单位法定代表人（负责人）。</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身份证号： </w:t>
      </w:r>
      <w:r>
        <w:rPr>
          <w:rFonts w:hint="eastAsia" w:asciiTheme="minorEastAsia" w:hAnsiTheme="minorEastAsia"/>
          <w:szCs w:val="21"/>
          <w:u w:val="single"/>
        </w:rPr>
        <w:t xml:space="preserve">              </w:t>
      </w:r>
      <w:r>
        <w:rPr>
          <w:rFonts w:hint="eastAsia" w:asciiTheme="minorEastAsia" w:hAnsiTheme="minorEastAsia"/>
          <w:szCs w:val="21"/>
          <w:u w:val="none"/>
          <w:lang w:val="en-US" w:eastAsia="zh-CN"/>
        </w:rPr>
        <w:t xml:space="preserve">    </w:t>
      </w:r>
      <w:r>
        <w:rPr>
          <w:rFonts w:hint="eastAsia" w:asciiTheme="minorEastAsia" w:hAnsiTheme="minorEastAsia"/>
          <w:szCs w:val="21"/>
        </w:rPr>
        <w:t xml:space="preserve">联系电话：  </w:t>
      </w:r>
      <w:r>
        <w:rPr>
          <w:rFonts w:hint="eastAsia" w:asciiTheme="minorEastAsia" w:hAnsiTheme="minorEastAsia"/>
          <w:szCs w:val="21"/>
          <w:u w:val="single"/>
        </w:rPr>
        <w:t xml:space="preserve">             </w:t>
      </w:r>
    </w:p>
    <w:p>
      <w:pPr>
        <w:spacing w:line="300" w:lineRule="auto"/>
        <w:ind w:left="140"/>
        <w:rPr>
          <w:rFonts w:cs="Arial" w:asciiTheme="minorEastAsia" w:hAnsiTheme="minorEastAsia"/>
          <w:b/>
          <w:sz w:val="24"/>
          <w:szCs w:val="24"/>
        </w:rPr>
      </w:pPr>
      <w:r>
        <w:rPr>
          <w:rFonts w:hint="eastAsia" w:asciiTheme="minorEastAsia" w:hAnsiTheme="minorEastAsia"/>
          <w:szCs w:val="21"/>
        </w:rPr>
        <w:t>特此证明。</w:t>
      </w:r>
    </w:p>
    <w:p>
      <w:pPr>
        <w:snapToGrid w:val="0"/>
        <w:rPr>
          <w:rFonts w:hint="eastAsia" w:ascii="宋体" w:hAnsi="宋体" w:eastAsia="宋体" w:cs="Times New Roman"/>
          <w:color w:val="FF0000"/>
          <w:sz w:val="28"/>
          <w:szCs w:val="28"/>
        </w:rPr>
      </w:pP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lang w:val="en-US" w:eastAsia="zh-CN"/>
        </w:rPr>
        <w:t>说明</w:t>
      </w:r>
      <w:r>
        <w:rPr>
          <w:rFonts w:hint="eastAsia" w:ascii="宋体" w:hAnsi="宋体" w:eastAsia="宋体" w:cs="Times New Roman"/>
          <w:color w:val="FF0000"/>
          <w:sz w:val="21"/>
          <w:szCs w:val="21"/>
        </w:rPr>
        <w:t>：</w:t>
      </w:r>
    </w:p>
    <w:p>
      <w:pPr>
        <w:snapToGrid w:val="0"/>
        <w:rPr>
          <w:rFonts w:ascii="Arial" w:hAnsi="Arial" w:eastAsia="宋体" w:cs="Times New Roman"/>
          <w:sz w:val="21"/>
          <w:szCs w:val="21"/>
        </w:rPr>
      </w:pPr>
      <w:r>
        <w:rPr>
          <w:rFonts w:hint="eastAsia" w:ascii="宋体" w:hAnsi="宋体" w:eastAsia="宋体" w:cs="Times New Roman"/>
          <w:color w:val="FF0000"/>
          <w:sz w:val="21"/>
          <w:szCs w:val="21"/>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2、法定代表人为投标人（企业事业单位、国家机关、社会团体）的主要行政负责人。</w:t>
      </w:r>
    </w:p>
    <w:p>
      <w:pPr>
        <w:snapToGrid w:val="0"/>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rPr>
        <w:t>3、本证明书</w:t>
      </w:r>
      <w:r>
        <w:rPr>
          <w:rFonts w:hint="eastAsia" w:ascii="宋体" w:hAnsi="宋体" w:eastAsia="宋体" w:cs="Times New Roman"/>
          <w:color w:val="FF0000"/>
          <w:sz w:val="21"/>
          <w:szCs w:val="21"/>
          <w:lang w:val="en-US" w:eastAsia="zh-CN"/>
        </w:rPr>
        <w:t>要求提</w:t>
      </w:r>
      <w:r>
        <w:rPr>
          <w:rFonts w:hint="eastAsia" w:ascii="宋体" w:hAnsi="宋体" w:eastAsia="宋体" w:cs="Times New Roman"/>
          <w:color w:val="FF0000"/>
          <w:sz w:val="21"/>
          <w:szCs w:val="21"/>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Times New Roman"/>
          <w:color w:val="FF0000"/>
          <w:sz w:val="21"/>
          <w:szCs w:val="21"/>
          <w:lang w:val="en-US" w:eastAsia="zh-CN"/>
        </w:rPr>
        <w:t>未提供的</w:t>
      </w:r>
      <w:r>
        <w:rPr>
          <w:rFonts w:hint="eastAsia" w:ascii="宋体" w:hAnsi="宋体" w:eastAsia="宋体" w:cs="Times New Roman"/>
          <w:color w:val="FF0000"/>
          <w:sz w:val="21"/>
          <w:szCs w:val="21"/>
        </w:rPr>
        <w:t>按投标无效处理</w:t>
      </w:r>
      <w:r>
        <w:rPr>
          <w:rFonts w:hint="eastAsia" w:ascii="宋体" w:hAnsi="宋体" w:eastAsia="宋体" w:cs="Times New Roman"/>
          <w:color w:val="FF0000"/>
          <w:sz w:val="21"/>
          <w:szCs w:val="21"/>
          <w:lang w:eastAsia="zh-CN"/>
        </w:rPr>
        <w:t>。</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4、本项目投标授权代表为法定代表人（负责人）的，无需提供《投标文件签署授权委托书》。</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5、内容必须填写真实、清楚，涂改无效，不得转让、买卖。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64" w:type="dxa"/>
            <w:vAlign w:val="top"/>
          </w:tcPr>
          <w:p>
            <w:pPr>
              <w:jc w:val="center"/>
              <w:rPr>
                <w:rFonts w:hint="eastAsia"/>
                <w:lang w:val="en-US" w:eastAsia="zh-CN"/>
              </w:rPr>
            </w:pPr>
            <w:r>
              <w:rPr>
                <w:rFonts w:hint="eastAsia"/>
                <w:lang w:val="en-US" w:eastAsia="zh-CN"/>
              </w:rPr>
              <w:t>证件扫描件正面</w:t>
            </w:r>
          </w:p>
          <w:p>
            <w:pPr>
              <w:pStyle w:val="9"/>
              <w:jc w:val="center"/>
              <w:rPr>
                <w:rFonts w:hint="eastAsia"/>
                <w:lang w:val="en-US" w:eastAsia="zh-CN"/>
              </w:rPr>
            </w:pPr>
          </w:p>
          <w:p>
            <w:pPr>
              <w:pStyle w:val="10"/>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9"/>
              <w:jc w:val="center"/>
              <w:rPr>
                <w:rFonts w:hint="eastAsia"/>
                <w:lang w:val="en-US" w:eastAsia="zh-CN"/>
              </w:rPr>
            </w:pPr>
          </w:p>
          <w:p>
            <w:pPr>
              <w:pStyle w:val="10"/>
              <w:jc w:val="center"/>
              <w:rPr>
                <w:rFonts w:hint="eastAsia"/>
                <w:sz w:val="24"/>
                <w:vertAlign w:val="baseline"/>
                <w:lang w:val="en-US" w:eastAsia="zh-CN"/>
              </w:rPr>
            </w:pPr>
          </w:p>
        </w:tc>
      </w:tr>
    </w:tbl>
    <w:p>
      <w:pPr>
        <w:pStyle w:val="9"/>
      </w:pPr>
    </w:p>
    <w:p>
      <w:pPr>
        <w:spacing w:line="300" w:lineRule="auto"/>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spacing w:line="300" w:lineRule="auto"/>
        <w:rPr>
          <w:rFonts w:ascii="Arial" w:hAnsi="Arial" w:eastAsia="宋体" w:cs="Times New Roman"/>
          <w:szCs w:val="21"/>
        </w:rPr>
      </w:pPr>
      <w:r>
        <w:rPr>
          <w:rFonts w:hint="eastAsia" w:ascii="Arial" w:hAnsi="Arial" w:eastAsia="宋体" w:cs="Times New Roman"/>
          <w:szCs w:val="21"/>
        </w:rPr>
        <w:t>日</w:t>
      </w:r>
      <w:r>
        <w:rPr>
          <w:rFonts w:ascii="Arial" w:hAnsi="Arial" w:eastAsia="宋体" w:cs="Times New Roman"/>
          <w:szCs w:val="21"/>
        </w:rPr>
        <w:t xml:space="preserve">  </w:t>
      </w:r>
      <w:r>
        <w:rPr>
          <w:rFonts w:hint="eastAsia" w:ascii="Arial" w:hAnsi="Arial" w:eastAsia="宋体" w:cs="Times New Roman"/>
          <w:szCs w:val="21"/>
        </w:rPr>
        <w:t>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u w:val="single"/>
        </w:rPr>
        <w:t xml:space="preserve">     </w:t>
      </w:r>
      <w:r>
        <w:rPr>
          <w:rFonts w:hint="eastAsia" w:ascii="Arial" w:hAnsi="Arial" w:eastAsia="宋体" w:cs="Times New Roman"/>
          <w:szCs w:val="21"/>
        </w:rPr>
        <w:t>日</w:t>
      </w:r>
    </w:p>
    <w:p>
      <w:pPr>
        <w:spacing w:line="500" w:lineRule="exact"/>
        <w:ind w:firstLine="420" w:firstLineChars="200"/>
        <w:rPr>
          <w:rFonts w:ascii="Arial" w:hAnsi="Arial" w:eastAsia="宋体" w:cs="Times New Roman"/>
          <w:szCs w:val="24"/>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pPr>
        <w:spacing w:line="300" w:lineRule="auto"/>
        <w:jc w:val="center"/>
        <w:rPr>
          <w:rFonts w:ascii="Arial" w:hAnsi="Arial" w:eastAsia="宋体" w:cs="Times New Roman"/>
          <w:b/>
          <w:sz w:val="28"/>
          <w:szCs w:val="28"/>
        </w:rPr>
      </w:pP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2" w:firstLineChars="200"/>
        <w:rPr>
          <w:rFonts w:hint="eastAsia"/>
          <w:b/>
          <w:color w:val="FF0000"/>
          <w:szCs w:val="21"/>
        </w:rPr>
      </w:pPr>
    </w:p>
    <w:p>
      <w:pPr>
        <w:spacing w:line="360" w:lineRule="auto"/>
        <w:ind w:firstLine="422" w:firstLineChars="200"/>
        <w:rPr>
          <w:rFonts w:ascii="Arial" w:hAnsi="Arial" w:eastAsia="宋体" w:cs="Times New Roman"/>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9"/>
              <w:jc w:val="center"/>
              <w:rPr>
                <w:rFonts w:hint="eastAsia"/>
                <w:lang w:val="en-US" w:eastAsia="zh-CN"/>
              </w:rPr>
            </w:pPr>
          </w:p>
          <w:p>
            <w:pPr>
              <w:pStyle w:val="10"/>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9"/>
              <w:jc w:val="center"/>
              <w:rPr>
                <w:rFonts w:hint="eastAsia"/>
                <w:lang w:val="en-US" w:eastAsia="zh-CN"/>
              </w:rPr>
            </w:pPr>
          </w:p>
          <w:p>
            <w:pPr>
              <w:pStyle w:val="10"/>
              <w:jc w:val="center"/>
              <w:rPr>
                <w:rFonts w:hint="eastAsia"/>
                <w:sz w:val="24"/>
                <w:vertAlign w:val="baseline"/>
                <w:lang w:val="en-US" w:eastAsia="zh-CN"/>
              </w:rPr>
            </w:pPr>
          </w:p>
        </w:tc>
      </w:tr>
    </w:tbl>
    <w:p>
      <w:pPr>
        <w:spacing w:line="360" w:lineRule="auto"/>
        <w:rPr>
          <w:rFonts w:hint="eastAsia" w:ascii="Arial" w:hAnsi="Arial" w:eastAsia="宋体" w:cs="Times New Roman"/>
          <w:szCs w:val="21"/>
        </w:rPr>
      </w:pP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代理人：</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hint="eastAsia" w:ascii="Arial" w:hAnsi="Arial" w:eastAsia="宋体" w:cs="Times New Roman"/>
          <w:szCs w:val="21"/>
        </w:rPr>
      </w:pPr>
      <w:r>
        <w:rPr>
          <w:rFonts w:hint="eastAsia" w:ascii="Arial" w:hAnsi="Arial" w:eastAsia="宋体" w:cs="Times New Roman"/>
          <w:szCs w:val="21"/>
        </w:rPr>
        <w:t>身份证号码：</w:t>
      </w:r>
      <w:r>
        <w:rPr>
          <w:rFonts w:ascii="Arial" w:hAnsi="Arial" w:eastAsia="宋体" w:cs="Times New Roman"/>
          <w:szCs w:val="21"/>
          <w:u w:val="single"/>
        </w:rPr>
        <w:t xml:space="preserve">                       </w:t>
      </w:r>
      <w:r>
        <w:rPr>
          <w:rFonts w:hint="eastAsia" w:ascii="Arial" w:hAnsi="Arial" w:eastAsia="宋体" w:cs="Times New Roman"/>
          <w:szCs w:val="21"/>
        </w:rPr>
        <w:t>职务：</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联系电话：</w:t>
      </w:r>
      <w:r>
        <w:rPr>
          <w:rFonts w:ascii="Arial" w:hAnsi="Arial" w:eastAsia="宋体" w:cs="Times New Roman"/>
          <w:szCs w:val="21"/>
          <w:u w:val="single"/>
        </w:rPr>
        <w:t xml:space="preserve">              </w:t>
      </w:r>
      <w:r>
        <w:rPr>
          <w:rFonts w:hint="eastAsia" w:ascii="Arial" w:hAnsi="Arial" w:eastAsia="宋体" w:cs="Times New Roman"/>
          <w:szCs w:val="21"/>
        </w:rPr>
        <w:t>手机：</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u w:val="single"/>
        </w:rPr>
      </w:pP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tabs>
          <w:tab w:val="left" w:pos="651"/>
        </w:tabs>
        <w:snapToGrid w:val="0"/>
        <w:jc w:val="center"/>
        <w:rPr>
          <w:rFonts w:ascii="宋体" w:hAnsi="宋体" w:eastAsia="宋体" w:cs="Times New Roman"/>
          <w:color w:val="FF0000"/>
          <w:sz w:val="28"/>
          <w:szCs w:val="28"/>
        </w:rPr>
      </w:pPr>
      <w:r>
        <w:rPr>
          <w:rFonts w:hint="eastAsia" w:ascii="Arial" w:hAnsi="Arial" w:eastAsia="宋体" w:cs="Times New Roman"/>
          <w:szCs w:val="21"/>
          <w:lang w:val="en-US" w:eastAsia="zh-CN"/>
        </w:rPr>
        <w:t xml:space="preserve">                           </w:t>
      </w:r>
      <w:r>
        <w:rPr>
          <w:rFonts w:hint="eastAsia" w:ascii="Arial" w:hAnsi="Arial" w:eastAsia="宋体" w:cs="Times New Roman"/>
          <w:szCs w:val="21"/>
        </w:rPr>
        <w:t>授权委托日期：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rPr>
        <w:t xml:space="preserve"> </w:t>
      </w:r>
      <w:r>
        <w:rPr>
          <w:rFonts w:ascii="Arial" w:hAnsi="Arial" w:eastAsia="宋体" w:cs="Times New Roman"/>
          <w:szCs w:val="21"/>
          <w:u w:val="single"/>
        </w:rPr>
        <w:t xml:space="preserve">      </w:t>
      </w:r>
      <w:r>
        <w:rPr>
          <w:rFonts w:hint="eastAsia" w:ascii="Arial" w:hAnsi="Arial" w:eastAsia="宋体" w:cs="Times New Roman"/>
          <w:szCs w:val="21"/>
        </w:rPr>
        <w:t>日</w:t>
      </w: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“投标</w:t>
      </w:r>
      <w:r>
        <w:rPr>
          <w:rFonts w:hint="eastAsia" w:ascii="宋体" w:hAnsi="宋体" w:cs="宋体"/>
          <w:bCs/>
          <w:sz w:val="24"/>
          <w:szCs w:val="24"/>
          <w:lang w:val="en-US" w:eastAsia="zh-CN"/>
        </w:rPr>
        <w:t>文件</w:t>
      </w:r>
      <w:r>
        <w:rPr>
          <w:rFonts w:hint="eastAsia" w:ascii="宋体" w:hAnsi="宋体" w:cs="宋体"/>
          <w:bCs/>
          <w:sz w:val="24"/>
          <w:szCs w:val="24"/>
        </w:rPr>
        <w:t>响应”一栏应当详细填写投标人自身响应情况，而不能不合理照搬照抄招标文件实质性条款具体内容。</w:t>
      </w:r>
      <w:r>
        <w:rPr>
          <w:rFonts w:hint="eastAsia" w:ascii="宋体" w:hAnsi="宋体" w:cs="宋体"/>
          <w:b/>
          <w:bCs/>
          <w:color w:val="auto"/>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“偏离情况”一栏应填写</w:t>
      </w:r>
      <w:r>
        <w:rPr>
          <w:rFonts w:hint="eastAsia" w:ascii="宋体" w:hAnsi="宋体" w:cs="宋体"/>
          <w:b w:val="0"/>
          <w:bCs w:val="0"/>
          <w:sz w:val="24"/>
          <w:szCs w:val="24"/>
        </w:rPr>
        <w:t>“</w:t>
      </w:r>
      <w:r>
        <w:rPr>
          <w:rFonts w:hint="eastAsia" w:ascii="宋体" w:hAnsi="宋体" w:cs="宋体"/>
          <w:b/>
          <w:bCs/>
          <w:sz w:val="24"/>
          <w:szCs w:val="24"/>
        </w:rPr>
        <w:t>正偏离</w:t>
      </w:r>
      <w:r>
        <w:rPr>
          <w:rFonts w:hint="eastAsia" w:ascii="宋体" w:hAnsi="宋体" w:cs="宋体"/>
          <w:b w:val="0"/>
          <w:bCs w:val="0"/>
          <w:sz w:val="24"/>
          <w:szCs w:val="24"/>
        </w:rPr>
        <w:t>”</w:t>
      </w:r>
      <w:r>
        <w:rPr>
          <w:rFonts w:hint="eastAsia" w:ascii="宋体" w:hAnsi="宋体" w:cs="宋体"/>
          <w:b w:val="0"/>
          <w:bCs w:val="0"/>
          <w:sz w:val="24"/>
          <w:szCs w:val="24"/>
          <w:lang w:val="en-US" w:eastAsia="zh-CN"/>
        </w:rPr>
        <w:t>或</w:t>
      </w:r>
      <w:r>
        <w:rPr>
          <w:rFonts w:hint="eastAsia" w:ascii="宋体" w:hAnsi="宋体" w:cs="宋体"/>
          <w:b w:val="0"/>
          <w:bCs w:val="0"/>
          <w:sz w:val="24"/>
          <w:szCs w:val="24"/>
        </w:rPr>
        <w:t>“</w:t>
      </w:r>
      <w:r>
        <w:rPr>
          <w:rFonts w:hint="eastAsia" w:ascii="宋体" w:hAnsi="宋体" w:cs="宋体"/>
          <w:b/>
          <w:bCs/>
          <w:sz w:val="24"/>
          <w:szCs w:val="24"/>
        </w:rPr>
        <w:t>负偏离</w:t>
      </w:r>
      <w:r>
        <w:rPr>
          <w:rFonts w:hint="eastAsia" w:ascii="宋体" w:hAnsi="宋体" w:cs="宋体"/>
          <w:b w:val="0"/>
          <w:bCs w:val="0"/>
          <w:sz w:val="24"/>
          <w:szCs w:val="24"/>
        </w:rPr>
        <w:t>”或“</w:t>
      </w:r>
      <w:r>
        <w:rPr>
          <w:rFonts w:hint="eastAsia" w:ascii="宋体" w:hAnsi="宋体" w:cs="宋体"/>
          <w:b/>
          <w:bCs/>
          <w:sz w:val="24"/>
          <w:szCs w:val="24"/>
        </w:rPr>
        <w:t>无偏离</w:t>
      </w:r>
      <w:r>
        <w:rPr>
          <w:rFonts w:hint="eastAsia" w:ascii="宋体" w:hAnsi="宋体" w:cs="宋体"/>
          <w:b w:val="0"/>
          <w:bCs w:val="0"/>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评审委员会有权对投标响应情况作出判断。</w:t>
      </w:r>
    </w:p>
    <w:p>
      <w:pPr>
        <w:spacing w:line="276" w:lineRule="auto"/>
        <w:ind w:firstLine="480" w:firstLineChars="200"/>
        <w:rPr>
          <w:rFonts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w:t>
      </w:r>
      <w:r>
        <w:rPr>
          <w:rFonts w:hint="eastAsia" w:ascii="宋体" w:hAnsi="宋体" w:cs="宋体"/>
          <w:bCs/>
          <w:sz w:val="24"/>
          <w:szCs w:val="24"/>
        </w:rPr>
        <w:t>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w:t>
      </w:r>
      <w:r>
        <w:rPr>
          <w:rFonts w:hint="eastAsia" w:ascii="宋体" w:hAnsi="宋体" w:cs="宋体"/>
          <w:bCs/>
          <w:sz w:val="24"/>
          <w:szCs w:val="24"/>
        </w:rPr>
        <w:t>以上实质性条款中要求提供证明材料，需如实提供证明材料扫描件，在“说明”一栏中列明证明材料的位置，以便评审；未要求提供证明材料的，投标人可以不提供。</w:t>
      </w:r>
    </w:p>
    <w:p>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hint="eastAsia" w:ascii="宋体" w:hAnsi="宋体" w:eastAsia="宋体" w:cs="Times New Roman"/>
          <w:b/>
          <w:bCs/>
          <w:kern w:val="0"/>
          <w:sz w:val="24"/>
          <w:szCs w:val="20"/>
        </w:rPr>
        <w:t>技术</w:t>
      </w:r>
      <w:r>
        <w:rPr>
          <w:rFonts w:hint="eastAsia" w:ascii="宋体" w:hAnsi="宋体" w:eastAsia="宋体" w:cs="Times New Roman"/>
          <w:b/>
          <w:bCs/>
          <w:kern w:val="0"/>
          <w:sz w:val="24"/>
          <w:szCs w:val="20"/>
          <w:lang w:val="en-US" w:eastAsia="zh-CN"/>
        </w:rPr>
        <w:t>要求</w:t>
      </w:r>
      <w:r>
        <w:rPr>
          <w:rFonts w:hint="eastAsia" w:ascii="宋体" w:hAnsi="宋体" w:eastAsia="宋体" w:cs="Times New Roman"/>
          <w:b/>
          <w:bCs/>
          <w:kern w:val="0"/>
          <w:sz w:val="24"/>
          <w:szCs w:val="20"/>
        </w:rPr>
        <w:t>偏离表</w:t>
      </w:r>
    </w:p>
    <w:p>
      <w:pPr>
        <w:snapToGrid w:val="0"/>
        <w:rPr>
          <w:rFonts w:ascii="Arial" w:hAnsi="Arial" w:eastAsia="宋体" w:cs="Arial"/>
          <w:color w:val="000000"/>
          <w:sz w:val="24"/>
          <w:szCs w:val="24"/>
          <w:u w:val="single"/>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sz w:val="24"/>
          <w:szCs w:val="24"/>
        </w:rPr>
      </w:pP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59"/>
        <w:gridCol w:w="2220"/>
        <w:gridCol w:w="2268"/>
        <w:gridCol w:w="113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cs="Times New Roman" w:asciiTheme="minorEastAsia" w:hAnsiTheme="minorEastAsia"/>
                <w:b/>
                <w:sz w:val="24"/>
                <w:szCs w:val="24"/>
              </w:rPr>
              <w:t>序号</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货物名称</w:t>
            </w:r>
          </w:p>
        </w:tc>
        <w:tc>
          <w:tcPr>
            <w:tcW w:w="222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招标技术要求</w:t>
            </w:r>
          </w:p>
        </w:tc>
        <w:tc>
          <w:tcPr>
            <w:tcW w:w="2268"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投标技术响应</w:t>
            </w: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偏离</w:t>
            </w:r>
          </w:p>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情况</w:t>
            </w:r>
          </w:p>
        </w:tc>
        <w:tc>
          <w:tcPr>
            <w:tcW w:w="104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2</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eastAsia="zh-CN"/>
              </w:rPr>
              <w:t>……</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bl>
    <w:p>
      <w:pPr>
        <w:snapToGrid w:val="0"/>
        <w:rPr>
          <w:rFonts w:cs="Times New Roman" w:asciiTheme="minorEastAsia" w:hAnsiTheme="minorEastAsia"/>
          <w:sz w:val="24"/>
          <w:szCs w:val="24"/>
        </w:rPr>
      </w:pPr>
    </w:p>
    <w:p>
      <w:pPr>
        <w:snapToGrid w:val="0"/>
        <w:rPr>
          <w:rFonts w:hint="eastAsia" w:cs="Times New Roman" w:asciiTheme="minorEastAsia" w:hAnsiTheme="minorEastAsia"/>
          <w:b/>
          <w:sz w:val="24"/>
          <w:szCs w:val="24"/>
        </w:rPr>
      </w:pPr>
      <w:r>
        <w:rPr>
          <w:rFonts w:hint="eastAsia" w:cs="Times New Roman" w:asciiTheme="minorEastAsia" w:hAnsiTheme="minorEastAsia"/>
          <w:b/>
          <w:sz w:val="24"/>
          <w:szCs w:val="24"/>
        </w:rPr>
        <w:t>填写说明：</w:t>
      </w:r>
    </w:p>
    <w:p>
      <w:pPr>
        <w:ind w:firstLine="482" w:firstLineChars="200"/>
        <w:rPr>
          <w:b/>
          <w:sz w:val="24"/>
        </w:rPr>
      </w:pPr>
      <w:r>
        <w:rPr>
          <w:rFonts w:hint="eastAsia"/>
          <w:b/>
          <w:sz w:val="24"/>
        </w:rPr>
        <w:t>1、技术要求偏离表的序号、货物名称、招标技术要求等栏目</w:t>
      </w:r>
      <w:bookmarkStart w:id="26" w:name="_Hlk72094407"/>
      <w:r>
        <w:rPr>
          <w:rFonts w:hint="eastAsia"/>
          <w:b/>
          <w:sz w:val="24"/>
        </w:rPr>
        <w:t>对应“用户需求书”中的“技术要求</w:t>
      </w:r>
      <w:r>
        <w:rPr>
          <w:rFonts w:hint="eastAsia"/>
          <w:b/>
          <w:sz w:val="24"/>
          <w:lang w:val="en-US" w:eastAsia="zh-CN"/>
        </w:rPr>
        <w:t>部分</w:t>
      </w:r>
      <w:r>
        <w:rPr>
          <w:rFonts w:hint="eastAsia"/>
          <w:b/>
          <w:sz w:val="24"/>
        </w:rPr>
        <w:t>”章节</w:t>
      </w:r>
      <w:bookmarkEnd w:id="26"/>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ind w:firstLine="482" w:firstLineChars="200"/>
        <w:rPr>
          <w:b/>
          <w:sz w:val="24"/>
        </w:rPr>
      </w:pPr>
      <w:r>
        <w:rPr>
          <w:b/>
          <w:sz w:val="24"/>
        </w:rPr>
        <w:t>3</w:t>
      </w:r>
      <w:r>
        <w:rPr>
          <w:rFonts w:hint="eastAsia"/>
          <w:b/>
          <w:sz w:val="24"/>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rFonts w:hint="eastAsia"/>
          <w:b/>
          <w:sz w:val="24"/>
        </w:rPr>
      </w:pPr>
      <w:r>
        <w:rPr>
          <w:rFonts w:hint="eastAsia"/>
          <w:b/>
          <w:sz w:val="24"/>
        </w:rPr>
        <w:t>5、</w:t>
      </w:r>
      <w:bookmarkStart w:id="27" w:name="_Hlk72096106"/>
      <w:r>
        <w:rPr>
          <w:rFonts w:hint="eastAsia"/>
          <w:b/>
          <w:sz w:val="24"/>
        </w:rPr>
        <w:t>证明资料条款响应要求</w:t>
      </w:r>
      <w:bookmarkEnd w:id="27"/>
      <w:r>
        <w:rPr>
          <w:rFonts w:hint="eastAsia"/>
          <w:b/>
          <w:sz w:val="24"/>
        </w:rPr>
        <w:t>：要求提供证明资料（且已对证明资料的形式、内容作出明确要求）进行响应的条款，应当在“说明”一栏中列明是否提供了符合要求的证明资料，以及所提供证明资料在</w:t>
      </w:r>
      <w:r>
        <w:rPr>
          <w:rFonts w:hint="eastAsia"/>
          <w:b/>
          <w:sz w:val="24"/>
          <w:lang w:val="en-US" w:eastAsia="zh-CN"/>
        </w:rPr>
        <w:t>投标文件的所在节点（</w:t>
      </w:r>
      <w:r>
        <w:rPr>
          <w:rFonts w:hint="eastAsia"/>
          <w:b/>
          <w:sz w:val="24"/>
        </w:rPr>
        <w:t>位置</w:t>
      </w:r>
      <w:r>
        <w:rPr>
          <w:rFonts w:hint="eastAsia"/>
          <w:b/>
          <w:sz w:val="24"/>
          <w:lang w:val="en-US" w:eastAsia="zh-CN"/>
        </w:rPr>
        <w:t>）</w:t>
      </w:r>
      <w:r>
        <w:rPr>
          <w:rFonts w:hint="eastAsia"/>
          <w:b/>
          <w:sz w:val="24"/>
          <w:lang w:eastAsia="zh-CN"/>
        </w:rPr>
        <w:t>，</w:t>
      </w:r>
      <w:r>
        <w:rPr>
          <w:rFonts w:hint="eastAsia"/>
          <w:b/>
          <w:sz w:val="24"/>
        </w:rPr>
        <w:t>以便评审；</w:t>
      </w:r>
      <w:bookmarkStart w:id="28"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9" w:name="_Hlk73558164"/>
      <w:r>
        <w:rPr>
          <w:rFonts w:hint="eastAsia"/>
          <w:b/>
          <w:sz w:val="24"/>
        </w:rPr>
        <w:t>且投标人在“偏离情况”一栏响应为“正偏离”或“无偏离”的，经评审委员会认定，将判定为负偏离。</w:t>
      </w:r>
      <w:bookmarkEnd w:id="28"/>
      <w:bookmarkEnd w:id="29"/>
    </w:p>
    <w:p>
      <w:pPr>
        <w:pStyle w:val="9"/>
        <w:rPr>
          <w:rFonts w:hint="default" w:eastAsiaTheme="minorEastAsia"/>
          <w:lang w:val="en-US" w:eastAsia="zh-CN"/>
        </w:rPr>
      </w:pPr>
      <w:r>
        <w:rPr>
          <w:rFonts w:hint="eastAsia"/>
          <w:b/>
          <w:sz w:val="24"/>
          <w:lang w:val="en-US" w:eastAsia="zh-CN"/>
        </w:rPr>
        <w:t xml:space="preserve">    6、投标人提供的证明资料，均要求原件备查。</w:t>
      </w:r>
    </w:p>
    <w:p>
      <w:pPr>
        <w:ind w:firstLine="482" w:firstLineChars="200"/>
        <w:rPr>
          <w:rFonts w:hint="eastAsia"/>
          <w:b/>
          <w:sz w:val="24"/>
        </w:rPr>
      </w:pPr>
      <w:r>
        <w:rPr>
          <w:rFonts w:hint="eastAsia"/>
          <w:b/>
          <w:sz w:val="24"/>
          <w:lang w:val="en-US" w:eastAsia="zh-CN"/>
        </w:rPr>
        <w:t>7、</w:t>
      </w:r>
      <w:r>
        <w:rPr>
          <w:rFonts w:hint="eastAsia"/>
          <w:b/>
          <w:sz w:val="24"/>
        </w:rPr>
        <w:t>评审委员会有权对投标人是否存在虚假响应予以认定，并视情况经</w:t>
      </w:r>
      <w:r>
        <w:rPr>
          <w:rFonts w:hint="eastAsia"/>
          <w:b/>
          <w:sz w:val="24"/>
          <w:lang w:val="en-US" w:eastAsia="zh-CN"/>
        </w:rPr>
        <w:t>招标</w:t>
      </w:r>
      <w:r>
        <w:rPr>
          <w:rFonts w:hint="eastAsia"/>
          <w:b/>
          <w:sz w:val="24"/>
        </w:rPr>
        <w:t>机构报主管部门进行处理；</w:t>
      </w:r>
    </w:p>
    <w:p>
      <w:pPr>
        <w:ind w:firstLine="482" w:firstLineChars="200"/>
        <w:rPr>
          <w:rFonts w:hint="eastAsia"/>
          <w:b/>
          <w:sz w:val="24"/>
        </w:rPr>
      </w:pPr>
      <w:r>
        <w:rPr>
          <w:rFonts w:hint="eastAsia"/>
          <w:b/>
          <w:sz w:val="24"/>
          <w:lang w:val="en-US" w:eastAsia="zh-CN"/>
        </w:rPr>
        <w:t>8、</w:t>
      </w:r>
      <w:r>
        <w:rPr>
          <w:rFonts w:hint="eastAsia"/>
          <w:b/>
          <w:sz w:val="24"/>
        </w:rPr>
        <w:t>除招标文件另有注明外，投标文件其它位置如出现与本表中投标参数不一致的信息，均以本表信息为准。</w:t>
      </w:r>
    </w:p>
    <w:p>
      <w:pPr>
        <w:ind w:firstLine="482" w:firstLineChars="200"/>
        <w:rPr>
          <w:rFonts w:hint="eastAsia"/>
          <w:b/>
          <w:sz w:val="24"/>
        </w:rPr>
      </w:pP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rPr>
      </w:pPr>
      <w:r>
        <w:rPr>
          <w:rFonts w:ascii="宋体" w:hAnsi="宋体" w:eastAsia="宋体" w:cs="Times New Roman"/>
          <w:color w:val="FF0000"/>
          <w:sz w:val="32"/>
          <w:szCs w:val="32"/>
        </w:rPr>
        <w:br w:type="page"/>
      </w: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keepNext/>
        <w:keepLines/>
        <w:adjustRightInd w:val="0"/>
        <w:snapToGrid w:val="0"/>
        <w:spacing w:line="360" w:lineRule="auto"/>
        <w:jc w:val="center"/>
        <w:textAlignment w:val="baseline"/>
        <w:outlineLvl w:val="3"/>
        <w:rPr>
          <w:rFonts w:ascii="宋体" w:hAnsi="宋体" w:eastAsia="宋体" w:cs="Times New Roman"/>
          <w:kern w:val="0"/>
          <w:sz w:val="24"/>
          <w:szCs w:val="20"/>
        </w:rPr>
      </w:pPr>
      <w:r>
        <w:rPr>
          <w:rFonts w:hint="eastAsia" w:ascii="宋体" w:hAnsi="宋体" w:eastAsia="宋体" w:cs="Times New Roman"/>
          <w:b/>
          <w:bCs/>
          <w:kern w:val="0"/>
          <w:sz w:val="24"/>
          <w:szCs w:val="20"/>
          <w:lang w:val="en-US" w:eastAsia="zh-CN"/>
        </w:rPr>
        <w:t>6</w:t>
      </w:r>
      <w:r>
        <w:rPr>
          <w:rFonts w:hint="eastAsia" w:ascii="宋体" w:hAnsi="宋体" w:eastAsia="宋体" w:cs="Times New Roman"/>
          <w:b/>
          <w:bCs/>
          <w:kern w:val="0"/>
          <w:sz w:val="24"/>
          <w:szCs w:val="20"/>
        </w:rPr>
        <w:t>.人员情况表</w:t>
      </w:r>
    </w:p>
    <w:tbl>
      <w:tblPr>
        <w:tblStyle w:val="16"/>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tblPrEx>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bl>
    <w:p>
      <w:pPr>
        <w:spacing w:afterLines="25" w:line="300" w:lineRule="auto"/>
        <w:rPr>
          <w:rFonts w:hint="eastAsia"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30" w:name="_Hlk72574405"/>
      <w:r>
        <w:rPr>
          <w:rFonts w:hint="eastAsia"/>
          <w:b/>
          <w:sz w:val="24"/>
        </w:rPr>
        <w:t>（仅供参考，具体以项目需求及采购结果为准）</w:t>
      </w:r>
      <w:bookmarkEnd w:id="30"/>
    </w:p>
    <w:p>
      <w:pPr>
        <w:snapToGrid w:val="0"/>
        <w:spacing w:line="300" w:lineRule="auto"/>
        <w:jc w:val="center"/>
        <w:rPr>
          <w:rFonts w:ascii="仿宋" w:hAnsi="仿宋" w:eastAsia="仿宋" w:cs="Times New Roman"/>
          <w:sz w:val="28"/>
          <w:szCs w:val="28"/>
        </w:rPr>
      </w:pP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widowControl w:val="0"/>
        <w:adjustRightInd w:val="0"/>
        <w:snapToGrid w:val="0"/>
        <w:spacing w:beforeLines="0" w:line="400" w:lineRule="exact"/>
        <w:jc w:val="center"/>
        <w:outlineLvl w:val="1"/>
        <w:rPr>
          <w:rFonts w:hint="eastAsia" w:ascii="黑体" w:hAnsi="黑体" w:eastAsia="黑体" w:cs="Times New Roman"/>
          <w:b/>
          <w:bCs/>
          <w:kern w:val="2"/>
          <w:sz w:val="28"/>
          <w:szCs w:val="28"/>
          <w:lang w:val="en-US" w:eastAsia="zh-CN" w:bidi="ar-SA"/>
        </w:rPr>
      </w:pPr>
      <w:bookmarkStart w:id="31"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31"/>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p>
    <w:p>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beforeLines="0" w:line="400" w:lineRule="exact"/>
        <w:rPr>
          <w:rFonts w:hint="default" w:eastAsia="宋体"/>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pPr>
        <w:numPr>
          <w:ilvl w:val="0"/>
          <w:numId w:val="5"/>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pPr>
        <w:widowControl w:val="0"/>
        <w:numPr>
          <w:ilvl w:val="0"/>
          <w:numId w:val="6"/>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5"/>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5"/>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5"/>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pPr>
        <w:numPr>
          <w:ilvl w:val="0"/>
          <w:numId w:val="7"/>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5"/>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）政府采购合同专用条款</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）政府采购合同通用条款</w:t>
      </w:r>
    </w:p>
    <w:p>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5"/>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5"/>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pPr>
        <w:rPr>
          <w:rFonts w:hint="eastAsia" w:eastAsia="宋体"/>
        </w:rPr>
      </w:pPr>
      <w:r>
        <w:rPr>
          <w:rFonts w:hint="eastAsia" w:eastAsia="宋体"/>
        </w:rPr>
        <w:br w:type="page"/>
      </w:r>
    </w:p>
    <w:p>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ind w:firstLine="527" w:firstLineChars="250"/>
        <w:textAlignment w:val="auto"/>
        <w:outlineLvl w:val="9"/>
        <w:rPr>
          <w:rFonts w:ascii="宋体" w:hAnsi="宋体"/>
          <w:b/>
          <w:szCs w:val="21"/>
        </w:rPr>
      </w:pPr>
    </w:p>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bookmarkStart w:id="32" w:name="_Toc27624"/>
      <w:r>
        <w:rPr>
          <w:rFonts w:hint="eastAsia" w:ascii="黑体" w:hAnsi="黑体" w:eastAsia="黑体" w:cs="Times New Roman"/>
          <w:b w:val="0"/>
          <w:bCs w:val="0"/>
          <w:kern w:val="2"/>
          <w:sz w:val="28"/>
          <w:szCs w:val="28"/>
          <w:lang w:val="en-US" w:eastAsia="zh-CN" w:bidi="ar-SA"/>
        </w:rPr>
        <w:t>第二节 政府采购合同通用条款</w:t>
      </w:r>
      <w:bookmarkEnd w:id="32"/>
    </w:p>
    <w:p>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8"/>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9"/>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3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3"/>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1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11"/>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34"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34"/>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pPr>
              <w:rPr>
                <w:rFonts w:hint="eastAsia" w:eastAsia="宋体"/>
              </w:rPr>
            </w:pPr>
          </w:p>
        </w:tc>
      </w:tr>
      <w:tr>
        <w:tblPrEx>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rPr>
          <w:rFonts w:eastAsia="宋体"/>
        </w:rPr>
      </w:pPr>
    </w:p>
    <w:p>
      <w:pPr>
        <w:widowControl/>
        <w:jc w:val="left"/>
        <w:rPr>
          <w:rFonts w:ascii="Arial" w:hAnsi="Arial" w:eastAsia="宋体" w:cs="Times New Roman"/>
          <w:color w:val="FF0000"/>
          <w:szCs w:val="24"/>
        </w:rPr>
      </w:pPr>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28"/>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35" w:name="_Hlk72399513"/>
      <w:r>
        <w:rPr>
          <w:rFonts w:hint="eastAsia" w:asciiTheme="majorHAnsi" w:hAnsiTheme="majorHAnsi" w:eastAsiaTheme="majorEastAsia" w:cstheme="majorBidi"/>
          <w:b/>
          <w:bCs/>
          <w:sz w:val="28"/>
          <w:szCs w:val="28"/>
        </w:rPr>
        <w:t>总则</w:t>
      </w:r>
    </w:p>
    <w:bookmarkEnd w:id="35"/>
    <w:p>
      <w:pPr>
        <w:rPr>
          <w:rFonts w:ascii="黑体" w:hAnsi="宋体" w:eastAsia="黑体"/>
          <w:sz w:val="24"/>
        </w:rPr>
      </w:pPr>
      <w:bookmarkStart w:id="36"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37" w:name="_Hlk72399729"/>
      <w:r>
        <w:rPr>
          <w:rFonts w:hint="eastAsia" w:ascii="宋体" w:hAnsi="宋体"/>
          <w:szCs w:val="21"/>
        </w:rPr>
        <w:t>如有需要，政府集中采购机构可以对通用条款的内容进行补充。</w:t>
      </w:r>
      <w:bookmarkEnd w:id="37"/>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38"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3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9"/>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38"/>
    <w:p>
      <w:pPr>
        <w:ind w:firstLine="411" w:firstLineChars="196"/>
        <w:rPr>
          <w:rFonts w:ascii="宋体" w:hAnsi="宋体"/>
        </w:rPr>
      </w:pPr>
    </w:p>
    <w:p>
      <w:pPr>
        <w:pStyle w:val="3"/>
        <w:numPr>
          <w:ilvl w:val="0"/>
          <w:numId w:val="13"/>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0"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0"/>
    </w:p>
    <w:p>
      <w:pPr>
        <w:rPr>
          <w:rFonts w:ascii="宋体" w:hAnsi="宋体"/>
          <w:szCs w:val="21"/>
        </w:rPr>
      </w:pPr>
    </w:p>
    <w:p>
      <w:pPr>
        <w:pStyle w:val="3"/>
        <w:numPr>
          <w:ilvl w:val="0"/>
          <w:numId w:val="13"/>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41"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1"/>
    <w:p>
      <w:pPr>
        <w:rPr>
          <w:rFonts w:ascii="黑体" w:hAnsi="宋体" w:eastAsia="黑体"/>
          <w:sz w:val="24"/>
        </w:rPr>
      </w:pPr>
      <w:r>
        <w:rPr>
          <w:rFonts w:hint="eastAsia" w:ascii="黑体" w:hAnsi="宋体" w:eastAsia="黑体"/>
          <w:sz w:val="24"/>
        </w:rPr>
        <w:t>15．</w:t>
      </w:r>
      <w:bookmarkStart w:id="42"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42"/>
    <w:p>
      <w:pPr>
        <w:rPr>
          <w:rFonts w:ascii="黑体" w:hAnsi="宋体" w:eastAsia="黑体"/>
          <w:sz w:val="24"/>
        </w:rPr>
      </w:pPr>
      <w:r>
        <w:rPr>
          <w:rFonts w:hint="eastAsia" w:ascii="黑体" w:hAnsi="宋体" w:eastAsia="黑体"/>
          <w:sz w:val="24"/>
        </w:rPr>
        <w:t>18．</w:t>
      </w:r>
      <w:bookmarkStart w:id="43"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43"/>
    <w:p>
      <w:pPr>
        <w:rPr>
          <w:rFonts w:ascii="黑体" w:hAnsi="宋体" w:eastAsia="黑体"/>
          <w:sz w:val="24"/>
        </w:rPr>
      </w:pPr>
      <w:r>
        <w:rPr>
          <w:rFonts w:hint="eastAsia" w:ascii="黑体" w:hAnsi="宋体" w:eastAsia="黑体"/>
          <w:sz w:val="24"/>
        </w:rPr>
        <w:t>19．</w:t>
      </w:r>
      <w:bookmarkStart w:id="44"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5"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5"/>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44"/>
    <w:p>
      <w:pPr>
        <w:ind w:firstLine="411" w:firstLineChars="196"/>
        <w:rPr>
          <w:rFonts w:ascii="宋体" w:hAnsi="宋体"/>
          <w:szCs w:val="21"/>
        </w:rPr>
      </w:pPr>
      <w:bookmarkStart w:id="4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6"/>
    <w:p>
      <w:pPr>
        <w:rPr>
          <w:rFonts w:ascii="黑体" w:hAnsi="宋体" w:eastAsia="黑体"/>
          <w:sz w:val="24"/>
        </w:rPr>
      </w:pPr>
      <w:r>
        <w:rPr>
          <w:rFonts w:hint="eastAsia" w:ascii="黑体" w:hAnsi="宋体" w:eastAsia="黑体"/>
          <w:sz w:val="24"/>
        </w:rPr>
        <w:t>21．</w:t>
      </w:r>
      <w:bookmarkStart w:id="47"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7"/>
    <w:p>
      <w:pPr>
        <w:rPr>
          <w:rFonts w:ascii="黑体" w:hAnsi="宋体" w:eastAsia="黑体"/>
          <w:sz w:val="24"/>
        </w:rPr>
      </w:pPr>
      <w:r>
        <w:rPr>
          <w:rFonts w:hint="eastAsia" w:ascii="黑体" w:hAnsi="宋体" w:eastAsia="黑体"/>
          <w:sz w:val="24"/>
        </w:rPr>
        <w:t>23．</w:t>
      </w:r>
      <w:bookmarkStart w:id="4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48"/>
    </w:p>
    <w:p>
      <w:pPr>
        <w:ind w:firstLine="411" w:firstLineChars="196"/>
        <w:rPr>
          <w:rFonts w:ascii="宋体" w:hAnsi="宋体"/>
          <w:szCs w:val="21"/>
        </w:rPr>
      </w:pPr>
    </w:p>
    <w:p>
      <w:pPr>
        <w:pStyle w:val="3"/>
        <w:numPr>
          <w:ilvl w:val="0"/>
          <w:numId w:val="13"/>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49"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49"/>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5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0"/>
    <w:p>
      <w:pPr>
        <w:pStyle w:val="3"/>
        <w:numPr>
          <w:ilvl w:val="0"/>
          <w:numId w:val="13"/>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
        <w:numPr>
          <w:ilvl w:val="0"/>
          <w:numId w:val="13"/>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5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
        <w:numPr>
          <w:ilvl w:val="0"/>
          <w:numId w:val="13"/>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5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2"/>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53" w:name="_Toc100052400"/>
      <w:bookmarkStart w:id="54" w:name="_Toc73518151"/>
      <w:bookmarkStart w:id="55" w:name="_Toc73517673"/>
      <w:bookmarkStart w:id="56" w:name="_Toc73521581"/>
      <w:bookmarkStart w:id="57" w:name="_Toc73521669"/>
      <w:r>
        <w:rPr>
          <w:rFonts w:hint="eastAsia" w:ascii="黑体" w:hAnsi="宋体" w:eastAsia="黑体"/>
          <w:sz w:val="24"/>
        </w:rPr>
        <w:t>34．错误的修正</w:t>
      </w:r>
      <w:bookmarkEnd w:id="53"/>
      <w:bookmarkEnd w:id="54"/>
      <w:bookmarkEnd w:id="55"/>
      <w:bookmarkEnd w:id="56"/>
      <w:bookmarkEnd w:id="57"/>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5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58"/>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13"/>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59"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0" w:name="_Hlk73821177"/>
      <w:r>
        <w:rPr>
          <w:rFonts w:hint="eastAsia" w:ascii="ˎ̥" w:hAnsi="ˎ̥"/>
          <w:lang w:val="en-US" w:eastAsia="zh-CN"/>
        </w:rPr>
        <w:t>唯一候选</w:t>
      </w:r>
      <w:r>
        <w:rPr>
          <w:rFonts w:hint="eastAsia" w:ascii="ˎ̥" w:hAnsi="ˎ̥"/>
        </w:rPr>
        <w:t>中标供应商</w:t>
      </w:r>
      <w:bookmarkEnd w:id="60"/>
      <w:r>
        <w:rPr>
          <w:rFonts w:ascii="ˎ̥" w:hAnsi="ˎ̥"/>
        </w:rPr>
        <w:t>。</w:t>
      </w:r>
    </w:p>
    <w:p>
      <w:pPr>
        <w:ind w:firstLine="411" w:firstLineChars="196"/>
        <w:rPr>
          <w:rFonts w:hint="eastAsia" w:ascii="ˎ̥" w:hAnsi="ˎ̥" w:eastAsiaTheme="minorEastAsia"/>
          <w:lang w:eastAsia="zh-CN"/>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w:t>
      </w:r>
      <w:r>
        <w:rPr>
          <w:rFonts w:hint="eastAsia" w:ascii="ˎ̥" w:hAnsi="ˎ̥"/>
          <w:lang w:val="en-US" w:eastAsia="zh-CN"/>
        </w:rPr>
        <w:t>候选</w:t>
      </w:r>
      <w:r>
        <w:rPr>
          <w:rFonts w:hint="eastAsia" w:ascii="ˎ̥" w:hAnsi="ˎ̥"/>
        </w:rPr>
        <w:t>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。如唯一候选中标供应商被认定投标或中标无效，采购人应当重新开展采购活动</w:t>
      </w:r>
      <w:r>
        <w:rPr>
          <w:rFonts w:hint="eastAsia" w:ascii="ˎ̥" w:hAnsi="ˎ̥"/>
          <w:lang w:eastAsia="zh-CN"/>
        </w:rPr>
        <w:t>。</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6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1"/>
      <w:bookmarkEnd w:id="62"/>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59"/>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63"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63"/>
      <w:bookmarkStart w:id="6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4"/>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5"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5"/>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66" w:name="_Hlk71407340"/>
      <w:r>
        <w:rPr>
          <w:rFonts w:hint="eastAsia" w:ascii="宋体" w:hAnsi="宋体"/>
          <w:szCs w:val="21"/>
        </w:rPr>
        <w:t>41.3因质疑投诉或其它原因导致项目结果变更或采购终止的，政府集中采购机构有权吊销中标通知书。</w:t>
      </w:r>
    </w:p>
    <w:bookmarkEnd w:id="66"/>
    <w:p>
      <w:pPr>
        <w:ind w:firstLine="411" w:firstLineChars="196"/>
        <w:rPr>
          <w:rFonts w:ascii="宋体" w:hAnsi="宋体"/>
          <w:szCs w:val="21"/>
        </w:rPr>
      </w:pPr>
    </w:p>
    <w:p>
      <w:pPr>
        <w:pStyle w:val="3"/>
        <w:numPr>
          <w:ilvl w:val="0"/>
          <w:numId w:val="13"/>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3"/>
        <w:numPr>
          <w:ilvl w:val="0"/>
          <w:numId w:val="13"/>
        </w:numPr>
        <w:spacing w:before="120" w:beforeLines="50" w:after="120" w:afterLines="50"/>
        <w:ind w:left="562" w:hanging="562"/>
        <w:rPr>
          <w:sz w:val="28"/>
          <w:szCs w:val="28"/>
        </w:rPr>
      </w:pPr>
      <w:bookmarkStart w:id="67" w:name="_Hlk72439043"/>
      <w:r>
        <w:rPr>
          <w:rFonts w:hint="eastAsia"/>
          <w:sz w:val="28"/>
          <w:szCs w:val="28"/>
        </w:rPr>
        <w:t>合同的授予与备案</w:t>
      </w:r>
      <w:bookmarkEnd w:id="67"/>
    </w:p>
    <w:p>
      <w:pPr>
        <w:rPr>
          <w:rFonts w:ascii="黑体" w:hAnsi="宋体" w:eastAsia="黑体"/>
          <w:sz w:val="24"/>
        </w:rPr>
      </w:pPr>
      <w:bookmarkStart w:id="68" w:name="_Toc73517679"/>
      <w:bookmarkStart w:id="69" w:name="_Toc73518157"/>
      <w:bookmarkStart w:id="70" w:name="_Toc100052408"/>
      <w:bookmarkStart w:id="71" w:name="_Toc73521586"/>
      <w:bookmarkStart w:id="72" w:name="_Toc73521674"/>
      <w:bookmarkStart w:id="73" w:name="_Hlk72439088"/>
      <w:r>
        <w:rPr>
          <w:rFonts w:hint="eastAsia" w:ascii="黑体" w:hAnsi="宋体" w:eastAsia="黑体"/>
          <w:sz w:val="24"/>
        </w:rPr>
        <w:t>43．合同授予标准</w:t>
      </w:r>
      <w:bookmarkEnd w:id="68"/>
      <w:bookmarkEnd w:id="69"/>
      <w:bookmarkEnd w:id="70"/>
      <w:bookmarkEnd w:id="71"/>
      <w:bookmarkEnd w:id="72"/>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74" w:name="_Toc73521675"/>
      <w:bookmarkStart w:id="75" w:name="_Toc73521587"/>
      <w:bookmarkStart w:id="76" w:name="_Toc73517680"/>
      <w:bookmarkStart w:id="77" w:name="_Toc100052409"/>
      <w:bookmarkStart w:id="78" w:name="_Toc73518158"/>
      <w:r>
        <w:rPr>
          <w:rFonts w:hint="eastAsia" w:ascii="黑体" w:hAnsi="宋体" w:eastAsia="黑体"/>
          <w:sz w:val="24"/>
        </w:rPr>
        <w:t>44．</w:t>
      </w:r>
      <w:bookmarkEnd w:id="74"/>
      <w:bookmarkEnd w:id="75"/>
      <w:bookmarkEnd w:id="76"/>
      <w:bookmarkEnd w:id="77"/>
      <w:bookmarkEnd w:id="78"/>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79" w:name="_Toc73521677"/>
      <w:bookmarkStart w:id="80" w:name="_Toc73521589"/>
      <w:bookmarkStart w:id="81" w:name="_Toc100052410"/>
      <w:bookmarkStart w:id="82" w:name="_Toc73517682"/>
      <w:bookmarkStart w:id="83" w:name="_Toc73518160"/>
      <w:r>
        <w:rPr>
          <w:rFonts w:hint="eastAsia" w:ascii="黑体" w:hAnsi="宋体" w:eastAsia="黑体"/>
          <w:sz w:val="24"/>
        </w:rPr>
        <w:t>45．合同的签订</w:t>
      </w:r>
      <w:bookmarkEnd w:id="79"/>
      <w:bookmarkEnd w:id="80"/>
      <w:bookmarkEnd w:id="81"/>
      <w:bookmarkEnd w:id="82"/>
      <w:bookmarkEnd w:id="83"/>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84" w:name="_Toc73521678"/>
      <w:bookmarkStart w:id="85" w:name="_Toc73517683"/>
      <w:bookmarkStart w:id="86" w:name="_Toc73518161"/>
      <w:bookmarkStart w:id="87" w:name="_Toc100052411"/>
      <w:bookmarkStart w:id="88" w:name="_Toc73521590"/>
      <w:r>
        <w:rPr>
          <w:rFonts w:hint="eastAsia" w:ascii="黑体" w:hAnsi="宋体" w:eastAsia="黑体"/>
          <w:sz w:val="24"/>
        </w:rPr>
        <w:t>46．履约担保</w:t>
      </w:r>
      <w:bookmarkEnd w:id="84"/>
      <w:bookmarkEnd w:id="85"/>
      <w:bookmarkEnd w:id="86"/>
      <w:bookmarkEnd w:id="87"/>
      <w:bookmarkEnd w:id="88"/>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89" w:name="_Hlk72440769"/>
      <w:r>
        <w:rPr>
          <w:rFonts w:hint="eastAsia" w:ascii="宋体" w:hAnsi="宋体"/>
          <w:szCs w:val="21"/>
        </w:rPr>
        <w:t>政府集中采购机构或采购人不予退还其交纳的谈判保证金，情节严重的，并由主管部门</w:t>
      </w:r>
      <w:bookmarkEnd w:id="89"/>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3"/>
    <w:p>
      <w:pPr>
        <w:pStyle w:val="3"/>
        <w:numPr>
          <w:ilvl w:val="0"/>
          <w:numId w:val="13"/>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90" w:name="_Hlk75374941"/>
      <w:r>
        <w:rPr>
          <w:rFonts w:hint="eastAsia" w:ascii="宋体" w:hAnsi="宋体"/>
          <w:szCs w:val="21"/>
        </w:rPr>
        <w:t>以联合体形式参与的，质疑应当由组成联合体的所有成员共同提出</w:t>
      </w:r>
      <w:bookmarkEnd w:id="90"/>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36"/>
    </w:p>
    <w:p>
      <w:pPr>
        <w:rPr>
          <w:b/>
          <w:color w:val="FF0000"/>
          <w:sz w:val="52"/>
          <w:szCs w:val="52"/>
        </w:rPr>
      </w:pPr>
    </w:p>
    <w:p>
      <w:pPr>
        <w:rPr>
          <w:rFonts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2BBFF8D"/>
    <w:multiLevelType w:val="singleLevel"/>
    <w:tmpl w:val="F2BBFF8D"/>
    <w:lvl w:ilvl="0" w:tentative="0">
      <w:start w:val="1"/>
      <w:numFmt w:val="decimal"/>
      <w:suff w:val="nothing"/>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07EBD6D"/>
    <w:multiLevelType w:val="singleLevel"/>
    <w:tmpl w:val="207EBD6D"/>
    <w:lvl w:ilvl="0" w:tentative="0">
      <w:start w:val="2"/>
      <w:numFmt w:val="chineseCounting"/>
      <w:suff w:val="nothing"/>
      <w:lvlText w:val="（%1）"/>
      <w:lvlJc w:val="left"/>
      <w:rPr>
        <w:rFonts w:hint="eastAsia"/>
      </w:rPr>
    </w:lvl>
  </w:abstractNum>
  <w:abstractNum w:abstractNumId="10">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A0F6431"/>
    <w:multiLevelType w:val="singleLevel"/>
    <w:tmpl w:val="7A0F6431"/>
    <w:lvl w:ilvl="0" w:tentative="0">
      <w:start w:val="1"/>
      <w:numFmt w:val="decimal"/>
      <w:suff w:val="space"/>
      <w:lvlText w:val="%1."/>
      <w:lvlJc w:val="left"/>
    </w:lvl>
  </w:abstractNum>
  <w:num w:numId="1">
    <w:abstractNumId w:val="5"/>
  </w:num>
  <w:num w:numId="2">
    <w:abstractNumId w:val="9"/>
  </w:num>
  <w:num w:numId="3">
    <w:abstractNumId w:val="11"/>
  </w:num>
  <w:num w:numId="4">
    <w:abstractNumId w:val="8"/>
  </w:num>
  <w:num w:numId="5">
    <w:abstractNumId w:val="12"/>
  </w:num>
  <w:num w:numId="6">
    <w:abstractNumId w:val="1"/>
  </w:num>
  <w:num w:numId="7">
    <w:abstractNumId w:val="6"/>
  </w:num>
  <w:num w:numId="8">
    <w:abstractNumId w:val="3"/>
  </w:num>
  <w:num w:numId="9">
    <w:abstractNumId w:val="2"/>
  </w:num>
  <w:num w:numId="10">
    <w:abstractNumId w:val="0"/>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mYzZiZmNkZTI4ZWNhYzY1OGEzYmJjNWMwODFiYmQ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9468A4"/>
    <w:rsid w:val="06D86E6E"/>
    <w:rsid w:val="06E710CA"/>
    <w:rsid w:val="06E94E42"/>
    <w:rsid w:val="07101435"/>
    <w:rsid w:val="072B0FB7"/>
    <w:rsid w:val="07724E37"/>
    <w:rsid w:val="07B37245"/>
    <w:rsid w:val="07EC1177"/>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E16F32"/>
    <w:rsid w:val="0C204376"/>
    <w:rsid w:val="0C254A1B"/>
    <w:rsid w:val="0C526FE5"/>
    <w:rsid w:val="0C6875C2"/>
    <w:rsid w:val="0CA77331"/>
    <w:rsid w:val="0CA85C78"/>
    <w:rsid w:val="0CB16402"/>
    <w:rsid w:val="0CEC0DE7"/>
    <w:rsid w:val="0D0227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4F24D1"/>
    <w:rsid w:val="13AA7707"/>
    <w:rsid w:val="13FF3EF7"/>
    <w:rsid w:val="144E2788"/>
    <w:rsid w:val="14806439"/>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B1B5294"/>
    <w:rsid w:val="1B356450"/>
    <w:rsid w:val="1B434F04"/>
    <w:rsid w:val="1B9C14FB"/>
    <w:rsid w:val="1BEB4F4B"/>
    <w:rsid w:val="1BEF4851"/>
    <w:rsid w:val="1BFE3C79"/>
    <w:rsid w:val="1C2C01A7"/>
    <w:rsid w:val="1C4F3541"/>
    <w:rsid w:val="1C584649"/>
    <w:rsid w:val="1C792E22"/>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6E5E5F"/>
    <w:rsid w:val="2378337E"/>
    <w:rsid w:val="239A32F4"/>
    <w:rsid w:val="23A61C99"/>
    <w:rsid w:val="23B02753"/>
    <w:rsid w:val="23C5440E"/>
    <w:rsid w:val="23F30C56"/>
    <w:rsid w:val="24266C7C"/>
    <w:rsid w:val="244A2F6C"/>
    <w:rsid w:val="246A64EC"/>
    <w:rsid w:val="248E0882"/>
    <w:rsid w:val="24AB04CD"/>
    <w:rsid w:val="24B85FE4"/>
    <w:rsid w:val="24D67678"/>
    <w:rsid w:val="252E63EA"/>
    <w:rsid w:val="25493224"/>
    <w:rsid w:val="256533FF"/>
    <w:rsid w:val="25E847EB"/>
    <w:rsid w:val="267047E0"/>
    <w:rsid w:val="270F7B55"/>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BD08A8"/>
    <w:rsid w:val="2AD417E1"/>
    <w:rsid w:val="2B065713"/>
    <w:rsid w:val="2B2871E7"/>
    <w:rsid w:val="2BA9299F"/>
    <w:rsid w:val="2BF832AE"/>
    <w:rsid w:val="2BFE65C2"/>
    <w:rsid w:val="2C02412C"/>
    <w:rsid w:val="2C1665B8"/>
    <w:rsid w:val="2C295297"/>
    <w:rsid w:val="2C6E17C2"/>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B92B8B"/>
    <w:rsid w:val="324D032D"/>
    <w:rsid w:val="3257574A"/>
    <w:rsid w:val="32FB3683"/>
    <w:rsid w:val="32FD564D"/>
    <w:rsid w:val="3328091C"/>
    <w:rsid w:val="338F3097"/>
    <w:rsid w:val="33A51F6D"/>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340948"/>
    <w:rsid w:val="3B5D4EDB"/>
    <w:rsid w:val="3B81506E"/>
    <w:rsid w:val="3BA6272A"/>
    <w:rsid w:val="3BB22833"/>
    <w:rsid w:val="3BE27C97"/>
    <w:rsid w:val="3BE473AB"/>
    <w:rsid w:val="3C9A513B"/>
    <w:rsid w:val="3CCD2793"/>
    <w:rsid w:val="3CFA57E4"/>
    <w:rsid w:val="3D0221DE"/>
    <w:rsid w:val="3D1E60DF"/>
    <w:rsid w:val="3DE2791A"/>
    <w:rsid w:val="3E151A9D"/>
    <w:rsid w:val="3E375EB7"/>
    <w:rsid w:val="3E38205E"/>
    <w:rsid w:val="3EA47C68"/>
    <w:rsid w:val="3ED03C16"/>
    <w:rsid w:val="3EEB27FE"/>
    <w:rsid w:val="3F3423F7"/>
    <w:rsid w:val="3F8E1B07"/>
    <w:rsid w:val="40161AF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D7750B"/>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E4B9C"/>
    <w:rsid w:val="50A30487"/>
    <w:rsid w:val="50DD1804"/>
    <w:rsid w:val="51A52CE0"/>
    <w:rsid w:val="52195EFA"/>
    <w:rsid w:val="529674E9"/>
    <w:rsid w:val="535D3873"/>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C42B5"/>
    <w:rsid w:val="56AE76A6"/>
    <w:rsid w:val="56D4209E"/>
    <w:rsid w:val="56DB2C2D"/>
    <w:rsid w:val="56E4418B"/>
    <w:rsid w:val="57064221"/>
    <w:rsid w:val="5773022F"/>
    <w:rsid w:val="57770C7B"/>
    <w:rsid w:val="580A1AEF"/>
    <w:rsid w:val="58776655"/>
    <w:rsid w:val="58B74216"/>
    <w:rsid w:val="58C16652"/>
    <w:rsid w:val="58EE6B51"/>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E36031"/>
    <w:rsid w:val="5DB26EB1"/>
    <w:rsid w:val="5DBA559D"/>
    <w:rsid w:val="5DFE3EA4"/>
    <w:rsid w:val="5E465887"/>
    <w:rsid w:val="5E473A9D"/>
    <w:rsid w:val="5E8425FB"/>
    <w:rsid w:val="5EE50BC0"/>
    <w:rsid w:val="5F181B76"/>
    <w:rsid w:val="5F463D55"/>
    <w:rsid w:val="5F7667A3"/>
    <w:rsid w:val="5FD4389C"/>
    <w:rsid w:val="5FEC48FC"/>
    <w:rsid w:val="6013374F"/>
    <w:rsid w:val="60B116A2"/>
    <w:rsid w:val="60B42F40"/>
    <w:rsid w:val="60B7767B"/>
    <w:rsid w:val="61696F59"/>
    <w:rsid w:val="61D672CA"/>
    <w:rsid w:val="61E63AF5"/>
    <w:rsid w:val="626A2DAC"/>
    <w:rsid w:val="62784498"/>
    <w:rsid w:val="63293771"/>
    <w:rsid w:val="637C7D45"/>
    <w:rsid w:val="639808F7"/>
    <w:rsid w:val="645F2960"/>
    <w:rsid w:val="64654C7D"/>
    <w:rsid w:val="64BD496D"/>
    <w:rsid w:val="64BE25DF"/>
    <w:rsid w:val="64F93617"/>
    <w:rsid w:val="655D3BA6"/>
    <w:rsid w:val="65655387"/>
    <w:rsid w:val="659A6BA8"/>
    <w:rsid w:val="65FE7BFD"/>
    <w:rsid w:val="66EC6F90"/>
    <w:rsid w:val="66F2031E"/>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C613F7C"/>
    <w:rsid w:val="6C806253"/>
    <w:rsid w:val="6CF748E0"/>
    <w:rsid w:val="6D15191A"/>
    <w:rsid w:val="6D7D3037"/>
    <w:rsid w:val="6D934609"/>
    <w:rsid w:val="6DAE50AD"/>
    <w:rsid w:val="6DDA2238"/>
    <w:rsid w:val="6E0E1EE1"/>
    <w:rsid w:val="6E495BFE"/>
    <w:rsid w:val="6E5A21EA"/>
    <w:rsid w:val="6EB8009F"/>
    <w:rsid w:val="6EC72090"/>
    <w:rsid w:val="6F834B73"/>
    <w:rsid w:val="6F857F81"/>
    <w:rsid w:val="6FC62348"/>
    <w:rsid w:val="6FE10E18"/>
    <w:rsid w:val="6FEC14A9"/>
    <w:rsid w:val="6FEC6252"/>
    <w:rsid w:val="702E23C7"/>
    <w:rsid w:val="70A15EF2"/>
    <w:rsid w:val="70CB230C"/>
    <w:rsid w:val="721E46BD"/>
    <w:rsid w:val="72271FEC"/>
    <w:rsid w:val="72655E48"/>
    <w:rsid w:val="72824C4C"/>
    <w:rsid w:val="728A3B01"/>
    <w:rsid w:val="72CC1E3A"/>
    <w:rsid w:val="72D93738"/>
    <w:rsid w:val="7316222A"/>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2A3EE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0"/>
    <w:autoRedefine/>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autoRedefine/>
    <w:qFormat/>
    <w:uiPriority w:val="9"/>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link w:val="29"/>
    <w:autoRedefine/>
    <w:semiHidden/>
    <w:unhideWhenUsed/>
    <w:qFormat/>
    <w:uiPriority w:val="99"/>
    <w:rPr>
      <w:rFonts w:ascii="宋体" w:eastAsia="宋体"/>
      <w:sz w:val="18"/>
      <w:szCs w:val="18"/>
    </w:rPr>
  </w:style>
  <w:style w:type="paragraph" w:styleId="8">
    <w:name w:val="annotation text"/>
    <w:basedOn w:val="1"/>
    <w:link w:val="31"/>
    <w:autoRedefine/>
    <w:unhideWhenUsed/>
    <w:qFormat/>
    <w:uiPriority w:val="99"/>
    <w:pPr>
      <w:jc w:val="left"/>
    </w:pPr>
  </w:style>
  <w:style w:type="paragraph" w:styleId="9">
    <w:name w:val="Body Text"/>
    <w:basedOn w:val="1"/>
    <w:next w:val="10"/>
    <w:autoRedefine/>
    <w:qFormat/>
    <w:uiPriority w:val="0"/>
    <w:pPr>
      <w:spacing w:line="360" w:lineRule="auto"/>
    </w:pPr>
    <w:rPr>
      <w:b/>
      <w:bCs/>
      <w:sz w:val="24"/>
    </w:rPr>
  </w:style>
  <w:style w:type="paragraph" w:styleId="10">
    <w:name w:val="Body Text 2"/>
    <w:basedOn w:val="1"/>
    <w:autoRedefine/>
    <w:qFormat/>
    <w:uiPriority w:val="0"/>
    <w:pPr>
      <w:spacing w:line="360" w:lineRule="auto"/>
    </w:pPr>
    <w:rPr>
      <w:sz w:val="24"/>
    </w:rPr>
  </w:style>
  <w:style w:type="paragraph" w:styleId="11">
    <w:name w:val="Balloon Text"/>
    <w:basedOn w:val="1"/>
    <w:link w:val="25"/>
    <w:autoRedefine/>
    <w:semiHidden/>
    <w:unhideWhenUsed/>
    <w:qFormat/>
    <w:uiPriority w:val="99"/>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6"/>
    <w:autoRedefine/>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3"/>
    <w:autoRedefine/>
    <w:semiHidden/>
    <w:unhideWhenUsed/>
    <w:qFormat/>
    <w:uiPriority w:val="99"/>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autoRedefine/>
    <w:qFormat/>
    <w:uiPriority w:val="0"/>
    <w:rPr>
      <w:b/>
      <w:bCs/>
    </w:rPr>
  </w:style>
  <w:style w:type="character" w:styleId="20">
    <w:name w:val="FollowedHyperlink"/>
    <w:basedOn w:val="18"/>
    <w:autoRedefine/>
    <w:semiHidden/>
    <w:unhideWhenUsed/>
    <w:qFormat/>
    <w:uiPriority w:val="99"/>
    <w:rPr>
      <w:color w:val="800080" w:themeColor="followedHyperlink"/>
      <w:u w:val="single"/>
    </w:rPr>
  </w:style>
  <w:style w:type="character" w:styleId="21">
    <w:name w:val="Hyperlink"/>
    <w:basedOn w:val="18"/>
    <w:autoRedefine/>
    <w:unhideWhenUsed/>
    <w:qFormat/>
    <w:uiPriority w:val="99"/>
    <w:rPr>
      <w:color w:val="0000FF" w:themeColor="hyperlink"/>
      <w:u w:val="single"/>
    </w:rPr>
  </w:style>
  <w:style w:type="character" w:styleId="22">
    <w:name w:val="annotation reference"/>
    <w:basedOn w:val="18"/>
    <w:autoRedefine/>
    <w:semiHidden/>
    <w:unhideWhenUsed/>
    <w:qFormat/>
    <w:uiPriority w:val="99"/>
    <w:rPr>
      <w:sz w:val="21"/>
      <w:szCs w:val="21"/>
    </w:rPr>
  </w:style>
  <w:style w:type="character" w:customStyle="1" w:styleId="23">
    <w:name w:val="页眉 Char"/>
    <w:basedOn w:val="18"/>
    <w:link w:val="13"/>
    <w:autoRedefine/>
    <w:semiHidden/>
    <w:qFormat/>
    <w:uiPriority w:val="99"/>
    <w:rPr>
      <w:sz w:val="18"/>
      <w:szCs w:val="18"/>
    </w:rPr>
  </w:style>
  <w:style w:type="character" w:customStyle="1" w:styleId="24">
    <w:name w:val="页脚 Char"/>
    <w:basedOn w:val="18"/>
    <w:link w:val="12"/>
    <w:autoRedefine/>
    <w:qFormat/>
    <w:uiPriority w:val="99"/>
    <w:rPr>
      <w:sz w:val="18"/>
      <w:szCs w:val="18"/>
    </w:rPr>
  </w:style>
  <w:style w:type="character" w:customStyle="1" w:styleId="25">
    <w:name w:val="批注框文本 Char"/>
    <w:basedOn w:val="18"/>
    <w:link w:val="11"/>
    <w:autoRedefine/>
    <w:semiHidden/>
    <w:qFormat/>
    <w:uiPriority w:val="99"/>
    <w:rPr>
      <w:sz w:val="18"/>
      <w:szCs w:val="18"/>
    </w:rPr>
  </w:style>
  <w:style w:type="character" w:customStyle="1" w:styleId="26">
    <w:name w:val="普通(网站) Char"/>
    <w:link w:val="14"/>
    <w:autoRedefine/>
    <w:qFormat/>
    <w:uiPriority w:val="99"/>
    <w:rPr>
      <w:rFonts w:ascii="宋体" w:hAnsi="宋体"/>
      <w:sz w:val="24"/>
      <w:szCs w:val="24"/>
    </w:rPr>
  </w:style>
  <w:style w:type="character" w:customStyle="1" w:styleId="27">
    <w:name w:val="标题 1 Char"/>
    <w:basedOn w:val="18"/>
    <w:link w:val="2"/>
    <w:autoRedefine/>
    <w:qFormat/>
    <w:uiPriority w:val="0"/>
    <w:rPr>
      <w:rFonts w:ascii="Arial" w:hAnsi="Arial" w:eastAsia="宋体" w:cs="Times New Roman"/>
      <w:b/>
      <w:bCs/>
      <w:kern w:val="44"/>
      <w:sz w:val="44"/>
      <w:szCs w:val="44"/>
    </w:rPr>
  </w:style>
  <w:style w:type="paragraph" w:styleId="28">
    <w:name w:val="List Paragraph"/>
    <w:basedOn w:val="1"/>
    <w:autoRedefine/>
    <w:qFormat/>
    <w:uiPriority w:val="34"/>
    <w:pPr>
      <w:ind w:firstLine="420" w:firstLineChars="200"/>
    </w:pPr>
  </w:style>
  <w:style w:type="character" w:customStyle="1" w:styleId="29">
    <w:name w:val="文档结构图 Char"/>
    <w:basedOn w:val="18"/>
    <w:link w:val="7"/>
    <w:autoRedefine/>
    <w:semiHidden/>
    <w:qFormat/>
    <w:uiPriority w:val="99"/>
    <w:rPr>
      <w:rFonts w:ascii="宋体" w:eastAsia="宋体"/>
      <w:sz w:val="18"/>
      <w:szCs w:val="18"/>
    </w:rPr>
  </w:style>
  <w:style w:type="character" w:customStyle="1" w:styleId="30">
    <w:name w:val="标题 2 Char"/>
    <w:basedOn w:val="18"/>
    <w:link w:val="3"/>
    <w:autoRedefine/>
    <w:semiHidden/>
    <w:qFormat/>
    <w:uiPriority w:val="9"/>
    <w:rPr>
      <w:rFonts w:asciiTheme="majorHAnsi" w:hAnsiTheme="majorHAnsi" w:eastAsiaTheme="majorEastAsia" w:cstheme="majorBidi"/>
      <w:b/>
      <w:bCs/>
      <w:sz w:val="32"/>
      <w:szCs w:val="32"/>
    </w:rPr>
  </w:style>
  <w:style w:type="character" w:customStyle="1" w:styleId="31">
    <w:name w:val="批注文字 Char"/>
    <w:basedOn w:val="18"/>
    <w:link w:val="8"/>
    <w:autoRedefine/>
    <w:qFormat/>
    <w:uiPriority w:val="99"/>
  </w:style>
  <w:style w:type="character" w:customStyle="1" w:styleId="32">
    <w:name w:val="标题 3 Char"/>
    <w:autoRedefine/>
    <w:qFormat/>
    <w:uiPriority w:val="0"/>
    <w:rPr>
      <w:rFonts w:ascii="黑体" w:eastAsia="黑体"/>
      <w:bCs/>
      <w:sz w:val="30"/>
    </w:rPr>
  </w:style>
  <w:style w:type="character" w:customStyle="1" w:styleId="33">
    <w:name w:val="批注主题 Char"/>
    <w:basedOn w:val="31"/>
    <w:link w:val="15"/>
    <w:autoRedefine/>
    <w:semiHidden/>
    <w:qFormat/>
    <w:uiPriority w:val="99"/>
    <w:rPr>
      <w:b/>
      <w:bCs/>
    </w:rPr>
  </w:style>
  <w:style w:type="table" w:customStyle="1" w:styleId="34">
    <w:name w:val="网格型1"/>
    <w:basedOn w:val="16"/>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表格文字"/>
    <w:basedOn w:val="1"/>
    <w:next w:val="9"/>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49115</Words>
  <Characters>51405</Characters>
  <Lines>316</Lines>
  <Paragraphs>88</Paragraphs>
  <TotalTime>11</TotalTime>
  <ScaleCrop>false</ScaleCrop>
  <LinksUpToDate>false</LinksUpToDate>
  <CharactersWithSpaces>57594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cp:lastModifiedBy>
  <cp:lastPrinted>2021-01-15T01:17:00Z</cp:lastPrinted>
  <dcterms:modified xsi:type="dcterms:W3CDTF">2024-07-05T06:45:37Z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1D35441E0ED44CDAA276D758760C3890_12</vt:lpwstr>
  </property>
</Properties>
</file>