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lang w:eastAsia="zh-CN"/>
        </w:rPr>
        <w:t>BAZXCG-2024-00555</w:t>
      </w:r>
    </w:p>
    <w:p>
      <w:pPr>
        <w:tabs>
          <w:tab w:val="left" w:pos="2790"/>
        </w:tabs>
        <w:snapToGrid w:val="0"/>
        <w:spacing w:line="440" w:lineRule="exact"/>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lang w:eastAsia="zh-CN"/>
        </w:rPr>
        <w:t>深圳市西乡中学校园电视台设备采购项目</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货物类</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的</w:t>
            </w:r>
            <w:r>
              <w:rPr>
                <w:rFonts w:hint="eastAsia"/>
              </w:rPr>
              <w:t>（是否实质性满足招标文件要求，由评审委员会根据实质性条款响应情况做出评判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rPr>
            </w:pP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rPr>
          <w:rFonts w:hint="eastAsia" w:ascii="黑体" w:hAnsi="黑体" w:eastAsia="黑体"/>
          <w:sz w:val="40"/>
          <w:szCs w:val="40"/>
        </w:rPr>
      </w:pPr>
      <w:r>
        <w:rPr>
          <w:rFonts w:hint="eastAsia" w:ascii="黑体" w:hAnsi="黑体" w:eastAsia="黑体"/>
          <w:sz w:val="40"/>
          <w:szCs w:val="40"/>
        </w:rPr>
        <w:br w:type="page"/>
      </w: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pPr>
        <w:rPr>
          <w:rFonts w:hint="default" w:eastAsiaTheme="minorEastAsia"/>
          <w:lang w:val="en-US" w:eastAsia="zh-CN"/>
        </w:rPr>
      </w:pPr>
      <w:r>
        <w:rPr>
          <w:rFonts w:ascii="宋体" w:hAnsi="宋体"/>
          <w:b/>
          <w:bCs/>
        </w:rPr>
        <w:t>评标方法：综合评分法</w:t>
      </w:r>
      <w:bookmarkStart w:id="90" w:name="_GoBack"/>
      <w:bookmarkEnd w:id="90"/>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rFonts w:hint="eastAsia"/>
        </w:rPr>
        <w:sym w:font="Wingdings" w:char="00A8"/>
      </w:r>
      <w:r>
        <w:rPr>
          <w:rFonts w:hint="eastAsia"/>
          <w:szCs w:val="21"/>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sym w:font="Wingdings" w:char="00FE"/>
      </w:r>
      <w:r>
        <w:rPr>
          <w:szCs w:val="21"/>
        </w:rPr>
        <w:t>综合评分法，</w:t>
      </w:r>
      <w:r>
        <w:rPr>
          <w:rFonts w:hint="eastAsia"/>
          <w:szCs w:val="21"/>
        </w:rPr>
        <w:t>是指投标文件满足招标文件全部实质性要求，且按照评审因素的量化指标评审得分最高的投标人为中标候选人的评标方法。</w:t>
      </w:r>
    </w:p>
    <w:p>
      <w:pPr>
        <w:spacing w:line="324" w:lineRule="auto"/>
        <w:ind w:firstLine="420"/>
      </w:pPr>
    </w:p>
    <w:p>
      <w:pPr>
        <w:ind w:firstLine="420"/>
      </w:pPr>
      <w:r>
        <w:rPr>
          <w:rFonts w:ascii="宋体" w:hAnsi="宋体"/>
        </w:rPr>
        <w:t>价格分计算方法：</w:t>
      </w:r>
    </w:p>
    <w:p>
      <w:pPr>
        <w:rPr>
          <w:rFonts w:hint="eastAsia" w:eastAsiaTheme="minorEastAsia"/>
          <w:lang w:eastAsia="zh-CN"/>
        </w:rPr>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pPr>
        <w:rPr>
          <w:rFonts w:hint="eastAsia" w:eastAsiaTheme="minorEastAsia"/>
          <w:lang w:eastAsia="zh-CN"/>
        </w:rPr>
      </w:pPr>
      <w:r>
        <w:rPr>
          <w:rFonts w:ascii="宋体" w:hAnsi="宋体"/>
        </w:rPr>
        <w:t>投标报价得分</w:t>
      </w:r>
      <w:r>
        <w:t>=(</w:t>
      </w:r>
      <w:r>
        <w:rPr>
          <w:rFonts w:ascii="宋体" w:hAnsi="宋体"/>
        </w:rPr>
        <w:t>评标基准价／投标报价</w:t>
      </w:r>
      <w:r>
        <w:t xml:space="preserve">)×100 </w:t>
      </w:r>
    </w:p>
    <w:p>
      <w:pPr>
        <w:rPr>
          <w:rFonts w:hint="eastAsia" w:eastAsiaTheme="minorEastAsia"/>
          <w:lang w:eastAsia="zh-CN"/>
        </w:rPr>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rPr>
          <w:rFonts w:hint="eastAsia" w:eastAsiaTheme="minorEastAsia"/>
          <w:lang w:eastAsia="zh-CN"/>
        </w:rPr>
      </w:pPr>
      <w:r>
        <w:rPr>
          <w:rFonts w:ascii="宋体" w:hAnsi="宋体"/>
        </w:rPr>
        <w:t>评标过程中，不得去掉报价中的最高报价和最低报价。</w:t>
      </w:r>
      <w:r>
        <w:t xml:space="preserve"> </w:t>
      </w:r>
    </w:p>
    <w:p>
      <w:r>
        <w:rPr>
          <w:rFonts w:hint="eastAsia"/>
        </w:rPr>
        <w:t>因落实政府采购政策进行价格调整的，以调整后的价格计算评标基准价和投标报价。</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700"/>
        <w:gridCol w:w="660"/>
        <w:gridCol w:w="1793"/>
        <w:gridCol w:w="659"/>
        <w:gridCol w:w="52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112"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112"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3112"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2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kern w:val="2"/>
                <w:sz w:val="21"/>
                <w:szCs w:val="21"/>
                <w:lang w:val="en-US" w:eastAsia="zh-CN" w:bidi="ar-SA"/>
              </w:rPr>
            </w:pPr>
            <w:r>
              <w:rPr>
                <w:rFonts w:hint="eastAsia" w:ascii="宋体" w:hAnsi="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szCs w:val="21"/>
              </w:rPr>
              <w:t>非“</w:t>
            </w:r>
            <w:r>
              <w:rPr>
                <w:rFonts w:hint="eastAsia" w:ascii="宋体" w:hAnsi="宋体" w:cs="宋体"/>
                <w:bCs/>
                <w:szCs w:val="21"/>
              </w:rPr>
              <w:t>▲”参数</w:t>
            </w:r>
            <w:r>
              <w:rPr>
                <w:rFonts w:hint="eastAsia" w:ascii="宋体" w:hAnsi="宋体" w:cs="宋体"/>
                <w:szCs w:val="21"/>
              </w:rPr>
              <w:t>响应情况评价</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Cs w:val="21"/>
                <w:lang w:val="en-US" w:eastAsia="zh-CN"/>
              </w:rPr>
              <w:t>14</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jc w:val="left"/>
              <w:rPr>
                <w:rFonts w:ascii="宋体" w:hAnsi="宋体" w:cs="宋体"/>
                <w:kern w:val="0"/>
                <w:szCs w:val="21"/>
                <w:highlight w:val="none"/>
              </w:rPr>
            </w:pPr>
            <w:r>
              <w:rPr>
                <w:rFonts w:hint="eastAsia" w:ascii="宋体" w:hAnsi="宋体" w:cs="宋体"/>
                <w:kern w:val="0"/>
                <w:szCs w:val="21"/>
                <w:highlight w:val="none"/>
              </w:rPr>
              <w:t>（一）评审内容：</w:t>
            </w:r>
          </w:p>
          <w:p>
            <w:pPr>
              <w:widowControl/>
              <w:jc w:val="left"/>
              <w:rPr>
                <w:rFonts w:ascii="宋体" w:hAnsi="宋体" w:cs="宋体"/>
                <w:kern w:val="0"/>
                <w:szCs w:val="21"/>
                <w:highlight w:val="none"/>
              </w:rPr>
            </w:pPr>
            <w:r>
              <w:rPr>
                <w:rFonts w:hint="eastAsia" w:ascii="宋体" w:hAnsi="宋体" w:cs="宋体"/>
                <w:kern w:val="0"/>
                <w:szCs w:val="21"/>
                <w:highlight w:val="none"/>
              </w:rPr>
              <w:t>考察投标人对招标文件</w:t>
            </w:r>
            <w:r>
              <w:rPr>
                <w:rFonts w:hint="eastAsia" w:ascii="宋体" w:hAnsi="宋体" w:cs="宋体"/>
                <w:b/>
                <w:bCs/>
                <w:kern w:val="0"/>
                <w:szCs w:val="21"/>
                <w:highlight w:val="none"/>
              </w:rPr>
              <w:t>《第一册 专用条款 第三章 用户需求书：五、技术要求部分》</w:t>
            </w:r>
            <w:r>
              <w:rPr>
                <w:rFonts w:hint="eastAsia" w:ascii="宋体" w:hAnsi="宋体" w:cs="宋体"/>
                <w:kern w:val="0"/>
                <w:szCs w:val="21"/>
                <w:highlight w:val="none"/>
              </w:rPr>
              <w:t>内容中的</w:t>
            </w:r>
            <w:r>
              <w:rPr>
                <w:rFonts w:hint="eastAsia" w:ascii="宋体" w:hAnsi="宋体" w:cs="宋体"/>
                <w:b/>
                <w:kern w:val="0"/>
                <w:szCs w:val="21"/>
                <w:highlight w:val="none"/>
              </w:rPr>
              <w:t>非“▲”参数响应</w:t>
            </w:r>
            <w:r>
              <w:rPr>
                <w:rFonts w:hint="eastAsia" w:ascii="宋体" w:hAnsi="宋体" w:cs="宋体"/>
                <w:kern w:val="0"/>
                <w:szCs w:val="21"/>
                <w:highlight w:val="none"/>
              </w:rPr>
              <w:t>情况。</w:t>
            </w:r>
          </w:p>
          <w:p>
            <w:pPr>
              <w:rPr>
                <w:rFonts w:ascii="宋体" w:hAnsi="宋体" w:cs="宋体"/>
                <w:color w:val="0000FF"/>
                <w:szCs w:val="21"/>
                <w:highlight w:val="none"/>
              </w:rPr>
            </w:pPr>
            <w:r>
              <w:rPr>
                <w:rFonts w:hint="eastAsia" w:ascii="宋体" w:hAnsi="宋体" w:cs="宋体"/>
                <w:color w:val="0000FF"/>
                <w:szCs w:val="21"/>
                <w:highlight w:val="none"/>
              </w:rPr>
              <w:t>（二）评审依据：</w:t>
            </w:r>
          </w:p>
          <w:p>
            <w:pPr>
              <w:rPr>
                <w:rFonts w:hint="eastAsia" w:ascii="宋体" w:hAnsi="宋体" w:cs="宋体" w:eastAsiaTheme="minorEastAsia"/>
                <w:kern w:val="2"/>
                <w:sz w:val="21"/>
                <w:szCs w:val="21"/>
                <w:highlight w:val="none"/>
                <w:lang w:val="en-US" w:eastAsia="zh-CN" w:bidi="ar-SA"/>
              </w:rPr>
            </w:pPr>
            <w:r>
              <w:rPr>
                <w:rFonts w:hint="eastAsia" w:ascii="宋体" w:hAnsi="宋体" w:cs="宋体"/>
                <w:color w:val="0000FF"/>
                <w:kern w:val="0"/>
                <w:szCs w:val="21"/>
                <w:highlight w:val="none"/>
              </w:rPr>
              <w:t>以投标文件《技术要求偏离表》为评审依据，完全符合招标要求的，得100分。有1项非“▲”参数不符合招标要求（或缺漏）的扣</w:t>
            </w:r>
            <w:r>
              <w:rPr>
                <w:rFonts w:hint="eastAsia" w:ascii="宋体" w:hAnsi="宋体" w:cs="宋体"/>
                <w:color w:val="0000FF"/>
                <w:kern w:val="0"/>
                <w:szCs w:val="21"/>
                <w:highlight w:val="none"/>
                <w:lang w:val="en-US" w:eastAsia="zh-CN"/>
              </w:rPr>
              <w:t>1.17</w:t>
            </w:r>
            <w:r>
              <w:rPr>
                <w:rFonts w:hint="eastAsia" w:ascii="宋体" w:hAnsi="宋体" w:cs="宋体"/>
                <w:color w:val="0000FF"/>
                <w:kern w:val="0"/>
                <w:szCs w:val="21"/>
                <w:highlight w:val="none"/>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kern w:val="2"/>
                <w:sz w:val="21"/>
                <w:szCs w:val="21"/>
                <w:lang w:val="en-US" w:eastAsia="zh-CN" w:bidi="ar-SA"/>
              </w:rPr>
            </w:pPr>
            <w:r>
              <w:rPr>
                <w:rFonts w:hint="eastAsia" w:ascii="宋体" w:hAnsi="宋体" w:cs="宋体"/>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Cs/>
                <w:szCs w:val="21"/>
              </w:rPr>
              <w:t>“▲”参数响应情况评价</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Cs w:val="21"/>
                <w:lang w:val="en-US" w:eastAsia="zh-CN"/>
              </w:rPr>
              <w:t>30</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jc w:val="left"/>
              <w:rPr>
                <w:rFonts w:ascii="宋体" w:hAnsi="宋体" w:cs="宋体"/>
                <w:kern w:val="0"/>
                <w:szCs w:val="21"/>
                <w:highlight w:val="none"/>
              </w:rPr>
            </w:pPr>
            <w:r>
              <w:rPr>
                <w:rFonts w:hint="eastAsia" w:ascii="宋体" w:hAnsi="宋体" w:cs="宋体"/>
                <w:kern w:val="0"/>
                <w:szCs w:val="21"/>
                <w:highlight w:val="none"/>
              </w:rPr>
              <w:t>（一）评审内容：</w:t>
            </w:r>
          </w:p>
          <w:p>
            <w:pPr>
              <w:widowControl/>
              <w:jc w:val="left"/>
              <w:rPr>
                <w:rFonts w:ascii="宋体" w:hAnsi="宋体" w:cs="宋体"/>
                <w:kern w:val="0"/>
                <w:szCs w:val="21"/>
                <w:highlight w:val="none"/>
              </w:rPr>
            </w:pPr>
            <w:r>
              <w:rPr>
                <w:rFonts w:hint="eastAsia" w:ascii="宋体" w:hAnsi="宋体" w:cs="宋体"/>
                <w:kern w:val="0"/>
                <w:szCs w:val="21"/>
                <w:highlight w:val="none"/>
              </w:rPr>
              <w:t>考察投标人对招标文件</w:t>
            </w:r>
            <w:r>
              <w:rPr>
                <w:rFonts w:hint="eastAsia" w:ascii="宋体" w:hAnsi="宋体" w:cs="宋体"/>
                <w:b/>
                <w:bCs/>
                <w:kern w:val="0"/>
                <w:szCs w:val="21"/>
                <w:highlight w:val="none"/>
              </w:rPr>
              <w:t>《第一册 专用条款 第三章 用户需求书：五、技术要求部分》</w:t>
            </w:r>
            <w:r>
              <w:rPr>
                <w:rFonts w:hint="eastAsia" w:ascii="宋体" w:hAnsi="宋体" w:cs="宋体"/>
                <w:kern w:val="0"/>
                <w:szCs w:val="21"/>
                <w:highlight w:val="none"/>
              </w:rPr>
              <w:t>内容中的</w:t>
            </w:r>
            <w:r>
              <w:rPr>
                <w:rFonts w:hint="eastAsia" w:ascii="宋体" w:hAnsi="宋体" w:cs="宋体"/>
                <w:b/>
                <w:kern w:val="0"/>
                <w:szCs w:val="21"/>
                <w:highlight w:val="none"/>
              </w:rPr>
              <w:t>“▲”参数响应</w:t>
            </w:r>
            <w:r>
              <w:rPr>
                <w:rFonts w:hint="eastAsia" w:ascii="宋体" w:hAnsi="宋体" w:cs="宋体"/>
                <w:kern w:val="0"/>
                <w:szCs w:val="21"/>
                <w:highlight w:val="none"/>
              </w:rPr>
              <w:t>情况。</w:t>
            </w:r>
          </w:p>
          <w:p>
            <w:pPr>
              <w:rPr>
                <w:rFonts w:ascii="宋体" w:hAnsi="宋体" w:cs="宋体"/>
                <w:color w:val="0000FF"/>
                <w:szCs w:val="21"/>
                <w:highlight w:val="none"/>
              </w:rPr>
            </w:pPr>
            <w:r>
              <w:rPr>
                <w:rFonts w:hint="eastAsia" w:ascii="宋体" w:hAnsi="宋体" w:cs="宋体"/>
                <w:color w:val="0000FF"/>
                <w:szCs w:val="21"/>
                <w:highlight w:val="none"/>
              </w:rPr>
              <w:t>（二）评审依据：</w:t>
            </w:r>
          </w:p>
          <w:p>
            <w:pPr>
              <w:rPr>
                <w:rFonts w:hint="eastAsia" w:ascii="宋体" w:hAnsi="宋体" w:cs="宋体" w:eastAsiaTheme="minorEastAsia"/>
                <w:kern w:val="2"/>
                <w:sz w:val="21"/>
                <w:szCs w:val="21"/>
                <w:highlight w:val="none"/>
                <w:lang w:val="en-US" w:eastAsia="zh-CN" w:bidi="ar-SA"/>
              </w:rPr>
            </w:pPr>
            <w:r>
              <w:rPr>
                <w:rFonts w:hint="eastAsia" w:ascii="宋体" w:hAnsi="宋体" w:cs="宋体"/>
                <w:color w:val="0000FF"/>
                <w:kern w:val="0"/>
                <w:szCs w:val="21"/>
                <w:highlight w:val="none"/>
              </w:rPr>
              <w:t>以投标文件《技术要求偏离表》为评审依据，完全符合招标要求的，得100分。有1项“▲”参数不符合招标要求（或缺漏）的扣</w:t>
            </w:r>
            <w:r>
              <w:rPr>
                <w:rFonts w:hint="eastAsia" w:ascii="宋体" w:hAnsi="宋体" w:cs="宋体"/>
                <w:color w:val="0000FF"/>
                <w:kern w:val="0"/>
                <w:szCs w:val="21"/>
                <w:highlight w:val="none"/>
                <w:lang w:val="en-US" w:eastAsia="zh-CN"/>
              </w:rPr>
              <w:t>7.15</w:t>
            </w:r>
            <w:r>
              <w:rPr>
                <w:rFonts w:hint="eastAsia" w:ascii="宋体" w:hAnsi="宋体" w:cs="宋体"/>
                <w:color w:val="0000FF"/>
                <w:kern w:val="0"/>
                <w:szCs w:val="21"/>
                <w:highlight w:val="none"/>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kern w:val="2"/>
                <w:sz w:val="21"/>
                <w:szCs w:val="21"/>
                <w:lang w:val="en-US" w:eastAsia="zh-CN" w:bidi="ar-SA"/>
              </w:rPr>
            </w:pPr>
            <w:r>
              <w:rPr>
                <w:rFonts w:hint="eastAsia" w:ascii="宋体" w:hAnsi="宋体" w:cs="宋体"/>
                <w:szCs w:val="21"/>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textAlignment w:val="center"/>
              <w:rPr>
                <w:rFonts w:hint="eastAsia" w:ascii="宋体" w:hAnsi="宋体" w:cs="宋体" w:eastAsiaTheme="minorEastAsia"/>
                <w:kern w:val="2"/>
                <w:sz w:val="21"/>
                <w:szCs w:val="21"/>
                <w:lang w:val="en-US" w:eastAsia="zh-CN" w:bidi="ar-SA"/>
              </w:rPr>
            </w:pPr>
            <w:r>
              <w:rPr>
                <w:rFonts w:hint="eastAsia" w:ascii="宋体" w:hAnsi="宋体" w:cs="宋体"/>
                <w:szCs w:val="21"/>
              </w:rPr>
              <w:t>项目组织实施方案的评价</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bCs/>
                <w:kern w:val="2"/>
                <w:sz w:val="21"/>
                <w:szCs w:val="21"/>
                <w:lang w:val="en-US" w:eastAsia="zh-CN" w:bidi="ar-SA"/>
              </w:rPr>
            </w:pPr>
            <w:r>
              <w:rPr>
                <w:rFonts w:hint="eastAsia" w:ascii="宋体" w:hAnsi="宋体" w:cs="宋体" w:eastAsiaTheme="minorEastAsia"/>
                <w:bCs/>
                <w:szCs w:val="21"/>
                <w:lang w:val="en-US" w:eastAsia="zh-CN"/>
              </w:rPr>
              <w:t>5</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napToGrid w:val="0"/>
              <w:rPr>
                <w:rFonts w:ascii="宋体" w:hAnsi="宋体" w:cs="宋体"/>
                <w:b/>
                <w:bCs/>
                <w:kern w:val="0"/>
                <w:szCs w:val="21"/>
                <w:lang w:bidi="ar"/>
              </w:rPr>
            </w:pPr>
            <w:r>
              <w:rPr>
                <w:rFonts w:hint="eastAsia" w:ascii="宋体" w:hAnsi="宋体" w:cs="宋体"/>
                <w:b/>
                <w:bCs/>
                <w:kern w:val="0"/>
                <w:szCs w:val="21"/>
                <w:lang w:bidi="ar"/>
              </w:rPr>
              <w:t>（一）评审内容：</w:t>
            </w:r>
          </w:p>
          <w:p>
            <w:pPr>
              <w:snapToGrid w:val="0"/>
              <w:rPr>
                <w:rFonts w:ascii="宋体" w:hAnsi="宋体" w:cs="宋体"/>
                <w:kern w:val="0"/>
                <w:szCs w:val="21"/>
                <w:lang w:bidi="ar"/>
              </w:rPr>
            </w:pPr>
            <w:r>
              <w:rPr>
                <w:rFonts w:hint="eastAsia" w:ascii="宋体" w:hAnsi="宋体" w:cs="宋体"/>
                <w:kern w:val="0"/>
                <w:szCs w:val="21"/>
                <w:lang w:bidi="ar"/>
              </w:rPr>
              <w:t>投标人提供本项目的组织实施方案，方案中应包含：</w:t>
            </w:r>
          </w:p>
          <w:p>
            <w:pPr>
              <w:snapToGrid w:val="0"/>
              <w:rPr>
                <w:rFonts w:ascii="宋体" w:hAnsi="宋体" w:cs="宋体"/>
                <w:b/>
                <w:bCs/>
                <w:kern w:val="0"/>
                <w:szCs w:val="21"/>
                <w:lang w:bidi="ar"/>
              </w:rPr>
            </w:pPr>
            <w:r>
              <w:rPr>
                <w:rFonts w:hint="eastAsia" w:ascii="宋体" w:hAnsi="宋体" w:cs="宋体"/>
                <w:b/>
                <w:bCs/>
                <w:kern w:val="0"/>
                <w:szCs w:val="21"/>
                <w:lang w:bidi="ar"/>
              </w:rPr>
              <w:t xml:space="preserve">1、项目进度计划安排； </w:t>
            </w:r>
          </w:p>
          <w:p>
            <w:pPr>
              <w:snapToGrid w:val="0"/>
              <w:rPr>
                <w:rFonts w:ascii="宋体" w:hAnsi="宋体" w:cs="宋体"/>
                <w:b/>
                <w:bCs/>
                <w:kern w:val="0"/>
                <w:szCs w:val="21"/>
                <w:lang w:bidi="ar"/>
              </w:rPr>
            </w:pPr>
            <w:r>
              <w:rPr>
                <w:rFonts w:hint="eastAsia" w:ascii="宋体" w:hAnsi="宋体" w:cs="宋体"/>
                <w:b/>
                <w:bCs/>
                <w:kern w:val="0"/>
                <w:szCs w:val="21"/>
                <w:lang w:bidi="ar"/>
              </w:rPr>
              <w:t xml:space="preserve">2、施工组织计划； </w:t>
            </w:r>
          </w:p>
          <w:p>
            <w:pPr>
              <w:snapToGrid w:val="0"/>
              <w:rPr>
                <w:rFonts w:ascii="宋体" w:hAnsi="宋体" w:cs="宋体"/>
                <w:b/>
                <w:bCs/>
                <w:kern w:val="0"/>
                <w:szCs w:val="21"/>
                <w:lang w:bidi="ar"/>
              </w:rPr>
            </w:pPr>
            <w:r>
              <w:rPr>
                <w:rFonts w:hint="eastAsia" w:ascii="宋体" w:hAnsi="宋体" w:cs="宋体"/>
                <w:b/>
                <w:bCs/>
                <w:kern w:val="0"/>
                <w:szCs w:val="21"/>
                <w:lang w:bidi="ar"/>
              </w:rPr>
              <w:t>3、验收组织计划；</w:t>
            </w:r>
          </w:p>
          <w:p>
            <w:pPr>
              <w:snapToGrid w:val="0"/>
              <w:rPr>
                <w:rFonts w:ascii="宋体" w:hAnsi="宋体" w:cs="宋体"/>
                <w:kern w:val="0"/>
                <w:szCs w:val="21"/>
                <w:lang w:bidi="ar"/>
              </w:rPr>
            </w:pPr>
            <w:r>
              <w:rPr>
                <w:rFonts w:hint="eastAsia" w:ascii="宋体" w:hAnsi="宋体" w:cs="宋体"/>
                <w:b/>
                <w:bCs/>
                <w:kern w:val="0"/>
                <w:szCs w:val="21"/>
                <w:lang w:bidi="ar"/>
              </w:rPr>
              <w:t>4、产品培训方案。</w:t>
            </w:r>
            <w:r>
              <w:rPr>
                <w:rFonts w:hint="eastAsia" w:ascii="宋体" w:hAnsi="宋体" w:cs="宋体"/>
                <w:kern w:val="0"/>
                <w:szCs w:val="21"/>
                <w:lang w:bidi="ar"/>
              </w:rPr>
              <w:t xml:space="preserve"> </w:t>
            </w:r>
          </w:p>
          <w:p>
            <w:pPr>
              <w:snapToGrid w:val="0"/>
              <w:rPr>
                <w:rFonts w:ascii="宋体" w:hAnsi="宋体" w:cs="宋体"/>
                <w:b/>
                <w:bCs/>
                <w:color w:val="0000FF"/>
                <w:kern w:val="0"/>
                <w:szCs w:val="21"/>
                <w:lang w:bidi="ar"/>
              </w:rPr>
            </w:pPr>
            <w:r>
              <w:rPr>
                <w:rFonts w:hint="eastAsia" w:ascii="宋体" w:hAnsi="宋体" w:cs="宋体"/>
                <w:b/>
                <w:bCs/>
                <w:color w:val="0000FF"/>
                <w:kern w:val="0"/>
                <w:szCs w:val="21"/>
                <w:lang w:bidi="ar"/>
              </w:rPr>
              <w:t>（二）评审标准：</w:t>
            </w:r>
          </w:p>
          <w:p>
            <w:pPr>
              <w:snapToGrid w:val="0"/>
              <w:rPr>
                <w:rFonts w:ascii="宋体" w:hAnsi="宋体" w:cs="宋体"/>
                <w:color w:val="0000FF"/>
                <w:kern w:val="0"/>
                <w:szCs w:val="21"/>
                <w:lang w:bidi="ar"/>
              </w:rPr>
            </w:pPr>
            <w:r>
              <w:rPr>
                <w:rFonts w:hint="eastAsia" w:ascii="宋体" w:hAnsi="宋体" w:cs="宋体"/>
                <w:color w:val="0000FF"/>
                <w:kern w:val="0"/>
                <w:szCs w:val="21"/>
                <w:lang w:bidi="ar"/>
              </w:rPr>
              <w:t>方案中含有上述一个内容得15分，最高60分。</w:t>
            </w:r>
          </w:p>
          <w:p>
            <w:pPr>
              <w:snapToGrid w:val="0"/>
              <w:rPr>
                <w:rFonts w:ascii="宋体" w:hAnsi="宋体" w:cs="宋体"/>
                <w:color w:val="0000FF"/>
                <w:kern w:val="0"/>
                <w:szCs w:val="21"/>
                <w:lang w:bidi="ar"/>
              </w:rPr>
            </w:pPr>
            <w:r>
              <w:rPr>
                <w:rFonts w:hint="eastAsia" w:ascii="宋体" w:hAnsi="宋体" w:cs="宋体"/>
                <w:color w:val="0000FF"/>
                <w:kern w:val="0"/>
                <w:szCs w:val="21"/>
                <w:lang w:bidi="ar"/>
              </w:rPr>
              <w:t xml:space="preserve">在此基础上，对方案的合理性、可行性进行打分。 </w:t>
            </w:r>
          </w:p>
          <w:p>
            <w:pPr>
              <w:snapToGrid w:val="0"/>
              <w:rPr>
                <w:rFonts w:ascii="宋体" w:hAnsi="宋体" w:cs="宋体"/>
                <w:color w:val="0000FF"/>
                <w:kern w:val="0"/>
                <w:szCs w:val="21"/>
                <w:lang w:bidi="ar"/>
              </w:rPr>
            </w:pPr>
            <w:r>
              <w:rPr>
                <w:rFonts w:hint="eastAsia" w:ascii="宋体" w:hAnsi="宋体" w:cs="宋体"/>
                <w:color w:val="0000FF"/>
                <w:kern w:val="0"/>
                <w:szCs w:val="21"/>
                <w:lang w:bidi="ar"/>
              </w:rPr>
              <w:t>1、方案清晰周密、合理可行、表述完整、方法得当、技术先进、符合相关规范要求得40分。</w:t>
            </w:r>
          </w:p>
          <w:p>
            <w:pPr>
              <w:snapToGrid w:val="0"/>
              <w:rPr>
                <w:rFonts w:ascii="宋体" w:hAnsi="宋体" w:cs="宋体"/>
                <w:color w:val="0000FF"/>
                <w:kern w:val="0"/>
                <w:szCs w:val="21"/>
                <w:lang w:bidi="ar"/>
              </w:rPr>
            </w:pPr>
            <w:r>
              <w:rPr>
                <w:rFonts w:hint="eastAsia" w:ascii="宋体" w:hAnsi="宋体" w:cs="宋体"/>
                <w:color w:val="0000FF"/>
                <w:kern w:val="0"/>
                <w:szCs w:val="21"/>
                <w:lang w:bidi="ar"/>
              </w:rPr>
              <w:t xml:space="preserve">2、方案基本可行表述基本完整得20分。 </w:t>
            </w:r>
          </w:p>
          <w:p>
            <w:pPr>
              <w:snapToGrid w:val="0"/>
              <w:rPr>
                <w:rFonts w:hint="eastAsia" w:ascii="宋体" w:hAnsi="宋体" w:cs="宋体" w:eastAsiaTheme="minorEastAsia"/>
                <w:kern w:val="0"/>
                <w:sz w:val="21"/>
                <w:szCs w:val="21"/>
                <w:lang w:val="en-US" w:eastAsia="zh-CN" w:bidi="ar"/>
              </w:rPr>
            </w:pPr>
            <w:r>
              <w:rPr>
                <w:rFonts w:hint="eastAsia" w:ascii="宋体" w:hAnsi="宋体" w:cs="宋体"/>
                <w:color w:val="0000FF"/>
                <w:kern w:val="0"/>
                <w:szCs w:val="21"/>
                <w:lang w:bidi="ar"/>
              </w:rPr>
              <w:t>3、未提供或方案计划不切合本项目的实际情况、合理完善性差、可行性差的对应项不得分。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cs="宋体" w:eastAsiaTheme="minorEastAsia"/>
                <w:kern w:val="2"/>
                <w:sz w:val="21"/>
                <w:szCs w:val="21"/>
                <w:lang w:val="en-US" w:eastAsia="zh-CN" w:bidi="ar-SA"/>
              </w:rPr>
            </w:pPr>
            <w:r>
              <w:rPr>
                <w:rFonts w:hint="eastAsia" w:ascii="宋体" w:hAnsi="宋体" w:cs="宋体" w:eastAsiaTheme="minorEastAsia"/>
                <w:szCs w:val="21"/>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textAlignment w:val="center"/>
              <w:rPr>
                <w:rFonts w:hint="eastAsia" w:ascii="宋体" w:hAnsi="宋体" w:cs="宋体" w:eastAsiaTheme="minorEastAsia"/>
                <w:color w:val="030405"/>
                <w:kern w:val="2"/>
                <w:sz w:val="21"/>
                <w:szCs w:val="21"/>
                <w:lang w:val="en-US" w:eastAsia="zh-CN" w:bidi="ar-SA"/>
              </w:rPr>
            </w:pPr>
            <w:r>
              <w:rPr>
                <w:rFonts w:hint="eastAsia" w:ascii="宋体" w:hAnsi="宋体" w:cs="宋体"/>
                <w:color w:val="030405"/>
                <w:kern w:val="0"/>
                <w:szCs w:val="21"/>
                <w:lang w:bidi="ar"/>
              </w:rPr>
              <w:t>售后服务评价</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cs="宋体" w:eastAsiaTheme="minorEastAsia"/>
                <w:bCs/>
                <w:kern w:val="2"/>
                <w:sz w:val="21"/>
                <w:szCs w:val="21"/>
                <w:lang w:val="en-US" w:eastAsia="zh-CN" w:bidi="ar-SA"/>
              </w:rPr>
            </w:pPr>
            <w:r>
              <w:rPr>
                <w:rFonts w:hint="eastAsia" w:ascii="宋体" w:hAnsi="宋体" w:cs="宋体" w:eastAsiaTheme="minorEastAsia"/>
                <w:bCs/>
                <w:kern w:val="2"/>
                <w:sz w:val="21"/>
                <w:szCs w:val="21"/>
                <w:lang w:val="en-US" w:eastAsia="zh-CN" w:bidi="ar-SA"/>
              </w:rPr>
              <w:t>8</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numPr>
                <w:ilvl w:val="0"/>
                <w:numId w:val="1"/>
              </w:numPr>
              <w:rPr>
                <w:rFonts w:ascii="宋体" w:hAnsi="宋体" w:cs="宋体"/>
                <w:b/>
                <w:bCs/>
                <w:color w:val="030405"/>
                <w:kern w:val="0"/>
                <w:szCs w:val="21"/>
                <w:lang w:bidi="ar"/>
              </w:rPr>
            </w:pPr>
            <w:r>
              <w:rPr>
                <w:rFonts w:hint="eastAsia" w:ascii="宋体" w:hAnsi="宋体" w:cs="宋体"/>
                <w:b/>
                <w:bCs/>
                <w:color w:val="030405"/>
                <w:kern w:val="0"/>
                <w:szCs w:val="21"/>
                <w:lang w:bidi="ar"/>
              </w:rPr>
              <w:t>评审内容：</w:t>
            </w:r>
          </w:p>
          <w:p>
            <w:pPr>
              <w:rPr>
                <w:rFonts w:ascii="宋体" w:hAnsi="宋体" w:cs="宋体"/>
                <w:color w:val="030405"/>
                <w:kern w:val="0"/>
                <w:szCs w:val="21"/>
                <w:lang w:bidi="ar"/>
              </w:rPr>
            </w:pPr>
            <w:r>
              <w:rPr>
                <w:rFonts w:hint="eastAsia" w:ascii="宋体" w:hAnsi="宋体" w:cs="宋体"/>
                <w:color w:val="030405"/>
                <w:kern w:val="0"/>
                <w:szCs w:val="21"/>
                <w:lang w:bidi="ar"/>
              </w:rPr>
              <w:t xml:space="preserve">投标人提供本项目的售后服务方案，方案中应包含： </w:t>
            </w:r>
          </w:p>
          <w:p>
            <w:pPr>
              <w:rPr>
                <w:rFonts w:ascii="宋体" w:hAnsi="宋体" w:cs="宋体"/>
                <w:b/>
                <w:bCs/>
                <w:color w:val="030405"/>
                <w:kern w:val="0"/>
                <w:szCs w:val="21"/>
                <w:lang w:bidi="ar"/>
              </w:rPr>
            </w:pPr>
            <w:r>
              <w:rPr>
                <w:rFonts w:hint="eastAsia" w:ascii="宋体" w:hAnsi="宋体" w:cs="宋体"/>
                <w:b/>
                <w:bCs/>
                <w:color w:val="030405"/>
                <w:kern w:val="0"/>
                <w:szCs w:val="21"/>
                <w:lang w:bidi="ar"/>
              </w:rPr>
              <w:t>1、服务内容；</w:t>
            </w:r>
          </w:p>
          <w:p>
            <w:pPr>
              <w:rPr>
                <w:rFonts w:ascii="宋体" w:hAnsi="宋体" w:cs="宋体"/>
                <w:b/>
                <w:bCs/>
                <w:color w:val="030405"/>
                <w:kern w:val="0"/>
                <w:szCs w:val="21"/>
                <w:lang w:bidi="ar"/>
              </w:rPr>
            </w:pPr>
            <w:r>
              <w:rPr>
                <w:rFonts w:hint="eastAsia" w:ascii="宋体" w:hAnsi="宋体" w:cs="宋体"/>
                <w:b/>
                <w:bCs/>
                <w:color w:val="030405"/>
                <w:kern w:val="0"/>
                <w:szCs w:val="21"/>
                <w:lang w:bidi="ar"/>
              </w:rPr>
              <w:t xml:space="preserve">2、维修应急方案； </w:t>
            </w:r>
          </w:p>
          <w:p>
            <w:pPr>
              <w:rPr>
                <w:rFonts w:ascii="宋体" w:hAnsi="宋体" w:cs="宋体"/>
                <w:b/>
                <w:bCs/>
                <w:color w:val="030405"/>
                <w:kern w:val="0"/>
                <w:szCs w:val="21"/>
                <w:lang w:bidi="ar"/>
              </w:rPr>
            </w:pPr>
            <w:r>
              <w:rPr>
                <w:rFonts w:hint="eastAsia" w:ascii="宋体" w:hAnsi="宋体" w:cs="宋体"/>
                <w:b/>
                <w:bCs/>
                <w:color w:val="030405"/>
                <w:kern w:val="0"/>
                <w:szCs w:val="21"/>
                <w:lang w:bidi="ar"/>
              </w:rPr>
              <w:t xml:space="preserve">3、培训计划； </w:t>
            </w:r>
          </w:p>
          <w:p>
            <w:pPr>
              <w:rPr>
                <w:rFonts w:ascii="宋体" w:hAnsi="宋体" w:cs="宋体"/>
                <w:b/>
                <w:bCs/>
                <w:color w:val="030405"/>
                <w:kern w:val="0"/>
                <w:szCs w:val="21"/>
                <w:lang w:bidi="ar"/>
              </w:rPr>
            </w:pPr>
            <w:r>
              <w:rPr>
                <w:rFonts w:hint="eastAsia" w:ascii="宋体" w:hAnsi="宋体" w:cs="宋体"/>
                <w:b/>
                <w:bCs/>
                <w:color w:val="030405"/>
                <w:kern w:val="0"/>
                <w:szCs w:val="21"/>
                <w:lang w:bidi="ar"/>
              </w:rPr>
              <w:t xml:space="preserve">4、其他特色服务等； </w:t>
            </w:r>
          </w:p>
          <w:p>
            <w:pPr>
              <w:rPr>
                <w:rFonts w:ascii="宋体" w:hAnsi="宋体" w:cs="宋体"/>
                <w:b/>
                <w:bCs/>
                <w:color w:val="0000FF"/>
                <w:kern w:val="0"/>
                <w:szCs w:val="21"/>
                <w:lang w:bidi="ar"/>
              </w:rPr>
            </w:pPr>
            <w:r>
              <w:rPr>
                <w:rFonts w:hint="eastAsia" w:ascii="宋体" w:hAnsi="宋体" w:cs="宋体"/>
                <w:b/>
                <w:bCs/>
                <w:color w:val="0000FF"/>
                <w:kern w:val="0"/>
                <w:szCs w:val="21"/>
                <w:lang w:bidi="ar"/>
              </w:rPr>
              <w:t>（二）评审标准：</w:t>
            </w:r>
          </w:p>
          <w:p>
            <w:pPr>
              <w:rPr>
                <w:rFonts w:ascii="宋体" w:hAnsi="宋体" w:cs="宋体"/>
                <w:color w:val="0000FF"/>
                <w:kern w:val="0"/>
                <w:szCs w:val="21"/>
                <w:lang w:bidi="ar"/>
              </w:rPr>
            </w:pPr>
            <w:r>
              <w:rPr>
                <w:rFonts w:hint="eastAsia" w:ascii="宋体" w:hAnsi="宋体" w:cs="宋体"/>
                <w:color w:val="0000FF"/>
                <w:kern w:val="0"/>
                <w:szCs w:val="21"/>
                <w:lang w:bidi="ar"/>
              </w:rPr>
              <w:t>方案中含有上述一个内容得15分，最高60分。</w:t>
            </w:r>
          </w:p>
          <w:p>
            <w:pPr>
              <w:rPr>
                <w:rFonts w:ascii="宋体" w:hAnsi="宋体" w:cs="宋体"/>
                <w:color w:val="0000FF"/>
                <w:kern w:val="0"/>
                <w:szCs w:val="21"/>
                <w:lang w:bidi="ar"/>
              </w:rPr>
            </w:pPr>
            <w:r>
              <w:rPr>
                <w:rFonts w:hint="eastAsia" w:ascii="宋体" w:hAnsi="宋体" w:cs="宋体"/>
                <w:color w:val="0000FF"/>
                <w:kern w:val="0"/>
                <w:szCs w:val="21"/>
                <w:lang w:bidi="ar"/>
              </w:rPr>
              <w:t xml:space="preserve">在此基础上，对方案的合理性、可行性进行打分。 </w:t>
            </w:r>
          </w:p>
          <w:p>
            <w:pPr>
              <w:rPr>
                <w:rFonts w:ascii="宋体" w:hAnsi="宋体" w:cs="宋体"/>
                <w:color w:val="0000FF"/>
                <w:kern w:val="0"/>
                <w:szCs w:val="21"/>
                <w:lang w:bidi="ar"/>
              </w:rPr>
            </w:pPr>
            <w:r>
              <w:rPr>
                <w:rFonts w:hint="eastAsia" w:ascii="宋体" w:hAnsi="宋体" w:cs="宋体"/>
                <w:color w:val="0000FF"/>
                <w:kern w:val="0"/>
                <w:szCs w:val="21"/>
                <w:lang w:bidi="ar"/>
              </w:rPr>
              <w:t xml:space="preserve">(1)售后服务方案非常详细，保障措施完善可行，得40分； </w:t>
            </w:r>
          </w:p>
          <w:p>
            <w:pPr>
              <w:rPr>
                <w:rFonts w:ascii="宋体" w:hAnsi="宋体" w:cs="宋体"/>
                <w:color w:val="0000FF"/>
                <w:kern w:val="0"/>
                <w:szCs w:val="21"/>
                <w:lang w:bidi="ar"/>
              </w:rPr>
            </w:pPr>
            <w:r>
              <w:rPr>
                <w:rFonts w:hint="eastAsia" w:ascii="宋体" w:hAnsi="宋体" w:cs="宋体"/>
                <w:color w:val="0000FF"/>
                <w:kern w:val="0"/>
                <w:szCs w:val="21"/>
                <w:lang w:bidi="ar"/>
              </w:rPr>
              <w:t xml:space="preserve">(2)售后服务方案比较具体，保障措施比较完善可行，能够满足招标文件要求的得20分； </w:t>
            </w:r>
          </w:p>
          <w:p>
            <w:pPr>
              <w:rPr>
                <w:rFonts w:hint="eastAsia" w:ascii="宋体" w:hAnsi="宋体" w:cs="宋体" w:eastAsiaTheme="minorEastAsia"/>
                <w:color w:val="030405"/>
                <w:kern w:val="0"/>
                <w:sz w:val="21"/>
                <w:szCs w:val="21"/>
                <w:lang w:val="en-US" w:eastAsia="zh-CN" w:bidi="ar"/>
              </w:rPr>
            </w:pPr>
            <w:r>
              <w:rPr>
                <w:rFonts w:hint="eastAsia" w:ascii="宋体" w:hAnsi="宋体" w:cs="宋体"/>
                <w:color w:val="0000FF"/>
                <w:kern w:val="0"/>
                <w:szCs w:val="21"/>
                <w:lang w:bidi="ar"/>
              </w:rPr>
              <w:t>(3)未提供售后服务方案和措施或方案不详细、可行性较差，无法满足招标文件要求的得0分。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kern w:val="2"/>
                <w:sz w:val="21"/>
                <w:szCs w:val="21"/>
                <w:lang w:val="en-US" w:eastAsia="zh-CN" w:bidi="ar-SA"/>
              </w:rPr>
            </w:pPr>
            <w:r>
              <w:rPr>
                <w:rFonts w:hint="eastAsia" w:ascii="宋体" w:hAnsi="宋体" w:cs="宋体"/>
                <w:szCs w:val="21"/>
              </w:rPr>
              <w:t>政府采购节能环保产品情况</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1</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autoSpaceDE w:val="0"/>
              <w:autoSpaceDN w:val="0"/>
              <w:adjustRightInd w:val="0"/>
              <w:rPr>
                <w:rFonts w:ascii="宋体" w:hAnsi="宋体" w:cs="宋体"/>
                <w:b/>
                <w:bCs/>
                <w:szCs w:val="21"/>
              </w:rPr>
            </w:pPr>
            <w:r>
              <w:rPr>
                <w:rFonts w:hint="eastAsia" w:ascii="宋体" w:hAnsi="宋体" w:cs="宋体"/>
                <w:b/>
                <w:bCs/>
                <w:szCs w:val="21"/>
              </w:rPr>
              <w:t>一、评审内容：</w:t>
            </w:r>
          </w:p>
          <w:p>
            <w:pPr>
              <w:autoSpaceDE w:val="0"/>
              <w:autoSpaceDN w:val="0"/>
              <w:adjustRightInd w:val="0"/>
              <w:rPr>
                <w:rFonts w:ascii="宋体" w:hAnsi="宋体" w:cs="宋体"/>
                <w:szCs w:val="21"/>
              </w:rPr>
            </w:pPr>
            <w:r>
              <w:rPr>
                <w:rFonts w:hint="eastAsia" w:ascii="宋体" w:hAnsi="宋体" w:cs="宋体"/>
                <w:szCs w:val="21"/>
              </w:rPr>
              <w:t>根据《关于印发节能产品政府采购品目清单的通知》（财库〔2019〕19号）以及《关于印发环境标志产品政府采购品目清单的通知》（财库〔2019〕18号）的要求，投标人所投任一产品（以招标文件第三章 用户需求书 二、货物需求明细中“货物名称”为准）被列入节能产品政府采购品目清单（</w:t>
            </w:r>
            <w:r>
              <w:rPr>
                <w:rFonts w:hint="eastAsia" w:ascii="宋体" w:hAnsi="宋体" w:cs="宋体"/>
                <w:color w:val="FF0000"/>
                <w:szCs w:val="21"/>
              </w:rPr>
              <w:t>已标注“★”号属政府强制采购产品需具有节能产品认证证书的除外</w:t>
            </w:r>
            <w:r>
              <w:rPr>
                <w:rFonts w:hint="eastAsia" w:ascii="宋体" w:hAnsi="宋体" w:cs="宋体"/>
                <w:szCs w:val="21"/>
              </w:rPr>
              <w:t>）或环境标志产品政府采购品目清单，且具有有效期内的节能产品或环境标志产品认证证书的，每提供1项得100分，最高得100分。</w:t>
            </w:r>
          </w:p>
          <w:p>
            <w:pPr>
              <w:snapToGrid w:val="0"/>
              <w:rPr>
                <w:rFonts w:ascii="宋体" w:hAnsi="宋体" w:cs="宋体"/>
                <w:b/>
                <w:bCs/>
                <w:color w:val="0000CC"/>
                <w:szCs w:val="21"/>
              </w:rPr>
            </w:pPr>
            <w:r>
              <w:rPr>
                <w:rFonts w:hint="eastAsia" w:ascii="宋体" w:hAnsi="宋体" w:cs="宋体"/>
                <w:b/>
                <w:bCs/>
                <w:color w:val="0000CC"/>
                <w:szCs w:val="21"/>
              </w:rPr>
              <w:t>二、评审依据：</w:t>
            </w:r>
          </w:p>
          <w:p>
            <w:pPr>
              <w:snapToGrid w:val="0"/>
              <w:rPr>
                <w:rFonts w:ascii="宋体" w:hAnsi="宋体" w:cs="宋体"/>
                <w:color w:val="0000FF"/>
                <w:szCs w:val="21"/>
              </w:rPr>
            </w:pPr>
            <w:r>
              <w:rPr>
                <w:rFonts w:hint="eastAsia" w:ascii="宋体" w:hAnsi="宋体" w:cs="宋体"/>
                <w:color w:val="0000FF"/>
                <w:szCs w:val="21"/>
              </w:rPr>
              <w:t>1、提供《市场监管总局关于发布参与实施政府采购节能产品、环境标志产品认证机构名录的公告》（2019年第16号）确定的认证机构出具的且处于有效期内的节能产品或环境标志产品认证证书扫描件；</w:t>
            </w:r>
          </w:p>
          <w:p>
            <w:pPr>
              <w:snapToGrid w:val="0"/>
              <w:rPr>
                <w:rFonts w:hint="eastAsia" w:ascii="宋体" w:hAnsi="宋体" w:cs="宋体" w:eastAsiaTheme="minorEastAsia"/>
                <w:kern w:val="2"/>
                <w:sz w:val="21"/>
                <w:szCs w:val="21"/>
                <w:lang w:val="en-US" w:eastAsia="zh-CN" w:bidi="ar-SA"/>
              </w:rPr>
            </w:pPr>
            <w:r>
              <w:rPr>
                <w:rFonts w:hint="eastAsia" w:ascii="宋体" w:hAnsi="宋体" w:cs="宋体"/>
                <w:color w:val="0000FF"/>
                <w:szCs w:val="21"/>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kern w:val="2"/>
                <w:sz w:val="21"/>
                <w:szCs w:val="21"/>
                <w:lang w:val="en-US" w:eastAsia="zh-CN" w:bidi="ar-SA"/>
              </w:rPr>
            </w:pPr>
            <w:r>
              <w:rPr>
                <w:rFonts w:hint="eastAsia" w:ascii="宋体" w:hAnsi="宋体" w:cs="宋体"/>
                <w:szCs w:val="21"/>
              </w:rPr>
              <w:t>绿色采购情况</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b/>
                <w:kern w:val="2"/>
                <w:sz w:val="21"/>
                <w:szCs w:val="21"/>
                <w:lang w:val="en-US" w:eastAsia="zh-CN" w:bidi="ar-SA"/>
              </w:rPr>
            </w:pPr>
            <w:r>
              <w:rPr>
                <w:rFonts w:hint="eastAsia" w:ascii="宋体" w:hAnsi="宋体" w:cs="宋体"/>
                <w:bCs/>
                <w:szCs w:val="21"/>
              </w:rPr>
              <w:t>1</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autoSpaceDE w:val="0"/>
              <w:autoSpaceDN w:val="0"/>
              <w:adjustRightInd w:val="0"/>
              <w:rPr>
                <w:rFonts w:ascii="宋体" w:hAnsi="宋体" w:cs="宋体"/>
                <w:b/>
                <w:bCs/>
                <w:szCs w:val="21"/>
              </w:rPr>
            </w:pPr>
            <w:r>
              <w:rPr>
                <w:rFonts w:hint="eastAsia" w:ascii="宋体" w:hAnsi="宋体" w:cs="宋体"/>
                <w:b/>
                <w:bCs/>
                <w:szCs w:val="21"/>
              </w:rPr>
              <w:t>一、评审内容：</w:t>
            </w:r>
          </w:p>
          <w:p>
            <w:pPr>
              <w:autoSpaceDE w:val="0"/>
              <w:autoSpaceDN w:val="0"/>
              <w:adjustRightInd w:val="0"/>
              <w:rPr>
                <w:rFonts w:ascii="宋体" w:hAnsi="宋体" w:cs="宋体"/>
                <w:szCs w:val="21"/>
              </w:rPr>
            </w:pPr>
            <w:r>
              <w:rPr>
                <w:rFonts w:hint="eastAsia" w:ascii="宋体" w:hAnsi="宋体" w:cs="宋体"/>
                <w:szCs w:val="21"/>
              </w:rPr>
              <w:t>本项目采购内容中需要对相关产品进行商品包装和快递包装，投标人承诺以下内容的得100分：</w:t>
            </w:r>
          </w:p>
          <w:p>
            <w:pPr>
              <w:autoSpaceDE w:val="0"/>
              <w:autoSpaceDN w:val="0"/>
              <w:adjustRightInd w:val="0"/>
              <w:rPr>
                <w:rFonts w:ascii="宋体" w:hAnsi="宋体" w:cs="宋体"/>
                <w:szCs w:val="21"/>
              </w:rPr>
            </w:pPr>
            <w:r>
              <w:rPr>
                <w:rFonts w:hint="eastAsia" w:ascii="宋体" w:hAnsi="宋体" w:cs="宋体"/>
                <w:szCs w:val="21"/>
              </w:rPr>
              <w:t>所进行的商品包装和快递包装满足财政部《商品包装政府采购需求标准（试行）》《快递包装政府采购需求标准（试行）》（财办库〔2020〕123号）的要求，采用环保材料进行包装。</w:t>
            </w:r>
          </w:p>
          <w:p>
            <w:pPr>
              <w:snapToGrid w:val="0"/>
              <w:rPr>
                <w:rFonts w:ascii="宋体" w:hAnsi="宋体" w:cs="宋体"/>
                <w:b/>
                <w:bCs/>
                <w:color w:val="0000CC"/>
                <w:szCs w:val="21"/>
              </w:rPr>
            </w:pPr>
            <w:r>
              <w:rPr>
                <w:rFonts w:hint="eastAsia" w:ascii="宋体" w:hAnsi="宋体" w:cs="宋体"/>
                <w:b/>
                <w:bCs/>
                <w:color w:val="0000CC"/>
                <w:szCs w:val="21"/>
              </w:rPr>
              <w:t>二、评审依据：</w:t>
            </w:r>
          </w:p>
          <w:p>
            <w:pPr>
              <w:snapToGrid w:val="0"/>
              <w:rPr>
                <w:rFonts w:hint="eastAsia" w:ascii="宋体" w:hAnsi="宋体" w:cs="宋体" w:eastAsiaTheme="minorEastAsia"/>
                <w:color w:val="0000FF"/>
                <w:kern w:val="2"/>
                <w:sz w:val="21"/>
                <w:szCs w:val="21"/>
                <w:lang w:val="en-US" w:eastAsia="zh-CN" w:bidi="ar-SA"/>
              </w:rPr>
            </w:pPr>
            <w:r>
              <w:rPr>
                <w:rFonts w:hint="eastAsia" w:ascii="宋体" w:hAnsi="宋体" w:cs="宋体"/>
                <w:color w:val="0000FF"/>
                <w:szCs w:val="21"/>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3112"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Theme="minorEastAsia" w:hAnsiTheme="minorEastAsia"/>
                <w:b/>
                <w:bCs/>
                <w:szCs w:val="21"/>
                <w:lang w:val="en-US" w:eastAsia="zh-CN"/>
              </w:rPr>
              <w:t>商务</w:t>
            </w:r>
            <w:r>
              <w:rPr>
                <w:rFonts w:hint="eastAsia" w:ascii="宋体" w:hAnsi="宋体" w:eastAsia="宋体" w:cs="宋体"/>
                <w:b/>
                <w:bCs/>
                <w:sz w:val="21"/>
                <w:szCs w:val="21"/>
              </w:rPr>
              <w:t>部分</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2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cs="宋体" w:eastAsiaTheme="minorEastAsia"/>
                <w:kern w:val="2"/>
                <w:sz w:val="21"/>
                <w:szCs w:val="21"/>
                <w:lang w:val="en-US" w:eastAsia="zh-CN" w:bidi="ar-SA"/>
              </w:rPr>
            </w:pPr>
            <w:r>
              <w:rPr>
                <w:rFonts w:hint="eastAsia" w:ascii="宋体" w:hAnsi="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textAlignment w:val="center"/>
              <w:rPr>
                <w:rFonts w:hint="default" w:ascii="宋体" w:hAnsi="宋体" w:cs="宋体" w:eastAsiaTheme="minorEastAsia"/>
                <w:kern w:val="2"/>
                <w:sz w:val="21"/>
                <w:szCs w:val="21"/>
                <w:lang w:val="en-US" w:eastAsia="zh-CN" w:bidi="ar-SA"/>
              </w:rPr>
            </w:pPr>
            <w:r>
              <w:rPr>
                <w:rFonts w:hint="eastAsia" w:ascii="宋体" w:hAnsi="宋体" w:cs="宋体"/>
                <w:kern w:val="0"/>
                <w:szCs w:val="21"/>
                <w:lang w:bidi="ar"/>
              </w:rPr>
              <w:t>经验评价</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bidi="ar"/>
              </w:rPr>
              <w:t>6</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8"/>
              <w:rPr>
                <w:rFonts w:ascii="宋体" w:hAnsi="宋体" w:cs="宋体"/>
                <w:kern w:val="0"/>
                <w:szCs w:val="21"/>
                <w:highlight w:val="none"/>
                <w:lang w:bidi="ar"/>
              </w:rPr>
            </w:pPr>
            <w:r>
              <w:rPr>
                <w:rFonts w:hint="eastAsia" w:ascii="宋体" w:hAnsi="宋体" w:cs="宋体"/>
                <w:kern w:val="0"/>
                <w:szCs w:val="21"/>
                <w:highlight w:val="none"/>
                <w:lang w:bidi="ar"/>
              </w:rPr>
              <w:t>2020年1月1日至本项目截标之日内（以合同签订日期为准）以后：</w:t>
            </w:r>
          </w:p>
          <w:p>
            <w:pPr>
              <w:pStyle w:val="8"/>
              <w:rPr>
                <w:rFonts w:ascii="宋体" w:hAnsi="宋体" w:cs="宋体"/>
                <w:kern w:val="0"/>
                <w:szCs w:val="21"/>
                <w:highlight w:val="none"/>
                <w:lang w:bidi="ar"/>
              </w:rPr>
            </w:pPr>
            <w:r>
              <w:rPr>
                <w:rFonts w:hint="eastAsia" w:ascii="宋体" w:hAnsi="宋体" w:cs="宋体"/>
                <w:kern w:val="0"/>
                <w:szCs w:val="21"/>
                <w:highlight w:val="none"/>
                <w:lang w:bidi="ar"/>
              </w:rPr>
              <w:t>投标人具有</w:t>
            </w:r>
            <w:r>
              <w:rPr>
                <w:rFonts w:hint="eastAsia" w:ascii="宋体" w:hAnsi="宋体" w:cs="宋体"/>
                <w:b/>
                <w:bCs/>
                <w:kern w:val="0"/>
                <w:szCs w:val="21"/>
                <w:highlight w:val="none"/>
                <w:lang w:bidi="ar"/>
              </w:rPr>
              <w:t>功能室供货采购项目经验</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且履约评价为优或满意（或同等评价），每提供一个得</w:t>
            </w:r>
            <w:r>
              <w:rPr>
                <w:rFonts w:hint="eastAsia" w:ascii="宋体" w:hAnsi="宋体" w:cs="宋体"/>
                <w:b/>
                <w:bCs/>
                <w:kern w:val="0"/>
                <w:szCs w:val="21"/>
                <w:highlight w:val="none"/>
                <w:lang w:val="en-US" w:eastAsia="zh-CN" w:bidi="ar"/>
              </w:rPr>
              <w:t>50</w:t>
            </w:r>
            <w:r>
              <w:rPr>
                <w:rFonts w:hint="eastAsia" w:ascii="宋体" w:hAnsi="宋体" w:cs="宋体"/>
                <w:b/>
                <w:bCs/>
                <w:kern w:val="0"/>
                <w:szCs w:val="21"/>
                <w:highlight w:val="none"/>
                <w:lang w:bidi="ar"/>
              </w:rPr>
              <w:t>分</w:t>
            </w:r>
            <w:r>
              <w:rPr>
                <w:rFonts w:hint="eastAsia" w:ascii="宋体" w:hAnsi="宋体" w:cs="宋体"/>
                <w:kern w:val="0"/>
                <w:szCs w:val="21"/>
                <w:highlight w:val="none"/>
                <w:lang w:bidi="ar"/>
              </w:rPr>
              <w:t>，最高得100分。</w:t>
            </w:r>
          </w:p>
          <w:p>
            <w:pPr>
              <w:pStyle w:val="8"/>
              <w:rPr>
                <w:rFonts w:ascii="宋体" w:hAnsi="宋体" w:cs="宋体"/>
                <w:b/>
                <w:bCs/>
                <w:color w:val="0000FF"/>
                <w:kern w:val="0"/>
                <w:szCs w:val="21"/>
                <w:highlight w:val="none"/>
                <w:lang w:bidi="ar"/>
              </w:rPr>
            </w:pPr>
            <w:r>
              <w:rPr>
                <w:rFonts w:hint="eastAsia" w:ascii="宋体" w:hAnsi="宋体" w:cs="宋体"/>
                <w:b/>
                <w:bCs/>
                <w:color w:val="0000FF"/>
                <w:kern w:val="0"/>
                <w:szCs w:val="21"/>
                <w:highlight w:val="none"/>
                <w:lang w:bidi="ar"/>
              </w:rPr>
              <w:t>证明材料：</w:t>
            </w:r>
          </w:p>
          <w:p>
            <w:pPr>
              <w:pStyle w:val="8"/>
              <w:numPr>
                <w:ilvl w:val="0"/>
                <w:numId w:val="2"/>
              </w:numPr>
              <w:rPr>
                <w:rFonts w:ascii="宋体" w:hAnsi="宋体" w:cs="宋体"/>
                <w:color w:val="0000FF"/>
                <w:kern w:val="0"/>
                <w:szCs w:val="21"/>
                <w:highlight w:val="none"/>
                <w:lang w:bidi="ar"/>
              </w:rPr>
            </w:pPr>
            <w:r>
              <w:rPr>
                <w:rFonts w:hint="eastAsia" w:ascii="宋体" w:hAnsi="宋体" w:cs="宋体"/>
                <w:color w:val="0000FF"/>
                <w:kern w:val="0"/>
                <w:szCs w:val="21"/>
                <w:highlight w:val="none"/>
                <w:lang w:bidi="ar"/>
              </w:rPr>
              <w:t>同时提供以下：</w:t>
            </w:r>
          </w:p>
          <w:p>
            <w:pPr>
              <w:pStyle w:val="8"/>
              <w:numPr>
                <w:ilvl w:val="0"/>
                <w:numId w:val="3"/>
              </w:numPr>
              <w:rPr>
                <w:rFonts w:ascii="宋体" w:hAnsi="宋体" w:cs="宋体"/>
                <w:color w:val="0000FF"/>
                <w:kern w:val="0"/>
                <w:szCs w:val="21"/>
                <w:highlight w:val="none"/>
                <w:lang w:bidi="ar"/>
              </w:rPr>
            </w:pPr>
            <w:r>
              <w:rPr>
                <w:rFonts w:hint="eastAsia" w:ascii="宋体" w:hAnsi="宋体" w:cs="宋体"/>
                <w:color w:val="0000FF"/>
                <w:kern w:val="0"/>
                <w:szCs w:val="21"/>
                <w:highlight w:val="none"/>
                <w:lang w:bidi="ar"/>
              </w:rPr>
              <w:t>合同关键页扫描件；</w:t>
            </w:r>
          </w:p>
          <w:p>
            <w:pPr>
              <w:pStyle w:val="8"/>
              <w:numPr>
                <w:ilvl w:val="0"/>
                <w:numId w:val="3"/>
              </w:numPr>
              <w:rPr>
                <w:rFonts w:ascii="宋体" w:hAnsi="宋体" w:cs="宋体"/>
                <w:color w:val="0000FF"/>
                <w:kern w:val="0"/>
                <w:szCs w:val="21"/>
                <w:highlight w:val="none"/>
                <w:lang w:bidi="ar"/>
              </w:rPr>
            </w:pPr>
            <w:r>
              <w:rPr>
                <w:rFonts w:hint="eastAsia" w:ascii="宋体" w:hAnsi="宋体" w:cs="宋体"/>
                <w:color w:val="0000FF"/>
                <w:kern w:val="0"/>
                <w:szCs w:val="21"/>
                <w:highlight w:val="none"/>
                <w:lang w:bidi="ar"/>
              </w:rPr>
              <w:t>设备配置清单扫描件；</w:t>
            </w:r>
          </w:p>
          <w:p>
            <w:pPr>
              <w:pStyle w:val="8"/>
              <w:numPr>
                <w:ilvl w:val="0"/>
                <w:numId w:val="3"/>
              </w:numPr>
              <w:rPr>
                <w:rFonts w:ascii="宋体" w:hAnsi="宋体" w:cs="宋体"/>
                <w:color w:val="0000FF"/>
                <w:kern w:val="0"/>
                <w:szCs w:val="21"/>
                <w:highlight w:val="none"/>
                <w:lang w:bidi="ar"/>
              </w:rPr>
            </w:pPr>
            <w:r>
              <w:rPr>
                <w:rFonts w:hint="eastAsia" w:ascii="宋体" w:hAnsi="宋体" w:cs="宋体"/>
                <w:color w:val="0000FF"/>
                <w:kern w:val="0"/>
                <w:szCs w:val="21"/>
                <w:highlight w:val="none"/>
                <w:lang w:bidi="ar"/>
              </w:rPr>
              <w:t>验收报告[加盖合同甲方公章（或甲方业务章）]；</w:t>
            </w:r>
          </w:p>
          <w:p>
            <w:pPr>
              <w:pStyle w:val="8"/>
              <w:rPr>
                <w:rFonts w:ascii="宋体" w:hAnsi="宋体" w:cs="宋体"/>
                <w:color w:val="0000FF"/>
                <w:szCs w:val="21"/>
                <w:highlight w:val="none"/>
              </w:rPr>
            </w:pPr>
            <w:r>
              <w:rPr>
                <w:rFonts w:hint="eastAsia" w:ascii="宋体" w:hAnsi="宋体" w:cs="宋体"/>
                <w:color w:val="0000FF"/>
                <w:kern w:val="0"/>
                <w:szCs w:val="21"/>
                <w:highlight w:val="none"/>
                <w:lang w:bidi="ar"/>
              </w:rPr>
              <w:t>（4）履约评价证明[加盖合同甲方公章（或甲方业务章）]。</w:t>
            </w:r>
          </w:p>
          <w:p>
            <w:pPr>
              <w:widowControl/>
              <w:jc w:val="left"/>
              <w:textAlignment w:val="center"/>
              <w:rPr>
                <w:rFonts w:hint="eastAsia" w:ascii="宋体" w:hAnsi="宋体" w:cs="宋体" w:eastAsiaTheme="minorEastAsia"/>
                <w:kern w:val="2"/>
                <w:sz w:val="21"/>
                <w:szCs w:val="21"/>
                <w:highlight w:val="none"/>
                <w:lang w:val="en-US" w:eastAsia="zh-CN" w:bidi="ar-SA"/>
              </w:rPr>
            </w:pPr>
            <w:r>
              <w:rPr>
                <w:rFonts w:hint="eastAsia" w:ascii="宋体" w:hAnsi="宋体" w:cs="宋体"/>
                <w:color w:val="0000FF"/>
                <w:kern w:val="0"/>
                <w:szCs w:val="21"/>
                <w:highlight w:val="none"/>
                <w:lang w:bidi="ar"/>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3112"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其他部分</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6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52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6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526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bookmarkEnd w:id="1"/>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w:t>
      </w:r>
      <w:r>
        <w:rPr>
          <w:rFonts w:hint="eastAsia" w:ascii="宋体" w:hAnsi="宋体"/>
          <w:b/>
          <w:bCs/>
          <w:color w:val="FF0000"/>
          <w:sz w:val="21"/>
          <w:szCs w:val="21"/>
        </w:rPr>
        <w:t>《深圳经济特区政府采购条例》第五十七条</w:t>
      </w:r>
      <w:r>
        <w:rPr>
          <w:rFonts w:hint="eastAsia" w:ascii="宋体" w:hAnsi="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二、《深圳经济特区政府采购条例实施细则》第七十五条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w:t>
      </w:r>
      <w:r>
        <w:rPr>
          <w:rFonts w:hint="eastAsia" w:ascii="宋体" w:hAnsi="宋体"/>
          <w:color w:val="FF0000"/>
          <w:sz w:val="21"/>
          <w:szCs w:val="21"/>
          <w:lang w:val="en-US" w:eastAsia="zh-CN"/>
        </w:rPr>
        <w:t>之一</w:t>
      </w:r>
      <w:r>
        <w:rPr>
          <w:rFonts w:hint="eastAsia" w:ascii="宋体" w:hAnsi="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lang w:eastAsia="zh-CN"/>
        </w:rPr>
        <w:t>。</w:t>
      </w:r>
      <w:r>
        <w:rPr>
          <w:rFonts w:hint="eastAsia" w:ascii="宋体" w:hAnsi="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lang w:eastAsia="zh-CN"/>
        </w:rPr>
        <w:t>。</w:t>
      </w:r>
      <w:r>
        <w:rPr>
          <w:rFonts w:hint="eastAsia" w:ascii="宋体" w:hAnsi="宋体"/>
          <w:color w:val="FF0000"/>
          <w:sz w:val="21"/>
          <w:szCs w:val="21"/>
        </w:rPr>
        <w:t>（三）不同投标供应商的投标文件由同一单位或者同一人编制，或者由同一人分阶段参与编制的</w:t>
      </w:r>
      <w:r>
        <w:rPr>
          <w:rFonts w:hint="eastAsia" w:ascii="宋体" w:hAnsi="宋体"/>
          <w:color w:val="FF0000"/>
          <w:sz w:val="21"/>
          <w:szCs w:val="21"/>
          <w:lang w:eastAsia="zh-CN"/>
        </w:rPr>
        <w:t>。</w:t>
      </w:r>
      <w:r>
        <w:rPr>
          <w:rFonts w:hint="eastAsia" w:ascii="宋体" w:hAnsi="宋体"/>
          <w:color w:val="FF0000"/>
          <w:sz w:val="21"/>
          <w:szCs w:val="21"/>
        </w:rPr>
        <w:t>（四）不同投标供应商的投标文件或部分投标文件相互混装</w:t>
      </w:r>
      <w:r>
        <w:rPr>
          <w:rFonts w:hint="eastAsia" w:ascii="宋体" w:hAnsi="宋体"/>
          <w:color w:val="FF0000"/>
          <w:sz w:val="21"/>
          <w:szCs w:val="21"/>
          <w:lang w:eastAsia="zh-CN"/>
        </w:rPr>
        <w:t>。</w:t>
      </w:r>
      <w:r>
        <w:rPr>
          <w:rFonts w:hint="eastAsia" w:ascii="宋体" w:hAnsi="宋体"/>
          <w:color w:val="FF0000"/>
          <w:sz w:val="21"/>
          <w:szCs w:val="21"/>
        </w:rPr>
        <w:t>（五）不同投标供应商的投标文件内容存在非正常一致</w:t>
      </w:r>
      <w:r>
        <w:rPr>
          <w:rFonts w:hint="eastAsia" w:ascii="宋体" w:hAnsi="宋体"/>
          <w:color w:val="FF0000"/>
          <w:sz w:val="21"/>
          <w:szCs w:val="21"/>
          <w:lang w:eastAsia="zh-CN"/>
        </w:rPr>
        <w:t>。</w:t>
      </w:r>
      <w:r>
        <w:rPr>
          <w:rFonts w:hint="eastAsia" w:ascii="宋体" w:hAnsi="宋体"/>
          <w:color w:val="FF0000"/>
          <w:sz w:val="21"/>
          <w:szCs w:val="21"/>
        </w:rPr>
        <w:t>（六）由同一单位工作人员为两家以上（含两家）供应商进行同一项投标活动的</w:t>
      </w:r>
      <w:r>
        <w:rPr>
          <w:rFonts w:hint="eastAsia" w:ascii="宋体" w:hAnsi="宋体"/>
          <w:color w:val="FF0000"/>
          <w:sz w:val="21"/>
          <w:szCs w:val="21"/>
          <w:lang w:eastAsia="zh-CN"/>
        </w:rPr>
        <w:t>。</w:t>
      </w:r>
      <w:r>
        <w:rPr>
          <w:rFonts w:hint="eastAsia" w:ascii="宋体" w:hAnsi="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三、《深圳经济特区政府采购条例实施细则》第七十七条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供应商有下列情形之一的，属于隐瞒真实情况，提供虚假资料，按照采购条例第五十七</w:t>
      </w:r>
      <w:r>
        <w:rPr>
          <w:rFonts w:hint="eastAsia" w:ascii="宋体" w:hAnsi="宋体"/>
          <w:color w:val="FF0000"/>
          <w:sz w:val="21"/>
          <w:szCs w:val="21"/>
          <w:lang w:val="en-US" w:eastAsia="zh-CN"/>
        </w:rPr>
        <w:t>条</w:t>
      </w:r>
      <w:r>
        <w:rPr>
          <w:rFonts w:hint="eastAsia" w:ascii="宋体" w:hAnsi="宋体"/>
          <w:color w:val="FF0000"/>
          <w:sz w:val="21"/>
          <w:szCs w:val="21"/>
        </w:rPr>
        <w:t>的有关规定处理：（一）通过转让或者租借等方式从其他单位获取资格或者资质证书投标的</w:t>
      </w:r>
      <w:r>
        <w:rPr>
          <w:rFonts w:hint="eastAsia" w:ascii="宋体" w:hAnsi="宋体"/>
          <w:color w:val="FF0000"/>
          <w:sz w:val="21"/>
          <w:szCs w:val="21"/>
          <w:lang w:eastAsia="zh-CN"/>
        </w:rPr>
        <w:t>。</w:t>
      </w:r>
      <w:r>
        <w:rPr>
          <w:rFonts w:hint="eastAsia" w:ascii="宋体" w:hAnsi="宋体"/>
          <w:color w:val="FF0000"/>
          <w:sz w:val="21"/>
          <w:szCs w:val="21"/>
        </w:rPr>
        <w:t>（二）由其他单位或者其他单位负责人在投标供应商编制的投标文件上加盖印章或者签字的</w:t>
      </w:r>
      <w:r>
        <w:rPr>
          <w:rFonts w:hint="eastAsia" w:ascii="宋体" w:hAnsi="宋体"/>
          <w:color w:val="FF0000"/>
          <w:sz w:val="21"/>
          <w:szCs w:val="21"/>
          <w:lang w:eastAsia="zh-CN"/>
        </w:rPr>
        <w:t>。</w:t>
      </w:r>
      <w:r>
        <w:rPr>
          <w:rFonts w:hint="eastAsia" w:ascii="宋体" w:hAnsi="宋体"/>
          <w:color w:val="FF0000"/>
          <w:sz w:val="21"/>
          <w:szCs w:val="21"/>
        </w:rPr>
        <w:t>（三）项目负责人或者主要技术人员不是本单位人员的</w:t>
      </w:r>
      <w:r>
        <w:rPr>
          <w:rFonts w:hint="eastAsia" w:ascii="宋体" w:hAnsi="宋体"/>
          <w:color w:val="FF0000"/>
          <w:sz w:val="21"/>
          <w:szCs w:val="21"/>
          <w:lang w:eastAsia="zh-CN"/>
        </w:rPr>
        <w:t>。</w:t>
      </w:r>
      <w:r>
        <w:rPr>
          <w:rFonts w:hint="eastAsia" w:ascii="宋体" w:hAnsi="宋体"/>
          <w:color w:val="FF0000"/>
          <w:sz w:val="21"/>
          <w:szCs w:val="21"/>
        </w:rPr>
        <w:t>（四）投标保证金不是从投标供应商基本账户转出的</w:t>
      </w:r>
      <w:r>
        <w:rPr>
          <w:rFonts w:hint="eastAsia" w:ascii="宋体" w:hAnsi="宋体"/>
          <w:color w:val="FF0000"/>
          <w:sz w:val="21"/>
          <w:szCs w:val="21"/>
          <w:lang w:eastAsia="zh-CN"/>
        </w:rPr>
        <w:t>。</w:t>
      </w:r>
      <w:r>
        <w:rPr>
          <w:rFonts w:hint="eastAsia" w:ascii="宋体" w:hAnsi="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rPr>
      </w:pPr>
      <w:r>
        <w:rPr>
          <w:rFonts w:hint="eastAsia"/>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rPr>
        <w:t>取消参与本市政府采购资格</w:t>
      </w:r>
      <w:r>
        <w:rPr>
          <w:rFonts w:hint="eastAsia" w:hAnsi="宋体"/>
          <w:color w:val="FF0000"/>
          <w:sz w:val="21"/>
          <w:szCs w:val="21"/>
          <w:lang w:eastAsia="zh-CN"/>
        </w:rPr>
        <w:t>、</w:t>
      </w:r>
      <w:r>
        <w:rPr>
          <w:rFonts w:hint="eastAsia" w:ascii="宋体" w:hAnsi="宋体"/>
          <w:color w:val="FF0000"/>
          <w:sz w:val="21"/>
          <w:szCs w:val="21"/>
        </w:rPr>
        <w:t>依法吊销其营业</w:t>
      </w:r>
      <w:r>
        <w:rPr>
          <w:rFonts w:hint="eastAsia" w:hAnsi="宋体"/>
          <w:color w:val="FF0000"/>
          <w:sz w:val="21"/>
          <w:szCs w:val="21"/>
          <w:lang w:val="en-US" w:eastAsia="zh-CN"/>
        </w:rPr>
        <w:t>执照等行政处罚，</w:t>
      </w:r>
      <w:r>
        <w:rPr>
          <w:rFonts w:hint="eastAsia" w:ascii="宋体" w:hAnsi="宋体"/>
          <w:color w:val="FF0000"/>
          <w:sz w:val="21"/>
          <w:szCs w:val="21"/>
        </w:rPr>
        <w:t>构成犯罪的，依法追究刑事责任</w:t>
      </w:r>
      <w:r>
        <w:rPr>
          <w:rFonts w:hint="eastAsia"/>
          <w:b w:val="0"/>
          <w:bCs/>
          <w:color w:val="FF0000"/>
          <w:sz w:val="21"/>
          <w:szCs w:val="21"/>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2"/>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1）具有独立承担民事责任的能力（提供营业执照或事业单位法人证书等证明资料扫描件，原件备查</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分支机构参与投标的，</w:t>
      </w:r>
      <w:r>
        <w:rPr>
          <w:rFonts w:hint="eastAsia" w:asciiTheme="minorEastAsia" w:hAnsiTheme="minorEastAsia" w:cstheme="minorEastAsia"/>
          <w:bCs/>
          <w:sz w:val="24"/>
          <w:szCs w:val="24"/>
          <w:lang w:val="en-US" w:eastAsia="zh-CN"/>
        </w:rPr>
        <w:t>须同时</w:t>
      </w:r>
      <w:r>
        <w:rPr>
          <w:rFonts w:hint="eastAsia" w:asciiTheme="minorEastAsia" w:hAnsiTheme="minorEastAsia" w:eastAsiaTheme="minorEastAsia" w:cstheme="minorEastAsia"/>
          <w:bCs/>
          <w:sz w:val="24"/>
          <w:szCs w:val="24"/>
        </w:rPr>
        <w:t>提供</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①分支机构</w:t>
      </w:r>
      <w:r>
        <w:rPr>
          <w:rFonts w:hint="eastAsia" w:asciiTheme="minorEastAsia" w:hAnsiTheme="minorEastAsia" w:eastAsiaTheme="minorEastAsia" w:cstheme="minorEastAsia"/>
          <w:bCs/>
          <w:sz w:val="24"/>
          <w:szCs w:val="24"/>
        </w:rPr>
        <w:t>营业执照或事业单位法人证书等证明资料扫描件</w:t>
      </w:r>
      <w:r>
        <w:rPr>
          <w:rFonts w:hint="eastAsia" w:asciiTheme="minorEastAsia" w:hAnsiTheme="minorEastAsia" w:cstheme="minorEastAsia"/>
          <w:bCs/>
          <w:sz w:val="24"/>
          <w:szCs w:val="24"/>
          <w:lang w:val="en-US" w:eastAsia="zh-CN"/>
        </w:rPr>
        <w:t>；②</w:t>
      </w:r>
      <w:r>
        <w:rPr>
          <w:rFonts w:hint="eastAsia" w:asciiTheme="minorEastAsia" w:hAnsiTheme="minorEastAsia" w:eastAsiaTheme="minorEastAsia" w:cstheme="minorEastAsia"/>
          <w:bCs/>
          <w:sz w:val="24"/>
          <w:szCs w:val="24"/>
        </w:rPr>
        <w:t>总公司授权文件且授权</w:t>
      </w:r>
      <w:r>
        <w:rPr>
          <w:rFonts w:hint="eastAsia" w:asciiTheme="minorEastAsia" w:hAnsiTheme="minorEastAsia" w:cstheme="minorEastAsia"/>
          <w:bCs/>
          <w:sz w:val="24"/>
          <w:szCs w:val="24"/>
          <w:lang w:val="en-US" w:eastAsia="zh-CN"/>
        </w:rPr>
        <w:t>文件</w:t>
      </w:r>
      <w:r>
        <w:rPr>
          <w:rFonts w:hint="eastAsia" w:asciiTheme="minorEastAsia" w:hAnsiTheme="minorEastAsia" w:eastAsiaTheme="minorEastAsia" w:cstheme="minorEastAsia"/>
          <w:bCs/>
          <w:sz w:val="24"/>
          <w:szCs w:val="24"/>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eastAsiaTheme="minorEastAsia" w:cstheme="minorEastAsia"/>
          <w:bCs/>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highlight w:val="none"/>
        </w:rPr>
      </w:pPr>
      <w:r>
        <w:rPr>
          <w:rFonts w:hint="eastAsia"/>
          <w:b/>
          <w:color w:val="FF0000"/>
          <w:sz w:val="30"/>
          <w:szCs w:val="30"/>
          <w:highlight w:val="none"/>
        </w:rPr>
        <w:t>完整公告内容以网站公布信息为准，详见：深圳交易集团网（https://www.szexgrp.com/jyfw/zfcg-view.html?id=zfcg）</w:t>
      </w:r>
    </w:p>
    <w:p>
      <w:pPr>
        <w:spacing w:afterLines="25"/>
        <w:rPr>
          <w:rFonts w:ascii="Arial" w:hAnsi="Arial" w:eastAsia="宋体" w:cs="Times New Roman"/>
          <w:b/>
          <w:color w:val="FF0000"/>
          <w:sz w:val="30"/>
          <w:szCs w:val="30"/>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73521547"/>
      <w:bookmarkStart w:id="4" w:name="_Toc73517639"/>
      <w:bookmarkStart w:id="5" w:name="_Toc73518117"/>
      <w:bookmarkStart w:id="6" w:name="_Toc73521635"/>
      <w:bookmarkStart w:id="7" w:name="_Toc100052364"/>
      <w:bookmarkStart w:id="8" w:name="_Toc101074876"/>
      <w:bookmarkStart w:id="9" w:name="_Toc60560625"/>
      <w:bookmarkStart w:id="10" w:name="_Toc60631620"/>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ascii="宋体" w:hAnsi="宋体"/>
              </w:rPr>
            </w:pPr>
            <w:r>
              <w:rPr>
                <w:rFonts w:hint="eastAsia" w:ascii="宋体" w:hAnsi="宋体"/>
                <w:b/>
                <w:bCs/>
              </w:rPr>
              <w:t>深圳市西乡中学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snapToGrid w:val="0"/>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w:t>
            </w:r>
            <w:r>
              <w:rPr>
                <w:rFonts w:hint="eastAsia" w:ascii="宋体" w:hAnsi="宋体"/>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755"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795"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lang w:val="en-US" w:eastAsia="zh-CN"/>
        </w:rPr>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rPr>
      </w:pPr>
      <w:r>
        <w:rPr>
          <w:rFonts w:hint="eastAsia" w:ascii="宋体" w:hAnsi="宋体"/>
        </w:rPr>
        <w:t>（1）</w:t>
      </w:r>
      <w:r>
        <w:rPr>
          <w:rFonts w:hint="eastAsia"/>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ascii="宋体" w:hAnsi="宋体"/>
        </w:rPr>
        <w:t>投标人提供的货物（以招标文件用户需求书“货物</w:t>
      </w:r>
      <w:r>
        <w:rPr>
          <w:rFonts w:hint="eastAsia" w:ascii="宋体" w:hAnsi="宋体"/>
          <w:lang w:val="en-US" w:eastAsia="zh-CN"/>
        </w:rPr>
        <w:t>需求</w:t>
      </w:r>
      <w:r>
        <w:rPr>
          <w:rFonts w:hint="eastAsia" w:ascii="宋体" w:hAnsi="宋体"/>
        </w:rPr>
        <w:t>明细”的“货物名称”一栏为准）全部均由优惠主体制造的，对其投标总价给予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a</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lang w:val="en-US" w:eastAsia="zh-CN"/>
        </w:rPr>
        <w:t>(b)</w:t>
      </w:r>
      <w:r>
        <w:rPr>
          <w:rFonts w:hint="eastAsia" w:asciiTheme="minorEastAsia" w:hAnsiTheme="minorEastAsia" w:eastAsiaTheme="minorEastAsia" w:cstheme="minorEastAsia"/>
          <w:sz w:val="21"/>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2"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3" w:name="_Hlk71924718"/>
      <w:r>
        <w:rPr>
          <w:rFonts w:hint="eastAsia" w:asciiTheme="minorEastAsia" w:hAnsiTheme="minorEastAsia" w:eastAsiaTheme="minorEastAsia" w:cstheme="minorEastAsia"/>
          <w:sz w:val="21"/>
          <w:szCs w:val="21"/>
        </w:rPr>
        <w:t>采购标的（货物）对应的中小企业划分标准所属行业</w:t>
      </w:r>
      <w:bookmarkEnd w:id="13"/>
      <w:r>
        <w:rPr>
          <w:rFonts w:hint="eastAsia" w:asciiTheme="minorEastAsia" w:hAnsiTheme="minorEastAsia" w:eastAsiaTheme="minorEastAsia" w:cstheme="minorEastAsia"/>
          <w:sz w:val="21"/>
          <w:szCs w:val="21"/>
        </w:rPr>
        <w:t>为</w:t>
      </w:r>
      <w:r>
        <w:rPr>
          <w:rFonts w:hint="eastAsia" w:asciiTheme="minorEastAsia" w:hAnsiTheme="minorEastAsia" w:cstheme="minorEastAsia"/>
          <w:b/>
          <w:bCs/>
          <w:color w:val="FF0000"/>
          <w:sz w:val="24"/>
          <w:szCs w:val="24"/>
          <w:highlight w:val="yellow"/>
          <w:u w:val="single"/>
          <w:lang w:val="en-US" w:eastAsia="zh-CN"/>
        </w:rPr>
        <w:t>软件和信息技术服务业</w:t>
      </w:r>
      <w:r>
        <w:rPr>
          <w:rFonts w:hint="eastAsia" w:asciiTheme="minorEastAsia" w:hAnsiTheme="minorEastAsia" w:eastAsiaTheme="minorEastAsia" w:cstheme="minorEastAsia"/>
          <w:sz w:val="21"/>
          <w:szCs w:val="21"/>
        </w:rPr>
        <w:t>。</w:t>
      </w:r>
      <w:bookmarkEnd w:id="12"/>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80" w:firstLineChars="200"/>
        <w:rPr>
          <w:rFonts w:ascii="黑体" w:hAnsi="宋体" w:eastAsia="黑体"/>
          <w:sz w:val="24"/>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rPr>
      </w:pP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78" w:afterLines="25"/>
        <w:jc w:val="center"/>
        <w:outlineLvl w:val="2"/>
        <w:rPr>
          <w:rFonts w:ascii="Arial" w:hAnsi="Arial"/>
          <w:b/>
          <w:sz w:val="32"/>
          <w:szCs w:val="32"/>
        </w:rPr>
      </w:pPr>
      <w:r>
        <w:rPr>
          <w:rFonts w:hint="eastAsia" w:ascii="Arial" w:hAnsi="Arial"/>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460"/>
        <w:gridCol w:w="3415"/>
        <w:gridCol w:w="2346"/>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pPr>
            <w:r>
              <w:rPr>
                <w:rFonts w:hint="eastAsia"/>
              </w:rPr>
              <w:t>序号</w:t>
            </w:r>
          </w:p>
        </w:tc>
        <w:tc>
          <w:tcPr>
            <w:tcW w:w="2460"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采购计划编号</w:t>
            </w:r>
          </w:p>
        </w:tc>
        <w:tc>
          <w:tcPr>
            <w:tcW w:w="3415"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采购项目名称</w:t>
            </w:r>
          </w:p>
        </w:tc>
        <w:tc>
          <w:tcPr>
            <w:tcW w:w="234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asciiTheme="minorEastAsia" w:hAnsiTheme="minorEastAsia"/>
                <w:sz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1</w:t>
            </w:r>
          </w:p>
        </w:tc>
        <w:tc>
          <w:tcPr>
            <w:tcW w:w="2460"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sz w:val="24"/>
              </w:rPr>
            </w:pPr>
            <w:r>
              <w:rPr>
                <w:rFonts w:hint="eastAsia" w:asciiTheme="minorEastAsia" w:hAnsiTheme="minorEastAsia"/>
                <w:b w:val="0"/>
                <w:bCs/>
                <w:sz w:val="24"/>
              </w:rPr>
              <w:t>BAJYJ2024060506091A</w:t>
            </w:r>
          </w:p>
        </w:tc>
        <w:tc>
          <w:tcPr>
            <w:tcW w:w="3415" w:type="dxa"/>
            <w:tcBorders>
              <w:top w:val="single" w:color="000000" w:sz="4" w:space="0"/>
              <w:left w:val="single" w:color="000000" w:sz="4" w:space="0"/>
              <w:right w:val="single" w:color="000000" w:sz="4" w:space="0"/>
            </w:tcBorders>
            <w:vAlign w:val="center"/>
          </w:tcPr>
          <w:p>
            <w:pPr>
              <w:jc w:val="center"/>
            </w:pPr>
            <w:r>
              <w:rPr>
                <w:rFonts w:hint="eastAsia"/>
              </w:rPr>
              <w:t>深圳市西乡中学校园电视台采购项目</w:t>
            </w:r>
          </w:p>
        </w:tc>
        <w:tc>
          <w:tcPr>
            <w:tcW w:w="234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rPr>
            </w:pPr>
            <w:r>
              <w:rPr>
                <w:rFonts w:hint="eastAsia" w:asciiTheme="minorEastAsia" w:hAnsiTheme="minorEastAsia"/>
                <w:sz w:val="24"/>
                <w:lang w:val="en-US" w:eastAsia="zh-CN"/>
              </w:rPr>
              <w:t>210</w:t>
            </w:r>
            <w:r>
              <w:rPr>
                <w:rFonts w:hint="eastAsia" w:asciiTheme="minorEastAsia" w:hAnsiTheme="minorEastAsia"/>
                <w:sz w:val="24"/>
              </w:rPr>
              <w:t>,</w:t>
            </w:r>
            <w:r>
              <w:rPr>
                <w:rFonts w:hint="eastAsia" w:asciiTheme="minorEastAsia" w:hAnsiTheme="minorEastAsia"/>
                <w:sz w:val="24"/>
                <w:lang w:val="en-US" w:eastAsia="zh-CN"/>
              </w:rPr>
              <w:t>0</w:t>
            </w:r>
            <w:r>
              <w:rPr>
                <w:rFonts w:hint="eastAsia" w:asciiTheme="minorEastAsia" w:hAnsiTheme="minorEastAsia"/>
                <w:sz w:val="24"/>
              </w:rPr>
              <w:t>00.00</w:t>
            </w:r>
          </w:p>
        </w:tc>
      </w:tr>
      <w:tr>
        <w:tblPrEx>
          <w:tblCellMar>
            <w:top w:w="15" w:type="dxa"/>
            <w:left w:w="15" w:type="dxa"/>
            <w:bottom w:w="15" w:type="dxa"/>
            <w:right w:w="15" w:type="dxa"/>
          </w:tblCellMar>
        </w:tblPrEx>
        <w:trPr>
          <w:trHeight w:val="172" w:hRule="atLeast"/>
          <w:jc w:val="center"/>
        </w:trPr>
        <w:tc>
          <w:tcPr>
            <w:tcW w:w="6585"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eastAsiaTheme="minorEastAsia"/>
              </w:rPr>
            </w:pPr>
            <w:r>
              <w:rPr>
                <w:rFonts w:hint="eastAsia"/>
              </w:rPr>
              <w:t>合计（元）</w:t>
            </w:r>
          </w:p>
        </w:tc>
        <w:tc>
          <w:tcPr>
            <w:tcW w:w="2346" w:type="dxa"/>
            <w:tcBorders>
              <w:top w:val="single" w:color="000000" w:sz="4" w:space="0"/>
              <w:left w:val="single" w:color="000000" w:sz="4" w:space="0"/>
              <w:bottom w:val="single" w:color="auto" w:sz="4" w:space="0"/>
              <w:right w:val="single" w:color="000000" w:sz="4" w:space="0"/>
            </w:tcBorders>
            <w:vAlign w:val="center"/>
          </w:tcPr>
          <w:p>
            <w:pPr>
              <w:jc w:val="center"/>
              <w:rPr>
                <w:rFonts w:asciiTheme="minorEastAsia" w:hAnsiTheme="minorEastAsia"/>
                <w:sz w:val="24"/>
              </w:rPr>
            </w:pPr>
            <w:r>
              <w:rPr>
                <w:rFonts w:hint="eastAsia" w:asciiTheme="minorEastAsia" w:hAnsiTheme="minorEastAsia"/>
                <w:sz w:val="24"/>
                <w:lang w:val="en-US" w:eastAsia="zh-CN"/>
              </w:rPr>
              <w:t>210</w:t>
            </w:r>
            <w:r>
              <w:rPr>
                <w:rFonts w:hint="eastAsia" w:asciiTheme="minorEastAsia" w:hAnsiTheme="minorEastAsia"/>
                <w:sz w:val="24"/>
              </w:rPr>
              <w:t>,</w:t>
            </w:r>
            <w:r>
              <w:rPr>
                <w:rFonts w:hint="eastAsia" w:asciiTheme="minorEastAsia" w:hAnsiTheme="minorEastAsia"/>
                <w:sz w:val="24"/>
                <w:lang w:val="en-US" w:eastAsia="zh-CN"/>
              </w:rPr>
              <w:t>0</w:t>
            </w:r>
            <w:r>
              <w:rPr>
                <w:rFonts w:hint="eastAsia" w:asciiTheme="minorEastAsia" w:hAnsiTheme="minorEastAsia"/>
                <w:sz w:val="24"/>
              </w:rPr>
              <w:t>00.00</w:t>
            </w:r>
          </w:p>
        </w:tc>
      </w:tr>
    </w:tbl>
    <w:p>
      <w:pPr>
        <w:rPr>
          <w:sz w:val="24"/>
        </w:rPr>
      </w:pPr>
      <w:r>
        <w:rPr>
          <w:rFonts w:hint="eastAsia" w:ascii="Arial" w:hAnsi="Arial"/>
          <w:b/>
          <w:color w:val="FF0000"/>
          <w:sz w:val="24"/>
        </w:rPr>
        <w:t>本项目控制金额为人民币210,000.00</w:t>
      </w:r>
      <w:r>
        <w:rPr>
          <w:rFonts w:hint="eastAsia" w:ascii="Arial" w:hAnsi="Arial"/>
          <w:b/>
          <w:color w:val="0000FF"/>
          <w:sz w:val="24"/>
        </w:rPr>
        <w:t>元</w:t>
      </w:r>
      <w:r>
        <w:rPr>
          <w:rFonts w:hint="eastAsia" w:ascii="Arial" w:hAnsi="Arial"/>
          <w:b/>
          <w:color w:val="FF0000"/>
          <w:sz w:val="24"/>
        </w:rPr>
        <w:t>，投标报价超出控制金额将作投标无效处理。</w:t>
      </w:r>
    </w:p>
    <w:p>
      <w:pPr>
        <w:keepNext/>
        <w:keepLines/>
        <w:tabs>
          <w:tab w:val="left" w:pos="1680"/>
        </w:tabs>
        <w:spacing w:before="260" w:after="78" w:afterLines="25"/>
        <w:jc w:val="center"/>
        <w:outlineLvl w:val="2"/>
        <w:rPr>
          <w:rFonts w:ascii="Arial" w:hAnsi="Arial"/>
          <w:b/>
          <w:sz w:val="32"/>
          <w:szCs w:val="32"/>
        </w:rPr>
      </w:pPr>
      <w:r>
        <w:rPr>
          <w:rFonts w:hint="eastAsia" w:ascii="Arial" w:hAnsi="Arial"/>
          <w:b/>
          <w:sz w:val="32"/>
          <w:szCs w:val="32"/>
        </w:rPr>
        <w:t>二、货物需求明细</w:t>
      </w:r>
    </w:p>
    <w:p>
      <w:pPr>
        <w:rPr>
          <w:rFonts w:hint="default" w:ascii="宋体" w:hAnsi="宋体" w:eastAsia="宋体"/>
          <w:b/>
          <w:color w:val="FF0000"/>
          <w:sz w:val="32"/>
          <w:szCs w:val="32"/>
          <w:highlight w:val="none"/>
          <w:u w:val="single"/>
          <w:lang w:val="en-US" w:eastAsia="zh-CN"/>
        </w:rPr>
      </w:pPr>
      <w:r>
        <w:rPr>
          <w:rFonts w:hint="eastAsia" w:ascii="宋体" w:hAnsi="宋体"/>
          <w:b/>
          <w:color w:val="FF0000"/>
          <w:sz w:val="32"/>
          <w:szCs w:val="32"/>
        </w:rPr>
        <w:t>本项目核心产品为：</w:t>
      </w:r>
      <w:r>
        <w:rPr>
          <w:rFonts w:hint="eastAsia" w:ascii="宋体" w:hAnsi="宋体"/>
          <w:b/>
          <w:strike w:val="0"/>
          <w:dstrike w:val="0"/>
          <w:color w:val="FF0000"/>
          <w:sz w:val="32"/>
          <w:szCs w:val="32"/>
          <w:u w:val="single"/>
        </w:rPr>
        <w:t>高清录播主机</w:t>
      </w:r>
    </w:p>
    <w:tbl>
      <w:tblPr>
        <w:tblStyle w:val="16"/>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1"/>
        <w:gridCol w:w="3607"/>
        <w:gridCol w:w="722"/>
        <w:gridCol w:w="795"/>
        <w:gridCol w:w="85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651" w:type="dxa"/>
            <w:shd w:val="clear" w:color="auto" w:fill="C6D9F0"/>
            <w:vAlign w:val="center"/>
          </w:tcPr>
          <w:p>
            <w:pPr>
              <w:jc w:val="center"/>
              <w:rPr>
                <w:rFonts w:ascii="Calibri" w:hAnsi="Calibri"/>
                <w:szCs w:val="22"/>
                <w:highlight w:val="none"/>
              </w:rPr>
            </w:pPr>
            <w:r>
              <w:rPr>
                <w:rFonts w:hint="eastAsia" w:ascii="Calibri" w:hAnsi="Calibri" w:cstheme="minorBidi"/>
                <w:szCs w:val="22"/>
                <w:highlight w:val="none"/>
              </w:rPr>
              <w:t>序号</w:t>
            </w:r>
          </w:p>
        </w:tc>
        <w:tc>
          <w:tcPr>
            <w:tcW w:w="3607" w:type="dxa"/>
            <w:shd w:val="clear" w:color="auto" w:fill="C6D9F0"/>
            <w:vAlign w:val="center"/>
          </w:tcPr>
          <w:p>
            <w:pPr>
              <w:jc w:val="center"/>
              <w:rPr>
                <w:rFonts w:ascii="Calibri" w:hAnsi="Calibri"/>
                <w:szCs w:val="22"/>
                <w:highlight w:val="none"/>
              </w:rPr>
            </w:pPr>
            <w:r>
              <w:rPr>
                <w:rFonts w:hint="eastAsia" w:ascii="Calibri" w:hAnsi="Calibri" w:cstheme="minorBidi"/>
                <w:szCs w:val="22"/>
                <w:highlight w:val="none"/>
              </w:rPr>
              <w:t>货物名称（标的名称）</w:t>
            </w:r>
          </w:p>
        </w:tc>
        <w:tc>
          <w:tcPr>
            <w:tcW w:w="722" w:type="dxa"/>
            <w:shd w:val="clear" w:color="auto" w:fill="C6D9F0"/>
            <w:vAlign w:val="center"/>
          </w:tcPr>
          <w:p>
            <w:pPr>
              <w:jc w:val="center"/>
              <w:rPr>
                <w:rFonts w:ascii="Calibri" w:hAnsi="Calibri"/>
                <w:szCs w:val="22"/>
                <w:highlight w:val="none"/>
              </w:rPr>
            </w:pPr>
            <w:r>
              <w:rPr>
                <w:rFonts w:hint="eastAsia" w:ascii="Calibri" w:hAnsi="Calibri" w:cstheme="minorBidi"/>
                <w:szCs w:val="22"/>
                <w:highlight w:val="none"/>
              </w:rPr>
              <w:t>数量</w:t>
            </w:r>
          </w:p>
        </w:tc>
        <w:tc>
          <w:tcPr>
            <w:tcW w:w="795" w:type="dxa"/>
            <w:shd w:val="clear" w:color="auto" w:fill="C6D9F0"/>
            <w:vAlign w:val="center"/>
          </w:tcPr>
          <w:p>
            <w:pPr>
              <w:jc w:val="center"/>
              <w:rPr>
                <w:rFonts w:ascii="Calibri" w:hAnsi="Calibri"/>
                <w:szCs w:val="22"/>
                <w:highlight w:val="none"/>
              </w:rPr>
            </w:pPr>
            <w:r>
              <w:rPr>
                <w:rFonts w:hint="eastAsia" w:ascii="Calibri" w:hAnsi="Calibri" w:cstheme="minorBidi"/>
                <w:szCs w:val="22"/>
                <w:highlight w:val="none"/>
              </w:rPr>
              <w:t>单位</w:t>
            </w:r>
          </w:p>
        </w:tc>
        <w:tc>
          <w:tcPr>
            <w:tcW w:w="850" w:type="dxa"/>
            <w:shd w:val="clear" w:color="auto" w:fill="C6D9F0"/>
            <w:vAlign w:val="center"/>
          </w:tcPr>
          <w:p>
            <w:pPr>
              <w:jc w:val="center"/>
              <w:rPr>
                <w:rFonts w:ascii="Calibri" w:hAnsi="Calibri"/>
                <w:szCs w:val="22"/>
                <w:highlight w:val="none"/>
              </w:rPr>
            </w:pPr>
            <w:r>
              <w:rPr>
                <w:rFonts w:hint="eastAsia" w:ascii="Calibri" w:hAnsi="Calibri" w:cstheme="minorBidi"/>
                <w:szCs w:val="22"/>
                <w:highlight w:val="none"/>
              </w:rPr>
              <w:t>备注</w:t>
            </w:r>
          </w:p>
        </w:tc>
        <w:tc>
          <w:tcPr>
            <w:tcW w:w="2035" w:type="dxa"/>
            <w:shd w:val="clear" w:color="auto" w:fill="C6D9F0"/>
            <w:vAlign w:val="center"/>
          </w:tcPr>
          <w:p>
            <w:pPr>
              <w:jc w:val="center"/>
              <w:rPr>
                <w:rFonts w:ascii="Calibri" w:hAnsi="Calibri"/>
                <w:szCs w:val="22"/>
                <w:highlight w:val="none"/>
              </w:rPr>
            </w:pPr>
            <w:r>
              <w:rPr>
                <w:rFonts w:hint="eastAsia" w:ascii="Calibri" w:hAnsi="Calibri" w:cstheme="minorBidi"/>
                <w:szCs w:val="22"/>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651"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3607"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资源平台主机</w:t>
            </w:r>
          </w:p>
        </w:tc>
        <w:tc>
          <w:tcPr>
            <w:tcW w:w="722"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795"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850" w:type="dxa"/>
            <w:vAlign w:val="top"/>
          </w:tcPr>
          <w:p>
            <w:pPr>
              <w:jc w:val="center"/>
              <w:rPr>
                <w:rFonts w:ascii="Calibri" w:hAnsi="Calibri"/>
                <w:szCs w:val="22"/>
                <w:highlight w:val="none"/>
              </w:rPr>
            </w:pPr>
          </w:p>
        </w:tc>
        <w:tc>
          <w:tcPr>
            <w:tcW w:w="2035" w:type="dxa"/>
            <w:vMerge w:val="restart"/>
            <w:vAlign w:val="center"/>
          </w:tcPr>
          <w:p>
            <w:pPr>
              <w:jc w:val="center"/>
              <w:rPr>
                <w:rFonts w:hint="default" w:ascii="Calibri" w:hAnsi="Calibri" w:eastAsia="宋体"/>
                <w:szCs w:val="22"/>
                <w:highlight w:val="none"/>
                <w:lang w:val="en-US" w:eastAsia="zh-CN"/>
              </w:rPr>
            </w:pPr>
            <w:r>
              <w:rPr>
                <w:rFonts w:hint="default" w:ascii="Calibri" w:hAnsi="Calibri" w:eastAsia="宋体"/>
                <w:szCs w:val="22"/>
                <w:highlight w:val="none"/>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651"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3607"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高清录播主机</w:t>
            </w:r>
          </w:p>
        </w:tc>
        <w:tc>
          <w:tcPr>
            <w:tcW w:w="722"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795"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850" w:type="dxa"/>
            <w:vAlign w:val="top"/>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kern w:val="0"/>
                <w:szCs w:val="21"/>
                <w:lang w:val="en-US" w:eastAsia="zh-CN"/>
              </w:rPr>
              <w:t>视频采集器</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w:t>
            </w:r>
          </w:p>
        </w:tc>
        <w:tc>
          <w:tcPr>
            <w:tcW w:w="0" w:type="auto"/>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直播专业4K手持摄录一体机</w:t>
            </w:r>
          </w:p>
        </w:tc>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三脚架</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个</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数字无线音频套装</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套</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设备箱</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个</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数字音频矩阵</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无线话筒</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套</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调音台</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提词器</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监听耳机</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4K超高清LED平板柔光灯</w:t>
            </w:r>
          </w:p>
        </w:tc>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盏</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vAlign w:val="center"/>
          </w:tcPr>
          <w:p>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14</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线材</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0" w:type="auto"/>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项</w:t>
            </w:r>
          </w:p>
        </w:tc>
        <w:tc>
          <w:tcPr>
            <w:tcW w:w="0" w:type="auto"/>
          </w:tcPr>
          <w:p>
            <w:pPr>
              <w:jc w:val="center"/>
              <w:rPr>
                <w:rFonts w:ascii="Calibri" w:hAnsi="Calibri"/>
                <w:szCs w:val="22"/>
                <w:highlight w:val="none"/>
              </w:rPr>
            </w:pPr>
          </w:p>
        </w:tc>
        <w:tc>
          <w:tcPr>
            <w:tcW w:w="2035" w:type="dxa"/>
            <w:vMerge w:val="continue"/>
          </w:tcPr>
          <w:p>
            <w:pPr>
              <w:jc w:val="center"/>
              <w:rPr>
                <w:rFonts w:ascii="Calibri" w:hAnsi="Calibri"/>
                <w:szCs w:val="22"/>
                <w:highlight w:val="none"/>
              </w:rPr>
            </w:pPr>
          </w:p>
        </w:tc>
      </w:tr>
    </w:tbl>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rPr>
      </w:pPr>
    </w:p>
    <w:p>
      <w:pPr>
        <w:ind w:firstLine="420" w:firstLineChars="200"/>
        <w:rPr>
          <w:color w:val="FF0000"/>
        </w:rPr>
      </w:pPr>
    </w:p>
    <w:p>
      <w:pPr>
        <w:rPr>
          <w:rFonts w:hint="eastAsia"/>
        </w:rPr>
      </w:pPr>
      <w:bookmarkStart w:id="14" w:name="_Toc128884461"/>
      <w:r>
        <w:rPr>
          <w:rFonts w:hint="eastAsia"/>
        </w:rPr>
        <w:br w:type="page"/>
      </w:r>
    </w:p>
    <w:p>
      <w:pPr>
        <w:pStyle w:val="3"/>
        <w:jc w:val="center"/>
      </w:pPr>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4"/>
    </w:tbl>
    <w:p>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rPr>
          <w:b/>
          <w:color w:val="FF0000"/>
        </w:rPr>
      </w:pPr>
    </w:p>
    <w:p>
      <w:pPr>
        <w:keepNext/>
        <w:keepLines/>
        <w:tabs>
          <w:tab w:val="left" w:pos="1680"/>
        </w:tabs>
        <w:spacing w:before="260" w:afterLines="25"/>
        <w:jc w:val="center"/>
        <w:outlineLvl w:val="2"/>
        <w:rPr>
          <w:rFonts w:hint="eastAsia" w:ascii="Arial" w:hAnsi="Arial" w:eastAsia="宋体" w:cs="Times New Roman"/>
          <w:b/>
          <w:bCs/>
          <w:color w:val="FF0000"/>
          <w:sz w:val="32"/>
          <w:szCs w:val="32"/>
          <w:lang w:eastAsia="zh-CN"/>
        </w:rPr>
      </w:pPr>
      <w:r>
        <w:rPr>
          <w:rFonts w:hint="eastAsia"/>
          <w:b/>
          <w:color w:val="FF0000"/>
          <w:sz w:val="32"/>
          <w:szCs w:val="32"/>
        </w:rPr>
        <w:t>★</w:t>
      </w:r>
      <w:r>
        <w:rPr>
          <w:rFonts w:hint="eastAsia"/>
          <w:b/>
          <w:color w:val="FF0000"/>
          <w:sz w:val="32"/>
          <w:szCs w:val="32"/>
          <w:lang w:val="en-US" w:eastAsia="zh-CN"/>
        </w:rPr>
        <w:t>四</w:t>
      </w:r>
      <w:r>
        <w:rPr>
          <w:rFonts w:hint="eastAsia" w:ascii="Arial" w:hAnsi="Arial" w:eastAsia="宋体" w:cs="Times New Roman"/>
          <w:b/>
          <w:bCs/>
          <w:color w:val="FF0000"/>
          <w:sz w:val="32"/>
          <w:szCs w:val="32"/>
        </w:rPr>
        <w:t>、商务和服务条款</w:t>
      </w:r>
      <w:r>
        <w:rPr>
          <w:rFonts w:hint="eastAsia" w:ascii="Arial" w:hAnsi="Arial" w:eastAsia="宋体" w:cs="Times New Roman"/>
          <w:b/>
          <w:bCs/>
          <w:color w:val="FF0000"/>
          <w:sz w:val="32"/>
          <w:szCs w:val="32"/>
          <w:lang w:val="en-US" w:eastAsia="zh-CN"/>
        </w:rPr>
        <w:t>要求</w:t>
      </w:r>
    </w:p>
    <w:p>
      <w:pPr>
        <w:keepNext/>
        <w:keepLines/>
        <w:pageBreakBefore w:val="0"/>
        <w:widowControl w:val="0"/>
        <w:tabs>
          <w:tab w:val="left" w:pos="1680"/>
        </w:tabs>
        <w:kinsoku/>
        <w:wordWrap/>
        <w:overflowPunct/>
        <w:topLinePunct w:val="0"/>
        <w:autoSpaceDE/>
        <w:autoSpaceDN/>
        <w:bidi w:val="0"/>
        <w:adjustRightInd/>
        <w:snapToGrid/>
        <w:spacing w:before="260" w:afterLines="25"/>
        <w:jc w:val="both"/>
        <w:textAlignment w:val="auto"/>
        <w:outlineLvl w:val="9"/>
        <w:rPr>
          <w:rFonts w:hint="eastAsia" w:ascii="Arial" w:hAnsi="Arial" w:cs="Times New Roman" w:eastAsiaTheme="minorEastAsia"/>
          <w:b/>
          <w:bCs/>
          <w:color w:val="FF0000"/>
          <w:sz w:val="32"/>
          <w:szCs w:val="32"/>
          <w:lang w:eastAsia="zh-CN"/>
        </w:rPr>
      </w:pPr>
      <w:r>
        <w:rPr>
          <w:rFonts w:hint="eastAsia"/>
          <w:b/>
          <w:color w:val="FF0000"/>
        </w:rPr>
        <w:t>本部分内容为项目正常开展的基本要求，均为★号条款要求</w:t>
      </w:r>
      <w:r>
        <w:rPr>
          <w:rFonts w:hint="eastAsia"/>
          <w:b/>
          <w:color w:val="FF0000"/>
          <w:lang w:eastAsia="zh-CN"/>
        </w:rPr>
        <w:t>。</w:t>
      </w:r>
    </w:p>
    <w:tbl>
      <w:tblPr>
        <w:tblStyle w:val="16"/>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color w:val="FF0000"/>
                <w:szCs w:val="21"/>
              </w:rPr>
              <w:t>报价要求</w:t>
            </w:r>
          </w:p>
        </w:tc>
        <w:tc>
          <w:tcPr>
            <w:tcW w:w="8237"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color w:val="FF0000"/>
                <w:szCs w:val="21"/>
              </w:rPr>
            </w:pPr>
            <w:r>
              <w:rPr>
                <w:rFonts w:hint="eastAsia" w:ascii="宋体" w:hAnsi="宋体" w:eastAsia="宋体" w:cs="宋体"/>
                <w:color w:val="FF0000"/>
                <w:szCs w:val="21"/>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spacing w:after="78" w:afterLines="25" w:line="300" w:lineRule="auto"/>
              <w:jc w:val="center"/>
              <w:rPr>
                <w:rFonts w:ascii="宋体" w:hAnsi="宋体" w:eastAsia="宋体" w:cs="宋体"/>
                <w:b/>
                <w:szCs w:val="21"/>
              </w:rPr>
            </w:pPr>
            <w:r>
              <w:rPr>
                <w:rFonts w:hint="eastAsia" w:ascii="宋体" w:hAnsi="宋体" w:cs="宋体"/>
                <w:b/>
                <w:color w:val="FF0000"/>
                <w:szCs w:val="21"/>
              </w:rPr>
              <w:t>交货地点</w:t>
            </w:r>
          </w:p>
        </w:tc>
        <w:tc>
          <w:tcPr>
            <w:tcW w:w="8237" w:type="dxa"/>
            <w:tcBorders>
              <w:top w:val="single" w:color="auto" w:sz="4" w:space="0"/>
              <w:left w:val="single" w:color="auto" w:sz="4" w:space="0"/>
              <w:bottom w:val="single" w:color="auto" w:sz="4" w:space="0"/>
              <w:right w:val="single" w:color="auto" w:sz="4" w:space="0"/>
            </w:tcBorders>
            <w:vAlign w:val="top"/>
          </w:tcPr>
          <w:p>
            <w:pPr>
              <w:spacing w:after="78" w:afterLines="25" w:line="300" w:lineRule="auto"/>
              <w:rPr>
                <w:rFonts w:ascii="宋体" w:hAnsi="宋体" w:eastAsia="宋体" w:cs="宋体"/>
                <w:color w:val="FF0000"/>
                <w:szCs w:val="21"/>
              </w:rPr>
            </w:pPr>
            <w:r>
              <w:rPr>
                <w:rFonts w:hint="eastAsia" w:ascii="宋体" w:hAnsi="宋体" w:eastAsia="宋体" w:cs="宋体"/>
                <w:color w:val="FF0000"/>
                <w:szCs w:val="21"/>
              </w:rPr>
              <w:t>深圳市西乡中学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spacing w:after="78" w:afterLines="25" w:line="300" w:lineRule="auto"/>
              <w:jc w:val="center"/>
              <w:rPr>
                <w:rFonts w:ascii="宋体" w:hAnsi="宋体" w:eastAsia="宋体" w:cs="Times New Roman"/>
                <w:b/>
                <w:bCs/>
                <w:szCs w:val="21"/>
              </w:rPr>
            </w:pPr>
            <w:r>
              <w:rPr>
                <w:rFonts w:hint="eastAsia" w:ascii="宋体" w:hAnsi="宋体" w:cs="宋体"/>
                <w:b/>
                <w:color w:val="FF0000"/>
                <w:szCs w:val="21"/>
              </w:rPr>
              <w:t>交货期或完工期</w:t>
            </w:r>
          </w:p>
        </w:tc>
        <w:tc>
          <w:tcPr>
            <w:tcW w:w="8237" w:type="dxa"/>
            <w:tcBorders>
              <w:top w:val="single" w:color="auto" w:sz="4" w:space="0"/>
              <w:left w:val="single" w:color="auto" w:sz="4" w:space="0"/>
              <w:bottom w:val="single" w:color="auto" w:sz="4" w:space="0"/>
              <w:right w:val="single" w:color="auto" w:sz="4" w:space="0"/>
            </w:tcBorders>
            <w:vAlign w:val="top"/>
          </w:tcPr>
          <w:p>
            <w:pPr>
              <w:spacing w:after="78" w:afterLines="25" w:line="300" w:lineRule="auto"/>
              <w:rPr>
                <w:rFonts w:ascii="宋体" w:hAnsi="宋体" w:eastAsia="宋体" w:cs="宋体"/>
                <w:color w:val="FF0000"/>
                <w:szCs w:val="21"/>
              </w:rPr>
            </w:pPr>
            <w:r>
              <w:rPr>
                <w:rFonts w:hint="eastAsia" w:ascii="宋体" w:hAnsi="宋体" w:eastAsia="宋体" w:cs="宋体"/>
                <w:color w:val="FF0000"/>
                <w:szCs w:val="21"/>
              </w:rPr>
              <w:t>本项目要求在进场施工日起30个日历日内完工，进场施工时间由采购人确定。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spacing w:after="78" w:afterLines="25" w:line="300" w:lineRule="auto"/>
              <w:jc w:val="center"/>
              <w:rPr>
                <w:rFonts w:ascii="宋体" w:hAnsi="宋体" w:eastAsia="宋体" w:cs="Times New Roman"/>
                <w:b/>
                <w:bCs/>
                <w:szCs w:val="21"/>
              </w:rPr>
            </w:pPr>
            <w:r>
              <w:rPr>
                <w:rFonts w:hint="eastAsia" w:ascii="宋体" w:hAnsi="宋体" w:cs="宋体"/>
                <w:b/>
                <w:color w:val="FF0000"/>
                <w:szCs w:val="21"/>
              </w:rPr>
              <w:t>付款方式</w:t>
            </w:r>
          </w:p>
        </w:tc>
        <w:tc>
          <w:tcPr>
            <w:tcW w:w="8237" w:type="dxa"/>
            <w:tcBorders>
              <w:top w:val="single" w:color="auto" w:sz="4" w:space="0"/>
              <w:left w:val="single" w:color="auto" w:sz="4" w:space="0"/>
              <w:bottom w:val="single" w:color="auto" w:sz="4" w:space="0"/>
              <w:right w:val="single" w:color="auto" w:sz="4" w:space="0"/>
            </w:tcBorders>
            <w:vAlign w:val="top"/>
          </w:tcPr>
          <w:p>
            <w:pPr>
              <w:spacing w:after="78" w:afterLines="25" w:line="300" w:lineRule="auto"/>
              <w:rPr>
                <w:rFonts w:hint="eastAsia" w:ascii="新宋体" w:hAnsi="新宋体" w:eastAsia="新宋体" w:cs="Times New Roman"/>
                <w:b w:val="0"/>
                <w:bCs w:val="0"/>
                <w:color w:val="FF0000"/>
                <w:kern w:val="0"/>
                <w:sz w:val="21"/>
                <w:szCs w:val="21"/>
                <w:lang w:val="en-US" w:eastAsia="zh-CN" w:bidi="ar-SA"/>
              </w:rPr>
            </w:pPr>
            <w:r>
              <w:rPr>
                <w:rFonts w:hint="eastAsia" w:ascii="新宋体" w:hAnsi="新宋体" w:eastAsia="新宋体" w:cs="Times New Roman"/>
                <w:b w:val="0"/>
                <w:bCs w:val="0"/>
                <w:color w:val="FF0000"/>
                <w:kern w:val="0"/>
                <w:sz w:val="21"/>
                <w:szCs w:val="21"/>
                <w:lang w:val="en-US" w:eastAsia="zh-CN" w:bidi="ar-SA"/>
              </w:rPr>
              <w:t>本项目完成并经验收合格后，对于满足合同约定支付条件的，采购人应当自收到发票后30日内将资金支付到合同约定的中标供应商账户。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8" w:type="dxa"/>
            <w:tcBorders>
              <w:top w:val="single" w:color="auto" w:sz="4" w:space="0"/>
              <w:left w:val="single" w:color="auto" w:sz="4" w:space="0"/>
              <w:right w:val="single" w:color="auto" w:sz="4" w:space="0"/>
            </w:tcBorders>
            <w:vAlign w:val="center"/>
          </w:tcPr>
          <w:p>
            <w:pPr>
              <w:spacing w:after="78" w:afterLines="25" w:line="300" w:lineRule="auto"/>
              <w:jc w:val="center"/>
              <w:rPr>
                <w:rFonts w:ascii="宋体" w:hAnsi="宋体" w:eastAsia="宋体" w:cs="Times New Roman"/>
                <w:b/>
                <w:bCs/>
                <w:szCs w:val="21"/>
              </w:rPr>
            </w:pPr>
            <w:r>
              <w:rPr>
                <w:rFonts w:hint="eastAsia" w:ascii="宋体" w:hAnsi="宋体" w:cs="宋体"/>
                <w:b/>
                <w:color w:val="FF0000"/>
                <w:szCs w:val="21"/>
              </w:rPr>
              <w:t>验收方式</w:t>
            </w:r>
          </w:p>
        </w:tc>
        <w:tc>
          <w:tcPr>
            <w:tcW w:w="8237" w:type="dxa"/>
            <w:tcBorders>
              <w:top w:val="single" w:color="auto" w:sz="4" w:space="0"/>
              <w:left w:val="single" w:color="auto" w:sz="4" w:space="0"/>
              <w:right w:val="single" w:color="auto" w:sz="4" w:space="0"/>
            </w:tcBorders>
            <w:vAlign w:val="top"/>
          </w:tcPr>
          <w:p>
            <w:pPr>
              <w:spacing w:after="78" w:afterLines="25" w:line="300" w:lineRule="auto"/>
              <w:rPr>
                <w:rFonts w:hint="eastAsia" w:ascii="新宋体" w:hAnsi="新宋体" w:eastAsia="新宋体" w:cs="Times New Roman"/>
                <w:b w:val="0"/>
                <w:bCs w:val="0"/>
                <w:color w:val="FF0000"/>
                <w:kern w:val="0"/>
                <w:sz w:val="21"/>
                <w:szCs w:val="21"/>
                <w:lang w:val="en-US" w:eastAsia="zh-CN" w:bidi="ar-SA"/>
              </w:rPr>
            </w:pPr>
            <w:r>
              <w:rPr>
                <w:rFonts w:hint="eastAsia" w:ascii="新宋体" w:hAnsi="新宋体" w:eastAsia="新宋体" w:cs="Times New Roman"/>
                <w:b w:val="0"/>
                <w:bCs w:val="0"/>
                <w:color w:val="FF0000"/>
                <w:kern w:val="0"/>
                <w:sz w:val="21"/>
                <w:szCs w:val="21"/>
                <w:lang w:val="en-US" w:eastAsia="zh-CN" w:bidi="ar-SA"/>
              </w:rPr>
              <w:t>由采购单位组织验收小组进行验收。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8"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szCs w:val="21"/>
              </w:rPr>
            </w:pPr>
            <w:r>
              <w:rPr>
                <w:rFonts w:hint="eastAsia" w:ascii="宋体" w:hAnsi="宋体" w:cs="宋体"/>
                <w:b/>
                <w:color w:val="FF0000"/>
                <w:szCs w:val="21"/>
              </w:rPr>
              <w:t>包装及运输要求</w:t>
            </w:r>
          </w:p>
        </w:tc>
        <w:tc>
          <w:tcPr>
            <w:tcW w:w="8237" w:type="dxa"/>
            <w:tcBorders>
              <w:top w:val="single" w:color="auto" w:sz="4" w:space="0"/>
              <w:left w:val="single" w:color="auto" w:sz="4" w:space="0"/>
              <w:right w:val="single" w:color="auto" w:sz="4" w:space="0"/>
            </w:tcBorders>
          </w:tcPr>
          <w:p>
            <w:pPr>
              <w:spacing w:after="78" w:afterLines="25" w:line="300" w:lineRule="auto"/>
              <w:rPr>
                <w:rFonts w:hint="eastAsia" w:ascii="新宋体" w:hAnsi="新宋体" w:eastAsia="新宋体" w:cs="Times New Roman"/>
                <w:b w:val="0"/>
                <w:bCs w:val="0"/>
                <w:color w:val="FF0000"/>
                <w:kern w:val="0"/>
                <w:sz w:val="21"/>
                <w:szCs w:val="21"/>
                <w:lang w:val="en-US" w:eastAsia="zh-CN" w:bidi="ar-SA"/>
              </w:rPr>
            </w:pPr>
            <w:r>
              <w:rPr>
                <w:rFonts w:hint="eastAsia" w:ascii="新宋体" w:hAnsi="新宋体" w:eastAsia="新宋体" w:cs="Times New Roman"/>
                <w:b w:val="0"/>
                <w:bCs w:val="0"/>
                <w:color w:val="FF0000"/>
                <w:kern w:val="0"/>
                <w:sz w:val="21"/>
                <w:szCs w:val="21"/>
                <w:lang w:val="en-US" w:eastAsia="zh-CN" w:bidi="ar-SA"/>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spacing w:after="78" w:afterLines="25" w:line="300" w:lineRule="auto"/>
              <w:jc w:val="center"/>
              <w:rPr>
                <w:rFonts w:ascii="宋体" w:hAnsi="宋体" w:eastAsia="宋体" w:cs="Times New Roman"/>
                <w:bCs/>
                <w:szCs w:val="21"/>
              </w:rPr>
            </w:pPr>
            <w:r>
              <w:rPr>
                <w:rFonts w:hint="eastAsia" w:ascii="宋体" w:hAnsi="宋体" w:cs="宋体"/>
                <w:b/>
                <w:color w:val="FF0000"/>
                <w:szCs w:val="21"/>
              </w:rPr>
              <w:t>售后服务要求</w:t>
            </w:r>
          </w:p>
        </w:tc>
        <w:tc>
          <w:tcPr>
            <w:tcW w:w="8237" w:type="dxa"/>
            <w:tcBorders>
              <w:top w:val="single" w:color="auto" w:sz="4" w:space="0"/>
              <w:left w:val="single" w:color="auto" w:sz="4" w:space="0"/>
              <w:bottom w:val="single" w:color="auto" w:sz="4" w:space="0"/>
              <w:right w:val="single" w:color="auto" w:sz="4" w:space="0"/>
            </w:tcBorders>
            <w:vAlign w:val="top"/>
          </w:tcPr>
          <w:p>
            <w:pPr>
              <w:pStyle w:val="9"/>
              <w:rPr>
                <w:rFonts w:hint="eastAsia" w:ascii="新宋体" w:hAnsi="新宋体" w:eastAsia="新宋体" w:cs="Times New Roman"/>
                <w:b w:val="0"/>
                <w:bCs w:val="0"/>
                <w:color w:val="FF0000"/>
                <w:kern w:val="0"/>
                <w:sz w:val="21"/>
                <w:szCs w:val="21"/>
                <w:lang w:val="en-US" w:eastAsia="zh-CN" w:bidi="ar-SA"/>
              </w:rPr>
            </w:pPr>
            <w:r>
              <w:rPr>
                <w:rFonts w:hint="eastAsia" w:ascii="新宋体" w:hAnsi="新宋体" w:eastAsia="新宋体" w:cs="Times New Roman"/>
                <w:b w:val="0"/>
                <w:bCs w:val="0"/>
                <w:color w:val="FF0000"/>
                <w:kern w:val="0"/>
                <w:sz w:val="21"/>
                <w:szCs w:val="21"/>
                <w:lang w:val="en-US" w:eastAsia="zh-CN" w:bidi="ar-SA"/>
              </w:rPr>
              <w:t>（1）要求中标方对本项目所采购的各项货物及货物集成提供1年的质保期。</w:t>
            </w:r>
          </w:p>
          <w:p>
            <w:pPr>
              <w:pStyle w:val="9"/>
              <w:rPr>
                <w:rFonts w:hint="eastAsia" w:ascii="新宋体" w:hAnsi="新宋体" w:eastAsia="新宋体" w:cs="Times New Roman"/>
                <w:b w:val="0"/>
                <w:bCs w:val="0"/>
                <w:color w:val="FF0000"/>
                <w:kern w:val="0"/>
                <w:sz w:val="21"/>
                <w:szCs w:val="21"/>
                <w:lang w:val="en-US" w:eastAsia="zh-CN" w:bidi="ar-SA"/>
              </w:rPr>
            </w:pPr>
            <w:r>
              <w:rPr>
                <w:rFonts w:hint="eastAsia" w:ascii="新宋体" w:hAnsi="新宋体" w:eastAsia="新宋体" w:cs="Times New Roman"/>
                <w:b w:val="0"/>
                <w:bCs w:val="0"/>
                <w:color w:val="FF0000"/>
                <w:kern w:val="0"/>
                <w:sz w:val="21"/>
                <w:szCs w:val="21"/>
                <w:lang w:val="en-US" w:eastAsia="zh-CN" w:bidi="ar-SA"/>
              </w:rPr>
              <w:t>（2）要求中标方在交货完成后一周内，免费向用户方进行技术培训工作。</w:t>
            </w:r>
          </w:p>
          <w:p>
            <w:pPr>
              <w:pStyle w:val="9"/>
              <w:rPr>
                <w:rFonts w:hint="eastAsia" w:ascii="新宋体" w:hAnsi="新宋体" w:eastAsia="新宋体" w:cs="Times New Roman"/>
                <w:b w:val="0"/>
                <w:bCs w:val="0"/>
                <w:color w:val="FF0000"/>
                <w:kern w:val="0"/>
                <w:sz w:val="21"/>
                <w:szCs w:val="21"/>
                <w:lang w:val="en-US" w:eastAsia="zh-CN" w:bidi="ar-SA"/>
              </w:rPr>
            </w:pPr>
            <w:r>
              <w:rPr>
                <w:rFonts w:hint="eastAsia" w:ascii="新宋体" w:hAnsi="新宋体" w:eastAsia="新宋体" w:cs="Times New Roman"/>
                <w:b w:val="0"/>
                <w:bCs w:val="0"/>
                <w:color w:val="FF0000"/>
                <w:kern w:val="0"/>
                <w:sz w:val="21"/>
                <w:szCs w:val="21"/>
                <w:lang w:val="en-US" w:eastAsia="zh-CN" w:bidi="ar-SA"/>
              </w:rPr>
              <w:t>（3）如设备在使用过程中出现问题，投标人在收到用户的函、电话后，承诺1分钟电话响应，10分钟内告之服务方式，1小时上门，2小时内修复（包括周六和周日）。</w:t>
            </w:r>
          </w:p>
          <w:p>
            <w:pPr>
              <w:pStyle w:val="9"/>
              <w:rPr>
                <w:rFonts w:hint="eastAsia" w:ascii="新宋体" w:hAnsi="新宋体" w:eastAsia="新宋体" w:cs="Times New Roman"/>
                <w:b w:val="0"/>
                <w:bCs w:val="0"/>
                <w:color w:val="FF0000"/>
                <w:kern w:val="0"/>
                <w:sz w:val="21"/>
                <w:szCs w:val="21"/>
                <w:lang w:val="en-US" w:eastAsia="zh-CN" w:bidi="ar-SA"/>
              </w:rPr>
            </w:pPr>
            <w:r>
              <w:rPr>
                <w:rFonts w:hint="eastAsia" w:ascii="新宋体" w:hAnsi="新宋体" w:eastAsia="新宋体" w:cs="Times New Roman"/>
                <w:b w:val="0"/>
                <w:bCs w:val="0"/>
                <w:color w:val="FF0000"/>
                <w:kern w:val="0"/>
                <w:sz w:val="21"/>
                <w:szCs w:val="21"/>
                <w:lang w:val="en-US" w:eastAsia="zh-CN" w:bidi="ar-SA"/>
              </w:rPr>
              <w:t>（4）投标人应按其投标文件中的承诺，进行其他售后服务工作。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spacing w:after="78" w:afterLines="25" w:line="300" w:lineRule="auto"/>
              <w:jc w:val="center"/>
              <w:rPr>
                <w:rFonts w:ascii="宋体" w:hAnsi="宋体" w:eastAsia="宋体" w:cs="Times New Roman"/>
                <w:b/>
                <w:bCs/>
                <w:szCs w:val="21"/>
              </w:rPr>
            </w:pPr>
            <w:r>
              <w:rPr>
                <w:rFonts w:hint="eastAsia" w:ascii="宋体" w:hAnsi="宋体" w:cs="宋体"/>
                <w:b/>
                <w:color w:val="FF0000"/>
                <w:szCs w:val="21"/>
              </w:rPr>
              <w:t>其他要求</w:t>
            </w:r>
          </w:p>
        </w:tc>
        <w:tc>
          <w:tcPr>
            <w:tcW w:w="8237" w:type="dxa"/>
            <w:tcBorders>
              <w:top w:val="single" w:color="auto" w:sz="4" w:space="0"/>
              <w:left w:val="single" w:color="auto" w:sz="4" w:space="0"/>
              <w:bottom w:val="single" w:color="auto" w:sz="4" w:space="0"/>
              <w:right w:val="single" w:color="auto" w:sz="4" w:space="0"/>
            </w:tcBorders>
            <w:vAlign w:val="top"/>
          </w:tcPr>
          <w:p>
            <w:pPr>
              <w:spacing w:after="78" w:afterLines="25" w:line="300" w:lineRule="exact"/>
              <w:rPr>
                <w:rFonts w:ascii="宋体" w:hAnsi="宋体" w:cs="Arial"/>
                <w:color w:val="FF0000"/>
                <w:szCs w:val="21"/>
              </w:rPr>
            </w:pPr>
            <w:r>
              <w:rPr>
                <w:rFonts w:hint="eastAsia" w:ascii="宋体" w:hAnsi="宋体" w:cs="Arial"/>
                <w:color w:val="FF0000"/>
                <w:szCs w:val="21"/>
              </w:rPr>
              <w:t>（1）中标供应商在签订合同时应提供投标文件打印稿贰份，并加盖公章（一份交给监理公司，一份交给学校），同时提供投标文件的OFFICE文档。</w:t>
            </w:r>
          </w:p>
          <w:p>
            <w:pPr>
              <w:spacing w:after="78" w:afterLines="25" w:line="300" w:lineRule="exact"/>
              <w:rPr>
                <w:rFonts w:ascii="宋体" w:hAnsi="宋体" w:cs="Arial"/>
                <w:color w:val="FF0000"/>
                <w:szCs w:val="21"/>
              </w:rPr>
            </w:pPr>
            <w:r>
              <w:rPr>
                <w:rFonts w:hint="eastAsia" w:ascii="宋体" w:hAnsi="宋体" w:cs="Arial"/>
                <w:color w:val="FF0000"/>
                <w:szCs w:val="21"/>
              </w:rPr>
              <w:t>（2）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spacing w:after="78" w:afterLines="25" w:line="300" w:lineRule="exact"/>
              <w:rPr>
                <w:rFonts w:hint="eastAsia" w:ascii="宋体" w:hAnsi="宋体" w:cs="Arial"/>
                <w:color w:val="FF0000"/>
                <w:szCs w:val="21"/>
              </w:rPr>
            </w:pPr>
            <w:r>
              <w:rPr>
                <w:rFonts w:hint="eastAsia" w:ascii="宋体" w:hAnsi="宋体" w:cs="Arial"/>
                <w:color w:val="FF0000"/>
                <w:szCs w:val="21"/>
              </w:rPr>
              <w:t>（3）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pPr>
              <w:spacing w:after="78" w:afterLines="25" w:line="300" w:lineRule="exact"/>
            </w:pPr>
            <w:r>
              <w:rPr>
                <w:rFonts w:hint="eastAsia" w:ascii="宋体" w:hAnsi="宋体" w:cs="Arial"/>
                <w:color w:val="FF0000"/>
                <w:szCs w:val="21"/>
              </w:rPr>
              <w:t>（</w:t>
            </w:r>
            <w:r>
              <w:rPr>
                <w:rFonts w:hint="eastAsia" w:ascii="宋体" w:hAnsi="宋体" w:cs="Arial"/>
                <w:color w:val="FF0000"/>
                <w:szCs w:val="21"/>
                <w:lang w:val="en-US" w:eastAsia="zh-CN"/>
              </w:rPr>
              <w:t>4</w:t>
            </w:r>
            <w:r>
              <w:rPr>
                <w:rFonts w:hint="eastAsia" w:ascii="宋体" w:hAnsi="宋体" w:cs="Arial"/>
                <w:color w:val="FF0000"/>
                <w:szCs w:val="21"/>
              </w:rPr>
              <w:t>）投标商必须确保中标后提供的货物为正规渠道供货，不存在违反国家法律、法规的情况。</w:t>
            </w:r>
          </w:p>
        </w:tc>
      </w:tr>
    </w:tbl>
    <w:p>
      <w:pPr>
        <w:spacing w:afterLines="25" w:line="300" w:lineRule="auto"/>
        <w:rPr>
          <w:rFonts w:ascii="Arial" w:hAnsi="Arial" w:eastAsia="宋体" w:cs="Times New Roman"/>
          <w:szCs w:val="24"/>
        </w:rPr>
      </w:pPr>
    </w:p>
    <w:p>
      <w:pPr>
        <w:widowControl/>
        <w:jc w:val="left"/>
        <w:rPr>
          <w:rFonts w:ascii="Arial" w:hAnsi="Arial" w:eastAsia="宋体" w:cs="Times New Roman"/>
          <w:szCs w:val="24"/>
        </w:rPr>
      </w:pPr>
    </w:p>
    <w:p>
      <w:pPr>
        <w:rPr>
          <w:rFonts w:hint="eastAsia" w:ascii="Arial" w:hAnsi="Arial" w:eastAsia="宋体" w:cs="Times New Roman"/>
          <w:b/>
          <w:bCs/>
          <w:sz w:val="32"/>
          <w:szCs w:val="32"/>
          <w:lang w:val="en-US" w:eastAsia="zh-CN"/>
        </w:rPr>
      </w:pPr>
      <w:r>
        <w:rPr>
          <w:rFonts w:hint="eastAsia" w:ascii="Arial" w:hAnsi="Arial" w:eastAsia="宋体" w:cs="Times New Roman"/>
          <w:b/>
          <w:bCs/>
          <w:sz w:val="32"/>
          <w:szCs w:val="32"/>
          <w:lang w:val="en-US" w:eastAsia="zh-CN"/>
        </w:rPr>
        <w:br w:type="page"/>
      </w: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37"/>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widowControl/>
              <w:jc w:val="center"/>
              <w:rPr>
                <w:rFonts w:ascii="宋体" w:hAnsi="宋体" w:eastAsia="宋体"/>
                <w:b/>
                <w:szCs w:val="21"/>
              </w:rPr>
            </w:pPr>
            <w:r>
              <w:rPr>
                <w:rFonts w:hint="eastAsia" w:ascii="宋体" w:hAnsi="宋体" w:eastAsia="宋体"/>
                <w:b/>
                <w:szCs w:val="21"/>
              </w:rPr>
              <w:t>序号</w:t>
            </w:r>
          </w:p>
        </w:tc>
        <w:tc>
          <w:tcPr>
            <w:tcW w:w="1237" w:type="dxa"/>
            <w:noWrap w:val="0"/>
            <w:vAlign w:val="center"/>
          </w:tcPr>
          <w:p>
            <w:pPr>
              <w:widowControl/>
              <w:jc w:val="center"/>
              <w:rPr>
                <w:rFonts w:ascii="宋体" w:hAnsi="宋体" w:eastAsia="宋体"/>
                <w:b/>
                <w:szCs w:val="21"/>
              </w:rPr>
            </w:pPr>
            <w:r>
              <w:rPr>
                <w:rFonts w:hint="eastAsia" w:ascii="宋体" w:hAnsi="宋体" w:eastAsia="宋体"/>
                <w:b/>
                <w:szCs w:val="21"/>
              </w:rPr>
              <w:t>设备名称</w:t>
            </w:r>
          </w:p>
        </w:tc>
        <w:tc>
          <w:tcPr>
            <w:tcW w:w="6526" w:type="dxa"/>
            <w:noWrap w:val="0"/>
            <w:vAlign w:val="center"/>
          </w:tcPr>
          <w:p>
            <w:pPr>
              <w:widowControl/>
              <w:jc w:val="center"/>
              <w:rPr>
                <w:rFonts w:ascii="宋体" w:hAnsi="宋体" w:eastAsia="宋体"/>
                <w:b/>
                <w:szCs w:val="21"/>
              </w:rPr>
            </w:pPr>
            <w:r>
              <w:rPr>
                <w:rFonts w:hint="eastAsia" w:ascii="宋体" w:hAnsi="宋体" w:eastAsia="宋体"/>
                <w:b/>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jc w:val="center"/>
        </w:trPr>
        <w:tc>
          <w:tcPr>
            <w:tcW w:w="884" w:type="dxa"/>
            <w:noWrap w:val="0"/>
            <w:vAlign w:val="center"/>
          </w:tcPr>
          <w:p>
            <w:pPr>
              <w:widowControl/>
              <w:spacing w:line="0"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1237" w:type="dxa"/>
            <w:noWrap w:val="0"/>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资源平台主机</w:t>
            </w:r>
          </w:p>
        </w:tc>
        <w:tc>
          <w:tcPr>
            <w:tcW w:w="6526" w:type="dxa"/>
            <w:noWrap w:val="0"/>
            <w:vAlign w:val="top"/>
          </w:tcPr>
          <w:p>
            <w:pPr>
              <w:spacing w:line="288" w:lineRule="auto"/>
              <w:jc w:val="left"/>
              <w:rPr>
                <w:rFonts w:hint="default" w:ascii="宋体" w:hAnsi="宋体" w:eastAsia="宋体"/>
                <w:b/>
                <w:bCs/>
                <w:szCs w:val="21"/>
                <w:lang w:val="en-US" w:eastAsia="zh-CN"/>
              </w:rPr>
            </w:pPr>
            <w:r>
              <w:rPr>
                <w:rFonts w:hint="default" w:ascii="宋体" w:hAnsi="宋体" w:eastAsia="宋体"/>
                <w:b/>
                <w:bCs/>
                <w:szCs w:val="21"/>
                <w:lang w:val="en-US" w:eastAsia="zh-CN"/>
              </w:rPr>
              <w:t>资源平台主机</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设备高度≤1U，支持Linux系统，嵌入式ARM架构设计，主机出厂内置视频资源管理平台，无需进行复杂的系统环境、软件安装操作；</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采用安全电压不大于DC36V供电，节能环保，采用无风扇设计，低噪音；</w:t>
            </w:r>
          </w:p>
          <w:p>
            <w:pPr>
              <w:numPr>
                <w:ilvl w:val="0"/>
                <w:numId w:val="4"/>
              </w:numPr>
              <w:spacing w:line="288" w:lineRule="auto"/>
              <w:ind w:left="0" w:leftChars="0" w:firstLine="0" w:firstLineChars="0"/>
              <w:jc w:val="left"/>
              <w:rPr>
                <w:rFonts w:ascii="宋体" w:hAnsi="宋体"/>
                <w:bCs/>
                <w:szCs w:val="21"/>
              </w:rPr>
            </w:pPr>
            <w:r>
              <w:rPr>
                <w:rFonts w:hint="default" w:ascii="宋体" w:hAnsi="宋体" w:eastAsia="宋体"/>
                <w:szCs w:val="21"/>
                <w:lang w:val="en-US" w:eastAsia="zh-CN"/>
              </w:rPr>
              <w:t>支持流媒体转发、直播、点播功能，单台主机支持不少于200点转发直播、支持大规模点播；</w:t>
            </w:r>
          </w:p>
          <w:p>
            <w:pPr>
              <w:numPr>
                <w:ilvl w:val="0"/>
                <w:numId w:val="4"/>
              </w:numPr>
              <w:spacing w:line="288" w:lineRule="auto"/>
              <w:ind w:left="0" w:leftChars="0" w:firstLine="0" w:firstLineChars="0"/>
              <w:jc w:val="left"/>
              <w:rPr>
                <w:rFonts w:ascii="宋体" w:hAnsi="宋体"/>
                <w:bCs/>
                <w:szCs w:val="21"/>
              </w:rPr>
            </w:pPr>
            <w:r>
              <w:rPr>
                <w:rFonts w:hint="default" w:ascii="宋体" w:hAnsi="宋体" w:eastAsia="宋体"/>
                <w:szCs w:val="21"/>
                <w:lang w:val="en-US" w:eastAsia="zh-CN"/>
              </w:rPr>
              <w:t>▲为保证产品的稳定性，所投产品平均无故障工作时间MTBF≥20万小时</w:t>
            </w:r>
          </w:p>
          <w:p>
            <w:pPr>
              <w:spacing w:line="288" w:lineRule="auto"/>
              <w:jc w:val="left"/>
              <w:rPr>
                <w:rFonts w:hint="default" w:ascii="宋体" w:hAnsi="宋体" w:eastAsia="宋体"/>
                <w:b/>
                <w:bCs/>
                <w:szCs w:val="21"/>
                <w:lang w:val="en-US" w:eastAsia="zh-CN"/>
              </w:rPr>
            </w:pPr>
            <w:r>
              <w:rPr>
                <w:rFonts w:hint="default" w:ascii="宋体" w:hAnsi="宋体" w:eastAsia="宋体"/>
                <w:b/>
                <w:bCs/>
                <w:szCs w:val="21"/>
                <w:lang w:val="en-US" w:eastAsia="zh-CN"/>
              </w:rPr>
              <w:t>智慧教学管理平</w:t>
            </w:r>
            <w:r>
              <w:rPr>
                <w:rFonts w:hint="eastAsia" w:ascii="宋体" w:hAnsi="宋体" w:eastAsia="宋体"/>
                <w:b/>
                <w:bCs/>
                <w:szCs w:val="21"/>
                <w:lang w:val="en-US" w:eastAsia="zh-CN"/>
              </w:rPr>
              <w:t>台</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录播管理：支持把录播设备接入平台，实现自动转码、无缝直播点播，并具备直播和点播功能。支持对录播进行远程关机、休眠唤醒、启动录制等操作。</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资源颗粒度管理：支持视频资源多维度分类，如按年级、学科等分类管理，支持用户自定义分类类型。并支持根据发布时间、用户推荐度和点击热度的不同维度在平台呈现。</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虚拟切片：支持视频自动划分知识点和教学环节片段，且不破坏视频原来的完整性。支持快速点击知识点、教学环节跳转到相应节点播放，支持片段循环播放。支持对上传的视频添加和修改“知识点”和“教学环节”。</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教学行为分析：支持弗兰德斯教学行为分析法（S-T），平台根据跟踪数据生成S-T曲线图，帮助用户进行教学技能提升和评估。S-T行为数据支持后期在线编辑修改，便于教师进行错误修正。</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一键置灰：支持平台肤色一键置灰功能，切合特殊纪念日氛围。</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强制播放：支持强制设置播放源，用户点击任意视频均强制播放指定视频源，便于学校进行统一播放和管理。</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流量统计：支持平台对用户访问数、页面访问数进行数量统计，用户流量可按日、周、月、年、总浏览数进行分类统计。支持对视频直播流量、点播流量统计，并以曲线图形式展现10天内的访问流量变化趋势。</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提供专业微课录制软件，支持直接从平台下载微课录制软件并安装于笔记本电脑中。微课视频录制完毕后支持一键上传到平台，或下载到本地电脑保存。</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▲兼容国产品牌数据库，兼容国产品牌操作系统，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spacing w:line="0" w:lineRule="atLeas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123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高清录播主机</w:t>
            </w:r>
          </w:p>
        </w:tc>
        <w:tc>
          <w:tcPr>
            <w:tcW w:w="6526" w:type="dxa"/>
            <w:noWrap w:val="0"/>
            <w:vAlign w:val="top"/>
          </w:tcPr>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主机架构：为保障系统运行稳定、安全，要求移动录播主机采用嵌入式架构设计、Linux操作系统，非PC、服务器架构。</w:t>
            </w:r>
          </w:p>
          <w:p>
            <w:pPr>
              <w:numPr>
                <w:ilvl w:val="0"/>
                <w:numId w:val="4"/>
              </w:numPr>
              <w:spacing w:line="288" w:lineRule="auto"/>
              <w:ind w:left="0" w:leftChars="0" w:firstLine="0" w:firstLineChars="0"/>
              <w:jc w:val="left"/>
              <w:rPr>
                <w:rFonts w:hint="default" w:ascii="宋体" w:hAnsi="宋体" w:eastAsia="宋体" w:cs="Times New Roman"/>
                <w:szCs w:val="21"/>
                <w:lang w:val="en-US" w:eastAsia="zh-CN"/>
              </w:rPr>
            </w:pPr>
            <w:r>
              <w:rPr>
                <w:rFonts w:hint="default" w:ascii="宋体" w:hAnsi="宋体" w:eastAsia="宋体"/>
                <w:szCs w:val="21"/>
                <w:lang w:val="en-US" w:eastAsia="zh-CN"/>
              </w:rPr>
              <w:t>功能设计：要求主机功能高度集成，需具备视频录制、导播、存储、直播、点播、视音频互动等多种功能于一体。</w:t>
            </w:r>
          </w:p>
          <w:p>
            <w:pPr>
              <w:numPr>
                <w:ilvl w:val="0"/>
                <w:numId w:val="4"/>
              </w:numPr>
              <w:spacing w:line="288" w:lineRule="auto"/>
              <w:ind w:left="0" w:leftChars="0" w:firstLine="0" w:firstLineChars="0"/>
              <w:jc w:val="left"/>
              <w:rPr>
                <w:rFonts w:hint="default" w:ascii="宋体" w:hAnsi="宋体" w:eastAsia="宋体" w:cs="宋体"/>
                <w:b/>
                <w:bCs/>
                <w:color w:val="0000F4"/>
                <w:szCs w:val="21"/>
                <w:lang w:val="en-US" w:eastAsia="zh-CN"/>
              </w:rPr>
            </w:pPr>
            <w:r>
              <w:rPr>
                <w:rFonts w:hint="default" w:ascii="宋体" w:hAnsi="宋体" w:eastAsia="宋体"/>
                <w:szCs w:val="21"/>
                <w:lang w:val="en-US" w:eastAsia="zh-CN"/>
              </w:rPr>
              <w:t>▲节能环保：要求主机采用不高于36V电压进行供电，整机满载工作状态下的功耗不高于55W，</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spacing w:line="288" w:lineRule="auto"/>
              <w:ind w:left="0" w:leftChars="0" w:firstLine="0" w:firstLineChars="0"/>
              <w:jc w:val="left"/>
              <w:rPr>
                <w:rFonts w:hint="default" w:ascii="宋体" w:hAnsi="宋体" w:eastAsia="宋体" w:cs="宋体"/>
                <w:b/>
                <w:bCs/>
                <w:color w:val="0000F4"/>
                <w:szCs w:val="21"/>
                <w:lang w:val="en-US" w:eastAsia="zh-CN"/>
              </w:rPr>
            </w:pPr>
            <w:r>
              <w:rPr>
                <w:rFonts w:hint="default" w:ascii="宋体" w:hAnsi="宋体" w:eastAsia="宋体" w:cs="Times New Roman"/>
                <w:szCs w:val="21"/>
                <w:lang w:val="en-US" w:eastAsia="zh-CN"/>
              </w:rPr>
              <w:t>▲低噪声设计：要求所投移动录播主机采用无风扇散热设计，产生噪声最大值≤45dB(A)，不影响正常录制效果，</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spacing w:line="288" w:lineRule="auto"/>
              <w:ind w:left="0" w:leftChars="0" w:firstLine="0" w:firstLineChars="0"/>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▲平台对接：要求支持无缝对接视频资源管理应用平台，实现主机录制生成的视频文件以FTP方式自动上传平台归档。</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spacing w:line="288" w:lineRule="auto"/>
              <w:ind w:left="0" w:leftChars="0" w:firstLine="0" w:firstLineChars="0"/>
              <w:jc w:val="left"/>
              <w:rPr>
                <w:rFonts w:hint="default" w:ascii="宋体" w:hAnsi="宋体" w:eastAsia="宋体" w:cs="宋体"/>
                <w:b/>
                <w:bCs/>
                <w:color w:val="0000F4"/>
                <w:szCs w:val="21"/>
                <w:lang w:val="en-US" w:eastAsia="zh-CN"/>
              </w:rPr>
            </w:pPr>
            <w:r>
              <w:rPr>
                <w:rFonts w:hint="default" w:ascii="宋体" w:hAnsi="宋体" w:eastAsia="宋体" w:cs="Times New Roman"/>
                <w:szCs w:val="21"/>
                <w:lang w:val="en-US" w:eastAsia="zh-CN"/>
              </w:rPr>
              <w:t>▲视频输入输出：要求主机具备不少于6路视频输入接口，其中3G-SDI不少于4路、HDMI不少于1路、VGA不少于1路；具备不少于2路视频输出接口，其中3G-SDI不少于1路、HDMI不少于1路。</w:t>
            </w:r>
            <w:r>
              <w:rPr>
                <w:rFonts w:hint="default" w:ascii="宋体" w:hAnsi="宋体" w:eastAsia="宋体" w:cs="宋体"/>
                <w:b/>
                <w:bCs/>
                <w:color w:val="0000F4"/>
                <w:szCs w:val="21"/>
                <w:lang w:val="en-US" w:eastAsia="zh-CN"/>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w:t>
            </w:r>
            <w:r>
              <w:rPr>
                <w:rFonts w:hint="eastAsia" w:ascii="宋体" w:hAnsi="宋体" w:cs="宋体"/>
                <w:b/>
                <w:bCs/>
                <w:color w:val="0000F4"/>
                <w:szCs w:val="21"/>
                <w:lang w:val="en-US" w:eastAsia="zh-CN"/>
              </w:rPr>
              <w:t>求。</w:t>
            </w:r>
          </w:p>
          <w:p>
            <w:pPr>
              <w:numPr>
                <w:ilvl w:val="0"/>
                <w:numId w:val="4"/>
              </w:numPr>
              <w:spacing w:line="400" w:lineRule="exact"/>
              <w:ind w:left="0" w:leftChars="0" w:firstLine="0" w:firstLineChars="0"/>
              <w:rPr>
                <w:rFonts w:hint="eastAsia" w:ascii="宋体" w:hAnsi="宋体" w:eastAsia="宋体" w:cs="宋体"/>
                <w:b/>
                <w:bCs/>
                <w:color w:val="0000F4"/>
                <w:szCs w:val="21"/>
              </w:rPr>
            </w:pPr>
            <w:r>
              <w:rPr>
                <w:rFonts w:hint="default" w:ascii="宋体" w:hAnsi="宋体" w:eastAsia="宋体" w:cs="Times New Roman"/>
                <w:szCs w:val="21"/>
                <w:lang w:val="en-US" w:eastAsia="zh-CN"/>
              </w:rPr>
              <w:t>▲视频采集：支持多种方式实现摄像机画面采集，可通过SDI高清有线视频画面采集和WIFI视频传输两种方式获取摄像机信号，</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spacing w:line="400" w:lineRule="exact"/>
              <w:ind w:left="0" w:leftChars="0" w:firstLine="0" w:firstLineChars="0"/>
              <w:rPr>
                <w:rFonts w:hint="default" w:ascii="宋体" w:hAnsi="宋体" w:eastAsia="宋体"/>
                <w:szCs w:val="21"/>
                <w:lang w:val="en-US" w:eastAsia="zh-CN"/>
              </w:rPr>
            </w:pPr>
            <w:r>
              <w:rPr>
                <w:rFonts w:hint="default" w:ascii="宋体" w:hAnsi="宋体" w:eastAsia="宋体" w:cs="Times New Roman"/>
                <w:szCs w:val="21"/>
                <w:lang w:val="en-US" w:eastAsia="zh-CN"/>
              </w:rPr>
              <w:t>POC一线通：在SDI高清有线视</w:t>
            </w:r>
            <w:r>
              <w:rPr>
                <w:rFonts w:hint="default" w:ascii="宋体" w:hAnsi="宋体" w:eastAsia="宋体"/>
                <w:szCs w:val="21"/>
                <w:lang w:val="en-US" w:eastAsia="zh-CN"/>
              </w:rPr>
              <w:t>频采集的方式下支持连接摄像机与主机之间通过一根SDI线进行供电、控制、视频信号同传，不接受使用转接器的方式。</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音频输入输出：要求主机具备不少于3路音频输入，其中MIC in不少于2路、Line in不少于1路；具备不少于2路音频输出，其中Line out不少于1路，耳机监听接口不少于1路。</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网络接入：具备RJ45接口≥1，要求支持IPv4、IPv6双网络协议栈。</w:t>
            </w:r>
          </w:p>
          <w:p>
            <w:pPr>
              <w:numPr>
                <w:ilvl w:val="0"/>
                <w:numId w:val="0"/>
              </w:numPr>
              <w:spacing w:line="288" w:lineRule="auto"/>
              <w:ind w:leftChars="0"/>
              <w:jc w:val="left"/>
              <w:rPr>
                <w:rFonts w:hint="default" w:ascii="宋体" w:hAnsi="宋体" w:eastAsia="宋体"/>
                <w:szCs w:val="21"/>
                <w:lang w:val="en-US" w:eastAsia="zh-CN"/>
              </w:rPr>
            </w:pPr>
            <w:r>
              <w:rPr>
                <w:rFonts w:hint="eastAsia" w:ascii="宋体" w:hAnsi="宋体" w:eastAsia="宋体"/>
                <w:szCs w:val="21"/>
                <w:lang w:val="en-US" w:eastAsia="zh-CN"/>
              </w:rPr>
              <w:t>录播管理软件</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出于录播主机嵌入式设计特性，要求配套的录播管理软件在出厂时内嵌于高清录播主机中。软件采用B/S架构，使用主流浏览器通过网络即可访问软件后台进行管理。</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录制存储：要求在断网情况下也可以进行视频录制，并将录制文件保存在录播主机的内置硬盘中。并要求支持1080P高清分辨率录制，采用MP4视频格式封装。</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录制模式：支持电影模式、资源模式等录制模式。电影模式下实现多路信号的复合成一路画面进行录制；资源模式下要求摄像机画面、电脑画面均可独立录制封装。</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高低码流录制：要求支持高低双码流同步录制，并要求支持自定义录制分辨率、码流。</w:t>
            </w:r>
          </w:p>
          <w:p>
            <w:pPr>
              <w:numPr>
                <w:ilvl w:val="0"/>
                <w:numId w:val="4"/>
              </w:numPr>
              <w:spacing w:line="400" w:lineRule="exact"/>
              <w:ind w:left="0" w:leftChars="0" w:firstLine="0" w:firstLineChars="0"/>
              <w:rPr>
                <w:rFonts w:hint="default" w:ascii="宋体" w:hAnsi="宋体" w:eastAsia="宋体"/>
                <w:szCs w:val="21"/>
                <w:lang w:val="en-US" w:eastAsia="zh-CN"/>
              </w:rPr>
            </w:pPr>
            <w:r>
              <w:rPr>
                <w:rFonts w:hint="default" w:ascii="宋体" w:hAnsi="宋体" w:eastAsia="宋体"/>
                <w:szCs w:val="21"/>
                <w:lang w:val="en-US" w:eastAsia="zh-CN"/>
              </w:rPr>
              <w:t>▲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同步录制：要求支持U盘等外设设备接入主机后，实现本机与U盘同步录制保存的功能。主机正常录制的同时，另存为一份文件保存到U盘中。</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云台控制：支持摄像机云台控制技术，实现对接入摄像机的画面进行云台控制，包括画面上下左右移动、放大缩小变焦等操作。云台控制功能应具有鼠标快速定位功能，通过鼠标点击快速居中画面区域。</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导播方式：要求软件支持通过配套主机内嵌导播键盘和液晶屏触控的方式进行本地导播，保证导播具有较好的实时性和流畅性。</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导播预览：要求导播界面可实现接入画面的导播预览，预览画面需包括至少3个摄像机拍摄画面与1个电脑信号画面等。并支持点击预览画面可自由切换录制画面进行录制。</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画面布局：提供双分屏、三分屏、画中画等录制布局，并支持自定义布局方式，支持多个视频图层自由叠加组合，自定义布局时可随意拖拉画面窗口。</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摄像机预置位：要求支持摄像机云台预制位设置，导播过程中可便捷调取摄像机预设位置的画面。</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鼠标定位：支持鼠标快速定位功能，通过鼠标点击快速居中画面区域，通过鼠标滚轮可以调节云台摄像机的焦距。</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字幕台标：要求录制模式下支持Logo台标、字幕设置，可自主上传Logo图标、编辑字幕内容。</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音量控制：要求可通过导播界面进行音量控制，调整相关输入输出音量大小。</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多流直播：要求支持RTMP和RTSP视频传输协议，要求支持不少于3路RTMP同步推流直播，并要求可从接入的摄像机信号和电脑信号中选择每路推流信号源进行推流，实现多流直播</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直播码流：支持自定义直播分辨率和码率，最高支持1080P@30fps，以适应不同网络环境下保持直播的流畅性。</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双码流直播：支持设置高、低双码流直播设置，配置不同分辨率、码流进行直播。</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提供给用户管理员独立管理平台空间进行整体直播管理。用户登录管理平台后，需支持直播申请、审批、列表查看等直播管理功能及本项目使用概况及流量使用情况等数据统计分析功能。</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 xml:space="preserve">互动协议：支持H.323、SIP标准视音频互动协议，便捷进行远程互动教学、会议应用。 </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numPr>
                <w:ilvl w:val="0"/>
                <w:numId w:val="4"/>
              </w:numPr>
              <w:spacing w:line="400" w:lineRule="exact"/>
              <w:ind w:left="0" w:leftChars="0" w:firstLine="0" w:firstLineChars="0"/>
              <w:rPr>
                <w:rFonts w:hint="default" w:ascii="宋体" w:hAnsi="宋体" w:eastAsia="宋体"/>
                <w:szCs w:val="21"/>
                <w:lang w:val="en-US" w:eastAsia="zh-CN"/>
              </w:rPr>
            </w:pPr>
            <w:r>
              <w:rPr>
                <w:rFonts w:hint="eastAsia" w:ascii="宋体" w:hAnsi="宋体" w:eastAsia="宋体"/>
                <w:szCs w:val="21"/>
                <w:lang w:val="en-US" w:eastAsia="zh-CN"/>
              </w:rPr>
              <w:t>▲</w:t>
            </w:r>
            <w:r>
              <w:rPr>
                <w:rFonts w:hint="eastAsia" w:ascii="宋体" w:hAnsi="宋体"/>
                <w:szCs w:val="21"/>
                <w:lang w:val="en-US" w:eastAsia="zh-CN"/>
              </w:rPr>
              <w:t>支持音视频互动，双向互动时在2Mbps带宽下可实现1080P@30FPS、1080P@60FPS画质；支持音视频互动。双向互动时系统总丢包率≤20%的网络环境下，视频清晰、声音可辨</w:t>
            </w:r>
            <w:r>
              <w:rPr>
                <w:rFonts w:hint="default" w:ascii="宋体" w:hAnsi="宋体" w:eastAsia="宋体"/>
                <w:szCs w:val="21"/>
                <w:lang w:val="en-US" w:eastAsia="zh-CN"/>
              </w:rPr>
              <w:t>。</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互动通讯录：支持对接获取互动云系统的通讯录数据，数据内容包括所有已在互动云系统注册的录播账号、录播昵称。支持通过通讯录选择互动对象直接呼叫，或手动输入录播账号进行呼叫。</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互动画质：要求录播主机在双向互动过程中，可实现1080P@30FPS画质，并支持网络自适应功能。</w:t>
            </w:r>
          </w:p>
          <w:p>
            <w:pPr>
              <w:numPr>
                <w:ilvl w:val="0"/>
                <w:numId w:val="4"/>
              </w:numPr>
              <w:spacing w:line="400" w:lineRule="exact"/>
              <w:ind w:left="0" w:leftChars="0" w:firstLine="0" w:firstLineChars="0"/>
              <w:rPr>
                <w:rFonts w:hint="default" w:ascii="宋体" w:hAnsi="宋体" w:eastAsia="宋体" w:cs="宋体"/>
                <w:b/>
                <w:bCs/>
                <w:color w:val="0000F4"/>
                <w:szCs w:val="21"/>
                <w:lang w:val="en-US" w:eastAsia="zh-CN"/>
              </w:rPr>
            </w:pPr>
            <w:r>
              <w:rPr>
                <w:rFonts w:hint="default" w:ascii="宋体" w:hAnsi="宋体" w:eastAsia="宋体"/>
                <w:szCs w:val="21"/>
                <w:lang w:val="en-US" w:eastAsia="zh-CN"/>
              </w:rPr>
              <w:t>▲互动网络检测：要求录播主机支持网络检测功能，测试录播主机与互动服务器之间的网络通讯情况，包括上下行丢包率数据、带宽数据。互动画面中可叠加显示各互动点的视频码流和丢包率。</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spacing w:line="400" w:lineRule="exact"/>
              <w:ind w:left="0" w:leftChars="0" w:firstLine="0" w:firstLineChars="0"/>
              <w:rPr>
                <w:rFonts w:hint="default" w:ascii="宋体" w:hAnsi="宋体" w:eastAsia="宋体" w:cs="宋体"/>
                <w:b/>
                <w:bCs/>
                <w:color w:val="0000F4"/>
                <w:szCs w:val="21"/>
                <w:lang w:val="en-US" w:eastAsia="zh-CN"/>
              </w:rPr>
            </w:pPr>
            <w:r>
              <w:rPr>
                <w:rFonts w:hint="eastAsia" w:ascii="宋体" w:hAnsi="宋体" w:eastAsia="宋体"/>
                <w:szCs w:val="21"/>
                <w:lang w:val="en-US" w:eastAsia="zh-CN"/>
              </w:rPr>
              <w:t>▲</w:t>
            </w:r>
            <w:r>
              <w:rPr>
                <w:rFonts w:hint="default" w:ascii="宋体" w:hAnsi="宋体" w:eastAsia="宋体"/>
                <w:szCs w:val="21"/>
                <w:lang w:val="en-US" w:eastAsia="zh-CN"/>
              </w:rPr>
              <w:t>视频修复：支持硬盘格式化功能，支持对设备异常断电、宕机造成的损坏视频文件进行修复。</w:t>
            </w:r>
            <w:r>
              <w:rPr>
                <w:rFonts w:hint="default" w:ascii="宋体" w:hAnsi="宋体" w:eastAsia="宋体" w:cs="宋体"/>
                <w:b/>
                <w:bCs/>
                <w:color w:val="0000F4"/>
                <w:szCs w:val="21"/>
                <w:lang w:val="en-US" w:eastAsia="zh-CN"/>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val="en-US" w:eastAsia="zh-CN"/>
              </w:rPr>
              <w:t>。</w:t>
            </w:r>
          </w:p>
          <w:p>
            <w:pPr>
              <w:numPr>
                <w:ilvl w:val="0"/>
                <w:numId w:val="4"/>
              </w:numPr>
              <w:spacing w:line="288" w:lineRule="auto"/>
              <w:ind w:left="0" w:leftChars="0" w:firstLine="0" w:firstLineChars="0"/>
              <w:jc w:val="left"/>
              <w:rPr>
                <w:rFonts w:hint="default" w:ascii="宋体" w:hAnsi="宋体" w:eastAsia="宋体"/>
                <w:szCs w:val="21"/>
                <w:lang w:val="en-US" w:eastAsia="zh-CN"/>
              </w:rPr>
            </w:pPr>
            <w:r>
              <w:rPr>
                <w:rFonts w:hint="default" w:ascii="宋体" w:hAnsi="宋体" w:eastAsia="宋体"/>
                <w:szCs w:val="21"/>
                <w:lang w:val="en-US" w:eastAsia="zh-CN"/>
              </w:rPr>
              <w:t>版本切换：支持中英双语版本切换，适合不同用户的应用需求。要求通过网络导播界面即可便捷切换，无需进行更改授权、系统升级等复杂操作。</w:t>
            </w:r>
          </w:p>
          <w:p>
            <w:pPr>
              <w:numPr>
                <w:ilvl w:val="0"/>
                <w:numId w:val="4"/>
              </w:numPr>
              <w:spacing w:line="400" w:lineRule="exact"/>
              <w:ind w:left="0" w:leftChars="0" w:firstLine="0" w:firstLineChars="0"/>
              <w:rPr>
                <w:rFonts w:hint="default" w:ascii="宋体" w:hAnsi="宋体" w:eastAsia="宋体"/>
                <w:szCs w:val="21"/>
                <w:lang w:val="en-US" w:eastAsia="zh-CN"/>
              </w:rPr>
            </w:pPr>
            <w:r>
              <w:rPr>
                <w:rFonts w:hint="eastAsia" w:ascii="宋体" w:hAnsi="宋体" w:eastAsia="宋体"/>
                <w:szCs w:val="21"/>
                <w:lang w:val="en-US" w:eastAsia="zh-CN"/>
              </w:rPr>
              <w:t>▲支持虚拟蓝箱功能，无需部署抠像蓝/绿箱环境，即可通过录播主机直接环出虚拟蓝/绿箱信号到显示设备作为抠像背景，实现抠像功能。</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23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视频采集器</w:t>
            </w:r>
          </w:p>
        </w:tc>
        <w:tc>
          <w:tcPr>
            <w:tcW w:w="6526" w:type="dxa"/>
            <w:noWrap w:val="0"/>
            <w:vAlign w:val="center"/>
          </w:tcPr>
          <w:p>
            <w:pPr>
              <w:numPr>
                <w:ilvl w:val="0"/>
                <w:numId w:val="4"/>
              </w:numPr>
              <w:spacing w:line="400" w:lineRule="exact"/>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支持PoC供电、DC12V/2.0A两种供电方式。</w:t>
            </w:r>
          </w:p>
          <w:p>
            <w:pPr>
              <w:numPr>
                <w:ilvl w:val="0"/>
                <w:numId w:val="4"/>
              </w:numPr>
              <w:spacing w:line="400" w:lineRule="exact"/>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整机使用平均无故障运行时间(MTBF)应≥100000小时。</w:t>
            </w:r>
          </w:p>
          <w:p>
            <w:pPr>
              <w:numPr>
                <w:ilvl w:val="0"/>
                <w:numId w:val="4"/>
              </w:numPr>
              <w:spacing w:line="288" w:lineRule="auto"/>
              <w:ind w:left="0" w:leftChars="0" w:firstLine="0" w:firstLineChars="0"/>
              <w:jc w:val="left"/>
              <w:rPr>
                <w:rFonts w:ascii="宋体" w:hAnsi="宋体" w:eastAsia="宋体" w:cs="宋体"/>
                <w:b/>
                <w:bCs/>
                <w:szCs w:val="21"/>
              </w:rPr>
            </w:pPr>
            <w:r>
              <w:rPr>
                <w:rFonts w:hint="eastAsia" w:ascii="宋体" w:hAnsi="宋体" w:eastAsia="宋体" w:cs="Times New Roman"/>
                <w:szCs w:val="21"/>
                <w:lang w:val="en-US" w:eastAsia="zh-CN"/>
              </w:rPr>
              <w:t>支持曝光模式设置功能，支持自动白平衡设置功能；支持噪声抑制设置功能；支持摄像机图像质量调节功能（包括亮度、对比度、色调、饱和度）；支持摄像机控制功能，包括云台控制、预置位设置与调用、焦距调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23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highlight w:val="none"/>
                <w:lang w:val="en-US" w:eastAsia="zh-CN"/>
              </w:rPr>
              <w:t>4K手持摄录一体机</w:t>
            </w:r>
          </w:p>
        </w:tc>
        <w:tc>
          <w:tcPr>
            <w:tcW w:w="6526" w:type="dxa"/>
            <w:noWrap w:val="0"/>
            <w:vAlign w:val="center"/>
          </w:tcPr>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eastAsia="宋体" w:cs="Times New Roman"/>
                <w:szCs w:val="21"/>
                <w:highlight w:val="none"/>
                <w:lang w:val="en-US" w:eastAsia="zh-CN"/>
              </w:rPr>
              <w:t>/3英寸3CMOS 25倍光变。</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套装内含专业摄像机1台，电池组，专用话筒，专用三脚架，内存卡，摄像机补光灯，便携包各一个。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237" w:type="dxa"/>
            <w:noWrap w:val="0"/>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三脚架</w:t>
            </w:r>
          </w:p>
        </w:tc>
        <w:tc>
          <w:tcPr>
            <w:tcW w:w="6526" w:type="dxa"/>
            <w:noWrap w:val="0"/>
            <w:vAlign w:val="center"/>
          </w:tcPr>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材质：铝合金；</w:t>
            </w:r>
          </w:p>
          <w:p>
            <w:pPr>
              <w:numPr>
                <w:ilvl w:val="0"/>
                <w:numId w:val="4"/>
              </w:numPr>
              <w:spacing w:line="288" w:lineRule="auto"/>
              <w:ind w:left="0" w:leftChars="0" w:firstLine="0" w:firstLineChars="0"/>
              <w:jc w:val="left"/>
              <w:rPr>
                <w:rFonts w:ascii="宋体" w:hAnsi="宋体" w:eastAsia="宋体" w:cs="宋体"/>
                <w:b/>
                <w:bCs/>
                <w:szCs w:val="21"/>
              </w:rPr>
            </w:pPr>
            <w:r>
              <w:rPr>
                <w:rFonts w:hint="eastAsia" w:ascii="宋体" w:hAnsi="宋体" w:eastAsia="宋体" w:cs="Times New Roman"/>
                <w:szCs w:val="21"/>
                <w:lang w:val="en-US" w:eastAsia="zh-CN"/>
              </w:rPr>
              <w:t>管径：14~26mm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1237" w:type="dxa"/>
            <w:noWrap w:val="0"/>
            <w:vAlign w:val="center"/>
          </w:tcPr>
          <w:p>
            <w:pPr>
              <w:widowControl/>
              <w:jc w:val="left"/>
              <w:rPr>
                <w:rFonts w:ascii="宋体" w:hAnsi="宋体" w:eastAsia="宋体" w:cs="宋体"/>
                <w:kern w:val="0"/>
                <w:szCs w:val="21"/>
              </w:rPr>
            </w:pPr>
            <w:r>
              <w:rPr>
                <w:rFonts w:hint="eastAsia" w:ascii="宋体" w:hAnsi="宋体" w:eastAsia="宋体" w:cs="宋体"/>
                <w:kern w:val="0"/>
                <w:szCs w:val="21"/>
              </w:rPr>
              <w:t>数字无线音频套装</w:t>
            </w:r>
          </w:p>
        </w:tc>
        <w:tc>
          <w:tcPr>
            <w:tcW w:w="6526" w:type="dxa"/>
            <w:noWrap w:val="0"/>
            <w:vAlign w:val="center"/>
          </w:tcPr>
          <w:p>
            <w:pPr>
              <w:numPr>
                <w:ilvl w:val="0"/>
                <w:numId w:val="0"/>
              </w:numPr>
              <w:spacing w:line="288" w:lineRule="auto"/>
              <w:ind w:left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一.腰包领夹麦克风</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载波频段：UHF564~589MHz</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调制方式：FM</w:t>
            </w:r>
          </w:p>
          <w:p>
            <w:pPr>
              <w:numPr>
                <w:ilvl w:val="0"/>
                <w:numId w:val="0"/>
              </w:numPr>
              <w:spacing w:line="288" w:lineRule="auto"/>
              <w:ind w:left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二.手持发射麦克风</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载波频段：UHF512~536MHz</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输出功率：5mW/10mW可设置切换</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振荡方式：PLL相位锁定频率合成</w:t>
            </w:r>
          </w:p>
          <w:p>
            <w:pPr>
              <w:numPr>
                <w:ilvl w:val="0"/>
                <w:numId w:val="0"/>
              </w:numPr>
              <w:spacing w:line="288" w:lineRule="auto"/>
              <w:ind w:left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三.手雷发射麦克风</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频段：UHF512-536.75MHz</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转换头：具有固定螺环的XLR插座</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发射功率：5mW/10mW可设置切换</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显示器：具有背光的LCD，显示工作频道、频率、增益、音量、发射功率、静音、电池存量、静音开关设定、幻象电压，操作锁定及提示讯息等功能</w:t>
            </w:r>
          </w:p>
          <w:p>
            <w:pPr>
              <w:numPr>
                <w:ilvl w:val="0"/>
                <w:numId w:val="0"/>
              </w:numPr>
              <w:spacing w:line="288" w:lineRule="auto"/>
              <w:ind w:left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四.无线接收机</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振动器类型：晶体控制锁相环合成器</w:t>
            </w:r>
          </w:p>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接收频率范围：需具备双频段接收通道，通道1频率范围在512-537MHz；通道2频率范围在564-589MHz</w:t>
            </w:r>
          </w:p>
          <w:p>
            <w:pPr>
              <w:numPr>
                <w:ilvl w:val="0"/>
                <w:numId w:val="4"/>
              </w:numPr>
              <w:spacing w:line="288" w:lineRule="auto"/>
              <w:ind w:left="0" w:leftChars="0" w:firstLine="0" w:firstLineChars="0"/>
              <w:jc w:val="left"/>
              <w:rPr>
                <w:rFonts w:ascii="宋体" w:hAnsi="宋体" w:eastAsia="宋体" w:cs="宋体"/>
                <w:b/>
                <w:bCs/>
                <w:szCs w:val="21"/>
              </w:rPr>
            </w:pPr>
            <w:r>
              <w:rPr>
                <w:rFonts w:hint="eastAsia" w:ascii="宋体" w:hAnsi="宋体" w:eastAsia="宋体" w:cs="Times New Roman"/>
                <w:szCs w:val="21"/>
                <w:lang w:val="en-US" w:eastAsia="zh-CN"/>
              </w:rPr>
              <w:t>频率响应：对应腰包麦克风需支持50Hz~13kHz；对应手持麦克风需支持70Hz~16kHz；对应手雷麦克风需支持120Hz~15kHz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1237" w:type="dxa"/>
            <w:noWrap w:val="0"/>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设备箱</w:t>
            </w:r>
          </w:p>
        </w:tc>
        <w:tc>
          <w:tcPr>
            <w:tcW w:w="6526" w:type="dxa"/>
            <w:noWrap w:val="0"/>
            <w:vAlign w:val="center"/>
          </w:tcPr>
          <w:p>
            <w:pPr>
              <w:numPr>
                <w:ilvl w:val="0"/>
                <w:numId w:val="4"/>
              </w:numPr>
              <w:ind w:left="0" w:leftChars="0" w:firstLine="0" w:firstLineChars="0"/>
              <w:jc w:val="left"/>
              <w:rPr>
                <w:rFonts w:hint="eastAsia" w:ascii="宋体" w:hAnsi="宋体" w:eastAsia="宋体" w:cs="宋体"/>
                <w:szCs w:val="21"/>
              </w:rPr>
            </w:pPr>
            <w:r>
              <w:rPr>
                <w:rFonts w:hint="eastAsia" w:ascii="宋体" w:hAnsi="宋体" w:eastAsia="宋体" w:cs="宋体"/>
                <w:szCs w:val="21"/>
              </w:rPr>
              <w:t>外尺寸：≥L665*W490*H342mm</w:t>
            </w:r>
          </w:p>
          <w:p>
            <w:pPr>
              <w:numPr>
                <w:ilvl w:val="0"/>
                <w:numId w:val="4"/>
              </w:numPr>
              <w:ind w:left="0" w:leftChars="0" w:firstLine="0" w:firstLineChars="0"/>
              <w:jc w:val="left"/>
              <w:rPr>
                <w:rFonts w:ascii="宋体" w:hAnsi="宋体" w:eastAsia="宋体" w:cs="宋体"/>
                <w:szCs w:val="21"/>
              </w:rPr>
            </w:pPr>
            <w:r>
              <w:rPr>
                <w:rFonts w:hint="eastAsia" w:ascii="宋体" w:hAnsi="宋体" w:eastAsia="宋体" w:cs="宋体"/>
                <w:szCs w:val="21"/>
              </w:rPr>
              <w:t>内尺寸：≥L600*W420*H（260+43）mm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1237" w:type="dxa"/>
            <w:noWrap w:val="0"/>
            <w:vAlign w:val="center"/>
          </w:tcPr>
          <w:p>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数字音频矩阵</w:t>
            </w:r>
          </w:p>
        </w:tc>
        <w:tc>
          <w:tcPr>
            <w:tcW w:w="6526" w:type="dxa"/>
            <w:noWrap w:val="0"/>
            <w:vAlign w:val="center"/>
          </w:tcPr>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8路模拟平衡输入，8路模拟平衡输出，最大输入输出17dBu（5.48Vrms）不失真；</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输入每通道带48V幻像电源</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▲标配USB（TYPE-B）口：支持免驱自动连接软件调试；内置U盘功能，存放软件和说明书</w:t>
            </w:r>
            <w:r>
              <w:rPr>
                <w:rFonts w:hint="eastAsia" w:ascii="宋体" w:hAnsi="宋体"/>
                <w:b w:val="0"/>
                <w:bCs w:val="0"/>
                <w:szCs w:val="21"/>
                <w:lang w:eastAsia="zh-CN"/>
              </w:rPr>
              <w:t>。</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▲内置液晶显示屏，支持配置设备名称、设备预设、设备IP、输入音量、输出音量、输入模式、设备版本查看等功能</w:t>
            </w:r>
            <w:r>
              <w:rPr>
                <w:rFonts w:hint="eastAsia" w:ascii="宋体" w:hAnsi="宋体"/>
                <w:b w:val="0"/>
                <w:bCs w:val="0"/>
                <w:szCs w:val="21"/>
                <w:lang w:eastAsia="zh-CN"/>
              </w:rPr>
              <w:t>。</w:t>
            </w:r>
            <w:r>
              <w:rPr>
                <w:rFonts w:hint="eastAsia" w:ascii="宋体" w:hAnsi="宋体" w:eastAsia="宋体" w:cs="宋体"/>
                <w:b/>
                <w:bCs/>
                <w:color w:val="0000F4"/>
                <w:szCs w:val="21"/>
              </w:rPr>
              <w:t>投标时提供：由第三方检验检测机构出具并加盖（或带有）CMA标志的检验检测报告扫描件，原件备查。注：对应参数（检验检测项）在检验检测报告中进行标注。如检验检测报告中明确备注说明相关检验检测项不在检验检测机构CMA资质许可（认定）范围内的，不符合招标文件要求</w:t>
            </w:r>
            <w:r>
              <w:rPr>
                <w:rFonts w:hint="eastAsia" w:ascii="宋体" w:hAnsi="宋体" w:cs="宋体"/>
                <w:b/>
                <w:bCs/>
                <w:color w:val="0000F4"/>
                <w:szCs w:val="21"/>
                <w:lang w:eastAsia="zh-CN"/>
              </w:rPr>
              <w:t>。</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输入每通道语音激励功能（摄像跟踪），支持带PELCO-D、PELCO-P、VISCA协议摄像头控制</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支持线控盒控制、安卓APP网络控制</w:t>
            </w:r>
          </w:p>
          <w:p>
            <w:pPr>
              <w:numPr>
                <w:ilvl w:val="0"/>
                <w:numId w:val="4"/>
              </w:numPr>
              <w:ind w:left="0" w:leftChars="0" w:firstLine="0" w:firstLineChars="0"/>
              <w:rPr>
                <w:rFonts w:ascii="宋体" w:hAnsi="宋体" w:eastAsia="宋体"/>
                <w:b w:val="0"/>
                <w:bCs w:val="0"/>
                <w:szCs w:val="21"/>
              </w:rPr>
            </w:pPr>
            <w:r>
              <w:rPr>
                <w:rFonts w:hint="eastAsia" w:ascii="宋体" w:hAnsi="宋体" w:eastAsia="宋体"/>
                <w:b w:val="0"/>
                <w:bCs w:val="0"/>
                <w:szCs w:val="21"/>
              </w:rPr>
              <w:t>可对接运维管理平台，可在运维平台控制；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9</w:t>
            </w: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无线话筒</w:t>
            </w:r>
          </w:p>
        </w:tc>
        <w:tc>
          <w:tcPr>
            <w:tcW w:w="6526" w:type="dxa"/>
            <w:noWrap w:val="0"/>
            <w:vAlign w:val="center"/>
          </w:tcPr>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使用UHF640-690MHz频段，真分集技术、红外线自动对频200信道；</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集成中央处理器CPU的总线控制，配合数字液晶界面显示，操作自如，性能出众；</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采用音频压缩一扩展技术，噪音大大减少，动态范围加大；</w:t>
            </w:r>
          </w:p>
          <w:p>
            <w:pPr>
              <w:numPr>
                <w:ilvl w:val="0"/>
                <w:numId w:val="4"/>
              </w:numPr>
              <w:ind w:left="0" w:leftChars="0" w:firstLine="0" w:firstLineChars="0"/>
              <w:rPr>
                <w:rFonts w:ascii="宋体" w:hAnsi="宋体" w:eastAsia="宋体"/>
                <w:b w:val="0"/>
                <w:bCs w:val="0"/>
                <w:szCs w:val="21"/>
              </w:rPr>
            </w:pPr>
            <w:r>
              <w:rPr>
                <w:rFonts w:hint="eastAsia" w:ascii="宋体" w:hAnsi="宋体" w:eastAsia="宋体"/>
                <w:b w:val="0"/>
                <w:bCs w:val="0"/>
                <w:szCs w:val="21"/>
              </w:rPr>
              <w:t>设有回输啸叫抑制减弱功能，能有效减少回输啸叫；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调音台</w:t>
            </w:r>
          </w:p>
        </w:tc>
        <w:tc>
          <w:tcPr>
            <w:tcW w:w="6526" w:type="dxa"/>
            <w:noWrap w:val="0"/>
            <w:vAlign w:val="center"/>
          </w:tcPr>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≥10路话筒输入，8路（四组）立体声输入，其中9 ，10路话筒输入和立体声共用；</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单声道输入通道每路带独立的48V幻象供电开关，1-8路每路带100Hz低切功能；</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 xml:space="preserve">话筒输入高中低三段均衡，12-16路立体声高低两段均衡；  </w:t>
            </w:r>
          </w:p>
          <w:p>
            <w:pPr>
              <w:numPr>
                <w:ilvl w:val="0"/>
                <w:numId w:val="4"/>
              </w:numPr>
              <w:ind w:left="0" w:leftChars="0" w:firstLine="0" w:firstLineChars="0"/>
              <w:rPr>
                <w:rFonts w:hint="eastAsia" w:ascii="宋体" w:hAnsi="宋体" w:eastAsia="宋体"/>
                <w:b w:val="0"/>
                <w:bCs w:val="0"/>
                <w:szCs w:val="21"/>
              </w:rPr>
            </w:pPr>
            <w:r>
              <w:rPr>
                <w:rFonts w:hint="eastAsia" w:ascii="宋体" w:hAnsi="宋体" w:eastAsia="宋体"/>
                <w:b w:val="0"/>
                <w:bCs w:val="0"/>
                <w:szCs w:val="21"/>
              </w:rPr>
              <w:t>USB播放功能，带液晶显示屏，可以显示歌曲名字，支持MP3,WAV等多种格式，循环模式可选；</w:t>
            </w:r>
          </w:p>
          <w:p>
            <w:pPr>
              <w:numPr>
                <w:ilvl w:val="0"/>
                <w:numId w:val="4"/>
              </w:numPr>
              <w:ind w:left="0" w:leftChars="0" w:firstLine="0" w:firstLineChars="0"/>
              <w:rPr>
                <w:rFonts w:ascii="宋体" w:hAnsi="宋体" w:eastAsia="宋体"/>
                <w:b w:val="0"/>
                <w:bCs w:val="0"/>
                <w:szCs w:val="21"/>
              </w:rPr>
            </w:pPr>
            <w:r>
              <w:rPr>
                <w:rFonts w:hint="eastAsia" w:ascii="宋体" w:hAnsi="宋体" w:eastAsia="宋体"/>
                <w:b w:val="0"/>
                <w:bCs w:val="0"/>
                <w:szCs w:val="21"/>
              </w:rPr>
              <w:t xml:space="preserve">内置效果器，效果器延时时间和重复比例连续可调，效果可以加入主输入，也可以加入辅助AUX输出；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提词器</w:t>
            </w:r>
          </w:p>
        </w:tc>
        <w:tc>
          <w:tcPr>
            <w:tcW w:w="6526" w:type="dxa"/>
            <w:noWrap w:val="0"/>
            <w:vAlign w:val="center"/>
          </w:tcPr>
          <w:p>
            <w:pPr>
              <w:numPr>
                <w:ilvl w:val="0"/>
                <w:numId w:val="4"/>
              </w:numPr>
              <w:spacing w:line="288" w:lineRule="auto"/>
              <w:ind w:left="0" w:leftChars="0"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文稿录入、编辑方便，操作简单，自动完成排版,支持txt、rtf、word等格式文本，并支持直接打开图片，word，PPT，视频等文件。</w:t>
            </w:r>
          </w:p>
          <w:p>
            <w:pPr>
              <w:numPr>
                <w:ilvl w:val="0"/>
                <w:numId w:val="4"/>
              </w:numPr>
              <w:spacing w:line="288" w:lineRule="auto"/>
              <w:ind w:left="0" w:leftChars="0" w:firstLine="0" w:firstLineChars="0"/>
              <w:jc w:val="left"/>
              <w:rPr>
                <w:rFonts w:ascii="宋体" w:hAnsi="宋体" w:eastAsia="宋体"/>
                <w:b/>
                <w:bCs/>
                <w:szCs w:val="21"/>
              </w:rPr>
            </w:pPr>
            <w:r>
              <w:rPr>
                <w:rFonts w:hint="eastAsia" w:ascii="宋体" w:hAnsi="宋体" w:eastAsia="宋体" w:cs="Times New Roman"/>
                <w:szCs w:val="21"/>
                <w:lang w:val="en-US" w:eastAsia="zh-CN"/>
              </w:rPr>
              <w:t>分别采用监视器和高分辨率的彩显，清晰度高，字迹清晰。可台内外联网。可与文稿摄像方式联用，组成二合一型。适用于各电视台演播室的录、直播节目需要。文稿字迹明亮清晰支持自定义不同角色的字号、字体、颜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监听耳机</w:t>
            </w:r>
          </w:p>
        </w:tc>
        <w:tc>
          <w:tcPr>
            <w:tcW w:w="6526" w:type="dxa"/>
            <w:noWrap w:val="0"/>
            <w:vAlign w:val="center"/>
          </w:tcPr>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频响范围 20-20000Hz</w:t>
            </w:r>
          </w:p>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产品阻抗 32欧姆</w:t>
            </w:r>
          </w:p>
          <w:p>
            <w:pPr>
              <w:numPr>
                <w:ilvl w:val="0"/>
                <w:numId w:val="4"/>
              </w:numPr>
              <w:ind w:left="0" w:leftChars="0" w:firstLine="0" w:firstLineChars="0"/>
              <w:rPr>
                <w:rFonts w:hint="default" w:ascii="宋体" w:hAnsi="宋体" w:eastAsia="宋体"/>
                <w:b/>
                <w:bCs/>
                <w:szCs w:val="21"/>
                <w:lang w:val="en-US" w:eastAsia="zh-CN"/>
              </w:rPr>
            </w:pPr>
            <w:r>
              <w:rPr>
                <w:rFonts w:hint="eastAsia" w:ascii="宋体" w:hAnsi="宋体" w:eastAsia="宋体" w:cs="Times New Roman"/>
                <w:szCs w:val="21"/>
                <w:lang w:val="en-US" w:eastAsia="zh-CN"/>
              </w:rPr>
              <w:t>灵敏度 108dB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4K超高清LED平板柔光灯</w:t>
            </w:r>
          </w:p>
        </w:tc>
        <w:tc>
          <w:tcPr>
            <w:tcW w:w="6526" w:type="dxa"/>
            <w:noWrap w:val="0"/>
            <w:vAlign w:val="center"/>
          </w:tcPr>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光效:97lm/W</w:t>
            </w:r>
          </w:p>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色温：3200K/5600K</w:t>
            </w:r>
          </w:p>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光源：990颗LED贴片均匀排列</w:t>
            </w:r>
          </w:p>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显色指数：Ra≥95  R9≥95  TLCI≥95</w:t>
            </w:r>
          </w:p>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调光方式：DMX512,手动旋钮，按键调光</w:t>
            </w:r>
          </w:p>
          <w:p>
            <w:pPr>
              <w:numPr>
                <w:ilvl w:val="0"/>
                <w:numId w:val="4"/>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亮度调节：0 - 100%线性调节，无抖动，无频闪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12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线材</w:t>
            </w:r>
          </w:p>
        </w:tc>
        <w:tc>
          <w:tcPr>
            <w:tcW w:w="6526" w:type="dxa"/>
            <w:noWrap w:val="0"/>
            <w:vAlign w:val="center"/>
          </w:tcPr>
          <w:p>
            <w:pPr>
              <w:numPr>
                <w:ilvl w:val="0"/>
                <w:numId w:val="4"/>
              </w:numPr>
              <w:ind w:left="0" w:leftChars="0" w:firstLine="0" w:firstLineChars="0"/>
              <w:rPr>
                <w:rFonts w:ascii="宋体" w:hAnsi="宋体" w:eastAsia="宋体"/>
                <w:b/>
                <w:bCs/>
                <w:szCs w:val="21"/>
              </w:rPr>
            </w:pPr>
            <w:r>
              <w:rPr>
                <w:rFonts w:hint="eastAsia" w:ascii="宋体" w:hAnsi="宋体" w:eastAsia="宋体" w:cs="Times New Roman"/>
                <w:szCs w:val="21"/>
                <w:lang w:val="en-US" w:eastAsia="zh-CN"/>
              </w:rPr>
              <w:t>含连接音频线、话筒线、辅材、线管线槽等。数量视现场情况而定，满足整个项目要求。</w:t>
            </w:r>
          </w:p>
        </w:tc>
      </w:tr>
    </w:tbl>
    <w:p>
      <w:pPr>
        <w:spacing w:after="78"/>
        <w:jc w:val="left"/>
        <w:rPr>
          <w:rFonts w:hint="default" w:ascii="Calibri" w:hAnsi="Calibri" w:eastAsia="宋体" w:cs="Times New Roman"/>
          <w:color w:val="FF0000"/>
          <w:szCs w:val="21"/>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rPr>
      </w:pPr>
      <w:r>
        <w:rPr>
          <w:rFonts w:ascii="宋体" w:hAnsi="宋体" w:eastAsia="黑体" w:cs="Times New Roman"/>
          <w:bCs/>
          <w:kern w:val="44"/>
          <w:sz w:val="28"/>
          <w:szCs w:val="44"/>
        </w:rPr>
        <w:br w:type="page"/>
      </w:r>
      <w:r>
        <w:rPr>
          <w:rFonts w:hint="eastAsia"/>
          <w:sz w:val="28"/>
          <w:szCs w:val="28"/>
          <w:lang w:val="en-US" w:eastAsia="zh-CN"/>
        </w:rPr>
        <w:t>六</w:t>
      </w:r>
      <w:r>
        <w:rPr>
          <w:rFonts w:hint="eastAsia"/>
          <w:sz w:val="28"/>
          <w:szCs w:val="28"/>
        </w:rPr>
        <w:t>、其他重要条款</w:t>
      </w:r>
    </w:p>
    <w:p>
      <w:pPr>
        <w:ind w:firstLine="420" w:firstLineChars="200"/>
        <w:rPr>
          <w:rFonts w:hint="eastAsia"/>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15"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15"/>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bookmarkStart w:id="16" w:name="_Hlk72062521"/>
      <w:r>
        <w:rPr>
          <w:rFonts w:hint="eastAsia" w:ascii="宋体" w:hAnsi="宋体" w:eastAsia="宋体" w:cs="Times New Roman"/>
          <w:sz w:val="24"/>
          <w:szCs w:val="24"/>
        </w:rPr>
        <w:t>政府采购投标及履约承诺函</w:t>
      </w:r>
      <w:bookmarkEnd w:id="16"/>
      <w:r>
        <w:rPr>
          <w:rFonts w:hint="eastAsia" w:ascii="宋体" w:hAnsi="宋体" w:eastAsia="宋体" w:cs="Times New Roman"/>
          <w:sz w:val="24"/>
          <w:szCs w:val="24"/>
        </w:rPr>
        <w:t>；</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投标人情况及资格证明文件；</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分项报价清单；</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lang w:eastAsia="zh-CN"/>
        </w:rPr>
        <w:t>经验评价；</w:t>
      </w:r>
    </w:p>
    <w:p>
      <w:pPr>
        <w:pageBreakBefore w:val="0"/>
        <w:numPr>
          <w:ilvl w:val="0"/>
          <w:numId w:val="5"/>
        </w:numPr>
        <w:kinsoku/>
        <w:wordWrap/>
        <w:overflowPunct/>
        <w:topLinePunct w:val="0"/>
        <w:autoSpaceDE/>
        <w:autoSpaceDN/>
        <w:bidi w:val="0"/>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法定代表人（负责人）证明书；</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技术</w:t>
      </w:r>
      <w:r>
        <w:rPr>
          <w:rFonts w:hint="eastAsia" w:ascii="宋体" w:hAnsi="宋体" w:eastAsia="宋体" w:cs="Times New Roman"/>
          <w:sz w:val="24"/>
          <w:szCs w:val="24"/>
          <w:lang w:val="en-US" w:eastAsia="zh-CN"/>
        </w:rPr>
        <w:t>要求</w:t>
      </w:r>
      <w:r>
        <w:rPr>
          <w:rFonts w:hint="eastAsia" w:ascii="宋体" w:hAnsi="宋体" w:eastAsia="宋体" w:cs="Times New Roman"/>
          <w:sz w:val="24"/>
          <w:szCs w:val="24"/>
        </w:rPr>
        <w:t>偏离表</w:t>
      </w:r>
      <w:r>
        <w:rPr>
          <w:rFonts w:hint="eastAsia" w:ascii="宋体" w:hAnsi="宋体" w:eastAsia="宋体" w:cs="Times New Roman"/>
          <w:sz w:val="24"/>
          <w:szCs w:val="24"/>
          <w:lang w:eastAsia="zh-CN"/>
        </w:rPr>
        <w:t>；</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项目组织实施方案的评价</w:t>
      </w:r>
      <w:r>
        <w:rPr>
          <w:rFonts w:hint="eastAsia" w:ascii="宋体" w:hAnsi="宋体" w:eastAsia="宋体" w:cs="Times New Roman"/>
          <w:sz w:val="24"/>
          <w:szCs w:val="24"/>
          <w:lang w:eastAsia="zh-CN"/>
        </w:rPr>
        <w:t>；</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售后服务评价</w:t>
      </w:r>
      <w:r>
        <w:rPr>
          <w:rFonts w:hint="eastAsia" w:ascii="宋体" w:hAnsi="宋体" w:eastAsia="宋体" w:cs="Times New Roman"/>
          <w:sz w:val="24"/>
          <w:szCs w:val="24"/>
          <w:lang w:eastAsia="zh-CN"/>
        </w:rPr>
        <w:t>；</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政府采购节能环保产品情况</w:t>
      </w:r>
      <w:r>
        <w:rPr>
          <w:rFonts w:hint="eastAsia" w:ascii="宋体" w:hAnsi="宋体" w:eastAsia="宋体" w:cs="Times New Roman"/>
          <w:sz w:val="24"/>
          <w:szCs w:val="24"/>
          <w:lang w:eastAsia="zh-CN"/>
        </w:rPr>
        <w:t>；</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绿色采购情况</w:t>
      </w:r>
      <w:r>
        <w:rPr>
          <w:rFonts w:hint="eastAsia" w:ascii="宋体" w:hAnsi="宋体" w:eastAsia="宋体" w:cs="Times New Roman"/>
          <w:sz w:val="24"/>
          <w:szCs w:val="24"/>
          <w:lang w:eastAsia="zh-CN"/>
        </w:rPr>
        <w:t>；</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val="en-US" w:eastAsia="zh-CN"/>
        </w:rPr>
        <w:t>高清录播主机的检查报告；</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lang w:val="en-US" w:eastAsia="zh-CN"/>
        </w:rPr>
        <w:t>数字音频矩阵的检查报告；</w:t>
      </w:r>
    </w:p>
    <w:p>
      <w:pPr>
        <w:pageBreakBefore w:val="0"/>
        <w:numPr>
          <w:ilvl w:val="0"/>
          <w:numId w:val="6"/>
        </w:numPr>
        <w:kinsoku/>
        <w:wordWrap/>
        <w:overflowPunct/>
        <w:topLinePunct w:val="0"/>
        <w:autoSpaceDE/>
        <w:autoSpaceDN/>
        <w:bidi w:val="0"/>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17"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rPr>
      </w:pPr>
      <w:bookmarkStart w:id="18" w:name="_Hlk72263559"/>
      <w:r>
        <w:rPr>
          <w:rFonts w:hint="eastAsia" w:ascii="宋体" w:hAnsi="宋体"/>
          <w:b/>
          <w:sz w:val="24"/>
          <w:szCs w:val="24"/>
        </w:rPr>
        <w:t>2.关于填写“开标一览表”的说明：“开标一览表”中除“投标总价”外，其他信息不作评审依据。</w:t>
      </w:r>
      <w:bookmarkEnd w:id="17"/>
      <w:bookmarkEnd w:id="18"/>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19"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w:t>
      </w:r>
      <w:r>
        <w:rPr>
          <w:rFonts w:hint="eastAsia" w:ascii="Arial" w:hAnsi="Arial" w:eastAsia="宋体" w:cs="Arial"/>
          <w:szCs w:val="21"/>
          <w:u w:val="single"/>
          <w:lang w:eastAsia="zh-CN"/>
        </w:rPr>
        <w:t>BAZXCG-2024-00555</w:t>
      </w:r>
      <w:r>
        <w:rPr>
          <w:rFonts w:hint="eastAsia" w:ascii="Arial" w:hAnsi="Arial" w:eastAsia="宋体" w:cs="Arial"/>
          <w:szCs w:val="21"/>
          <w:u w:val="single"/>
        </w:rPr>
        <w:t xml:space="preserve"> </w:t>
      </w:r>
      <w:r>
        <w:rPr>
          <w:rFonts w:hint="eastAsia" w:ascii="Arial" w:hAnsi="Arial" w:eastAsia="宋体" w:cs="Arial"/>
          <w:szCs w:val="21"/>
        </w:rPr>
        <w:t>的</w:t>
      </w:r>
      <w:r>
        <w:rPr>
          <w:rFonts w:hint="eastAsia" w:ascii="Arial" w:hAnsi="Arial" w:eastAsia="宋体" w:cs="Arial"/>
          <w:szCs w:val="21"/>
          <w:u w:val="single"/>
        </w:rPr>
        <w:t xml:space="preserve"> </w:t>
      </w:r>
      <w:r>
        <w:rPr>
          <w:rFonts w:hint="eastAsia" w:ascii="Arial" w:hAnsi="Arial" w:eastAsia="宋体" w:cs="Arial"/>
          <w:szCs w:val="21"/>
          <w:u w:val="single"/>
          <w:lang w:eastAsia="zh-CN"/>
        </w:rPr>
        <w:t>深圳市西乡中学校园电视台设备采购项目</w:t>
      </w:r>
      <w:r>
        <w:rPr>
          <w:rFonts w:hint="eastAsia" w:ascii="Arial" w:hAnsi="Arial" w:eastAsia="宋体" w:cs="Arial"/>
          <w:szCs w:val="21"/>
          <w:u w:val="single"/>
        </w:rPr>
        <w:t xml:space="preserve"> </w:t>
      </w:r>
      <w:r>
        <w:rPr>
          <w:rFonts w:hint="eastAsia" w:ascii="Arial" w:hAnsi="Arial" w:eastAsia="宋体" w:cs="Arial"/>
          <w:szCs w:val="21"/>
        </w:rPr>
        <w:t>的招标文件，遵照《深圳经济特区政府采购条例》和《深圳网上政府采购管理暂行办法》等有关规定，我单位经研究上述招标文件的专用条款及通用条款后，</w:t>
      </w:r>
      <w:bookmarkStart w:id="20" w:name="_Hlk72263588"/>
      <w:r>
        <w:rPr>
          <w:rFonts w:hint="eastAsia" w:ascii="Arial" w:hAnsi="Arial" w:eastAsia="宋体" w:cs="Arial"/>
          <w:szCs w:val="21"/>
        </w:rPr>
        <w:t>愿意按照招标文件要求承包上述项目并修补其任何缺陷。</w:t>
      </w:r>
      <w:bookmarkEnd w:id="20"/>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19"/>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ascii="Arial" w:hAnsi="Arial" w:eastAsia="宋体" w:cs="Arial"/>
          <w:szCs w:val="21"/>
          <w:u w:val="single"/>
        </w:rPr>
      </w:pPr>
      <w:r>
        <w:rPr>
          <w:rFonts w:hint="eastAsia" w:ascii="Arial" w:hAnsi="Arial" w:eastAsia="宋体" w:cs="Arial"/>
          <w:szCs w:val="21"/>
        </w:rPr>
        <w:t>投标人：</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none"/>
          <w:lang w:val="en-US" w:eastAsia="zh-CN"/>
        </w:rPr>
        <w:t xml:space="preserve">          </w:t>
      </w:r>
      <w:r>
        <w:rPr>
          <w:rFonts w:hint="eastAsia" w:ascii="Arial" w:hAnsi="Arial" w:eastAsia="宋体" w:cs="Arial"/>
          <w:szCs w:val="21"/>
        </w:rPr>
        <w:t>单位地址：</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single"/>
        </w:rPr>
        <w:t xml:space="preserve">    </w:t>
      </w:r>
    </w:p>
    <w:p>
      <w:pPr>
        <w:snapToGrid w:val="0"/>
        <w:spacing w:line="360" w:lineRule="auto"/>
        <w:rPr>
          <w:rFonts w:hint="eastAsia" w:ascii="Arial" w:hAnsi="Arial" w:eastAsia="宋体" w:cs="Arial"/>
          <w:szCs w:val="21"/>
          <w:u w:val="single"/>
        </w:rPr>
      </w:pPr>
      <w:r>
        <w:rPr>
          <w:rFonts w:hint="eastAsia" w:ascii="Arial" w:hAnsi="Arial" w:eastAsia="宋体" w:cs="Arial"/>
          <w:szCs w:val="21"/>
        </w:rPr>
        <w:t>法定代表人（负责人）或其</w:t>
      </w:r>
      <w:r>
        <w:rPr>
          <w:rFonts w:hint="eastAsia" w:ascii="Arial" w:hAnsi="Arial" w:eastAsia="宋体" w:cs="Arial"/>
          <w:szCs w:val="21"/>
          <w:lang w:val="en-US" w:eastAsia="zh-CN"/>
        </w:rPr>
        <w:t>授权委托</w:t>
      </w:r>
      <w:r>
        <w:rPr>
          <w:rFonts w:hint="eastAsia" w:ascii="Arial" w:hAnsi="Arial" w:eastAsia="宋体" w:cs="Arial"/>
          <w:szCs w:val="21"/>
        </w:rPr>
        <w:t>代理人：</w:t>
      </w:r>
      <w:r>
        <w:rPr>
          <w:rFonts w:hint="eastAsia" w:ascii="Arial" w:hAnsi="Arial" w:eastAsia="宋体" w:cs="Arial"/>
          <w:szCs w:val="21"/>
          <w:u w:val="single"/>
        </w:rPr>
        <w:t xml:space="preserve">           </w:t>
      </w:r>
    </w:p>
    <w:p>
      <w:pPr>
        <w:pStyle w:val="9"/>
        <w:rPr>
          <w:rFonts w:hint="default" w:ascii="Arial" w:hAnsi="Arial" w:eastAsia="宋体" w:cs="Arial"/>
          <w:b w:val="0"/>
          <w:bCs w:val="0"/>
          <w:szCs w:val="21"/>
          <w:u w:val="single"/>
          <w:lang w:val="en-US" w:eastAsia="zh-CN"/>
        </w:rPr>
      </w:pPr>
      <w:r>
        <w:rPr>
          <w:rFonts w:hint="eastAsia" w:ascii="Arial" w:hAnsi="Arial" w:eastAsia="宋体" w:cs="Arial"/>
          <w:b w:val="0"/>
          <w:bCs w:val="0"/>
          <w:szCs w:val="21"/>
          <w:u w:val="none"/>
          <w:lang w:val="en-US" w:eastAsia="zh-CN"/>
        </w:rPr>
        <w:t>开户银行名称：</w:t>
      </w:r>
      <w:r>
        <w:rPr>
          <w:rFonts w:hint="eastAsia" w:ascii="Arial" w:hAnsi="Arial" w:eastAsia="宋体" w:cs="Arial"/>
          <w:szCs w:val="21"/>
          <w:u w:val="single"/>
        </w:rPr>
        <w:t xml:space="preserve">           </w:t>
      </w:r>
    </w:p>
    <w:p>
      <w:pPr>
        <w:pStyle w:val="10"/>
        <w:rPr>
          <w:rFonts w:hint="default"/>
          <w:b w:val="0"/>
          <w:bCs w:val="0"/>
          <w:u w:val="single"/>
          <w:lang w:val="en-US" w:eastAsia="zh-CN"/>
        </w:rPr>
      </w:pPr>
      <w:r>
        <w:rPr>
          <w:rFonts w:hint="eastAsia" w:ascii="Arial" w:hAnsi="Arial" w:eastAsia="宋体" w:cs="Arial"/>
          <w:b w:val="0"/>
          <w:bCs w:val="0"/>
          <w:szCs w:val="21"/>
          <w:u w:val="none"/>
          <w:lang w:val="en-US" w:eastAsia="zh-CN"/>
        </w:rPr>
        <w:t>开户银行账号：</w:t>
      </w:r>
      <w:r>
        <w:rPr>
          <w:rFonts w:hint="eastAsia" w:ascii="Arial" w:hAnsi="Arial" w:eastAsia="宋体" w:cs="Arial"/>
          <w:b w:val="0"/>
          <w:bCs w:val="0"/>
          <w:szCs w:val="21"/>
          <w:u w:val="single"/>
          <w:lang w:val="en-US" w:eastAsia="zh-CN"/>
        </w:rPr>
        <w:t xml:space="preserve">           </w:t>
      </w:r>
    </w:p>
    <w:p>
      <w:pPr>
        <w:snapToGrid w:val="0"/>
        <w:spacing w:line="360" w:lineRule="auto"/>
        <w:rPr>
          <w:rFonts w:ascii="Arial" w:hAnsi="Arial" w:eastAsia="宋体" w:cs="Arial"/>
          <w:szCs w:val="21"/>
          <w:u w:val="single"/>
        </w:rPr>
      </w:pPr>
      <w:r>
        <w:rPr>
          <w:rFonts w:hint="eastAsia" w:ascii="Arial" w:hAnsi="Arial" w:eastAsia="宋体" w:cs="Arial"/>
          <w:szCs w:val="21"/>
        </w:rPr>
        <w:t>邮政编码：</w:t>
      </w:r>
      <w:r>
        <w:rPr>
          <w:rFonts w:hint="eastAsia" w:ascii="Arial" w:hAnsi="Arial" w:eastAsia="宋体" w:cs="Arial"/>
          <w:szCs w:val="21"/>
          <w:u w:val="single"/>
        </w:rPr>
        <w:t xml:space="preserve">           </w:t>
      </w:r>
      <w:r>
        <w:rPr>
          <w:rFonts w:hint="eastAsia" w:ascii="Arial" w:hAnsi="Arial" w:eastAsia="宋体" w:cs="Arial"/>
          <w:szCs w:val="21"/>
        </w:rPr>
        <w:t>电话：</w:t>
      </w:r>
      <w:r>
        <w:rPr>
          <w:rFonts w:hint="eastAsia" w:ascii="Arial" w:hAnsi="Arial" w:eastAsia="宋体" w:cs="Arial"/>
          <w:szCs w:val="21"/>
          <w:u w:val="single"/>
        </w:rPr>
        <w:t xml:space="preserve">           </w:t>
      </w:r>
      <w:r>
        <w:rPr>
          <w:rFonts w:hint="eastAsia" w:ascii="Arial" w:hAnsi="Arial" w:eastAsia="宋体" w:cs="Arial"/>
          <w:szCs w:val="21"/>
        </w:rPr>
        <w:t>传真：</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rPr>
      </w:pPr>
      <w:r>
        <w:rPr>
          <w:rFonts w:hint="eastAsia" w:ascii="Arial" w:hAnsi="Arial" w:eastAsia="宋体" w:cs="Arial"/>
          <w:szCs w:val="21"/>
        </w:rPr>
        <w:t>邮箱：</w:t>
      </w:r>
      <w:r>
        <w:rPr>
          <w:rFonts w:hint="eastAsia" w:ascii="Arial" w:hAnsi="Arial" w:eastAsia="宋体" w:cs="Arial"/>
          <w:szCs w:val="21"/>
          <w:u w:val="single"/>
        </w:rPr>
        <w:t xml:space="preserve">           </w:t>
      </w:r>
      <w:r>
        <w:rPr>
          <w:rFonts w:hint="eastAsia" w:ascii="Arial" w:hAnsi="Arial" w:eastAsia="宋体" w:cs="Arial"/>
          <w:szCs w:val="21"/>
        </w:rPr>
        <w:t xml:space="preserve"> </w:t>
      </w:r>
    </w:p>
    <w:p>
      <w:pPr>
        <w:snapToGrid w:val="0"/>
        <w:spacing w:line="360" w:lineRule="auto"/>
        <w:rPr>
          <w:rFonts w:ascii="Arial" w:hAnsi="Arial" w:eastAsia="宋体" w:cs="Arial"/>
          <w:szCs w:val="21"/>
        </w:rPr>
      </w:pPr>
    </w:p>
    <w:p>
      <w:pPr>
        <w:snapToGrid w:val="0"/>
        <w:spacing w:line="360" w:lineRule="auto"/>
        <w:rPr>
          <w:rFonts w:hint="eastAsia" w:ascii="Arial" w:hAnsi="Arial" w:eastAsia="宋体" w:cs="Arial"/>
          <w:szCs w:val="21"/>
        </w:rPr>
      </w:pPr>
      <w:r>
        <w:rPr>
          <w:rFonts w:hint="eastAsia" w:ascii="Arial" w:hAnsi="Arial" w:eastAsia="宋体" w:cs="Arial"/>
          <w:szCs w:val="21"/>
        </w:rPr>
        <w:t>日期： 年  月  日</w:t>
      </w:r>
    </w:p>
    <w:p>
      <w:pPr>
        <w:pStyle w:val="9"/>
      </w:pP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spacing w:afterLines="25" w:line="300" w:lineRule="auto"/>
        <w:ind w:firstLine="480" w:firstLineChars="200"/>
        <w:rPr>
          <w:rFonts w:ascii="Arial" w:hAnsi="Arial" w:eastAsia="宋体" w:cs="Times New Roman"/>
          <w:sz w:val="24"/>
          <w:szCs w:val="24"/>
        </w:rPr>
      </w:pPr>
    </w:p>
    <w:p>
      <w:pPr>
        <w:widowControl/>
        <w:snapToGrid w:val="0"/>
        <w:spacing w:line="360" w:lineRule="auto"/>
        <w:jc w:val="left"/>
        <w:rPr>
          <w:rFonts w:ascii="Arial" w:hAnsi="Arial" w:eastAsia="宋体" w:cs="Times New Roman"/>
          <w:szCs w:val="24"/>
        </w:rPr>
      </w:pPr>
      <w:r>
        <w:rPr>
          <w:rFonts w:ascii="Arial" w:hAnsi="Arial" w:eastAsia="宋体" w:cs="Times New Roman"/>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val="0"/>
          <w:bCs/>
          <w:szCs w:val="21"/>
        </w:rPr>
        <w:t>1.我单位参与本项目所投标（响应）的货物、工程或服务，不存在侵犯知识产权的情况。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2.我单位参与本项目</w:t>
      </w:r>
      <w:r>
        <w:rPr>
          <w:rFonts w:hint="eastAsia" w:asciiTheme="minorEastAsia" w:hAnsiTheme="minorEastAsia" w:eastAsiaTheme="minorEastAsia" w:cstheme="minorEastAsia"/>
        </w:rPr>
        <w:t>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3.我单位具备《中华人民共和国政府采购法》第二十二条第一款规定的六项条件。</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szCs w:val="21"/>
        </w:rPr>
        <w:t>4.我单</w:t>
      </w:r>
      <w:r>
        <w:rPr>
          <w:rFonts w:hint="eastAsia" w:asciiTheme="minorEastAsia" w:hAnsiTheme="minorEastAsia" w:eastAsiaTheme="minorEastAsia" w:cstheme="minorEastAsia"/>
          <w:color w:val="010000"/>
          <w:szCs w:val="21"/>
        </w:rPr>
        <w:t>位</w:t>
      </w:r>
      <w:r>
        <w:rPr>
          <w:rFonts w:hint="eastAsia" w:asciiTheme="minorEastAsia" w:hAnsiTheme="minorEastAsia" w:eastAsiaTheme="minorEastAsia" w:cstheme="minorEastAsia"/>
          <w:color w:val="010000"/>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lang w:val="en-US" w:eastAsia="zh-CN"/>
        </w:rPr>
        <w:t>5.我单位不存在《深圳市财政局政府采购供应商信用信息管理办法》（深财规〔2023〕3号）列明的严重违法失信行为。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6</w:t>
      </w:r>
      <w:r>
        <w:rPr>
          <w:rFonts w:hint="eastAsia" w:asciiTheme="minorEastAsia" w:hAnsiTheme="minorEastAsia" w:eastAsiaTheme="minorEastAsia" w:cstheme="minorEastAsia"/>
          <w:color w:val="010000"/>
          <w:szCs w:val="21"/>
        </w:rPr>
        <w:t>.</w:t>
      </w:r>
      <w:bookmarkStart w:id="21" w:name="_Hlk72587269"/>
      <w:bookmarkStart w:id="22" w:name="_Hlk72587299"/>
      <w:r>
        <w:rPr>
          <w:rFonts w:hint="eastAsia" w:asciiTheme="minorEastAsia" w:hAnsiTheme="minorEastAsia" w:eastAsiaTheme="minorEastAsia" w:cstheme="minorEastAsia"/>
          <w:color w:val="010000"/>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1"/>
      <w:r>
        <w:rPr>
          <w:rFonts w:hint="eastAsia" w:asciiTheme="minorEastAsia" w:hAnsiTheme="minorEastAsia" w:eastAsiaTheme="minorEastAsia" w:cstheme="minorEastAsia"/>
          <w:color w:val="010000"/>
          <w:szCs w:val="21"/>
        </w:rPr>
        <w:t>。</w:t>
      </w:r>
    </w:p>
    <w:bookmarkEnd w:id="22"/>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7</w:t>
      </w:r>
      <w:r>
        <w:rPr>
          <w:rFonts w:hint="eastAsia" w:asciiTheme="minorEastAsia" w:hAnsiTheme="minorEastAsia" w:eastAsiaTheme="minorEastAsia" w:cstheme="minorEastAsia"/>
          <w:color w:val="010000"/>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8</w:t>
      </w:r>
      <w:r>
        <w:rPr>
          <w:rFonts w:hint="eastAsia" w:asciiTheme="minorEastAsia" w:hAnsiTheme="minorEastAsia" w:eastAsiaTheme="minorEastAsia" w:cstheme="minorEastAsia"/>
          <w:color w:val="010000"/>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9</w:t>
      </w:r>
      <w:r>
        <w:rPr>
          <w:rFonts w:hint="eastAsia" w:asciiTheme="minorEastAsia" w:hAnsiTheme="minorEastAsia" w:eastAsiaTheme="minorEastAsia" w:cstheme="minorEastAsia"/>
          <w:color w:val="010000"/>
          <w:szCs w:val="21"/>
        </w:rPr>
        <w:t>.我单位承诺中标后项目不转包，未经采购人同意不进行分包。</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color w:val="010000"/>
          <w:szCs w:val="21"/>
          <w:lang w:val="en-US" w:eastAsia="zh-CN"/>
        </w:rPr>
        <w:t>10</w:t>
      </w:r>
      <w:r>
        <w:rPr>
          <w:rFonts w:hint="eastAsia" w:asciiTheme="minorEastAsia" w:hAnsiTheme="minorEastAsia" w:eastAsiaTheme="minorEastAsia" w:cstheme="minorEastAsia"/>
          <w:color w:val="010000"/>
          <w:szCs w:val="21"/>
        </w:rPr>
        <w:t>.</w:t>
      </w:r>
      <w:r>
        <w:rPr>
          <w:rFonts w:hint="eastAsia" w:asciiTheme="minorEastAsia" w:hAnsiTheme="minorEastAsia" w:eastAsiaTheme="minorEastAsia" w:cstheme="minorEastAsia"/>
          <w:color w:val="01000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rPr>
        <w:t>1</w:t>
      </w:r>
      <w:r>
        <w:rPr>
          <w:rFonts w:hint="eastAsia" w:asciiTheme="minorEastAsia" w:hAnsiTheme="minorEastAsia" w:eastAsiaTheme="minorEastAsia" w:cstheme="minorEastAsia"/>
          <w:color w:val="010000"/>
          <w:lang w:val="en-US" w:eastAsia="zh-CN"/>
        </w:rPr>
        <w:t>1</w:t>
      </w:r>
      <w:r>
        <w:rPr>
          <w:rFonts w:hint="eastAsia" w:asciiTheme="minorEastAsia" w:hAnsiTheme="minorEastAsia" w:eastAsiaTheme="minorEastAsia" w:cstheme="minorEastAsia"/>
          <w:color w:val="010000"/>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lang w:val="en-US" w:eastAsia="zh-CN"/>
        </w:rPr>
        <w:t>若所投产品包括数据中心相关设备的，应满足</w:t>
      </w:r>
      <w:r>
        <w:rPr>
          <w:rFonts w:hint="eastAsia" w:asciiTheme="minorEastAsia" w:hAnsiTheme="minorEastAsia" w:eastAsiaTheme="minorEastAsia" w:cstheme="minorEastAsia"/>
          <w:color w:val="010000"/>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lang w:eastAsia="zh-CN"/>
        </w:rPr>
        <w:t>（</w:t>
      </w:r>
      <w:r>
        <w:rPr>
          <w:rFonts w:hint="eastAsia" w:asciiTheme="minorEastAsia" w:hAnsiTheme="minorEastAsia" w:eastAsiaTheme="minorEastAsia" w:cstheme="minorEastAsia"/>
          <w:color w:val="010000"/>
        </w:rPr>
        <w:t>财库〔2023〕7号）</w:t>
      </w:r>
      <w:r>
        <w:rPr>
          <w:rFonts w:hint="eastAsia" w:asciiTheme="minorEastAsia" w:hAnsiTheme="minorEastAsia" w:eastAsiaTheme="minorEastAsia" w:cstheme="minorEastAsia"/>
          <w:color w:val="010000"/>
          <w:lang w:val="en-US" w:eastAsia="zh-CN"/>
        </w:rPr>
        <w:t>要求。若所投产品涉及国家强制性标准的，所投产品应符合国家强制性标准相关要求。</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rPr>
      </w:pPr>
      <w:r>
        <w:rPr>
          <w:rFonts w:hint="eastAsia" w:asciiTheme="minorEastAsia" w:hAnsiTheme="minorEastAsia" w:eastAsiaTheme="minorEastAsia" w:cstheme="minorEastAsia"/>
          <w:b w:val="0"/>
          <w:bCs/>
          <w:color w:val="010000"/>
          <w:kern w:val="0"/>
          <w:szCs w:val="21"/>
        </w:rPr>
        <w:t>1</w:t>
      </w:r>
      <w:r>
        <w:rPr>
          <w:rFonts w:hint="eastAsia" w:asciiTheme="minorEastAsia" w:hAnsiTheme="minorEastAsia" w:eastAsiaTheme="minorEastAsia" w:cstheme="minorEastAsia"/>
          <w:b w:val="0"/>
          <w:bCs/>
          <w:color w:val="010000"/>
          <w:kern w:val="0"/>
          <w:szCs w:val="21"/>
          <w:lang w:val="en-US" w:eastAsia="zh-CN"/>
        </w:rPr>
        <w:t>2</w:t>
      </w:r>
      <w:r>
        <w:rPr>
          <w:rFonts w:hint="eastAsia" w:asciiTheme="minorEastAsia" w:hAnsiTheme="minorEastAsia" w:eastAsiaTheme="minorEastAsia" w:cstheme="minorEastAsia"/>
          <w:b w:val="0"/>
          <w:bCs/>
          <w:color w:val="010000"/>
          <w:kern w:val="0"/>
          <w:szCs w:val="21"/>
        </w:rPr>
        <w:t>.</w:t>
      </w:r>
      <w:r>
        <w:rPr>
          <w:rFonts w:hint="eastAsia" w:asciiTheme="minorEastAsia" w:hAnsiTheme="minorEastAsia" w:eastAsiaTheme="minorEastAsia" w:cstheme="minorEastAsia"/>
          <w:b w:val="0"/>
          <w:bCs/>
          <w:color w:val="010000"/>
        </w:rPr>
        <w:t>我单位已知悉并同意中标（成交）结果信息公示（公开）的内容。</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lang w:eastAsia="zh-CN"/>
        </w:rPr>
      </w:pPr>
      <w:r>
        <w:rPr>
          <w:rFonts w:hint="eastAsia" w:asciiTheme="minorEastAsia" w:hAnsiTheme="minorEastAsia" w:eastAsiaTheme="minorEastAsia" w:cstheme="minorEastAsia"/>
          <w:b w:val="0"/>
          <w:bCs/>
          <w:color w:val="010000"/>
        </w:rPr>
        <w:t>1</w:t>
      </w:r>
      <w:r>
        <w:rPr>
          <w:rFonts w:hint="eastAsia" w:asciiTheme="minorEastAsia" w:hAnsiTheme="minorEastAsia" w:eastAsiaTheme="minorEastAsia" w:cstheme="minorEastAsia"/>
          <w:b w:val="0"/>
          <w:bCs/>
          <w:color w:val="010000"/>
          <w:lang w:val="en-US" w:eastAsia="zh-CN"/>
        </w:rPr>
        <w:t>3</w:t>
      </w:r>
      <w:r>
        <w:rPr>
          <w:rFonts w:hint="eastAsia" w:asciiTheme="minorEastAsia" w:hAnsiTheme="minorEastAsia" w:eastAsiaTheme="minorEastAsia" w:cstheme="minorEastAsia"/>
          <w:b w:val="0"/>
          <w:bCs/>
          <w:color w:val="010000"/>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lang w:val="en-US" w:eastAsia="zh-CN"/>
        </w:rPr>
        <w:t>若</w:t>
      </w:r>
      <w:r>
        <w:rPr>
          <w:rFonts w:hint="eastAsia" w:asciiTheme="minorEastAsia" w:hAnsiTheme="minorEastAsia" w:eastAsiaTheme="minorEastAsia" w:cstheme="minorEastAsia"/>
          <w:b w:val="0"/>
          <w:bCs/>
          <w:color w:val="010000"/>
        </w:rPr>
        <w:t>存在“不同供应商的董事、股东或其他高级管理人员为同一人的”情形的，</w:t>
      </w:r>
      <w:r>
        <w:rPr>
          <w:rFonts w:hint="eastAsia" w:asciiTheme="minorEastAsia" w:hAnsiTheme="minorEastAsia" w:eastAsiaTheme="minorEastAsia" w:cstheme="minorEastAsia"/>
          <w:b w:val="0"/>
          <w:bCs/>
          <w:color w:val="010000"/>
          <w:lang w:val="en-US" w:eastAsia="zh-CN"/>
        </w:rPr>
        <w:t>我单位保证</w:t>
      </w:r>
      <w:r>
        <w:rPr>
          <w:rFonts w:hint="eastAsia" w:asciiTheme="minorEastAsia" w:hAnsiTheme="minorEastAsia" w:eastAsiaTheme="minorEastAsia" w:cstheme="minorEastAsia"/>
          <w:b w:val="0"/>
          <w:bCs/>
          <w:color w:val="010000"/>
        </w:rPr>
        <w:t>不存在串通投标、恶意串通或者视为串通投标的情形</w:t>
      </w:r>
      <w:r>
        <w:rPr>
          <w:rFonts w:hint="eastAsia" w:asciiTheme="minorEastAsia" w:hAnsiTheme="minorEastAsia" w:eastAsiaTheme="minorEastAsia" w:cstheme="minorEastAsia"/>
          <w:b w:val="0"/>
          <w:bCs/>
          <w:color w:val="010000"/>
          <w:lang w:eastAsia="zh-CN"/>
        </w:rPr>
        <w:t>。</w:t>
      </w:r>
    </w:p>
    <w:p>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ascii="宋体" w:hAnsi="宋体"/>
          <w:b/>
        </w:rPr>
      </w:pP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rPr>
        <w:t>投标人情况及资格证明文件</w:t>
      </w: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rPr>
        <w:t>投标人资格证明文件</w:t>
      </w:r>
    </w:p>
    <w:p>
      <w:pPr>
        <w:spacing w:before="120" w:beforeLines="50"/>
        <w:jc w:val="center"/>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20" w:beforeLines="50"/>
        <w:jc w:val="center"/>
        <w:rPr>
          <w:rFonts w:hint="eastAsia"/>
          <w:b/>
          <w:bCs/>
          <w:color w:val="FF0000"/>
        </w:rPr>
      </w:pP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before="120" w:beforeLines="50"/>
        <w:jc w:val="center"/>
        <w:textAlignment w:val="auto"/>
        <w:outlineLvl w:val="4"/>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pPr>
        <w:snapToGrid w:val="0"/>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(3)《统计上大中小微型企业划分办法(2017)》（国统字〔2017〕213 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(4)《关于促进残疾人就业政府采购政策的通知》（财库〔2017〕141号）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4、声明函具体填写要求：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第一处，在“</w:t>
      </w:r>
      <w:r>
        <w:rPr>
          <w:rFonts w:hint="eastAsia" w:ascii="黑体" w:hAnsi="黑体" w:eastAsia="黑体" w:cs="黑体"/>
          <w:b w:val="0"/>
          <w:bCs/>
          <w:color w:val="FF0000"/>
          <w:sz w:val="21"/>
          <w:szCs w:val="21"/>
          <w:lang w:val="en-US" w:eastAsia="zh-CN"/>
        </w:rPr>
        <w:t>采购人</w:t>
      </w:r>
      <w:r>
        <w:rPr>
          <w:rFonts w:hint="eastAsia" w:ascii="黑体" w:hAnsi="黑体" w:eastAsia="黑体" w:cs="黑体"/>
          <w:b w:val="0"/>
          <w:bCs/>
          <w:color w:val="FF0000"/>
          <w:sz w:val="21"/>
          <w:szCs w:val="21"/>
        </w:rPr>
        <w:t>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第三处，在“标的名称”下划线处填写所采购货物（标的）的具体名称</w:t>
      </w:r>
      <w:r>
        <w:rPr>
          <w:rFonts w:hint="eastAsia" w:ascii="黑体" w:hAnsi="黑体" w:eastAsia="黑体" w:cs="黑体"/>
          <w:b w:val="0"/>
          <w:bCs/>
          <w:color w:val="0000FF"/>
          <w:sz w:val="21"/>
          <w:szCs w:val="21"/>
        </w:rPr>
        <w:t>（以招标文件第一册第三章用户需求书“货物</w:t>
      </w:r>
      <w:r>
        <w:rPr>
          <w:rFonts w:hint="eastAsia" w:ascii="黑体" w:hAnsi="黑体" w:eastAsia="黑体" w:cs="黑体"/>
          <w:b w:val="0"/>
          <w:bCs/>
          <w:color w:val="0000FF"/>
          <w:sz w:val="21"/>
          <w:szCs w:val="21"/>
          <w:lang w:val="en-US" w:eastAsia="zh-CN"/>
        </w:rPr>
        <w:t>需求</w:t>
      </w:r>
      <w:r>
        <w:rPr>
          <w:rFonts w:hint="eastAsia" w:ascii="黑体" w:hAnsi="黑体" w:eastAsia="黑体" w:cs="黑体"/>
          <w:b w:val="0"/>
          <w:bCs/>
          <w:color w:val="0000FF"/>
          <w:sz w:val="21"/>
          <w:szCs w:val="21"/>
        </w:rPr>
        <w:t>明细”的“货物名称”一栏为准）</w:t>
      </w:r>
      <w:r>
        <w:rPr>
          <w:rFonts w:hint="eastAsia" w:ascii="黑体" w:hAnsi="黑体" w:eastAsia="黑体" w:cs="黑体"/>
          <w:b w:val="0"/>
          <w:bCs/>
          <w:color w:val="FF0000"/>
          <w:sz w:val="21"/>
          <w:szCs w:val="21"/>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rPr>
        <w:t>（所属行业</w:t>
      </w:r>
      <w:r>
        <w:rPr>
          <w:rFonts w:hint="eastAsia" w:ascii="黑体" w:hAnsi="黑体" w:eastAsia="黑体" w:cs="黑体"/>
          <w:b w:val="0"/>
          <w:bCs w:val="0"/>
          <w:color w:val="0000FF"/>
          <w:sz w:val="21"/>
          <w:szCs w:val="21"/>
          <w:lang w:val="en-US" w:eastAsia="zh-CN"/>
        </w:rPr>
        <w:t>详见</w:t>
      </w:r>
      <w:r>
        <w:rPr>
          <w:rFonts w:hint="eastAsia" w:ascii="黑体" w:hAnsi="黑体" w:eastAsia="黑体" w:cs="黑体"/>
          <w:b w:val="0"/>
          <w:bCs w:val="0"/>
          <w:color w:val="0000FF"/>
          <w:sz w:val="21"/>
          <w:szCs w:val="21"/>
        </w:rPr>
        <w:t>招标文件第一册第二章“对通用条款的补充内容及其他关键信息”章节</w:t>
      </w:r>
      <w:r>
        <w:rPr>
          <w:rFonts w:hint="eastAsia" w:ascii="黑体" w:hAnsi="黑体" w:eastAsia="黑体" w:cs="黑体"/>
          <w:b w:val="0"/>
          <w:bCs w:val="0"/>
          <w:color w:val="0000FF"/>
          <w:sz w:val="21"/>
          <w:szCs w:val="21"/>
          <w:lang w:val="en-US" w:eastAsia="zh-CN"/>
        </w:rPr>
        <w:t>或</w:t>
      </w:r>
      <w:r>
        <w:rPr>
          <w:rFonts w:hint="eastAsia" w:ascii="黑体" w:hAnsi="黑体" w:eastAsia="黑体" w:cs="黑体"/>
          <w:b w:val="0"/>
          <w:bCs w:val="0"/>
          <w:color w:val="0000FF"/>
          <w:sz w:val="21"/>
          <w:szCs w:val="21"/>
        </w:rPr>
        <w:t>第三章用户需求书“</w:t>
      </w:r>
      <w:r>
        <w:rPr>
          <w:rFonts w:hint="eastAsia" w:ascii="黑体" w:hAnsi="黑体" w:eastAsia="黑体" w:cs="黑体"/>
          <w:b w:val="0"/>
          <w:bCs w:val="0"/>
          <w:color w:val="0000FF"/>
          <w:sz w:val="21"/>
          <w:szCs w:val="21"/>
          <w:lang w:val="en-US" w:eastAsia="zh-CN"/>
        </w:rPr>
        <w:t>货物需求</w:t>
      </w:r>
      <w:r>
        <w:rPr>
          <w:rFonts w:hint="eastAsia" w:ascii="黑体" w:hAnsi="黑体" w:eastAsia="黑体" w:cs="黑体"/>
          <w:b w:val="0"/>
          <w:bCs w:val="0"/>
          <w:color w:val="0000FF"/>
          <w:sz w:val="21"/>
          <w:szCs w:val="21"/>
        </w:rPr>
        <w:t>明细”</w:t>
      </w:r>
      <w:r>
        <w:rPr>
          <w:rFonts w:hint="eastAsia" w:ascii="黑体" w:hAnsi="黑体" w:eastAsia="黑体" w:cs="黑体"/>
          <w:b w:val="0"/>
          <w:bCs w:val="0"/>
          <w:color w:val="0000FF"/>
          <w:sz w:val="21"/>
          <w:szCs w:val="21"/>
          <w:lang w:val="en-US" w:eastAsia="zh-CN"/>
        </w:rPr>
        <w:t>中的所属行业信息</w:t>
      </w:r>
      <w:r>
        <w:rPr>
          <w:rFonts w:hint="eastAsia" w:ascii="黑体" w:hAnsi="黑体" w:eastAsia="黑体" w:cs="黑体"/>
          <w:b w:val="0"/>
          <w:bCs w:val="0"/>
          <w:color w:val="0000FF"/>
          <w:sz w:val="21"/>
          <w:szCs w:val="21"/>
        </w:rPr>
        <w:t>）</w:t>
      </w:r>
      <w:r>
        <w:rPr>
          <w:rFonts w:hint="eastAsia" w:ascii="黑体" w:hAnsi="黑体" w:eastAsia="黑体" w:cs="黑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5、若本项目属于专门面向中小企业、残疾人福利性单位或监狱企业</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lang w:val="en-US" w:eastAsia="zh-CN"/>
        </w:rPr>
        <w:t>包括联合体或分包预留中小企业份额的</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9"/>
      </w:pPr>
    </w:p>
    <w:p>
      <w:pPr>
        <w:keepNext w:val="0"/>
        <w:keepLines w:val="0"/>
        <w:pageBreakBefore w:val="0"/>
        <w:widowControl w:val="0"/>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中小企业声明函（货物）</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郑重声明，根据《政府采购促进中小企业发展管理办法》（财库</w:t>
      </w:r>
      <w:r>
        <w:rPr>
          <w:rFonts w:hint="eastAsia" w:ascii="Arial" w:hAnsi="Arial" w:eastAsia="宋体" w:cs="Times New Roman"/>
          <w:szCs w:val="21"/>
        </w:rPr>
        <w:t>﹝</w:t>
      </w:r>
      <w:r>
        <w:rPr>
          <w:rFonts w:ascii="Arial" w:hAnsi="Arial" w:eastAsia="宋体" w:cs="Times New Roman"/>
          <w:szCs w:val="21"/>
        </w:rPr>
        <w:t>2020</w:t>
      </w:r>
      <w:r>
        <w:rPr>
          <w:rFonts w:hint="eastAsia" w:ascii="Arial" w:hAnsi="Arial" w:eastAsia="宋体" w:cs="Times New Roman"/>
          <w:szCs w:val="21"/>
        </w:rPr>
        <w:t>﹞</w:t>
      </w:r>
      <w:r>
        <w:rPr>
          <w:rFonts w:ascii="Arial" w:hAnsi="Arial" w:eastAsia="宋体" w:cs="Times New Roman"/>
          <w:szCs w:val="21"/>
        </w:rPr>
        <w:t>46 号）的规定，本</w:t>
      </w:r>
      <w:r>
        <w:rPr>
          <w:rFonts w:hint="eastAsia" w:ascii="Arial" w:hAnsi="Arial" w:eastAsia="宋体" w:cs="Times New Roman"/>
          <w:szCs w:val="21"/>
        </w:rPr>
        <w:t>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u w:val="single"/>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Arial" w:hAnsi="Arial" w:eastAsia="宋体" w:cs="Times New Roman"/>
          <w:szCs w:val="21"/>
        </w:rPr>
      </w:pPr>
      <w:r>
        <w:rPr>
          <w:rFonts w:hint="eastAsia" w:ascii="Arial" w:hAnsi="Arial" w:eastAsia="宋体" w:cs="Times New Roman"/>
          <w:szCs w:val="21"/>
        </w:rPr>
        <w:t>本投标人对上述声明内容的真实性负责。如有虚假，将依法承担相应责任。</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w:t>
      </w:r>
      <w:r>
        <w:rPr>
          <w:rFonts w:ascii="Arial" w:hAnsi="Arial"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rPr>
        <w:t>投标人</w:t>
      </w:r>
      <w:r>
        <w:rPr>
          <w:rFonts w:ascii="Arial" w:hAnsi="Arial" w:eastAsia="宋体" w:cs="Times New Roman"/>
          <w:szCs w:val="21"/>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rPr>
        <w:t>。</w:t>
      </w:r>
    </w:p>
    <w:p>
      <w:pPr>
        <w:spacing w:afterLines="25" w:line="300" w:lineRule="auto"/>
        <w:ind w:firstLine="630" w:firstLineChars="300"/>
        <w:rPr>
          <w:rFonts w:ascii="Arial" w:hAnsi="Arial" w:eastAsia="宋体" w:cs="Times New Roman"/>
          <w:szCs w:val="21"/>
        </w:rPr>
      </w:pPr>
    </w:p>
    <w:p>
      <w:pPr>
        <w:spacing w:afterLines="25" w:line="300" w:lineRule="auto"/>
        <w:ind w:right="420" w:firstLine="4200" w:firstLineChars="2000"/>
        <w:rPr>
          <w:rFonts w:ascii="Arial" w:hAnsi="Arial" w:eastAsia="宋体" w:cs="Times New Roman"/>
          <w:szCs w:val="21"/>
        </w:rPr>
      </w:pPr>
      <w:r>
        <w:rPr>
          <w:rFonts w:hint="eastAsia" w:ascii="Arial" w:hAnsi="Arial" w:eastAsia="宋体" w:cs="Times New Roman"/>
          <w:szCs w:val="21"/>
        </w:rPr>
        <w:t>投标人（投标单位）：</w:t>
      </w:r>
    </w:p>
    <w:p>
      <w:pPr>
        <w:spacing w:afterLines="25" w:line="300" w:lineRule="auto"/>
        <w:ind w:right="420" w:firstLine="5565" w:firstLineChars="2650"/>
        <w:rPr>
          <w:rFonts w:ascii="Arial" w:hAnsi="Arial" w:eastAsia="宋体" w:cs="Times New Roman"/>
          <w:szCs w:val="21"/>
        </w:rPr>
      </w:pPr>
      <w:r>
        <w:rPr>
          <w:rFonts w:hint="eastAsia" w:ascii="Arial" w:hAnsi="Arial" w:eastAsia="宋体" w:cs="Times New Roman"/>
          <w:szCs w:val="21"/>
        </w:rPr>
        <w:t>日期：</w:t>
      </w:r>
    </w:p>
    <w:p>
      <w:pPr>
        <w:spacing w:afterLines="25" w:line="300" w:lineRule="auto"/>
        <w:ind w:firstLine="482" w:firstLineChars="200"/>
        <w:jc w:val="left"/>
        <w:rPr>
          <w:rFonts w:hint="eastAsia"/>
        </w:rPr>
      </w:pPr>
      <w:r>
        <w:rPr>
          <w:rFonts w:hint="eastAsia" w:ascii="宋体" w:hAnsi="宋体" w:eastAsia="宋体" w:cs="Times New Roman"/>
          <w:b/>
          <w:sz w:val="24"/>
          <w:szCs w:val="24"/>
          <w:highlight w:val="yellow"/>
        </w:rPr>
        <w:t>说明：</w:t>
      </w:r>
      <w:r>
        <w:rPr>
          <w:rFonts w:hint="eastAsia" w:ascii="宋体" w:hAnsi="宋体" w:eastAsia="宋体" w:cs="Times New Roman"/>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keepNext w:val="0"/>
        <w:keepLines w:val="0"/>
        <w:pageBreakBefore w:val="0"/>
        <w:widowControl/>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②</w:t>
      </w:r>
      <w:r>
        <w:rPr>
          <w:rFonts w:hint="eastAsia" w:ascii="Arial" w:hAnsi="Arial" w:eastAsia="宋体" w:cs="Times New Roman"/>
          <w:b/>
          <w:sz w:val="24"/>
          <w:szCs w:val="24"/>
        </w:rPr>
        <w:t>残疾人福利性单位声明函（货物）</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采购活动，提供的货物全部由符合政策要求的</w:t>
      </w:r>
      <w:r>
        <w:rPr>
          <w:rFonts w:hint="eastAsia" w:cs="Times New Roman" w:asciiTheme="minorEastAsia" w:hAnsiTheme="minorEastAsia"/>
          <w:szCs w:val="21"/>
        </w:rPr>
        <w:t>残疾人福利性单位</w:t>
      </w:r>
      <w:r>
        <w:rPr>
          <w:rFonts w:cs="Times New Roman" w:asciiTheme="minorEastAsia" w:hAnsiTheme="minorEastAsia"/>
          <w:szCs w:val="21"/>
        </w:rPr>
        <w:t>制造。相关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对上述声明的真实性负责。如有虚假，将依法承担相应责任。</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300" w:lineRule="auto"/>
        <w:jc w:val="right"/>
        <w:rPr>
          <w:rFonts w:cs="Times New Roman" w:asciiTheme="minorEastAsia" w:hAnsiTheme="minorEastAsia"/>
          <w:szCs w:val="21"/>
        </w:rPr>
      </w:pPr>
    </w:p>
    <w:p>
      <w:pPr>
        <w:spacing w:afterLines="25" w:line="300" w:lineRule="auto"/>
        <w:ind w:right="420" w:firstLine="4410" w:firstLineChars="2100"/>
        <w:rPr>
          <w:rFonts w:cs="Times New Roman" w:asciiTheme="minorEastAsia" w:hAnsiTheme="minorEastAsia"/>
          <w:szCs w:val="21"/>
        </w:rPr>
      </w:pPr>
      <w:r>
        <w:rPr>
          <w:rFonts w:hint="eastAsia" w:cs="Times New Roman" w:asciiTheme="minorEastAsia" w:hAnsiTheme="minorEastAsia"/>
          <w:szCs w:val="21"/>
        </w:rPr>
        <w:t>投标人（投标单位）：</w:t>
      </w:r>
    </w:p>
    <w:p>
      <w:pPr>
        <w:spacing w:afterLines="25" w:line="300" w:lineRule="auto"/>
        <w:ind w:right="420" w:firstLine="5775" w:firstLineChars="2750"/>
      </w:pPr>
      <w:r>
        <w:rPr>
          <w:rFonts w:hint="eastAsia" w:cs="Times New Roman" w:asciiTheme="minorEastAsia" w:hAnsiTheme="minorEastAsia"/>
          <w:szCs w:val="21"/>
        </w:rPr>
        <w:t>日期：</w:t>
      </w: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rFonts w:hint="eastAsia" w:ascii="宋体" w:hAnsi="宋体" w:eastAsia="宋体" w:cs="Times New Roman"/>
          <w:szCs w:val="21"/>
          <w:highlight w:val="yellow"/>
        </w:rPr>
      </w:pPr>
    </w:p>
    <w:p>
      <w:pPr>
        <w:pStyle w:val="10"/>
      </w:pPr>
    </w:p>
    <w:p>
      <w:pPr>
        <w:keepNext w:val="0"/>
        <w:keepLines w:val="0"/>
        <w:pageBreakBefore w:val="0"/>
        <w:widowControl/>
        <w:kinsoku/>
        <w:wordWrap/>
        <w:overflowPunct/>
        <w:topLinePunct w:val="0"/>
        <w:autoSpaceDE/>
        <w:autoSpaceDN/>
        <w:bidi w:val="0"/>
        <w:adjustRightInd/>
        <w:snapToGrid/>
        <w:jc w:val="center"/>
        <w:textAlignment w:val="auto"/>
        <w:outlineLvl w:val="5"/>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【货物，提供监狱企业货物的供应商如需享受优惠政策，还须另行提供省级以上监狱管理局、戒毒管理局（含新疆生产建设兵团）出具的监狱企业证明文件】</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本投标人郑重声明，根据《财政部司法部关于政府采购支持监狱企业发展有关问题的通知》（财库〔</w:t>
      </w:r>
      <w:r>
        <w:rPr>
          <w:rFonts w:ascii="Arial" w:hAnsi="Arial" w:eastAsia="宋体" w:cs="Times New Roman"/>
          <w:szCs w:val="21"/>
        </w:rPr>
        <w:t>2014</w:t>
      </w:r>
      <w:r>
        <w:rPr>
          <w:rFonts w:hint="eastAsia" w:ascii="Arial" w:hAnsi="Arial" w:eastAsia="宋体" w:cs="Times New Roman"/>
          <w:szCs w:val="21"/>
        </w:rPr>
        <w:t>〕</w:t>
      </w:r>
      <w:r>
        <w:rPr>
          <w:rFonts w:ascii="Arial" w:hAnsi="Arial" w:eastAsia="宋体" w:cs="Times New Roman"/>
          <w:szCs w:val="21"/>
        </w:rPr>
        <w:t>68</w:t>
      </w:r>
      <w:r>
        <w:rPr>
          <w:rFonts w:hint="eastAsia" w:ascii="Arial" w:hAnsi="Arial" w:eastAsia="宋体" w:cs="Times New Roman"/>
          <w:szCs w:val="21"/>
        </w:rPr>
        <w:t>号）的规定，本投标人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w:t>
      </w:r>
      <w:r>
        <w:rPr>
          <w:rFonts w:hint="eastAsia" w:ascii="Arial" w:hAnsi="Arial" w:eastAsia="宋体" w:cs="Times New Roman"/>
          <w:szCs w:val="21"/>
        </w:rPr>
        <w:t>监狱企业</w:t>
      </w:r>
      <w:r>
        <w:rPr>
          <w:rFonts w:ascii="Arial" w:hAnsi="Arial" w:eastAsia="宋体" w:cs="Times New Roman"/>
          <w:szCs w:val="21"/>
        </w:rPr>
        <w:t>制造。相关</w:t>
      </w:r>
      <w:r>
        <w:rPr>
          <w:rFonts w:hint="eastAsia" w:ascii="Arial" w:hAnsi="Arial" w:eastAsia="宋体" w:cs="Times New Roman"/>
          <w:szCs w:val="21"/>
        </w:rPr>
        <w:t>监狱企业</w:t>
      </w:r>
      <w:r>
        <w:rPr>
          <w:rFonts w:ascii="Arial" w:hAnsi="Arial" w:eastAsia="宋体" w:cs="Times New Roman"/>
          <w:szCs w:val="21"/>
        </w:rPr>
        <w:t>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r>
        <w:rPr>
          <w:rFonts w:hint="eastAsia" w:ascii="Arial" w:hAnsi="Arial" w:eastAsia="宋体" w:cs="Times New Roman"/>
          <w:b/>
          <w:color w:val="FF0000"/>
          <w:szCs w:val="21"/>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投标人（投标单位）：     </w:t>
      </w:r>
    </w:p>
    <w:p>
      <w:pPr>
        <w:spacing w:before="120" w:beforeLines="50"/>
        <w:jc w:val="center"/>
        <w:rPr>
          <w:rFonts w:hint="eastAsia"/>
          <w:b/>
          <w:bCs/>
          <w:color w:val="FF0000"/>
        </w:rPr>
      </w:pPr>
      <w:r>
        <w:rPr>
          <w:rFonts w:hint="eastAsia" w:ascii="Arial" w:hAnsi="Arial" w:eastAsia="宋体" w:cs="Times New Roman"/>
          <w:szCs w:val="21"/>
        </w:rPr>
        <w:t xml:space="preserve">日期：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50"/>
        <w:gridCol w:w="777"/>
        <w:gridCol w:w="907"/>
        <w:gridCol w:w="1003"/>
        <w:gridCol w:w="749"/>
        <w:gridCol w:w="535"/>
        <w:gridCol w:w="535"/>
        <w:gridCol w:w="75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56"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74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53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6" w:type="dxa"/>
            <w:vAlign w:val="center"/>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1450" w:type="dxa"/>
            <w:vAlign w:val="center"/>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6"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1450" w:type="dxa"/>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6"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1450" w:type="dxa"/>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56"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1450" w:type="dxa"/>
          </w:tcPr>
          <w:p>
            <w:pPr>
              <w:spacing w:afterLines="25" w:line="300" w:lineRule="auto"/>
              <w:rPr>
                <w:rFonts w:ascii="Arial" w:hAnsi="Arial" w:eastAsia="宋体" w:cs="Times New Roman"/>
                <w:b/>
                <w:szCs w:val="24"/>
              </w:rPr>
            </w:pPr>
          </w:p>
        </w:tc>
        <w:tc>
          <w:tcPr>
            <w:tcW w:w="777" w:type="dxa"/>
          </w:tcPr>
          <w:p>
            <w:pPr>
              <w:spacing w:afterLines="25" w:line="300" w:lineRule="auto"/>
              <w:rPr>
                <w:rFonts w:ascii="Arial" w:hAnsi="Arial" w:eastAsia="宋体" w:cs="Times New Roman"/>
                <w:szCs w:val="24"/>
              </w:rPr>
            </w:pPr>
          </w:p>
        </w:tc>
        <w:tc>
          <w:tcPr>
            <w:tcW w:w="907" w:type="dxa"/>
          </w:tcPr>
          <w:p>
            <w:pPr>
              <w:spacing w:afterLines="25" w:line="300" w:lineRule="auto"/>
              <w:rPr>
                <w:rFonts w:ascii="Arial" w:hAnsi="Arial" w:eastAsia="宋体" w:cs="Times New Roman"/>
                <w:szCs w:val="24"/>
              </w:rPr>
            </w:pPr>
          </w:p>
        </w:tc>
        <w:tc>
          <w:tcPr>
            <w:tcW w:w="1003" w:type="dxa"/>
          </w:tcPr>
          <w:p>
            <w:pPr>
              <w:spacing w:afterLines="25" w:line="300" w:lineRule="auto"/>
              <w:rPr>
                <w:rFonts w:ascii="Arial" w:hAnsi="Arial" w:eastAsia="宋体" w:cs="Times New Roman"/>
                <w:szCs w:val="24"/>
              </w:rPr>
            </w:pPr>
          </w:p>
        </w:tc>
        <w:tc>
          <w:tcPr>
            <w:tcW w:w="749"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535" w:type="dxa"/>
          </w:tcPr>
          <w:p>
            <w:pPr>
              <w:spacing w:afterLines="25" w:line="300" w:lineRule="auto"/>
              <w:rPr>
                <w:rFonts w:ascii="Arial" w:hAnsi="Arial" w:eastAsia="宋体" w:cs="Times New Roman"/>
                <w:szCs w:val="24"/>
              </w:rPr>
            </w:pPr>
          </w:p>
        </w:tc>
        <w:tc>
          <w:tcPr>
            <w:tcW w:w="750" w:type="dxa"/>
          </w:tcPr>
          <w:p>
            <w:pPr>
              <w:spacing w:afterLines="25" w:line="300" w:lineRule="auto"/>
              <w:rPr>
                <w:rFonts w:ascii="Arial" w:hAnsi="Arial" w:eastAsia="宋体" w:cs="Times New Roman"/>
                <w:szCs w:val="24"/>
              </w:rPr>
            </w:pPr>
          </w:p>
        </w:tc>
        <w:tc>
          <w:tcPr>
            <w:tcW w:w="1000"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42" w:type="dxa"/>
            <w:gridSpan w:val="6"/>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2820" w:type="dxa"/>
            <w:gridSpan w:val="4"/>
          </w:tcPr>
          <w:p>
            <w:pPr>
              <w:spacing w:afterLines="25" w:line="300" w:lineRule="auto"/>
              <w:rPr>
                <w:rFonts w:ascii="Arial" w:hAnsi="Arial" w:eastAsia="宋体" w:cs="Times New Roman"/>
                <w:szCs w:val="24"/>
              </w:rPr>
            </w:pP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3.</w:t>
      </w:r>
      <w:r>
        <w:rPr>
          <w:rFonts w:hint="eastAsia" w:cs="Times New Roman" w:asciiTheme="minorEastAsia" w:hAnsiTheme="minorEastAsia"/>
          <w:b/>
          <w:szCs w:val="24"/>
        </w:rPr>
        <w:t>如所投货物属于定制类的非量产货物或无具体型号的货物，可以在“规格/型号”一栏仅填写规格信息而不填写型号信息（型号信息用“定制”描述即可）；</w:t>
      </w:r>
      <w:bookmarkStart w:id="23" w:name="_Hlk73646428"/>
      <w:r>
        <w:rPr>
          <w:rFonts w:hint="eastAsia" w:cs="Times New Roman" w:asciiTheme="minorEastAsia" w:hAnsiTheme="minorEastAsia"/>
          <w:b/>
          <w:szCs w:val="24"/>
        </w:rPr>
        <w:t>此类填写错误</w:t>
      </w:r>
      <w:r>
        <w:rPr>
          <w:rFonts w:hint="eastAsia" w:cs="Times New Roman" w:asciiTheme="minorEastAsia" w:hAnsiTheme="minorEastAsia"/>
          <w:b/>
          <w:szCs w:val="24"/>
          <w:lang w:val="en-US" w:eastAsia="zh-CN"/>
        </w:rPr>
        <w:t>或缺漏</w:t>
      </w:r>
      <w:r>
        <w:rPr>
          <w:rFonts w:hint="eastAsia" w:cs="Times New Roman" w:asciiTheme="minorEastAsia" w:hAnsiTheme="minorEastAsia"/>
          <w:b/>
          <w:szCs w:val="24"/>
        </w:rPr>
        <w:t>（所投货物为定制类的非量产货物但供应商却错误填报了型号）</w:t>
      </w:r>
      <w:r>
        <w:rPr>
          <w:rFonts w:hint="eastAsia" w:cs="Times New Roman" w:asciiTheme="minorEastAsia" w:hAnsiTheme="minorEastAsia"/>
          <w:b/>
          <w:szCs w:val="24"/>
          <w:lang w:val="en-US" w:eastAsia="zh-CN"/>
        </w:rPr>
        <w:t>可能带来</w:t>
      </w:r>
      <w:r>
        <w:rPr>
          <w:rFonts w:hint="eastAsia" w:cs="Times New Roman" w:asciiTheme="minorEastAsia" w:hAnsiTheme="minorEastAsia"/>
          <w:b/>
          <w:szCs w:val="24"/>
        </w:rPr>
        <w:t>的不利后果由供应商承担。</w:t>
      </w:r>
      <w:bookmarkEnd w:id="23"/>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4</w:t>
      </w:r>
      <w:r>
        <w:rPr>
          <w:rFonts w:hint="eastAsia" w:cs="Times New Roman" w:asciiTheme="minorEastAsia" w:hAnsiTheme="minorEastAsia"/>
          <w:b/>
          <w:szCs w:val="24"/>
        </w:rPr>
        <w:t>.</w:t>
      </w:r>
      <w:bookmarkStart w:id="24" w:name="_Hlk72074795"/>
      <w:r>
        <w:rPr>
          <w:rFonts w:hint="eastAsia" w:cs="Times New Roman" w:asciiTheme="minorEastAsia" w:hAnsiTheme="minorEastAsia"/>
          <w:b/>
          <w:szCs w:val="24"/>
        </w:rPr>
        <w:t>“原产地”是指该货物的实际生产加工地，而非品牌所在地</w:t>
      </w:r>
      <w:bookmarkEnd w:id="24"/>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5</w:t>
      </w:r>
      <w:r>
        <w:rPr>
          <w:rFonts w:hint="eastAsia" w:cs="Times New Roman" w:asciiTheme="minorEastAsia" w:hAnsiTheme="minorEastAsia"/>
          <w:b/>
          <w:szCs w:val="24"/>
        </w:rPr>
        <w:t>.所投货物均应填写制造商名称。“制造商”是指产品</w:t>
      </w:r>
      <w:r>
        <w:rPr>
          <w:rFonts w:hint="eastAsia" w:cs="Times New Roman" w:asciiTheme="minorEastAsia" w:hAnsiTheme="minorEastAsia"/>
          <w:b/>
          <w:szCs w:val="24"/>
          <w:lang w:val="en-US" w:eastAsia="zh-CN"/>
        </w:rPr>
        <w:t>制造</w:t>
      </w:r>
      <w:r>
        <w:rPr>
          <w:rFonts w:hint="eastAsia" w:cs="Times New Roman" w:asciiTheme="minorEastAsia" w:hAnsiTheme="minorEastAsia"/>
          <w:b/>
          <w:szCs w:val="24"/>
        </w:rPr>
        <w:t>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6</w:t>
      </w:r>
      <w:r>
        <w:rPr>
          <w:rFonts w:hint="eastAsia" w:cs="Times New Roman" w:asciiTheme="minorEastAsia" w:hAnsiTheme="minorEastAsia"/>
          <w:b/>
          <w:szCs w:val="24"/>
        </w:rPr>
        <w:t>.以上分项报价表的投标总价应当与开标一览表的投标总价一致。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7</w:t>
      </w:r>
      <w:r>
        <w:rPr>
          <w:rFonts w:hint="eastAsia" w:cs="Times New Roman" w:asciiTheme="minorEastAsia" w:hAnsiTheme="minorEastAsia"/>
          <w:b/>
          <w:szCs w:val="24"/>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8</w:t>
      </w:r>
      <w:r>
        <w:rPr>
          <w:rFonts w:hint="eastAsia" w:cs="Times New Roman" w:asciiTheme="minorEastAsia" w:hAnsiTheme="minorEastAsia"/>
          <w:b/>
          <w:szCs w:val="24"/>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hint="eastAsia"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pPr>
        <w:widowControl/>
        <w:jc w:val="left"/>
        <w:rPr>
          <w:rFonts w:ascii="Arial" w:hAnsi="Arial" w:eastAsia="宋体" w:cs="Arial"/>
          <w:color w:val="000000"/>
          <w:szCs w:val="24"/>
        </w:rPr>
      </w:pPr>
      <w:r>
        <w:rPr>
          <w:rFonts w:ascii="宋体" w:hAnsi="宋体" w:eastAsia="宋体" w:cs="Times New Roman"/>
          <w:b/>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jc w:val="both"/>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napToGrid w:val="0"/>
        <w:rPr>
          <w:rFonts w:hint="eastAsia" w:ascii="宋体" w:hAnsi="宋体" w:eastAsia="宋体" w:cs="Times New Roman"/>
          <w:color w:val="FF0000"/>
          <w:sz w:val="28"/>
          <w:szCs w:val="28"/>
        </w:rPr>
      </w:pP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lang w:val="en-US" w:eastAsia="zh-CN"/>
        </w:rPr>
        <w:t>说明</w:t>
      </w:r>
      <w:r>
        <w:rPr>
          <w:rFonts w:hint="eastAsia" w:ascii="宋体" w:hAnsi="宋体" w:eastAsia="宋体" w:cs="Times New Roman"/>
          <w:color w:val="FF0000"/>
          <w:sz w:val="21"/>
          <w:szCs w:val="21"/>
        </w:rPr>
        <w:t>：</w:t>
      </w:r>
    </w:p>
    <w:p>
      <w:pPr>
        <w:snapToGrid w:val="0"/>
        <w:rPr>
          <w:rFonts w:ascii="Arial" w:hAnsi="Arial" w:eastAsia="宋体" w:cs="Times New Roman"/>
          <w:sz w:val="21"/>
          <w:szCs w:val="21"/>
        </w:rPr>
      </w:pPr>
      <w:r>
        <w:rPr>
          <w:rFonts w:hint="eastAsia" w:ascii="宋体" w:hAnsi="宋体" w:eastAsia="宋体" w:cs="Times New Roman"/>
          <w:color w:val="FF0000"/>
          <w:sz w:val="21"/>
          <w:szCs w:val="21"/>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2、法定代表人为投标人（企业事业单位、国家机关、社会团体）的主要行政负责人。</w:t>
      </w:r>
    </w:p>
    <w:p>
      <w:pPr>
        <w:snapToGrid w:val="0"/>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rPr>
        <w:t>3、本证明书</w:t>
      </w:r>
      <w:r>
        <w:rPr>
          <w:rFonts w:hint="eastAsia" w:ascii="宋体" w:hAnsi="宋体" w:eastAsia="宋体" w:cs="Times New Roman"/>
          <w:color w:val="FF0000"/>
          <w:sz w:val="21"/>
          <w:szCs w:val="21"/>
          <w:lang w:val="en-US" w:eastAsia="zh-CN"/>
        </w:rPr>
        <w:t>要求提</w:t>
      </w:r>
      <w:r>
        <w:rPr>
          <w:rFonts w:hint="eastAsia" w:ascii="宋体" w:hAnsi="宋体" w:eastAsia="宋体" w:cs="Times New Roman"/>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lang w:val="en-US" w:eastAsia="zh-CN"/>
        </w:rPr>
        <w:t>未提供的</w:t>
      </w:r>
      <w:r>
        <w:rPr>
          <w:rFonts w:hint="eastAsia" w:ascii="宋体" w:hAnsi="宋体" w:eastAsia="宋体" w:cs="Times New Roman"/>
          <w:color w:val="FF0000"/>
          <w:sz w:val="21"/>
          <w:szCs w:val="21"/>
        </w:rPr>
        <w:t>按投标无效处理</w:t>
      </w:r>
      <w:r>
        <w:rPr>
          <w:rFonts w:hint="eastAsia" w:ascii="宋体" w:hAnsi="宋体" w:eastAsia="宋体" w:cs="Times New Roman"/>
          <w:color w:val="FF0000"/>
          <w:sz w:val="21"/>
          <w:szCs w:val="21"/>
          <w:lang w:eastAsia="zh-CN"/>
        </w:rPr>
        <w:t>。</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4、本项目投标授权代表为法定代表人（负责人）的，无需提供《投标文件签署授权委托书》。</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pStyle w:val="9"/>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2" w:firstLineChars="200"/>
        <w:rPr>
          <w:rFonts w:hint="eastAsia"/>
          <w:b/>
          <w:color w:val="FF0000"/>
          <w:szCs w:val="21"/>
        </w:rPr>
      </w:pPr>
    </w:p>
    <w:p>
      <w:pPr>
        <w:spacing w:line="360" w:lineRule="auto"/>
        <w:ind w:firstLine="422" w:firstLineChars="200"/>
        <w:rPr>
          <w:rFonts w:ascii="Arial" w:hAnsi="Arial" w:eastAsia="宋体"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spacing w:line="360" w:lineRule="auto"/>
        <w:rPr>
          <w:rFonts w:hint="eastAsia"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hint="eastAsia" w:ascii="Arial" w:hAnsi="Arial" w:eastAsia="宋体" w:cs="Times New Roman"/>
          <w:szCs w:val="21"/>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tabs>
          <w:tab w:val="left" w:pos="651"/>
        </w:tabs>
        <w:snapToGrid w:val="0"/>
        <w:jc w:val="center"/>
        <w:rPr>
          <w:rFonts w:ascii="宋体" w:hAnsi="宋体" w:eastAsia="宋体" w:cs="Times New Roman"/>
          <w:color w:val="FF0000"/>
          <w:sz w:val="28"/>
          <w:szCs w:val="28"/>
        </w:rPr>
      </w:pPr>
      <w:r>
        <w:rPr>
          <w:rFonts w:hint="eastAsia" w:ascii="Arial" w:hAnsi="Arial" w:eastAsia="宋体" w:cs="Times New Roman"/>
          <w:szCs w:val="21"/>
          <w:lang w:val="en-US" w:eastAsia="zh-CN"/>
        </w:rPr>
        <w:t xml:space="preserve">                           </w:t>
      </w: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rPr>
          <w:rFonts w:ascii="宋体" w:hAnsi="宋体" w:eastAsia="宋体" w:cs="Times New Roman"/>
          <w:color w:val="FF0000"/>
          <w:sz w:val="32"/>
          <w:szCs w:val="32"/>
        </w:rPr>
      </w:pPr>
      <w:r>
        <w:rPr>
          <w:rFonts w:ascii="宋体" w:hAnsi="宋体" w:eastAsia="宋体" w:cs="Times New Roman"/>
          <w:color w:val="FF0000"/>
          <w:sz w:val="32"/>
          <w:szCs w:val="32"/>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.技术</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color w:val="000000"/>
          <w:sz w:val="24"/>
          <w:szCs w:val="24"/>
          <w:u w:val="single"/>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sz w:val="24"/>
          <w:szCs w:val="24"/>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cs="Times New Roman" w:asciiTheme="minorEastAsia" w:hAnsiTheme="minorEastAsia"/>
                <w:b/>
                <w:sz w:val="24"/>
                <w:szCs w:val="24"/>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偏离</w:t>
            </w: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bl>
    <w:p>
      <w:pPr>
        <w:snapToGrid w:val="0"/>
        <w:rPr>
          <w:rFonts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cs="Times New Roman" w:asciiTheme="minorEastAsia" w:hAnsiTheme="minorEastAsia"/>
          <w:b/>
          <w:sz w:val="24"/>
          <w:szCs w:val="24"/>
        </w:rPr>
        <w:t>填写说明：</w:t>
      </w:r>
    </w:p>
    <w:p>
      <w:pPr>
        <w:ind w:firstLine="482" w:firstLineChars="200"/>
        <w:rPr>
          <w:b/>
          <w:sz w:val="24"/>
        </w:rPr>
      </w:pPr>
      <w:r>
        <w:rPr>
          <w:rFonts w:hint="eastAsia"/>
          <w:b/>
          <w:sz w:val="24"/>
        </w:rPr>
        <w:t>1、技术要求偏离表的序号、货物名称、招标技术要求等栏目</w:t>
      </w:r>
      <w:bookmarkStart w:id="25" w:name="_Hlk72094407"/>
      <w:r>
        <w:rPr>
          <w:rFonts w:hint="eastAsia"/>
          <w:b/>
          <w:sz w:val="24"/>
        </w:rPr>
        <w:t>对应“用户需求书”中的“技术要求</w:t>
      </w:r>
      <w:r>
        <w:rPr>
          <w:rFonts w:hint="eastAsia"/>
          <w:b/>
          <w:sz w:val="24"/>
          <w:lang w:val="en-US" w:eastAsia="zh-CN"/>
        </w:rPr>
        <w:t>部分</w:t>
      </w:r>
      <w:r>
        <w:rPr>
          <w:rFonts w:hint="eastAsia"/>
          <w:b/>
          <w:sz w:val="24"/>
        </w:rPr>
        <w:t>”章节</w:t>
      </w:r>
      <w:bookmarkEnd w:id="25"/>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ind w:firstLine="482" w:firstLineChars="200"/>
        <w:rPr>
          <w:b/>
          <w:sz w:val="24"/>
        </w:rPr>
      </w:pPr>
      <w:r>
        <w:rPr>
          <w:b/>
          <w:sz w:val="24"/>
        </w:rPr>
        <w:t>3</w:t>
      </w:r>
      <w:r>
        <w:rPr>
          <w:rFonts w:hint="eastAsia"/>
          <w:b/>
          <w:sz w:val="24"/>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rFonts w:hint="eastAsia"/>
          <w:b/>
          <w:sz w:val="24"/>
        </w:rPr>
      </w:pPr>
      <w:r>
        <w:rPr>
          <w:rFonts w:hint="eastAsia"/>
          <w:b/>
          <w:sz w:val="24"/>
        </w:rPr>
        <w:t>5、</w:t>
      </w:r>
      <w:bookmarkStart w:id="26" w:name="_Hlk72096106"/>
      <w:r>
        <w:rPr>
          <w:rFonts w:hint="eastAsia"/>
          <w:b/>
          <w:sz w:val="24"/>
        </w:rPr>
        <w:t>证明资料条款响应要求</w:t>
      </w:r>
      <w:bookmarkEnd w:id="26"/>
      <w:r>
        <w:rPr>
          <w:rFonts w:hint="eastAsia"/>
          <w:b/>
          <w:sz w:val="24"/>
        </w:rPr>
        <w:t>：要求提供证明资料（且已对证明资料的形式、内容作出明确要求）进行响应的条款，应当在“说明”一栏中列明是否提供了符合要求的证明资料，以及所提供证明资料在</w:t>
      </w:r>
      <w:r>
        <w:rPr>
          <w:rFonts w:hint="eastAsia"/>
          <w:b/>
          <w:sz w:val="24"/>
          <w:lang w:val="en-US" w:eastAsia="zh-CN"/>
        </w:rPr>
        <w:t>投标文件的所在节点（</w:t>
      </w:r>
      <w:r>
        <w:rPr>
          <w:rFonts w:hint="eastAsia"/>
          <w:b/>
          <w:sz w:val="24"/>
        </w:rPr>
        <w:t>位置</w:t>
      </w:r>
      <w:r>
        <w:rPr>
          <w:rFonts w:hint="eastAsia"/>
          <w:b/>
          <w:sz w:val="24"/>
          <w:lang w:val="en-US" w:eastAsia="zh-CN"/>
        </w:rPr>
        <w:t>）</w:t>
      </w:r>
      <w:r>
        <w:rPr>
          <w:rFonts w:hint="eastAsia"/>
          <w:b/>
          <w:sz w:val="24"/>
          <w:lang w:eastAsia="zh-CN"/>
        </w:rPr>
        <w:t>，</w:t>
      </w:r>
      <w:r>
        <w:rPr>
          <w:rFonts w:hint="eastAsia"/>
          <w:b/>
          <w:sz w:val="24"/>
        </w:rPr>
        <w:t>以便评审；</w:t>
      </w:r>
      <w:bookmarkStart w:id="27"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8" w:name="_Hlk73558164"/>
      <w:r>
        <w:rPr>
          <w:rFonts w:hint="eastAsia"/>
          <w:b/>
          <w:sz w:val="24"/>
        </w:rPr>
        <w:t>且投标人在“偏离情况”一栏响应为“正偏离”或“无偏离”的，经评审委员会认定，将判定为负偏离。</w:t>
      </w:r>
      <w:bookmarkEnd w:id="27"/>
      <w:bookmarkEnd w:id="28"/>
    </w:p>
    <w:p>
      <w:pPr>
        <w:pStyle w:val="9"/>
        <w:rPr>
          <w:rFonts w:hint="default" w:eastAsiaTheme="minorEastAsia"/>
          <w:lang w:val="en-US" w:eastAsia="zh-CN"/>
        </w:rPr>
      </w:pPr>
      <w:r>
        <w:rPr>
          <w:rFonts w:hint="eastAsia"/>
          <w:b/>
          <w:sz w:val="24"/>
          <w:lang w:val="en-US" w:eastAsia="zh-CN"/>
        </w:rPr>
        <w:t xml:space="preserve">    6、投标人提供的证明资料，均要求原件备查。</w:t>
      </w:r>
    </w:p>
    <w:p>
      <w:pPr>
        <w:ind w:firstLine="482" w:firstLineChars="200"/>
        <w:rPr>
          <w:rFonts w:hint="eastAsia"/>
          <w:b/>
          <w:sz w:val="24"/>
        </w:rPr>
      </w:pPr>
      <w:r>
        <w:rPr>
          <w:rFonts w:hint="eastAsia"/>
          <w:b/>
          <w:sz w:val="24"/>
          <w:lang w:val="en-US" w:eastAsia="zh-CN"/>
        </w:rPr>
        <w:t>7、</w:t>
      </w:r>
      <w:r>
        <w:rPr>
          <w:rFonts w:hint="eastAsia"/>
          <w:b/>
          <w:sz w:val="24"/>
        </w:rPr>
        <w:t>评审委员会有权对投标人是否存在虚假响应予以认定，并视情况经</w:t>
      </w:r>
      <w:r>
        <w:rPr>
          <w:rFonts w:hint="eastAsia"/>
          <w:b/>
          <w:sz w:val="24"/>
          <w:lang w:val="en-US" w:eastAsia="zh-CN"/>
        </w:rPr>
        <w:t>招标</w:t>
      </w:r>
      <w:r>
        <w:rPr>
          <w:rFonts w:hint="eastAsia"/>
          <w:b/>
          <w:sz w:val="24"/>
        </w:rPr>
        <w:t>机构报主管部门进行处理；</w:t>
      </w:r>
    </w:p>
    <w:p>
      <w:pPr>
        <w:ind w:firstLine="482" w:firstLineChars="200"/>
        <w:rPr>
          <w:rFonts w:hint="eastAsia"/>
          <w:b/>
          <w:sz w:val="24"/>
        </w:rPr>
      </w:pPr>
      <w:r>
        <w:rPr>
          <w:rFonts w:hint="eastAsia"/>
          <w:b/>
          <w:sz w:val="24"/>
          <w:lang w:val="en-US" w:eastAsia="zh-CN"/>
        </w:rPr>
        <w:t>8、</w:t>
      </w:r>
      <w:r>
        <w:rPr>
          <w:rFonts w:hint="eastAsia"/>
          <w:b/>
          <w:sz w:val="24"/>
        </w:rPr>
        <w:t>除招标文件另有注明外，投标文件其它位置如出现与本表中投标参数不一致的信息，均以本表信息为准。</w:t>
      </w:r>
    </w:p>
    <w:p>
      <w:pPr>
        <w:ind w:firstLine="482" w:firstLineChars="200"/>
        <w:rPr>
          <w:rFonts w:hint="eastAsia"/>
          <w:b/>
          <w:sz w:val="24"/>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ascii="宋体" w:hAnsi="宋体" w:eastAsia="宋体" w:cs="Times New Roman"/>
          <w:color w:val="FF0000"/>
          <w:sz w:val="32"/>
          <w:szCs w:val="32"/>
        </w:rPr>
        <w:br w:type="page"/>
      </w: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6"/>
        <w:tblW w:w="8763"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293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2935"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935"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935"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935"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hint="eastAsia"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29" w:name="_Hlk72574405"/>
      <w:r>
        <w:rPr>
          <w:rFonts w:hint="eastAsia"/>
          <w:b/>
          <w:sz w:val="24"/>
        </w:rPr>
        <w:t>（仅供参考，具体以项目需求及采购结果为准）</w:t>
      </w:r>
      <w:bookmarkEnd w:id="29"/>
    </w:p>
    <w:p>
      <w:pPr>
        <w:snapToGrid w:val="0"/>
        <w:spacing w:line="300" w:lineRule="auto"/>
        <w:jc w:val="center"/>
        <w:rPr>
          <w:rFonts w:ascii="仿宋" w:hAnsi="仿宋" w:eastAsia="仿宋" w:cs="Times New Roman"/>
          <w:sz w:val="28"/>
          <w:szCs w:val="28"/>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keepNext/>
        <w:keepLines/>
        <w:pageBreakBefore w:val="0"/>
        <w:widowControl w:val="0"/>
        <w:kinsoku/>
        <w:wordWrap/>
        <w:overflowPunct/>
        <w:topLinePunct w:val="0"/>
        <w:autoSpaceDE/>
        <w:autoSpaceDN/>
        <w:bidi w:val="0"/>
        <w:adjustRightInd w:val="0"/>
        <w:snapToGrid w:val="0"/>
        <w:spacing w:beforeLines="0" w:line="400" w:lineRule="exact"/>
        <w:jc w:val="both"/>
        <w:textAlignment w:val="auto"/>
        <w:outlineLvl w:val="9"/>
        <w:rPr>
          <w:rFonts w:hint="eastAsia" w:ascii="黑体" w:hAnsi="黑体" w:eastAsia="黑体" w:cs="Times New Roman"/>
          <w:b/>
          <w:bCs/>
          <w:kern w:val="2"/>
          <w:sz w:val="28"/>
          <w:szCs w:val="28"/>
          <w:lang w:val="en-US" w:eastAsia="zh-CN" w:bidi="ar-SA"/>
        </w:rPr>
      </w:pPr>
      <w:bookmarkStart w:id="30"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30"/>
    </w:p>
    <w:p>
      <w:pPr>
        <w:keepNext/>
        <w:keepLines/>
        <w:pageBreakBefore w:val="0"/>
        <w:widowControl w:val="0"/>
        <w:kinsoku/>
        <w:wordWrap/>
        <w:overflowPunct/>
        <w:topLinePunct w:val="0"/>
        <w:autoSpaceDE/>
        <w:autoSpaceDN/>
        <w:bidi w:val="0"/>
        <w:adjustRightInd w:val="0"/>
        <w:snapToGrid w:val="0"/>
        <w:spacing w:beforeLines="0" w:line="400" w:lineRule="exact"/>
        <w:jc w:val="center"/>
        <w:textAlignment w:val="auto"/>
        <w:outlineLvl w:val="9"/>
        <w:rPr>
          <w:rFonts w:hint="eastAsia" w:ascii="黑体" w:hAnsi="华文中宋" w:eastAsia="黑体" w:cs="Times New Roman"/>
          <w:b w:val="0"/>
          <w:bCs w:val="0"/>
          <w:kern w:val="2"/>
          <w:sz w:val="28"/>
          <w:szCs w:val="28"/>
          <w:lang w:val="en-US" w:eastAsia="zh-CN" w:bidi="ar-SA"/>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7"/>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8"/>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7"/>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7"/>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7"/>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9"/>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7"/>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7"/>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7"/>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bookmarkStart w:id="31" w:name="_Toc27624"/>
      <w:r>
        <w:rPr>
          <w:rFonts w:hint="eastAsia" w:ascii="黑体" w:hAnsi="黑体" w:eastAsia="黑体" w:cs="Times New Roman"/>
          <w:b w:val="0"/>
          <w:bCs w:val="0"/>
          <w:kern w:val="2"/>
          <w:sz w:val="28"/>
          <w:szCs w:val="28"/>
          <w:lang w:val="en-US" w:eastAsia="zh-CN" w:bidi="ar-SA"/>
        </w:rPr>
        <w:t>第二节 政府采购合同通用条款</w:t>
      </w:r>
      <w:bookmarkEnd w:id="31"/>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10"/>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1"/>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2"/>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2"/>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3"/>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33"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33"/>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14"/>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4" w:name="_Hlk72399513"/>
      <w:r>
        <w:rPr>
          <w:rFonts w:hint="eastAsia" w:asciiTheme="majorHAnsi" w:hAnsiTheme="majorHAnsi" w:eastAsiaTheme="majorEastAsia" w:cstheme="majorBidi"/>
          <w:b/>
          <w:bCs/>
          <w:sz w:val="28"/>
          <w:szCs w:val="28"/>
        </w:rPr>
        <w:t>总则</w:t>
      </w:r>
    </w:p>
    <w:bookmarkEnd w:id="34"/>
    <w:p>
      <w:pPr>
        <w:rPr>
          <w:rFonts w:ascii="黑体" w:hAnsi="宋体" w:eastAsia="黑体"/>
          <w:sz w:val="24"/>
        </w:rPr>
      </w:pPr>
      <w:bookmarkStart w:id="35"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6" w:name="_Hlk72399729"/>
      <w:r>
        <w:rPr>
          <w:rFonts w:hint="eastAsia" w:ascii="宋体" w:hAnsi="宋体"/>
          <w:szCs w:val="21"/>
        </w:rPr>
        <w:t>如有需要，政府集中采购机构可以对通用条款的内容进行补充。</w:t>
      </w:r>
      <w:bookmarkEnd w:id="36"/>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37"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3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8"/>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7"/>
    <w:p>
      <w:pPr>
        <w:ind w:firstLine="411" w:firstLineChars="196"/>
        <w:rPr>
          <w:rFonts w:ascii="宋体" w:hAnsi="宋体"/>
        </w:rPr>
      </w:pPr>
    </w:p>
    <w:p>
      <w:pPr>
        <w:pStyle w:val="3"/>
        <w:numPr>
          <w:ilvl w:val="0"/>
          <w:numId w:val="15"/>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9"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9"/>
    </w:p>
    <w:p>
      <w:pPr>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0"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0"/>
    <w:p>
      <w:pPr>
        <w:rPr>
          <w:rFonts w:ascii="黑体" w:hAnsi="宋体" w:eastAsia="黑体"/>
          <w:sz w:val="24"/>
        </w:rPr>
      </w:pPr>
      <w:r>
        <w:rPr>
          <w:rFonts w:hint="eastAsia" w:ascii="黑体" w:hAnsi="宋体" w:eastAsia="黑体"/>
          <w:sz w:val="24"/>
        </w:rPr>
        <w:t>15．</w:t>
      </w:r>
      <w:bookmarkStart w:id="41"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1"/>
    <w:p>
      <w:pPr>
        <w:rPr>
          <w:rFonts w:ascii="黑体" w:hAnsi="宋体" w:eastAsia="黑体"/>
          <w:sz w:val="24"/>
        </w:rPr>
      </w:pPr>
      <w:r>
        <w:rPr>
          <w:rFonts w:hint="eastAsia" w:ascii="黑体" w:hAnsi="宋体" w:eastAsia="黑体"/>
          <w:sz w:val="24"/>
        </w:rPr>
        <w:t>18．</w:t>
      </w:r>
      <w:bookmarkStart w:id="42"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2"/>
    <w:p>
      <w:pPr>
        <w:rPr>
          <w:rFonts w:ascii="黑体" w:hAnsi="宋体" w:eastAsia="黑体"/>
          <w:sz w:val="24"/>
        </w:rPr>
      </w:pPr>
      <w:r>
        <w:rPr>
          <w:rFonts w:hint="eastAsia" w:ascii="黑体" w:hAnsi="宋体" w:eastAsia="黑体"/>
          <w:sz w:val="24"/>
        </w:rPr>
        <w:t>19．</w:t>
      </w:r>
      <w:bookmarkStart w:id="43"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4"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4"/>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3"/>
    <w:p>
      <w:pPr>
        <w:ind w:firstLine="411" w:firstLineChars="196"/>
        <w:rPr>
          <w:rFonts w:ascii="宋体" w:hAnsi="宋体"/>
          <w:szCs w:val="21"/>
        </w:rPr>
      </w:pPr>
      <w:bookmarkStart w:id="4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5"/>
    <w:p>
      <w:pPr>
        <w:rPr>
          <w:rFonts w:ascii="黑体" w:hAnsi="宋体" w:eastAsia="黑体"/>
          <w:sz w:val="24"/>
        </w:rPr>
      </w:pPr>
      <w:r>
        <w:rPr>
          <w:rFonts w:hint="eastAsia" w:ascii="黑体" w:hAnsi="宋体" w:eastAsia="黑体"/>
          <w:sz w:val="24"/>
        </w:rPr>
        <w:t>21．</w:t>
      </w:r>
      <w:bookmarkStart w:id="46"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pPr>
        <w:rPr>
          <w:rFonts w:ascii="黑体" w:hAnsi="宋体" w:eastAsia="黑体"/>
          <w:sz w:val="24"/>
        </w:rPr>
      </w:pPr>
      <w:r>
        <w:rPr>
          <w:rFonts w:hint="eastAsia" w:ascii="黑体" w:hAnsi="宋体" w:eastAsia="黑体"/>
          <w:sz w:val="24"/>
        </w:rPr>
        <w:t>23．</w:t>
      </w:r>
      <w:bookmarkStart w:id="4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7"/>
    </w:p>
    <w:p>
      <w:pPr>
        <w:ind w:firstLine="411" w:firstLineChars="196"/>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48"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48"/>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4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49"/>
    <w:p>
      <w:pPr>
        <w:pStyle w:val="3"/>
        <w:numPr>
          <w:ilvl w:val="0"/>
          <w:numId w:val="15"/>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15"/>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1"/>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2" w:name="_Toc73518151"/>
      <w:bookmarkStart w:id="53" w:name="_Toc73521581"/>
      <w:bookmarkStart w:id="54" w:name="_Toc73517673"/>
      <w:bookmarkStart w:id="55" w:name="_Toc100052400"/>
      <w:bookmarkStart w:id="56" w:name="_Toc73521669"/>
      <w:r>
        <w:rPr>
          <w:rFonts w:hint="eastAsia" w:ascii="黑体" w:hAnsi="宋体" w:eastAsia="黑体"/>
          <w:sz w:val="24"/>
        </w:rPr>
        <w:t>34．错误的修正</w:t>
      </w:r>
      <w:bookmarkEnd w:id="52"/>
      <w:bookmarkEnd w:id="53"/>
      <w:bookmarkEnd w:id="54"/>
      <w:bookmarkEnd w:id="55"/>
      <w:bookmarkEnd w:id="56"/>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5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57"/>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58"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59" w:name="_Hlk73821177"/>
      <w:r>
        <w:rPr>
          <w:rFonts w:hint="eastAsia" w:ascii="ˎ̥" w:hAnsi="ˎ̥"/>
          <w:lang w:val="en-US" w:eastAsia="zh-CN"/>
        </w:rPr>
        <w:t>唯一候选</w:t>
      </w:r>
      <w:r>
        <w:rPr>
          <w:rFonts w:hint="eastAsia" w:ascii="ˎ̥" w:hAnsi="ˎ̥"/>
        </w:rPr>
        <w:t>中标供应商</w:t>
      </w:r>
      <w:bookmarkEnd w:id="59"/>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0"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1"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0"/>
      <w:bookmarkEnd w:id="61"/>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58"/>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2"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2"/>
      <w:bookmarkStart w:id="63"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3"/>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4"/>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5" w:name="_Hlk71407340"/>
      <w:r>
        <w:rPr>
          <w:rFonts w:hint="eastAsia" w:ascii="宋体" w:hAnsi="宋体"/>
          <w:szCs w:val="21"/>
        </w:rPr>
        <w:t>41.3因质疑投诉或其它原因导致项目结果变更或采购终止的，政府集中采购机构有权吊销中标通知书。</w:t>
      </w:r>
    </w:p>
    <w:bookmarkEnd w:id="65"/>
    <w:p>
      <w:pPr>
        <w:ind w:firstLine="411" w:firstLineChars="196"/>
        <w:rPr>
          <w:rFonts w:ascii="宋体" w:hAnsi="宋体"/>
          <w:szCs w:val="21"/>
        </w:rPr>
      </w:pPr>
    </w:p>
    <w:p>
      <w:pPr>
        <w:pStyle w:val="3"/>
        <w:numPr>
          <w:ilvl w:val="0"/>
          <w:numId w:val="15"/>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15"/>
        </w:numPr>
        <w:spacing w:before="120" w:beforeLines="50" w:after="120" w:afterLines="50"/>
        <w:ind w:left="562" w:hanging="562"/>
        <w:rPr>
          <w:sz w:val="28"/>
          <w:szCs w:val="28"/>
        </w:rPr>
      </w:pPr>
      <w:bookmarkStart w:id="66" w:name="_Hlk72439043"/>
      <w:r>
        <w:rPr>
          <w:rFonts w:hint="eastAsia"/>
          <w:sz w:val="28"/>
          <w:szCs w:val="28"/>
        </w:rPr>
        <w:t>合同的授予与备案</w:t>
      </w:r>
      <w:bookmarkEnd w:id="66"/>
    </w:p>
    <w:p>
      <w:pPr>
        <w:rPr>
          <w:rFonts w:ascii="黑体" w:hAnsi="宋体" w:eastAsia="黑体"/>
          <w:sz w:val="24"/>
        </w:rPr>
      </w:pPr>
      <w:bookmarkStart w:id="67" w:name="_Toc73521586"/>
      <w:bookmarkStart w:id="68" w:name="_Toc73517679"/>
      <w:bookmarkStart w:id="69" w:name="_Toc73518157"/>
      <w:bookmarkStart w:id="70" w:name="_Toc73521674"/>
      <w:bookmarkStart w:id="71" w:name="_Toc100052408"/>
      <w:bookmarkStart w:id="72" w:name="_Hlk72439088"/>
      <w:r>
        <w:rPr>
          <w:rFonts w:hint="eastAsia" w:ascii="黑体" w:hAnsi="宋体" w:eastAsia="黑体"/>
          <w:sz w:val="24"/>
        </w:rPr>
        <w:t>43．合同授予标准</w:t>
      </w:r>
      <w:bookmarkEnd w:id="67"/>
      <w:bookmarkEnd w:id="68"/>
      <w:bookmarkEnd w:id="69"/>
      <w:bookmarkEnd w:id="70"/>
      <w:bookmarkEnd w:id="71"/>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3" w:name="_Toc100052409"/>
      <w:bookmarkStart w:id="74" w:name="_Toc73521675"/>
      <w:bookmarkStart w:id="75" w:name="_Toc73521587"/>
      <w:bookmarkStart w:id="76" w:name="_Toc73518158"/>
      <w:bookmarkStart w:id="77" w:name="_Toc73517680"/>
      <w:r>
        <w:rPr>
          <w:rFonts w:hint="eastAsia" w:ascii="黑体" w:hAnsi="宋体" w:eastAsia="黑体"/>
          <w:sz w:val="24"/>
        </w:rPr>
        <w:t>44．</w:t>
      </w:r>
      <w:bookmarkEnd w:id="73"/>
      <w:bookmarkEnd w:id="74"/>
      <w:bookmarkEnd w:id="75"/>
      <w:bookmarkEnd w:id="76"/>
      <w:bookmarkEnd w:id="77"/>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78" w:name="_Toc100052410"/>
      <w:bookmarkStart w:id="79" w:name="_Toc73518160"/>
      <w:bookmarkStart w:id="80" w:name="_Toc73521589"/>
      <w:bookmarkStart w:id="81" w:name="_Toc73521677"/>
      <w:bookmarkStart w:id="82" w:name="_Toc73517682"/>
      <w:r>
        <w:rPr>
          <w:rFonts w:hint="eastAsia" w:ascii="黑体" w:hAnsi="宋体" w:eastAsia="黑体"/>
          <w:sz w:val="24"/>
        </w:rPr>
        <w:t>45．合同的签订</w:t>
      </w:r>
      <w:bookmarkEnd w:id="78"/>
      <w:bookmarkEnd w:id="79"/>
      <w:bookmarkEnd w:id="80"/>
      <w:bookmarkEnd w:id="81"/>
      <w:bookmarkEnd w:id="82"/>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3" w:name="_Toc73521678"/>
      <w:bookmarkStart w:id="84" w:name="_Toc73518161"/>
      <w:bookmarkStart w:id="85" w:name="_Toc100052411"/>
      <w:bookmarkStart w:id="86" w:name="_Toc73517683"/>
      <w:bookmarkStart w:id="87" w:name="_Toc73521590"/>
      <w:r>
        <w:rPr>
          <w:rFonts w:hint="eastAsia" w:ascii="黑体" w:hAnsi="宋体" w:eastAsia="黑体"/>
          <w:sz w:val="24"/>
        </w:rPr>
        <w:t>46．履约担保</w:t>
      </w:r>
      <w:bookmarkEnd w:id="83"/>
      <w:bookmarkEnd w:id="84"/>
      <w:bookmarkEnd w:id="85"/>
      <w:bookmarkEnd w:id="86"/>
      <w:bookmarkEnd w:id="87"/>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8" w:name="_Hlk72440769"/>
      <w:r>
        <w:rPr>
          <w:rFonts w:hint="eastAsia" w:ascii="宋体" w:hAnsi="宋体"/>
          <w:szCs w:val="21"/>
        </w:rPr>
        <w:t>政府集中采购机构或采购人不予退还其交纳的谈判保证金，情节严重的，并由主管部门</w:t>
      </w:r>
      <w:bookmarkEnd w:id="88"/>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2"/>
    <w:p>
      <w:pPr>
        <w:pStyle w:val="3"/>
        <w:numPr>
          <w:ilvl w:val="0"/>
          <w:numId w:val="15"/>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89" w:name="_Hlk75374941"/>
      <w:r>
        <w:rPr>
          <w:rFonts w:hint="eastAsia" w:ascii="宋体" w:hAnsi="宋体"/>
          <w:szCs w:val="21"/>
        </w:rPr>
        <w:t>以联合体形式参与的，质疑应当由组成联合体的所有成员共同提出</w:t>
      </w:r>
      <w:bookmarkEnd w:id="89"/>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5"/>
    </w:p>
    <w:p>
      <w:pPr>
        <w:rPr>
          <w:b/>
          <w:color w:val="FF0000"/>
          <w:sz w:val="52"/>
          <w:szCs w:val="52"/>
        </w:rPr>
      </w:pPr>
    </w:p>
    <w:p>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EB3508"/>
    <w:multiLevelType w:val="singleLevel"/>
    <w:tmpl w:val="23EB3508"/>
    <w:lvl w:ilvl="0" w:tentative="0">
      <w:start w:val="1"/>
      <w:numFmt w:val="decimal"/>
      <w:suff w:val="nothing"/>
      <w:lvlText w:val="%1、"/>
      <w:lvlJc w:val="left"/>
    </w:lvl>
  </w:abstractNum>
  <w:abstractNum w:abstractNumId="9">
    <w:nsid w:val="26B4F25E"/>
    <w:multiLevelType w:val="singleLevel"/>
    <w:tmpl w:val="26B4F25E"/>
    <w:lvl w:ilvl="0" w:tentative="0">
      <w:start w:val="1"/>
      <w:numFmt w:val="decimal"/>
      <w:suff w:val="nothing"/>
      <w:lvlText w:val="（%1）"/>
      <w:lvlJc w:val="left"/>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CC6AA1"/>
    <w:multiLevelType w:val="singleLevel"/>
    <w:tmpl w:val="4ACC6AA1"/>
    <w:lvl w:ilvl="0" w:tentative="0">
      <w:start w:val="1"/>
      <w:numFmt w:val="chineseCounting"/>
      <w:suff w:val="nothing"/>
      <w:lvlText w:val="（%1）"/>
      <w:lvlJc w:val="left"/>
      <w:rPr>
        <w:rFonts w:hint="eastAsia"/>
      </w:rPr>
    </w:lvl>
  </w:abstractNum>
  <w:abstractNum w:abstractNumId="12">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F49E0C8"/>
    <w:multiLevelType w:val="singleLevel"/>
    <w:tmpl w:val="7F49E0C8"/>
    <w:lvl w:ilvl="0" w:tentative="0">
      <w:start w:val="1"/>
      <w:numFmt w:val="decimal"/>
      <w:suff w:val="space"/>
      <w:lvlText w:val="%1."/>
      <w:lvlJc w:val="left"/>
      <w:rPr>
        <w:rFonts w:hint="default"/>
        <w:b/>
        <w:bCs/>
        <w:color w:val="auto"/>
      </w:rPr>
    </w:lvl>
  </w:abstractNum>
  <w:num w:numId="1">
    <w:abstractNumId w:val="11"/>
  </w:num>
  <w:num w:numId="2">
    <w:abstractNumId w:val="8"/>
  </w:num>
  <w:num w:numId="3">
    <w:abstractNumId w:val="9"/>
  </w:num>
  <w:num w:numId="4">
    <w:abstractNumId w:val="14"/>
  </w:num>
  <w:num w:numId="5">
    <w:abstractNumId w:val="12"/>
  </w:num>
  <w:num w:numId="6">
    <w:abstractNumId w:val="7"/>
  </w:num>
  <w:num w:numId="7">
    <w:abstractNumId w:val="13"/>
  </w:num>
  <w:num w:numId="8">
    <w:abstractNumId w:val="1"/>
  </w:num>
  <w:num w:numId="9">
    <w:abstractNumId w:val="5"/>
  </w:num>
  <w:num w:numId="10">
    <w:abstractNumId w:val="3"/>
  </w:num>
  <w:num w:numId="11">
    <w:abstractNumId w:val="2"/>
  </w:num>
  <w:num w:numId="12">
    <w:abstractNumId w:val="0"/>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mExMWM2NGQxNjg0YTQwNTFhZDdkMmQwNmRkOWY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605732"/>
    <w:rsid w:val="0D844388"/>
    <w:rsid w:val="0DEE34CD"/>
    <w:rsid w:val="0DFF53FC"/>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60667"/>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9B17AF7"/>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E92282"/>
    <w:rsid w:val="32FB3683"/>
    <w:rsid w:val="32FD564D"/>
    <w:rsid w:val="3328091C"/>
    <w:rsid w:val="33340711"/>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4127B8"/>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383D3D"/>
    <w:rsid w:val="505E4B9C"/>
    <w:rsid w:val="50A30487"/>
    <w:rsid w:val="50DD1804"/>
    <w:rsid w:val="51A52CE0"/>
    <w:rsid w:val="52195EFA"/>
    <w:rsid w:val="52836454"/>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DF015E"/>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1E63AF5"/>
    <w:rsid w:val="626A2DAC"/>
    <w:rsid w:val="62784498"/>
    <w:rsid w:val="62DE4ED6"/>
    <w:rsid w:val="63293771"/>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BA25E8B"/>
    <w:rsid w:val="6C613F7C"/>
    <w:rsid w:val="6C806253"/>
    <w:rsid w:val="6CF748E0"/>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357BF9"/>
    <w:rsid w:val="70A15EF2"/>
    <w:rsid w:val="70CB230C"/>
    <w:rsid w:val="721E46BD"/>
    <w:rsid w:val="72271FEC"/>
    <w:rsid w:val="72655E48"/>
    <w:rsid w:val="72824C4C"/>
    <w:rsid w:val="728A3B01"/>
    <w:rsid w:val="7299181B"/>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3"/>
    <w:semiHidden/>
    <w:qFormat/>
    <w:uiPriority w:val="99"/>
    <w:rPr>
      <w:sz w:val="18"/>
      <w:szCs w:val="18"/>
    </w:rPr>
  </w:style>
  <w:style w:type="character" w:customStyle="1" w:styleId="24">
    <w:name w:val="页脚 Char"/>
    <w:basedOn w:val="18"/>
    <w:link w:val="12"/>
    <w:qFormat/>
    <w:uiPriority w:val="99"/>
    <w:rPr>
      <w:sz w:val="18"/>
      <w:szCs w:val="18"/>
    </w:rPr>
  </w:style>
  <w:style w:type="character" w:customStyle="1" w:styleId="25">
    <w:name w:val="批注框文本 Char"/>
    <w:basedOn w:val="18"/>
    <w:link w:val="11"/>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8"/>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8"/>
    <w:link w:val="7"/>
    <w:semiHidden/>
    <w:qFormat/>
    <w:uiPriority w:val="99"/>
    <w:rPr>
      <w:rFonts w:ascii="宋体" w:eastAsia="宋体"/>
      <w:sz w:val="18"/>
      <w:szCs w:val="18"/>
    </w:rPr>
  </w:style>
  <w:style w:type="character" w:customStyle="1" w:styleId="30">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49115</Words>
  <Characters>51405</Characters>
  <Lines>316</Lines>
  <Paragraphs>88</Paragraphs>
  <TotalTime>18</TotalTime>
  <ScaleCrop>false</ScaleCrop>
  <LinksUpToDate>false</LinksUpToDate>
  <CharactersWithSpaces>57594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zhuang</cp:lastModifiedBy>
  <cp:lastPrinted>2021-01-15T01:17:00Z</cp:lastPrinted>
  <dcterms:modified xsi:type="dcterms:W3CDTF">2024-07-08T03:53:52Z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302C147FB7A848C9B5F12B556B3C9BE0_13</vt:lpwstr>
  </property>
</Properties>
</file>