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1C747"/>
    <w:p w14:paraId="6F80730E">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p w14:paraId="3C6994B5">
      <w:pPr>
        <w:tabs>
          <w:tab w:val="left" w:pos="2790"/>
        </w:tabs>
        <w:snapToGrid w:val="0"/>
        <w:spacing w:line="440" w:lineRule="exact"/>
        <w:jc w:val="left"/>
        <w:rPr>
          <w:rFonts w:hint="default" w:asciiTheme="minorEastAsia" w:hAnsiTheme="minorEastAsia" w:eastAsiaTheme="minorEastAsia"/>
          <w:sz w:val="30"/>
          <w:szCs w:val="30"/>
          <w:lang w:val="en-US" w:eastAsia="zh-CN"/>
        </w:rPr>
      </w:pPr>
      <w:r>
        <w:rPr>
          <w:rFonts w:hint="eastAsia" w:asciiTheme="minorEastAsia" w:hAnsiTheme="minorEastAsia"/>
          <w:sz w:val="30"/>
          <w:szCs w:val="30"/>
        </w:rPr>
        <w:t>项目编号：</w:t>
      </w:r>
      <w:r>
        <w:rPr>
          <w:rFonts w:hint="eastAsia" w:asciiTheme="minorEastAsia" w:hAnsiTheme="minorEastAsia"/>
          <w:sz w:val="30"/>
          <w:szCs w:val="30"/>
        </w:rPr>
        <w:tab/>
      </w:r>
      <w:r>
        <w:rPr>
          <w:rFonts w:hint="eastAsia" w:asciiTheme="minorEastAsia" w:hAnsiTheme="minorEastAsia"/>
          <w:sz w:val="30"/>
          <w:szCs w:val="30"/>
        </w:rPr>
        <w:t>BAZXCG-2024-00</w:t>
      </w:r>
      <w:r>
        <w:rPr>
          <w:rFonts w:hint="eastAsia" w:asciiTheme="minorEastAsia" w:hAnsiTheme="minorEastAsia"/>
          <w:sz w:val="30"/>
          <w:szCs w:val="30"/>
          <w:lang w:val="en-US" w:eastAsia="zh-CN"/>
        </w:rPr>
        <w:t>766</w:t>
      </w:r>
    </w:p>
    <w:p w14:paraId="53173B6B">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项目名称：</w:t>
      </w:r>
      <w:r>
        <w:rPr>
          <w:rFonts w:hint="eastAsia" w:asciiTheme="minorEastAsia" w:hAnsiTheme="minorEastAsia"/>
          <w:sz w:val="30"/>
          <w:szCs w:val="30"/>
        </w:rPr>
        <w:tab/>
      </w:r>
      <w:r>
        <w:rPr>
          <w:rFonts w:hint="eastAsia" w:asciiTheme="minorEastAsia" w:hAnsiTheme="minorEastAsia"/>
          <w:sz w:val="30"/>
          <w:szCs w:val="30"/>
          <w:lang w:eastAsia="zh-CN"/>
        </w:rPr>
        <w:t>深圳市宝安区文昌小学</w:t>
      </w:r>
      <w:r>
        <w:rPr>
          <w:rFonts w:hint="eastAsia" w:asciiTheme="minorEastAsia" w:hAnsiTheme="minorEastAsia"/>
          <w:sz w:val="30"/>
          <w:szCs w:val="30"/>
        </w:rPr>
        <w:t>食堂自营管理人员托管服务项目</w:t>
      </w:r>
    </w:p>
    <w:p w14:paraId="2644D976">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包    号：</w:t>
      </w:r>
      <w:r>
        <w:rPr>
          <w:rFonts w:hint="eastAsia" w:asciiTheme="minorEastAsia" w:hAnsiTheme="minorEastAsia"/>
          <w:sz w:val="30"/>
          <w:szCs w:val="30"/>
        </w:rPr>
        <w:tab/>
      </w:r>
      <w:r>
        <w:rPr>
          <w:rFonts w:hint="eastAsia" w:asciiTheme="minorEastAsia" w:hAnsiTheme="minorEastAsia"/>
          <w:sz w:val="30"/>
          <w:szCs w:val="30"/>
        </w:rPr>
        <w:t>A</w:t>
      </w:r>
    </w:p>
    <w:p w14:paraId="02C44616">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项目类型：</w:t>
      </w:r>
      <w:r>
        <w:rPr>
          <w:rFonts w:hint="eastAsia" w:asciiTheme="minorEastAsia" w:hAnsiTheme="minorEastAsia"/>
          <w:sz w:val="30"/>
          <w:szCs w:val="30"/>
        </w:rPr>
        <w:tab/>
      </w:r>
      <w:r>
        <w:rPr>
          <w:rFonts w:hint="eastAsia" w:asciiTheme="minorEastAsia" w:hAnsiTheme="minorEastAsia"/>
          <w:sz w:val="30"/>
          <w:szCs w:val="30"/>
        </w:rPr>
        <w:t>服务类</w:t>
      </w:r>
    </w:p>
    <w:p w14:paraId="4506DE96">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采购方式：</w:t>
      </w:r>
      <w:r>
        <w:rPr>
          <w:rFonts w:hint="eastAsia" w:asciiTheme="minorEastAsia" w:hAnsiTheme="minorEastAsia"/>
          <w:sz w:val="30"/>
          <w:szCs w:val="30"/>
        </w:rPr>
        <w:tab/>
      </w:r>
      <w:r>
        <w:rPr>
          <w:rFonts w:hint="eastAsia" w:asciiTheme="minorEastAsia" w:hAnsiTheme="minorEastAsia"/>
          <w:sz w:val="30"/>
          <w:szCs w:val="30"/>
        </w:rPr>
        <w:t>公开招标</w:t>
      </w:r>
    </w:p>
    <w:p w14:paraId="2A4D9FA4">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货币类型：</w:t>
      </w:r>
      <w:r>
        <w:rPr>
          <w:rFonts w:hint="eastAsia" w:asciiTheme="minorEastAsia" w:hAnsiTheme="minorEastAsia"/>
          <w:sz w:val="30"/>
          <w:szCs w:val="30"/>
        </w:rPr>
        <w:tab/>
      </w:r>
      <w:r>
        <w:rPr>
          <w:rFonts w:hint="eastAsia" w:asciiTheme="minorEastAsia" w:hAnsiTheme="minorEastAsia"/>
          <w:sz w:val="30"/>
          <w:szCs w:val="30"/>
        </w:rPr>
        <w:t>人民币</w:t>
      </w:r>
    </w:p>
    <w:p w14:paraId="2C52EF1F">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评标方法：</w:t>
      </w:r>
      <w:r>
        <w:rPr>
          <w:rFonts w:hint="eastAsia" w:asciiTheme="minorEastAsia" w:hAnsiTheme="minorEastAsia"/>
          <w:sz w:val="30"/>
          <w:szCs w:val="30"/>
        </w:rPr>
        <w:tab/>
      </w:r>
      <w:r>
        <w:rPr>
          <w:rFonts w:hint="eastAsia" w:asciiTheme="minorEastAsia" w:hAnsiTheme="minorEastAsia"/>
          <w:sz w:val="30"/>
          <w:szCs w:val="30"/>
        </w:rPr>
        <w:t>综合评分法</w:t>
      </w:r>
    </w:p>
    <w:p w14:paraId="7B8C9F0E">
      <w:pPr>
        <w:pStyle w:val="13"/>
        <w:rPr>
          <w:rFonts w:hint="eastAsia"/>
        </w:rPr>
      </w:pPr>
    </w:p>
    <w:p w14:paraId="12851BF5">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20"/>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1E358F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CFEAEB2">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7251AD5">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14:paraId="14A0EF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701B7D4">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1BABD0F3">
            <w:pPr>
              <w:spacing w:line="290" w:lineRule="exact"/>
              <w:rPr>
                <w:rFonts w:hint="eastAsia"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14:paraId="0634CA41">
      <w:pPr>
        <w:tabs>
          <w:tab w:val="left" w:pos="2790"/>
        </w:tabs>
        <w:snapToGrid w:val="0"/>
        <w:jc w:val="center"/>
        <w:rPr>
          <w:rFonts w:hint="eastAsia" w:ascii="黑体" w:hAnsi="黑体" w:eastAsia="黑体" w:cs="Times New Roman"/>
          <w:sz w:val="40"/>
          <w:szCs w:val="40"/>
        </w:rPr>
      </w:pPr>
    </w:p>
    <w:p w14:paraId="3E9F4751">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20"/>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14:paraId="2109FA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FE2C949">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AECCA03">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14:paraId="1EA50D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8E50976">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14:paraId="6DF717CC">
            <w:pPr>
              <w:spacing w:line="290" w:lineRule="exact"/>
              <w:rPr>
                <w:rFonts w:ascii="Calibri" w:hAnsi="Calibri" w:eastAsia="宋体" w:cs="Times New Roman"/>
                <w:b/>
                <w:highlight w:val="yellow"/>
              </w:rPr>
            </w:pPr>
            <w:r>
              <w:rPr>
                <w:rFonts w:hint="eastAsia"/>
              </w:rPr>
              <w:t>不得将一个包的内容拆开投标；</w:t>
            </w:r>
          </w:p>
        </w:tc>
      </w:tr>
      <w:tr w14:paraId="001E0C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154477F">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14:paraId="32BC0E7D">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14:paraId="46DA3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0077C8">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14:paraId="2FE3435A">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14:paraId="2FE3A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5FD40B7">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14:paraId="51CC9CAC">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5A71A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BE124E5">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14:paraId="67F675F9">
            <w:pPr>
              <w:spacing w:line="290" w:lineRule="exact"/>
              <w:rPr>
                <w:rFonts w:ascii="Calibri" w:hAnsi="Calibri" w:eastAsia="宋体" w:cs="Times New Roman"/>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33B6A1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7D29251">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14:paraId="53B87223">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rPr>
              <w:t xml:space="preserve"> </w:t>
            </w:r>
          </w:p>
        </w:tc>
      </w:tr>
      <w:tr w14:paraId="4C8B4A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4188751">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14:paraId="22454DE5">
            <w:pPr>
              <w:spacing w:line="290" w:lineRule="exact"/>
              <w:rPr>
                <w:rFonts w:ascii="Calibri" w:hAnsi="Calibri" w:eastAsia="宋体" w:cs="Times New Roman"/>
              </w:rPr>
            </w:pPr>
            <w:r>
              <w:rPr>
                <w:rFonts w:hint="eastAsia" w:ascii="Calibri" w:hAnsi="Calibri" w:eastAsia="宋体" w:cs="Times New Roman"/>
              </w:rPr>
              <w:t>采购标的/服务清单/报价等任意一类有缺漏项或响应不全，或者对招标文件规定的项目需求内容或者需求数量进行修改，评审委员会判定投标响应不满足采购需求；</w:t>
            </w:r>
          </w:p>
        </w:tc>
      </w:tr>
      <w:tr w14:paraId="506EB6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9590EB2">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14:paraId="64A22058">
            <w:pPr>
              <w:widowControl/>
              <w:spacing w:line="290" w:lineRule="exact"/>
              <w:jc w:val="left"/>
              <w:textAlignment w:val="top"/>
              <w:rPr>
                <w:szCs w:val="21"/>
              </w:rPr>
            </w:pPr>
            <w:r>
              <w:rPr>
                <w:rFonts w:hint="eastAsia"/>
              </w:rPr>
              <w:t>投标文件存在列放位置错误，导致属于信息公开情形的没有被公开；</w:t>
            </w:r>
          </w:p>
        </w:tc>
      </w:tr>
      <w:tr w14:paraId="382360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5BBCD12">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14:paraId="54B30852">
            <w:pPr>
              <w:widowControl/>
              <w:spacing w:line="290" w:lineRule="exact"/>
              <w:jc w:val="left"/>
              <w:textAlignment w:val="top"/>
              <w:rPr>
                <w:szCs w:val="21"/>
              </w:rPr>
            </w:pPr>
            <w:r>
              <w:rPr>
                <w:rFonts w:hint="eastAsia"/>
              </w:rPr>
              <w:t>投标文件电子文档不得带病毒；</w:t>
            </w:r>
          </w:p>
        </w:tc>
      </w:tr>
      <w:tr w14:paraId="6670CC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8324F26">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14:paraId="36566C76">
            <w:pPr>
              <w:widowControl/>
              <w:spacing w:line="290" w:lineRule="exact"/>
              <w:jc w:val="left"/>
              <w:textAlignment w:val="top"/>
              <w:rPr>
                <w:rFonts w:hint="eastAsia" w:ascii="宋体" w:hAnsi="宋体" w:eastAsia="宋体"/>
                <w:szCs w:val="21"/>
              </w:rPr>
            </w:pPr>
            <w:r>
              <w:rPr>
                <w:rFonts w:hint="eastAsia" w:ascii="宋体" w:hAnsi="宋体" w:eastAsia="宋体"/>
              </w:rPr>
              <w:t>投标文件用不属于本公司的电子密钥或电子营业执照进行加密的；</w:t>
            </w:r>
          </w:p>
        </w:tc>
      </w:tr>
      <w:tr w14:paraId="247BF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E5F543E">
            <w:pPr>
              <w:spacing w:line="290" w:lineRule="exact"/>
              <w:jc w:val="center"/>
              <w:rPr>
                <w:rFonts w:ascii="Calibri" w:hAnsi="Calibri" w:eastAsia="宋体" w:cs="Times New Roman"/>
              </w:rPr>
            </w:pPr>
            <w:r>
              <w:rPr>
                <w:rFonts w:ascii="Calibri" w:hAnsi="Calibri" w:eastAsia="宋体" w:cs="Times New Roman"/>
              </w:rPr>
              <w:t>11</w:t>
            </w:r>
          </w:p>
        </w:tc>
        <w:tc>
          <w:tcPr>
            <w:tcW w:w="8704" w:type="dxa"/>
            <w:tcBorders>
              <w:top w:val="single" w:color="000000" w:sz="8" w:space="0"/>
              <w:left w:val="single" w:color="000000" w:sz="8" w:space="0"/>
              <w:bottom w:val="single" w:color="000000" w:sz="8" w:space="0"/>
              <w:right w:val="single" w:color="000000" w:sz="8" w:space="0"/>
            </w:tcBorders>
          </w:tcPr>
          <w:p w14:paraId="5B42E097">
            <w:pPr>
              <w:widowControl/>
              <w:spacing w:line="290" w:lineRule="exact"/>
              <w:jc w:val="left"/>
              <w:textAlignment w:val="top"/>
              <w:rPr>
                <w:szCs w:val="21"/>
              </w:rPr>
            </w:pPr>
            <w:r>
              <w:rPr>
                <w:rFonts w:ascii="宋体" w:hAnsi="宋体" w:eastAsia="宋体"/>
              </w:rPr>
              <w:t>不同投标供应商投标文件“文件制作机器码”一致的；</w:t>
            </w:r>
            <w:r>
              <w:rPr>
                <w:szCs w:val="21"/>
              </w:rPr>
              <w:t xml:space="preserve"> </w:t>
            </w:r>
          </w:p>
        </w:tc>
      </w:tr>
      <w:tr w14:paraId="398ED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1BABFA8">
            <w:pPr>
              <w:spacing w:line="290" w:lineRule="exact"/>
              <w:jc w:val="center"/>
              <w:rPr>
                <w:rFonts w:ascii="Calibri" w:hAnsi="Calibri" w:eastAsia="宋体" w:cs="Times New Roman"/>
              </w:rPr>
            </w:pPr>
            <w:r>
              <w:rPr>
                <w:rFonts w:hint="eastAsia" w:ascii="Calibri" w:hAnsi="Calibri" w:eastAsia="宋体" w:cs="Times New Roman"/>
              </w:rPr>
              <w:t>12</w:t>
            </w:r>
          </w:p>
        </w:tc>
        <w:tc>
          <w:tcPr>
            <w:tcW w:w="8704" w:type="dxa"/>
            <w:tcBorders>
              <w:top w:val="single" w:color="000000" w:sz="8" w:space="0"/>
              <w:left w:val="single" w:color="000000" w:sz="8" w:space="0"/>
              <w:bottom w:val="single" w:color="000000" w:sz="8" w:space="0"/>
              <w:right w:val="single" w:color="000000" w:sz="8" w:space="0"/>
            </w:tcBorders>
          </w:tcPr>
          <w:p w14:paraId="129EECC2">
            <w:pPr>
              <w:widowControl/>
              <w:spacing w:line="290" w:lineRule="exact"/>
              <w:jc w:val="left"/>
              <w:textAlignment w:val="top"/>
              <w:rPr>
                <w:rFonts w:hint="eastAsia" w:ascii="宋体" w:hAnsi="宋体" w:eastAsia="宋体"/>
              </w:rPr>
            </w:pPr>
            <w:r>
              <w:rPr>
                <w:rFonts w:ascii="宋体" w:hAnsi="宋体" w:eastAsia="宋体"/>
              </w:rPr>
              <w:t>不同投标供应商投标文件“文件创建标识码”一致的</w:t>
            </w:r>
            <w:r>
              <w:rPr>
                <w:rFonts w:hint="eastAsia" w:ascii="宋体" w:hAnsi="宋体" w:eastAsia="宋体"/>
              </w:rPr>
              <w:t>；</w:t>
            </w:r>
          </w:p>
        </w:tc>
      </w:tr>
      <w:tr w14:paraId="584C05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B915823">
            <w:pPr>
              <w:spacing w:line="290" w:lineRule="exact"/>
              <w:jc w:val="center"/>
              <w:rPr>
                <w:rFonts w:ascii="Calibri" w:hAnsi="Calibri" w:eastAsia="宋体" w:cs="Times New Roman"/>
              </w:rPr>
            </w:pPr>
            <w:r>
              <w:rPr>
                <w:rFonts w:hint="eastAsia" w:ascii="Calibri" w:hAnsi="Calibri" w:eastAsia="宋体" w:cs="Times New Roman"/>
              </w:rPr>
              <w:t>13</w:t>
            </w:r>
          </w:p>
        </w:tc>
        <w:tc>
          <w:tcPr>
            <w:tcW w:w="8704" w:type="dxa"/>
            <w:tcBorders>
              <w:top w:val="single" w:color="000000" w:sz="8" w:space="0"/>
              <w:left w:val="single" w:color="000000" w:sz="8" w:space="0"/>
              <w:bottom w:val="single" w:color="000000" w:sz="8" w:space="0"/>
              <w:right w:val="single" w:color="000000" w:sz="8" w:space="0"/>
            </w:tcBorders>
          </w:tcPr>
          <w:p w14:paraId="57412487">
            <w:pPr>
              <w:widowControl/>
              <w:spacing w:line="290" w:lineRule="exact"/>
              <w:jc w:val="left"/>
              <w:textAlignment w:val="top"/>
              <w:rPr>
                <w:szCs w:val="21"/>
              </w:rPr>
            </w:pPr>
            <w:r>
              <w:rPr>
                <w:rFonts w:hint="eastAsia"/>
              </w:rPr>
              <w:t>法律、法规、规章、规范性文件规定的其他情形。</w:t>
            </w:r>
          </w:p>
        </w:tc>
      </w:tr>
    </w:tbl>
    <w:p w14:paraId="365AAC61">
      <w:pPr>
        <w:pStyle w:val="17"/>
        <w:jc w:val="center"/>
        <w:outlineLvl w:val="0"/>
        <w:rPr>
          <w:rFonts w:hint="eastAsia" w:ascii="黑体" w:eastAsia="黑体"/>
          <w:sz w:val="40"/>
          <w:szCs w:val="40"/>
        </w:rPr>
      </w:pPr>
      <w:r>
        <w:rPr>
          <w:rFonts w:hint="eastAsia" w:ascii="黑体" w:hAnsi="黑体" w:eastAsia="黑体"/>
          <w:sz w:val="40"/>
          <w:szCs w:val="40"/>
        </w:rPr>
        <w:t>评标信息</w:t>
      </w:r>
    </w:p>
    <w:p w14:paraId="761405D8">
      <w:r>
        <w:rPr>
          <w:rFonts w:ascii="宋体" w:hAnsi="宋体"/>
          <w:b/>
          <w:bCs/>
        </w:rPr>
        <w:t>评标方法：综合评分法</w:t>
      </w:r>
      <w:r>
        <w:rPr>
          <w:rFonts w:hint="eastAsia" w:ascii="宋体" w:hAnsi="宋体"/>
          <w:b/>
          <w:bCs/>
        </w:rPr>
        <w:t>/最低价法</w:t>
      </w:r>
    </w:p>
    <w:p w14:paraId="655CA146">
      <w:pPr>
        <w:ind w:firstLine="420"/>
        <w:rPr>
          <w:szCs w:val="21"/>
        </w:rPr>
      </w:pPr>
    </w:p>
    <w:p w14:paraId="20CAB673">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是指投标文件满足招标文件全部实质性要求，且按照评审因素的量化指标评审得分最高的投标人为中标候选人的评标方法。</w:t>
      </w:r>
    </w:p>
    <w:p w14:paraId="71B45B5A">
      <w:pPr>
        <w:ind w:firstLine="420"/>
        <w:rPr>
          <w:rFonts w:hint="eastAsia" w:ascii="宋体" w:hAnsi="宋体"/>
        </w:rPr>
      </w:pPr>
    </w:p>
    <w:p w14:paraId="68E7CCD9">
      <w:pPr>
        <w:ind w:firstLine="420"/>
      </w:pPr>
      <w:r>
        <w:rPr>
          <w:rFonts w:ascii="宋体" w:hAnsi="宋体"/>
        </w:rPr>
        <w:t>价格分计算方法：</w:t>
      </w:r>
    </w:p>
    <w:p w14:paraId="72987564">
      <w:pPr>
        <w:widowControl/>
        <w:ind w:left="420"/>
        <w:jc w:val="left"/>
      </w:pPr>
      <w:r>
        <w:rPr>
          <w:rFonts w:ascii="宋体" w:hAnsi="宋体"/>
        </w:rPr>
        <w:t>采用低价优先法计算，即满足招标文件要求且投标价格最低的投标报价为评标基准价，其价格分为满分。其他投标人的价格分统一按照下列公式计算：</w:t>
      </w:r>
      <w:r>
        <w:t xml:space="preserve"> </w:t>
      </w:r>
    </w:p>
    <w:p w14:paraId="12FE009E">
      <w:pPr>
        <w:widowControl/>
        <w:ind w:left="420"/>
        <w:jc w:val="left"/>
      </w:pPr>
      <w:r>
        <w:rPr>
          <w:rFonts w:ascii="宋体" w:hAnsi="宋体"/>
        </w:rPr>
        <w:t>投标报价得分</w:t>
      </w:r>
      <w:r>
        <w:t>=(</w:t>
      </w:r>
      <w:r>
        <w:rPr>
          <w:rFonts w:ascii="宋体" w:hAnsi="宋体"/>
        </w:rPr>
        <w:t>评标基准价／投标报价</w:t>
      </w:r>
      <w:r>
        <w:t xml:space="preserve">)×100 </w:t>
      </w:r>
    </w:p>
    <w:p w14:paraId="451A13FC">
      <w:pPr>
        <w:widowControl/>
        <w:ind w:left="420"/>
        <w:jc w:val="left"/>
      </w:pP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p>
    <w:p w14:paraId="0E5F3113">
      <w:pPr>
        <w:widowControl/>
        <w:ind w:left="420"/>
        <w:jc w:val="left"/>
        <w:rPr>
          <w:rFonts w:hint="eastAsia" w:ascii="宋体" w:hAnsi="宋体"/>
        </w:rPr>
      </w:pPr>
      <w:r>
        <w:t>F1</w:t>
      </w:r>
      <w:r>
        <w:rPr>
          <w:rFonts w:ascii="宋体" w:hAnsi="宋体"/>
        </w:rPr>
        <w:t>、</w:t>
      </w:r>
      <w:r>
        <w:t>F2……Fn</w:t>
      </w:r>
      <w:r>
        <w:rPr>
          <w:rFonts w:ascii="宋体" w:hAnsi="宋体"/>
        </w:rPr>
        <w:t xml:space="preserve">分别为各项评审因素的得分； </w:t>
      </w:r>
    </w:p>
    <w:p w14:paraId="69A04C8E">
      <w:pPr>
        <w:widowControl/>
        <w:ind w:left="420"/>
        <w:jc w:val="left"/>
        <w:rPr>
          <w:rFonts w:hint="eastAsia" w:ascii="宋体" w:hAnsi="宋体"/>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14:paraId="3305DDC0">
      <w:pPr>
        <w:widowControl/>
        <w:ind w:left="420"/>
        <w:jc w:val="left"/>
      </w:pPr>
      <w:r>
        <w:rPr>
          <w:rFonts w:ascii="宋体" w:hAnsi="宋体"/>
        </w:rPr>
        <w:t>评标过程中，不得去掉报价中的最高报价和最低报价。</w:t>
      </w:r>
      <w:r>
        <w:t xml:space="preserve"> </w:t>
      </w:r>
    </w:p>
    <w:p w14:paraId="31D47B09">
      <w:pPr>
        <w:widowControl/>
        <w:ind w:left="420"/>
        <w:jc w:val="left"/>
        <w:rPr>
          <w:rFonts w:hint="eastAsia" w:ascii="宋体" w:hAnsi="宋体"/>
        </w:rPr>
      </w:pPr>
      <w:r>
        <w:rPr>
          <w:rFonts w:hint="eastAsia" w:ascii="Times New Roman" w:hAnsi="Times New Roman" w:eastAsia="宋体" w:cs="Times New Roman"/>
          <w:szCs w:val="21"/>
        </w:rPr>
        <w:t>因落实政府采购</w:t>
      </w:r>
      <w:r>
        <w:rPr>
          <w:rFonts w:hint="eastAsia" w:ascii="宋体" w:hAnsi="宋体"/>
        </w:rPr>
        <w:t>政策进行价格调整的，以调整后的价格计算评标基准价和投标报价。</w:t>
      </w:r>
    </w:p>
    <w:tbl>
      <w:tblPr>
        <w:tblStyle w:val="20"/>
        <w:tblpPr w:leftFromText="180" w:rightFromText="180" w:vertAnchor="text" w:horzAnchor="page" w:tblpX="1520" w:tblpY="612"/>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20" w:type="dxa"/>
          <w:left w:w="108" w:type="dxa"/>
          <w:bottom w:w="20" w:type="dxa"/>
          <w:right w:w="108" w:type="dxa"/>
        </w:tblCellMar>
      </w:tblPr>
      <w:tblGrid>
        <w:gridCol w:w="714"/>
        <w:gridCol w:w="646"/>
        <w:gridCol w:w="1759"/>
        <w:gridCol w:w="992"/>
        <w:gridCol w:w="4961"/>
      </w:tblGrid>
      <w:tr w14:paraId="7760EC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13C2F2">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6EF82E5">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F1B668">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权重（%）</w:t>
            </w:r>
          </w:p>
        </w:tc>
      </w:tr>
      <w:tr w14:paraId="624A5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6" w:hRule="atLeast"/>
        </w:trPr>
        <w:tc>
          <w:tcPr>
            <w:tcW w:w="714" w:type="dxa"/>
            <w:tcBorders>
              <w:top w:val="single" w:color="000000" w:sz="8" w:space="0"/>
              <w:left w:val="single" w:color="000000" w:sz="8" w:space="0"/>
              <w:bottom w:val="single" w:color="000000" w:sz="8" w:space="0"/>
              <w:right w:val="single" w:color="000000" w:sz="8" w:space="0"/>
            </w:tcBorders>
            <w:shd w:val="clear" w:color="auto" w:fill="FFFFFF"/>
          </w:tcPr>
          <w:p w14:paraId="3A78747C">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tcPr>
          <w:p w14:paraId="654E27A1">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价格</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14:paraId="183357B5">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10</w:t>
            </w:r>
          </w:p>
        </w:tc>
      </w:tr>
      <w:tr w14:paraId="7D02D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restart"/>
            <w:tcBorders>
              <w:top w:val="single" w:color="000000" w:sz="8" w:space="0"/>
              <w:left w:val="single" w:color="000000" w:sz="8" w:space="0"/>
              <w:right w:val="single" w:color="000000" w:sz="8" w:space="0"/>
            </w:tcBorders>
            <w:shd w:val="clear" w:color="auto" w:fill="FFFFFF"/>
            <w:vAlign w:val="center"/>
          </w:tcPr>
          <w:p w14:paraId="3BA6E30D">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tcPr>
          <w:p w14:paraId="5CA1D1CB">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技术部分</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14:paraId="0AFB1FF3">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45</w:t>
            </w:r>
          </w:p>
        </w:tc>
      </w:tr>
      <w:tr w14:paraId="4E69DA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0FE4EAE1">
            <w:pPr>
              <w:snapToGrid w:val="0"/>
              <w:spacing w:line="240" w:lineRule="auto"/>
              <w:rPr>
                <w:rFonts w:hint="eastAsia" w:asciiTheme="minorEastAsia" w:hAnsiTheme="minorEastAsia" w:eastAsiaTheme="minorEastAsia" w:cstheme="minorEastAsia"/>
                <w:b/>
                <w:bCs/>
                <w:sz w:val="21"/>
                <w:szCs w:val="21"/>
              </w:rPr>
            </w:pPr>
          </w:p>
        </w:tc>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4EF3018">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5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A6DFA13">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99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0CADB7F">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69F3462">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r>
      <w:tr w14:paraId="09067E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1AD32385">
            <w:pPr>
              <w:snapToGrid w:val="0"/>
              <w:spacing w:line="240" w:lineRule="auto"/>
              <w:rPr>
                <w:rFonts w:hint="eastAsia" w:asciiTheme="minorEastAsia" w:hAnsiTheme="minorEastAsia" w:eastAsiaTheme="minorEastAsia" w:cstheme="minorEastAsia"/>
                <w:b/>
                <w:bCs/>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E03E71">
            <w:pPr>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9EC070">
            <w:pPr>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服务人员配备</w:t>
            </w:r>
            <w:r>
              <w:rPr>
                <w:rFonts w:hint="eastAsia" w:asciiTheme="minorEastAsia" w:hAnsiTheme="minorEastAsia" w:eastAsiaTheme="minorEastAsia" w:cstheme="minorEastAsia"/>
                <w:color w:val="000000"/>
                <w:sz w:val="21"/>
                <w:szCs w:val="21"/>
                <w:lang w:val="en-US" w:eastAsia="zh-CN"/>
              </w:rPr>
              <w:t>承诺</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963705">
            <w:pPr>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2</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top"/>
          </w:tcPr>
          <w:p w14:paraId="0199742C">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（一）评审内容：</w:t>
            </w:r>
          </w:p>
          <w:p w14:paraId="427C66D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投标人承诺</w:t>
            </w:r>
            <w:r>
              <w:rPr>
                <w:rFonts w:hint="eastAsia" w:asciiTheme="minorEastAsia" w:hAnsiTheme="minorEastAsia" w:eastAsiaTheme="minorEastAsia" w:cstheme="minorEastAsia"/>
                <w:color w:val="000000"/>
                <w:sz w:val="21"/>
                <w:szCs w:val="21"/>
              </w:rPr>
              <w:t>在</w:t>
            </w:r>
            <w:r>
              <w:rPr>
                <w:rFonts w:hint="eastAsia" w:asciiTheme="minorEastAsia" w:hAnsiTheme="minorEastAsia" w:eastAsiaTheme="minorEastAsia" w:cstheme="minorEastAsia"/>
                <w:color w:val="000000"/>
                <w:sz w:val="21"/>
                <w:szCs w:val="21"/>
                <w:lang w:val="en-US" w:eastAsia="zh-CN"/>
              </w:rPr>
              <w:t>满足本项目需求中需</w:t>
            </w:r>
            <w:r>
              <w:rPr>
                <w:rFonts w:hint="eastAsia" w:asciiTheme="minorEastAsia" w:hAnsiTheme="minorEastAsia" w:eastAsiaTheme="minorEastAsia" w:cstheme="minorEastAsia"/>
                <w:color w:val="000000"/>
                <w:sz w:val="21"/>
                <w:szCs w:val="21"/>
              </w:rPr>
              <w:t>安排学生的服务人员配备基础上，免费每增配一名服务人员得</w:t>
            </w:r>
            <w:r>
              <w:rPr>
                <w:rFonts w:hint="eastAsia" w:asciiTheme="minorEastAsia" w:hAnsiTheme="minorEastAsia" w:eastAsiaTheme="minorEastAsia" w:cstheme="minorEastAsia"/>
                <w:color w:val="000000"/>
                <w:sz w:val="21"/>
                <w:szCs w:val="21"/>
                <w:lang w:val="en-US" w:eastAsia="zh-CN"/>
              </w:rPr>
              <w:t>50</w:t>
            </w:r>
            <w:r>
              <w:rPr>
                <w:rFonts w:hint="eastAsia" w:asciiTheme="minorEastAsia" w:hAnsiTheme="minorEastAsia" w:eastAsiaTheme="minorEastAsia" w:cstheme="minorEastAsia"/>
                <w:color w:val="000000"/>
                <w:sz w:val="21"/>
                <w:szCs w:val="21"/>
              </w:rPr>
              <w:t>分，本项最</w:t>
            </w:r>
            <w:r>
              <w:rPr>
                <w:rFonts w:hint="eastAsia" w:asciiTheme="minorEastAsia" w:hAnsiTheme="minorEastAsia" w:eastAsiaTheme="minorEastAsia" w:cstheme="minorEastAsia"/>
                <w:color w:val="000000"/>
                <w:sz w:val="21"/>
                <w:szCs w:val="21"/>
                <w:lang w:val="en-US" w:eastAsia="zh-CN"/>
              </w:rPr>
              <w:t>高</w:t>
            </w:r>
            <w:r>
              <w:rPr>
                <w:rFonts w:hint="eastAsia" w:asciiTheme="minorEastAsia" w:hAnsiTheme="minorEastAsia" w:eastAsiaTheme="minorEastAsia" w:cstheme="minorEastAsia"/>
                <w:color w:val="000000"/>
                <w:sz w:val="21"/>
                <w:szCs w:val="21"/>
              </w:rPr>
              <w:t>得</w:t>
            </w:r>
            <w:r>
              <w:rPr>
                <w:rFonts w:hint="eastAsia" w:asciiTheme="minorEastAsia" w:hAnsiTheme="minorEastAsia" w:eastAsiaTheme="minorEastAsia" w:cstheme="minorEastAsia"/>
                <w:color w:val="000000"/>
                <w:sz w:val="21"/>
                <w:szCs w:val="21"/>
                <w:lang w:val="en-US" w:eastAsia="zh-CN"/>
              </w:rPr>
              <w:t>100</w:t>
            </w:r>
            <w:r>
              <w:rPr>
                <w:rFonts w:hint="eastAsia" w:asciiTheme="minorEastAsia" w:hAnsiTheme="minorEastAsia" w:eastAsiaTheme="minorEastAsia" w:cstheme="minorEastAsia"/>
                <w:color w:val="000000"/>
                <w:sz w:val="21"/>
                <w:szCs w:val="21"/>
              </w:rPr>
              <w:t>分，不承诺配备不得分。</w:t>
            </w:r>
          </w:p>
          <w:p w14:paraId="68C9F831">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2E5FAA4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FF"/>
                <w:sz w:val="21"/>
                <w:szCs w:val="21"/>
                <w:lang w:val="en-US" w:eastAsia="zh-CN"/>
              </w:rPr>
            </w:pPr>
            <w:r>
              <w:rPr>
                <w:rFonts w:hint="eastAsia" w:ascii="宋体" w:hAnsi="宋体" w:eastAsia="宋体" w:cs="宋体"/>
                <w:color w:val="0000FF"/>
                <w:szCs w:val="21"/>
              </w:rPr>
              <w:t>提供相关承诺函（格式自定），未按要求提供证明材料（或证明材料无法判断是否符合评分要求）的不得分。</w:t>
            </w:r>
          </w:p>
        </w:tc>
      </w:tr>
      <w:tr w14:paraId="2348C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035E4F8E">
            <w:pPr>
              <w:snapToGrid w:val="0"/>
              <w:spacing w:line="240" w:lineRule="auto"/>
              <w:rPr>
                <w:rFonts w:hint="eastAsia" w:asciiTheme="minorEastAsia" w:hAnsiTheme="minorEastAsia" w:eastAsiaTheme="minorEastAsia" w:cstheme="minorEastAsia"/>
                <w:b/>
                <w:bCs/>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976113">
            <w:pPr>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41AF54">
            <w:pPr>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质量安全承诺</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1D8116">
            <w:pPr>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5</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top"/>
          </w:tcPr>
          <w:p w14:paraId="0D95F381">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（一）评审内容：</w:t>
            </w:r>
          </w:p>
          <w:p w14:paraId="4C21ADE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投标人承诺以下内容得100分</w:t>
            </w:r>
            <w:r>
              <w:rPr>
                <w:rFonts w:hint="eastAsia" w:asciiTheme="minorEastAsia" w:hAnsiTheme="minorEastAsia" w:eastAsiaTheme="minorEastAsia" w:cstheme="minorEastAsia"/>
                <w:color w:val="000000"/>
                <w:sz w:val="21"/>
                <w:szCs w:val="21"/>
              </w:rPr>
              <w:t>：</w:t>
            </w:r>
          </w:p>
          <w:p w14:paraId="0B6F46F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1.承诺企业经营良好，在卫生监督部门无食品卫生事故记录；</w:t>
            </w:r>
          </w:p>
          <w:p w14:paraId="63FC1D6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承诺严格遵守《中华人民共和国食品安全法》、《中华人民共和国食品安全实施条例》、《国家食品卫生标准》、《餐饮业和集体用餐配送单位卫生规范》等法律、法规和规章的规定从事经营活动，保证食品安全，接受社会监督</w:t>
            </w:r>
            <w:r>
              <w:rPr>
                <w:rFonts w:hint="eastAsia" w:asciiTheme="minorEastAsia" w:hAnsiTheme="minorEastAsia" w:cstheme="minorEastAsia"/>
                <w:color w:val="000000"/>
                <w:sz w:val="21"/>
                <w:szCs w:val="21"/>
                <w:lang w:val="en-US" w:eastAsia="zh-CN"/>
              </w:rPr>
              <w:t>，并</w:t>
            </w:r>
            <w:r>
              <w:rPr>
                <w:rFonts w:hint="eastAsia" w:asciiTheme="minorEastAsia" w:hAnsiTheme="minorEastAsia" w:eastAsiaTheme="minorEastAsia" w:cstheme="minorEastAsia"/>
                <w:color w:val="000000"/>
                <w:sz w:val="21"/>
                <w:szCs w:val="21"/>
                <w:lang w:val="en-US" w:eastAsia="zh-CN"/>
              </w:rPr>
              <w:t>承担社会责任。</w:t>
            </w:r>
          </w:p>
          <w:p w14:paraId="503D40E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3BBF5C9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FF"/>
                <w:sz w:val="21"/>
                <w:szCs w:val="21"/>
                <w:lang w:val="en-US" w:eastAsia="zh-CN"/>
              </w:rPr>
            </w:pPr>
            <w:r>
              <w:rPr>
                <w:rFonts w:hint="eastAsia" w:ascii="宋体" w:hAnsi="宋体" w:eastAsia="宋体" w:cs="宋体"/>
                <w:color w:val="0000FF"/>
                <w:szCs w:val="21"/>
              </w:rPr>
              <w:t>提供相关承诺函（格式自定），未按要求提供证明材料（或证明材料无法判断是否符合评分要求）的不得分。</w:t>
            </w:r>
          </w:p>
        </w:tc>
      </w:tr>
      <w:tr w14:paraId="745DB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728C9F93">
            <w:pPr>
              <w:snapToGrid w:val="0"/>
              <w:spacing w:line="240" w:lineRule="auto"/>
              <w:rPr>
                <w:rFonts w:hint="eastAsia" w:asciiTheme="minorEastAsia" w:hAnsiTheme="minorEastAsia" w:eastAsiaTheme="minorEastAsia" w:cstheme="minorEastAsia"/>
                <w:b/>
                <w:bCs/>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72343D">
            <w:pPr>
              <w:snapToGri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81D5EA">
            <w:pPr>
              <w:spacing w:line="240" w:lineRule="auto"/>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服务方案</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188179">
            <w:pPr>
              <w:spacing w:line="240" w:lineRule="auto"/>
              <w:jc w:val="center"/>
              <w:textAlignment w:val="top"/>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8</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14:paraId="185E43CC">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（一）评审内容：</w:t>
            </w:r>
          </w:p>
          <w:p w14:paraId="29C7D809">
            <w:pPr>
              <w:spacing w:line="240" w:lineRule="auto"/>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投标人提供的项目服务方案需包括：</w:t>
            </w:r>
          </w:p>
          <w:p w14:paraId="05AF22B4">
            <w:pPr>
              <w:spacing w:line="240" w:lineRule="auto"/>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1.对项目的整体设想及规划；</w:t>
            </w:r>
          </w:p>
          <w:p w14:paraId="6A9D36A2">
            <w:pPr>
              <w:spacing w:line="240" w:lineRule="auto"/>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2.人员管理制度；</w:t>
            </w:r>
          </w:p>
          <w:p w14:paraId="38D3B7B3">
            <w:pPr>
              <w:spacing w:line="240" w:lineRule="auto"/>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3.卫生管理制度。</w:t>
            </w:r>
          </w:p>
          <w:p w14:paraId="206A36C3">
            <w:pPr>
              <w:spacing w:line="240" w:lineRule="auto"/>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4.食堂管理目标、食堂管理制度、食堂管理方式。</w:t>
            </w:r>
          </w:p>
          <w:p w14:paraId="031A53BD">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39F3CA51">
            <w:pPr>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提供的方案满足上述四点的</w:t>
            </w:r>
            <w:r>
              <w:rPr>
                <w:rFonts w:hint="eastAsia" w:asciiTheme="minorEastAsia" w:hAnsiTheme="minorEastAsia" w:cstheme="minorEastAsia"/>
                <w:sz w:val="21"/>
                <w:szCs w:val="21"/>
                <w:lang w:val="en-US" w:eastAsia="zh-CN"/>
              </w:rPr>
              <w:t>得</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0分，满足任意三点的得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0分，满足任意二点的得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0分，满足任意一点的得20分，未满足不得分。</w:t>
            </w:r>
          </w:p>
          <w:p w14:paraId="12BF0B06">
            <w:pPr>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在此基础上，由评审委员会对具体响应内容进一步评审：</w:t>
            </w:r>
          </w:p>
          <w:p w14:paraId="0D247A8B">
            <w:pPr>
              <w:pStyle w:val="31"/>
              <w:snapToGrid w:val="0"/>
              <w:spacing w:line="240" w:lineRule="auto"/>
              <w:ind w:firstLine="0" w:firstLineChars="0"/>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①方案极合理、条理极清晰、可操作性极强的得30分；</w:t>
            </w:r>
          </w:p>
          <w:p w14:paraId="1DAD82B7">
            <w:pPr>
              <w:pStyle w:val="31"/>
              <w:snapToGrid w:val="0"/>
              <w:spacing w:line="240" w:lineRule="auto"/>
              <w:ind w:firstLine="0" w:firstLineChars="0"/>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②方案合理、条理清晰、可操作强的得20分；</w:t>
            </w:r>
          </w:p>
          <w:p w14:paraId="2A1DAF70">
            <w:pPr>
              <w:pStyle w:val="31"/>
              <w:snapToGrid w:val="0"/>
              <w:spacing w:line="240" w:lineRule="auto"/>
              <w:ind w:firstLine="0" w:firstLineChars="0"/>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③方案较合理、条理较清晰、可操作较强的得10分；</w:t>
            </w:r>
          </w:p>
          <w:p w14:paraId="050176C8">
            <w:pPr>
              <w:pStyle w:val="31"/>
              <w:snapToGrid w:val="0"/>
              <w:spacing w:line="240" w:lineRule="auto"/>
              <w:ind w:firstLine="0" w:firstLineChars="0"/>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④方案一般合理、条理一般、可操作一般的得5分；</w:t>
            </w:r>
          </w:p>
          <w:p w14:paraId="0327D190">
            <w:pPr>
              <w:pStyle w:val="31"/>
              <w:snapToGrid w:val="0"/>
              <w:spacing w:line="240" w:lineRule="auto"/>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FF"/>
                <w:sz w:val="21"/>
                <w:szCs w:val="21"/>
                <w:lang w:val="en-US" w:eastAsia="zh-CN"/>
              </w:rPr>
              <w:t>⑤方案不合理、条理不清晰、可操作性差的不得分。</w:t>
            </w:r>
          </w:p>
        </w:tc>
      </w:tr>
      <w:tr w14:paraId="466A22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4D1BF05F">
            <w:pPr>
              <w:snapToGrid w:val="0"/>
              <w:spacing w:line="240" w:lineRule="auto"/>
              <w:rPr>
                <w:rFonts w:hint="eastAsia" w:asciiTheme="minorEastAsia" w:hAnsiTheme="minorEastAsia" w:eastAsiaTheme="minorEastAsia" w:cstheme="minorEastAsia"/>
                <w:b/>
                <w:bCs/>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9668F7">
            <w:pPr>
              <w:snapToGri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18CC91">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应急预案方案</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121F7C">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8</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top"/>
          </w:tcPr>
          <w:p w14:paraId="20B4C212">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（一）评审内容：</w:t>
            </w:r>
          </w:p>
          <w:p w14:paraId="1B18AE0F">
            <w:pPr>
              <w:pStyle w:val="9"/>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投标人提供的应急响应方案内容需包括：</w:t>
            </w:r>
          </w:p>
          <w:p w14:paraId="70B87E35">
            <w:pPr>
              <w:pStyle w:val="9"/>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1.自然灾害应急预案；</w:t>
            </w:r>
          </w:p>
          <w:p w14:paraId="2A085C9F">
            <w:pPr>
              <w:pStyle w:val="9"/>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2.食堂公共设施安全应急预案、消防应急措施预案；</w:t>
            </w:r>
          </w:p>
          <w:p w14:paraId="2D0AAA2A">
            <w:pPr>
              <w:pStyle w:val="9"/>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3.食品安全应急预案；</w:t>
            </w:r>
          </w:p>
          <w:p w14:paraId="5F087158">
            <w:pPr>
              <w:pStyle w:val="9"/>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4.用人应急预案。</w:t>
            </w:r>
          </w:p>
          <w:p w14:paraId="329BD947">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bCs/>
                <w:color w:val="000000"/>
                <w:sz w:val="21"/>
                <w:szCs w:val="21"/>
              </w:rPr>
              <w:t>（二）评审依据：</w:t>
            </w:r>
            <w:r>
              <w:rPr>
                <w:rFonts w:hint="eastAsia" w:asciiTheme="minorEastAsia" w:hAnsiTheme="minorEastAsia" w:eastAsiaTheme="minorEastAsia" w:cstheme="minorEastAsia"/>
                <w:b w:val="0"/>
                <w:bCs w:val="0"/>
                <w:sz w:val="21"/>
                <w:szCs w:val="21"/>
              </w:rPr>
              <w:t xml:space="preserve"> </w:t>
            </w:r>
          </w:p>
          <w:p w14:paraId="39388E10">
            <w:pPr>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提供的方案满足上述四点的</w:t>
            </w:r>
            <w:r>
              <w:rPr>
                <w:rFonts w:hint="eastAsia" w:asciiTheme="minorEastAsia" w:hAnsiTheme="minorEastAsia" w:cstheme="minorEastAsia"/>
                <w:sz w:val="21"/>
                <w:szCs w:val="21"/>
                <w:lang w:val="en-US" w:eastAsia="zh-CN"/>
              </w:rPr>
              <w:t>得</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0分，满足任意三点的得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0分，满足任意二点的得</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0分，满足任意一点的得20分，未满足不得分。</w:t>
            </w:r>
          </w:p>
          <w:p w14:paraId="5F946B25">
            <w:pPr>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在此基础上，由评审委员会对具体响应内容进一步评审：</w:t>
            </w:r>
          </w:p>
          <w:p w14:paraId="0B356ADA">
            <w:pPr>
              <w:pStyle w:val="31"/>
              <w:snapToGrid w:val="0"/>
              <w:spacing w:line="240" w:lineRule="auto"/>
              <w:ind w:firstLine="0" w:firstLineChars="0"/>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①方案极合理、条理极清晰、可操作性极强的得30分；</w:t>
            </w:r>
          </w:p>
          <w:p w14:paraId="4EB1B8B9">
            <w:pPr>
              <w:pStyle w:val="31"/>
              <w:snapToGrid w:val="0"/>
              <w:spacing w:line="240" w:lineRule="auto"/>
              <w:ind w:firstLine="0" w:firstLineChars="0"/>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②方案合理、条理清晰、可操作强的得20分；</w:t>
            </w:r>
          </w:p>
          <w:p w14:paraId="6EF84C34">
            <w:pPr>
              <w:pStyle w:val="31"/>
              <w:snapToGrid w:val="0"/>
              <w:spacing w:line="240" w:lineRule="auto"/>
              <w:ind w:firstLine="0" w:firstLineChars="0"/>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③方案较合理、条理较清晰、可操作较强的得10分；</w:t>
            </w:r>
          </w:p>
          <w:p w14:paraId="5072C0DC">
            <w:pPr>
              <w:pStyle w:val="31"/>
              <w:snapToGrid w:val="0"/>
              <w:spacing w:line="240" w:lineRule="auto"/>
              <w:ind w:firstLine="0" w:firstLineChars="0"/>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④方案一般合理、条理一般、可操作一般的得5分；</w:t>
            </w:r>
          </w:p>
          <w:p w14:paraId="601D0EA0">
            <w:pPr>
              <w:pStyle w:val="10"/>
              <w:spacing w:line="240" w:lineRule="auto"/>
              <w:rPr>
                <w:rFonts w:hint="eastAsia" w:asciiTheme="minorEastAsia" w:hAnsiTheme="minorEastAsia" w:eastAsiaTheme="minorEastAsia" w:cstheme="minorEastAsia"/>
                <w:b w:val="0"/>
                <w:bCs w:val="0"/>
                <w:color w:val="0000FF"/>
                <w:kern w:val="2"/>
                <w:sz w:val="21"/>
                <w:szCs w:val="21"/>
                <w:lang w:val="en-US" w:eastAsia="zh-CN" w:bidi="ar-SA"/>
              </w:rPr>
            </w:pPr>
            <w:r>
              <w:rPr>
                <w:rFonts w:hint="eastAsia" w:asciiTheme="minorEastAsia" w:hAnsiTheme="minorEastAsia" w:eastAsiaTheme="minorEastAsia" w:cstheme="minorEastAsia"/>
                <w:color w:val="0000FF"/>
                <w:sz w:val="21"/>
                <w:szCs w:val="21"/>
                <w:lang w:val="en-US" w:eastAsia="zh-CN"/>
              </w:rPr>
              <w:t>⑤方案不合理、条理不清晰、可操作性差的不得分。</w:t>
            </w:r>
          </w:p>
        </w:tc>
      </w:tr>
      <w:tr w14:paraId="63818F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233D7AEC">
            <w:pPr>
              <w:snapToGrid w:val="0"/>
              <w:spacing w:line="240" w:lineRule="auto"/>
              <w:rPr>
                <w:rFonts w:hint="eastAsia" w:asciiTheme="minorEastAsia" w:hAnsiTheme="minorEastAsia" w:eastAsiaTheme="minorEastAsia" w:cstheme="minorEastAsia"/>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47C3E1">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DF668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拟安排的项目负责人（仅限1人）情况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0D2DD3">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14:paraId="441A39C7">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（一）评审内容：</w:t>
            </w:r>
          </w:p>
          <w:p w14:paraId="0C636CC9">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拟安排的项目负责人（仅限1人）须为投标人自有员工：</w:t>
            </w:r>
          </w:p>
          <w:p w14:paraId="23571BB7">
            <w:pPr>
              <w:spacing w:before="31" w:line="240" w:lineRule="auto"/>
              <w:ind w:left="4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highlight w:val="none"/>
                <w:lang w:val="en-US" w:eastAsia="zh-CN"/>
              </w:rPr>
              <w:t>具有管理类</w:t>
            </w:r>
            <w:r>
              <w:rPr>
                <w:rFonts w:hint="eastAsia" w:asciiTheme="minorEastAsia" w:hAnsiTheme="minorEastAsia" w:cstheme="minorEastAsia"/>
                <w:sz w:val="21"/>
                <w:szCs w:val="21"/>
                <w:highlight w:val="none"/>
                <w:lang w:val="en-US" w:eastAsia="zh-CN"/>
              </w:rPr>
              <w:t>相关专业</w:t>
            </w:r>
            <w:r>
              <w:rPr>
                <w:rFonts w:hint="eastAsia" w:asciiTheme="minorEastAsia" w:hAnsiTheme="minorEastAsia" w:eastAsiaTheme="minorEastAsia" w:cstheme="minorEastAsia"/>
                <w:sz w:val="21"/>
                <w:szCs w:val="21"/>
                <w:highlight w:val="none"/>
                <w:lang w:val="en-US" w:eastAsia="zh-CN"/>
              </w:rPr>
              <w:t>本科（或以上）</w:t>
            </w:r>
            <w:r>
              <w:rPr>
                <w:rFonts w:hint="eastAsia" w:asciiTheme="minorEastAsia" w:hAnsiTheme="minorEastAsia" w:cstheme="minorEastAsia"/>
                <w:sz w:val="21"/>
                <w:szCs w:val="21"/>
                <w:highlight w:val="none"/>
                <w:lang w:val="en-US" w:eastAsia="zh-CN"/>
              </w:rPr>
              <w:t>学历的</w:t>
            </w:r>
            <w:r>
              <w:rPr>
                <w:rFonts w:hint="eastAsia" w:asciiTheme="minorEastAsia" w:hAnsiTheme="minorEastAsia" w:eastAsiaTheme="minorEastAsia" w:cstheme="minorEastAsia"/>
                <w:sz w:val="21"/>
                <w:szCs w:val="21"/>
                <w:lang w:val="en-US" w:eastAsia="zh-CN"/>
              </w:rPr>
              <w:t>得70分。</w:t>
            </w:r>
          </w:p>
          <w:p w14:paraId="67FA40DC">
            <w:pPr>
              <w:spacing w:before="31" w:line="240" w:lineRule="auto"/>
              <w:ind w:left="45"/>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b w:val="0"/>
                <w:bCs w:val="0"/>
                <w:color w:val="auto"/>
                <w:sz w:val="21"/>
                <w:szCs w:val="21"/>
                <w:highlight w:val="none"/>
                <w:lang w:val="en-US" w:eastAsia="zh-CN"/>
              </w:rPr>
              <w:t>具有</w:t>
            </w:r>
            <w:r>
              <w:rPr>
                <w:rFonts w:hint="eastAsia" w:asciiTheme="minorEastAsia" w:hAnsiTheme="minorEastAsia" w:cstheme="minorEastAsia"/>
                <w:color w:val="000000"/>
                <w:sz w:val="21"/>
                <w:szCs w:val="21"/>
                <w:lang w:val="en-US" w:eastAsia="zh-CN"/>
              </w:rPr>
              <w:t>相关</w:t>
            </w:r>
            <w:r>
              <w:rPr>
                <w:rFonts w:hint="eastAsia" w:asciiTheme="minorEastAsia" w:hAnsiTheme="minorEastAsia" w:eastAsiaTheme="minorEastAsia" w:cstheme="minorEastAsia"/>
                <w:color w:val="000000"/>
                <w:sz w:val="21"/>
                <w:szCs w:val="21"/>
                <w:lang w:val="en-US" w:eastAsia="zh-CN"/>
              </w:rPr>
              <w:t>颁发的高级食品安全管理员考试合格证明</w:t>
            </w:r>
            <w:r>
              <w:rPr>
                <w:rFonts w:hint="eastAsia" w:asciiTheme="minorEastAsia" w:hAnsiTheme="minorEastAsia" w:cstheme="minorEastAsia"/>
                <w:color w:val="000000"/>
                <w:sz w:val="21"/>
                <w:szCs w:val="21"/>
                <w:lang w:val="en-US" w:eastAsia="zh-CN"/>
              </w:rPr>
              <w:t>的</w:t>
            </w:r>
            <w:r>
              <w:rPr>
                <w:rFonts w:hint="eastAsia" w:asciiTheme="minorEastAsia" w:hAnsiTheme="minorEastAsia" w:eastAsiaTheme="minorEastAsia" w:cstheme="minorEastAsia"/>
                <w:color w:val="000000"/>
                <w:sz w:val="21"/>
                <w:szCs w:val="21"/>
                <w:lang w:val="en-US" w:eastAsia="zh-CN"/>
              </w:rPr>
              <w:t>得</w:t>
            </w:r>
            <w:r>
              <w:rPr>
                <w:rFonts w:hint="eastAsia" w:asciiTheme="minorEastAsia" w:hAnsiTheme="minorEastAsia" w:cstheme="minorEastAsia"/>
                <w:color w:val="000000"/>
                <w:sz w:val="21"/>
                <w:szCs w:val="21"/>
                <w:lang w:val="en-US" w:eastAsia="zh-CN"/>
              </w:rPr>
              <w:t>30</w:t>
            </w:r>
            <w:r>
              <w:rPr>
                <w:rFonts w:hint="eastAsia" w:asciiTheme="minorEastAsia" w:hAnsiTheme="minorEastAsia" w:eastAsiaTheme="minorEastAsia" w:cstheme="minorEastAsia"/>
                <w:color w:val="000000"/>
                <w:sz w:val="21"/>
                <w:szCs w:val="21"/>
                <w:lang w:val="en-US" w:eastAsia="zh-CN"/>
              </w:rPr>
              <w:t>分</w:t>
            </w:r>
            <w:r>
              <w:rPr>
                <w:rFonts w:hint="eastAsia" w:asciiTheme="minorEastAsia" w:hAnsiTheme="minorEastAsia" w:eastAsiaTheme="minorEastAsia" w:cstheme="minorEastAsia"/>
                <w:sz w:val="21"/>
                <w:szCs w:val="21"/>
                <w:lang w:val="en-US" w:eastAsia="zh-CN"/>
              </w:rPr>
              <w:t>。</w:t>
            </w:r>
          </w:p>
          <w:p w14:paraId="4B783FB9">
            <w:pPr>
              <w:wordWrap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以上合计最高得100分。</w:t>
            </w:r>
          </w:p>
          <w:p w14:paraId="5A0A6448">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38865DD6">
            <w:pPr>
              <w:pStyle w:val="9"/>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Theme="minorEastAsia" w:hAnsiTheme="minorEastAsia" w:eastAsiaTheme="minorEastAsia" w:cstheme="minorEastAsia"/>
                <w:b w:val="0"/>
                <w:bCs w:val="0"/>
                <w:color w:val="0000FF"/>
                <w:sz w:val="21"/>
                <w:szCs w:val="21"/>
              </w:rPr>
            </w:pPr>
            <w:r>
              <w:rPr>
                <w:rFonts w:hint="eastAsia" w:asciiTheme="minorEastAsia" w:hAnsiTheme="minorEastAsia" w:eastAsiaTheme="minorEastAsia" w:cstheme="minorEastAsia"/>
                <w:b w:val="0"/>
                <w:bCs w:val="0"/>
                <w:color w:val="0000FF"/>
                <w:sz w:val="21"/>
                <w:szCs w:val="21"/>
              </w:rPr>
              <w:t>1. 提供该人员开标日当月（或前一个月）在本单位缴纳且载有社保部门（或税务部门）业务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p>
          <w:p w14:paraId="1870D026">
            <w:pPr>
              <w:snapToGrid w:val="0"/>
              <w:spacing w:line="240" w:lineRule="auto"/>
              <w:rPr>
                <w:rFonts w:hint="eastAsia" w:asciiTheme="minorEastAsia" w:hAnsiTheme="minorEastAsia" w:eastAsiaTheme="minorEastAsia" w:cstheme="minorEastAsia"/>
                <w:b w:val="0"/>
                <w:bCs w:val="0"/>
                <w:color w:val="0000FF"/>
                <w:sz w:val="21"/>
                <w:szCs w:val="21"/>
              </w:rPr>
            </w:pPr>
            <w:r>
              <w:rPr>
                <w:rFonts w:hint="eastAsia" w:asciiTheme="minorEastAsia" w:hAnsiTheme="minorEastAsia" w:eastAsiaTheme="minorEastAsia" w:cstheme="minorEastAsia"/>
                <w:b w:val="0"/>
                <w:bCs w:val="0"/>
                <w:color w:val="0000FF"/>
                <w:sz w:val="21"/>
                <w:szCs w:val="21"/>
              </w:rPr>
              <w:t>2. 提供相关证书扫描件，其中：</w:t>
            </w:r>
          </w:p>
          <w:p w14:paraId="755BFC36">
            <w:pPr>
              <w:wordWrap w:val="0"/>
              <w:snapToGrid/>
              <w:spacing w:line="240" w:lineRule="auto"/>
              <w:jc w:val="left"/>
              <w:rPr>
                <w:rFonts w:hint="eastAsia" w:asciiTheme="minorEastAsia" w:hAnsiTheme="minorEastAsia" w:eastAsiaTheme="minorEastAsia" w:cstheme="minorEastAsia"/>
                <w:color w:val="0000FF"/>
                <w:sz w:val="21"/>
                <w:szCs w:val="21"/>
                <w:highlight w:val="none"/>
              </w:rPr>
            </w:pPr>
            <w:r>
              <w:rPr>
                <w:rFonts w:hint="eastAsia" w:asciiTheme="minorEastAsia" w:hAnsiTheme="minorEastAsia" w:eastAsiaTheme="minorEastAsia" w:cstheme="minorEastAsia"/>
                <w:color w:val="0000FF"/>
                <w:sz w:val="21"/>
                <w:szCs w:val="21"/>
                <w:highlight w:val="none"/>
              </w:rPr>
              <w:t>1）涉及学历的，需同时提供学信网信息查询截图：①如较早颁发的学历证书，学信网无法查询的，可提供毕业院校或教育或人社部门等颁发机构或监管机构等出具的证明。②如海外留学（含港澳台）人学历无法通过学信网站查询的，应当提供教育部留学服务中心出具的国外学历认证证书以及教育部留学服务中心官网查询截图。若证明文件为其它语言，必须附中文译文，以中文译文为准。</w:t>
            </w:r>
          </w:p>
          <w:p w14:paraId="6CA8825B">
            <w:pPr>
              <w:wordWrap w:val="0"/>
              <w:snapToGrid/>
              <w:spacing w:line="240" w:lineRule="auto"/>
              <w:jc w:val="left"/>
              <w:rPr>
                <w:rFonts w:hint="eastAsia" w:asciiTheme="minorEastAsia" w:hAnsiTheme="minorEastAsia" w:eastAsiaTheme="minorEastAsia" w:cstheme="minorEastAsia"/>
                <w:color w:val="0000FF"/>
                <w:sz w:val="21"/>
                <w:szCs w:val="21"/>
                <w:highlight w:val="none"/>
                <w:lang w:eastAsia="zh-CN"/>
              </w:rPr>
            </w:pPr>
            <w:r>
              <w:rPr>
                <w:rFonts w:hint="eastAsia" w:asciiTheme="minorEastAsia" w:hAnsiTheme="minorEastAsia" w:cstheme="minorEastAsia"/>
                <w:color w:val="0000FF"/>
                <w:sz w:val="21"/>
                <w:szCs w:val="21"/>
                <w:highlight w:val="none"/>
                <w:lang w:val="en-US" w:eastAsia="zh-CN"/>
              </w:rPr>
              <w:t>2</w:t>
            </w:r>
            <w:r>
              <w:rPr>
                <w:rFonts w:hint="eastAsia" w:asciiTheme="minorEastAsia" w:hAnsiTheme="minorEastAsia" w:eastAsiaTheme="minorEastAsia" w:cstheme="minorEastAsia"/>
                <w:color w:val="0000FF"/>
                <w:sz w:val="21"/>
                <w:szCs w:val="21"/>
                <w:highlight w:val="none"/>
              </w:rPr>
              <w:t>)如证书颁发单位为相关行业协会（或学会）的，则需同时提供证书颁发单位在全国社会组织信用信息公示平</w:t>
            </w:r>
            <w:r>
              <w:rPr>
                <w:rFonts w:hint="eastAsia" w:asciiTheme="minorEastAsia" w:hAnsiTheme="minorEastAsia" w:eastAsiaTheme="minorEastAsia" w:cstheme="minorEastAsia"/>
                <w:color w:val="0000FF"/>
                <w:sz w:val="21"/>
                <w:szCs w:val="21"/>
                <w:highlight w:val="none"/>
                <w:lang w:val="en-US" w:eastAsia="zh-CN"/>
              </w:rPr>
              <w:t>台</w:t>
            </w:r>
            <w:r>
              <w:rPr>
                <w:rFonts w:hint="eastAsia" w:asciiTheme="minorEastAsia" w:hAnsiTheme="minorEastAsia" w:eastAsiaTheme="minorEastAsia" w:cstheme="minorEastAsia"/>
                <w:color w:val="0000FF"/>
                <w:sz w:val="21"/>
                <w:szCs w:val="21"/>
                <w:highlight w:val="none"/>
              </w:rPr>
              <w:t>（https://xxgs.chinanpo.mca.gov.cn/gsxt/newList）的信息查询截图（截图需显示发证单位状态为“正常”）</w:t>
            </w:r>
            <w:r>
              <w:rPr>
                <w:rFonts w:hint="eastAsia" w:asciiTheme="minorEastAsia" w:hAnsiTheme="minorEastAsia" w:eastAsiaTheme="minorEastAsia" w:cstheme="minorEastAsia"/>
                <w:color w:val="0000FF"/>
                <w:sz w:val="21"/>
                <w:szCs w:val="21"/>
                <w:highlight w:val="none"/>
                <w:lang w:eastAsia="zh-CN"/>
              </w:rPr>
              <w:t>。</w:t>
            </w:r>
          </w:p>
          <w:p w14:paraId="473AA1FF">
            <w:pPr>
              <w:wordWrap w:val="0"/>
              <w:snapToGrid/>
              <w:spacing w:line="240" w:lineRule="auto"/>
              <w:jc w:val="left"/>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cstheme="minorEastAsia"/>
                <w:color w:val="0000FF"/>
                <w:sz w:val="21"/>
                <w:szCs w:val="21"/>
                <w:highlight w:val="none"/>
                <w:lang w:val="en-US" w:eastAsia="zh-CN"/>
              </w:rPr>
              <w:t>3</w:t>
            </w:r>
            <w:r>
              <w:rPr>
                <w:rFonts w:hint="eastAsia" w:asciiTheme="minorEastAsia" w:hAnsiTheme="minorEastAsia" w:eastAsiaTheme="minorEastAsia" w:cstheme="minorEastAsia"/>
                <w:color w:val="0000FF"/>
                <w:sz w:val="21"/>
                <w:szCs w:val="21"/>
                <w:highlight w:val="none"/>
              </w:rPr>
              <w:t>）涉及由“相关机构颁发”的人员证书的需同时提供证书官网信息查询截图或其他合法公开渠道的证书信息查询截图。</w:t>
            </w:r>
          </w:p>
          <w:p w14:paraId="2550A47B">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lang w:val="en-US" w:eastAsia="zh-CN"/>
              </w:rPr>
              <w:t>3</w:t>
            </w:r>
            <w:r>
              <w:rPr>
                <w:rFonts w:hint="eastAsia" w:asciiTheme="minorEastAsia" w:hAnsiTheme="minorEastAsia" w:eastAsiaTheme="minorEastAsia" w:cstheme="minorEastAsia"/>
                <w:color w:val="0000FF"/>
                <w:sz w:val="21"/>
                <w:szCs w:val="21"/>
              </w:rPr>
              <w:t>.</w:t>
            </w:r>
            <w:r>
              <w:rPr>
                <w:rFonts w:hint="eastAsia" w:ascii="宋体" w:hAnsi="宋体" w:eastAsia="宋体" w:cs="宋体"/>
                <w:b w:val="0"/>
                <w:bCs w:val="0"/>
                <w:color w:val="0000FF"/>
                <w:kern w:val="2"/>
                <w:sz w:val="21"/>
                <w:szCs w:val="21"/>
                <w:highlight w:val="none"/>
              </w:rPr>
              <w:t>未按要求提供相关证明材料（或相关证明材料无法判断是否符合评分要求）的不计得分，原件备查。</w:t>
            </w:r>
          </w:p>
        </w:tc>
      </w:tr>
      <w:tr w14:paraId="6775CA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bottom w:val="single" w:color="000000" w:sz="8" w:space="0"/>
              <w:right w:val="single" w:color="000000" w:sz="8" w:space="0"/>
            </w:tcBorders>
            <w:shd w:val="clear" w:color="auto" w:fill="FFFFFF"/>
            <w:vAlign w:val="center"/>
          </w:tcPr>
          <w:p w14:paraId="30B0B283">
            <w:pPr>
              <w:snapToGrid w:val="0"/>
              <w:spacing w:line="240" w:lineRule="auto"/>
              <w:rPr>
                <w:rFonts w:hint="eastAsia" w:asciiTheme="minorEastAsia" w:hAnsiTheme="minorEastAsia" w:eastAsiaTheme="minorEastAsia" w:cstheme="minorEastAsia"/>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4E97DD">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97FE7C">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拟安排项目团队成员（项目负责人除外）情况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061513">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2</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14:paraId="357E404D">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（一）评审内容：</w:t>
            </w:r>
          </w:p>
          <w:p w14:paraId="26A545C8">
            <w:pPr>
              <w:autoSpaceDE w:val="0"/>
              <w:autoSpaceDN w:val="0"/>
              <w:adjustRightIn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拟安排项目主要团队成员（项目负责人除外）需为投标人自有员工</w:t>
            </w:r>
            <w:r>
              <w:rPr>
                <w:rFonts w:hint="eastAsia" w:asciiTheme="minorEastAsia" w:hAnsiTheme="minorEastAsia" w:eastAsiaTheme="minorEastAsia" w:cstheme="minorEastAsia"/>
                <w:sz w:val="21"/>
                <w:szCs w:val="21"/>
                <w:lang w:val="en-US" w:eastAsia="zh-CN"/>
              </w:rPr>
              <w:t>且具有</w:t>
            </w:r>
            <w:r>
              <w:rPr>
                <w:rFonts w:hint="eastAsia" w:asciiTheme="minorEastAsia" w:hAnsiTheme="minorEastAsia" w:eastAsiaTheme="minorEastAsia" w:cstheme="minorEastAsia"/>
                <w:sz w:val="21"/>
                <w:szCs w:val="21"/>
              </w:rPr>
              <w:t>：</w:t>
            </w:r>
          </w:p>
          <w:p w14:paraId="7A6D33BE">
            <w:pPr>
              <w:pageBreakBefore w:val="0"/>
              <w:kinsoku/>
              <w:overflowPunct/>
              <w:topLinePunct w:val="0"/>
              <w:bidi w:val="0"/>
              <w:spacing w:line="240" w:lineRule="auto"/>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1.厨师长（仅限1人，本项最高得60分）</w:t>
            </w:r>
            <w:r>
              <w:rPr>
                <w:rFonts w:hint="eastAsia" w:asciiTheme="minorEastAsia" w:hAnsiTheme="minorEastAsia" w:eastAsiaTheme="minorEastAsia" w:cstheme="minorEastAsia"/>
                <w:b w:val="0"/>
                <w:bCs w:val="0"/>
                <w:color w:val="auto"/>
                <w:sz w:val="21"/>
                <w:szCs w:val="21"/>
                <w:highlight w:val="none"/>
                <w:lang w:val="en-US" w:eastAsia="zh-CN"/>
              </w:rPr>
              <w:t>：</w:t>
            </w:r>
          </w:p>
          <w:p w14:paraId="10A43C11">
            <w:pPr>
              <w:pageBreakBefore w:val="0"/>
              <w:kinsoku/>
              <w:overflowPunct/>
              <w:topLinePunct w:val="0"/>
              <w:bidi w:val="0"/>
              <w:spacing w:line="240" w:lineRule="auto"/>
              <w:ind w:firstLine="0" w:firstLineChar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w:t>
            </w:r>
            <w:r>
              <w:rPr>
                <w:rFonts w:hint="eastAsia" w:asciiTheme="minorEastAsia" w:hAnsiTheme="minorEastAsia" w:eastAsiaTheme="minorEastAsia" w:cstheme="minorEastAsia"/>
                <w:color w:val="000000"/>
                <w:kern w:val="2"/>
                <w:sz w:val="21"/>
                <w:szCs w:val="21"/>
                <w:highlight w:val="none"/>
                <w:lang w:val="en-US" w:eastAsia="zh-CN" w:bidi="ar-SA"/>
              </w:rPr>
              <w:t>具有</w:t>
            </w:r>
            <w:r>
              <w:rPr>
                <w:rFonts w:hint="eastAsia"/>
                <w:highlight w:val="none"/>
              </w:rPr>
              <w:t>相关机构颁发的</w:t>
            </w:r>
            <w:r>
              <w:rPr>
                <w:rFonts w:hint="eastAsia" w:asciiTheme="minorEastAsia" w:hAnsiTheme="minorEastAsia" w:eastAsiaTheme="minorEastAsia" w:cstheme="minorEastAsia"/>
                <w:color w:val="000000"/>
                <w:kern w:val="2"/>
                <w:sz w:val="21"/>
                <w:szCs w:val="21"/>
                <w:highlight w:val="none"/>
                <w:lang w:val="en-US" w:eastAsia="zh-CN" w:bidi="ar-SA"/>
              </w:rPr>
              <w:t>三级或</w:t>
            </w:r>
            <w:r>
              <w:rPr>
                <w:rFonts w:hint="eastAsia" w:asciiTheme="minorEastAsia" w:hAnsiTheme="minorEastAsia" w:cstheme="minorEastAsia"/>
                <w:color w:val="000000"/>
                <w:kern w:val="2"/>
                <w:sz w:val="21"/>
                <w:szCs w:val="21"/>
                <w:highlight w:val="none"/>
                <w:lang w:val="en-US" w:eastAsia="zh-CN" w:bidi="ar-SA"/>
              </w:rPr>
              <w:t>高级</w:t>
            </w:r>
            <w:r>
              <w:rPr>
                <w:rFonts w:hint="eastAsia" w:asciiTheme="minorEastAsia" w:hAnsiTheme="minorEastAsia" w:eastAsiaTheme="minorEastAsia" w:cstheme="minorEastAsia"/>
                <w:color w:val="000000"/>
                <w:kern w:val="2"/>
                <w:sz w:val="21"/>
                <w:szCs w:val="21"/>
                <w:highlight w:val="none"/>
                <w:lang w:val="en-US" w:eastAsia="zh-CN" w:bidi="ar-SA"/>
              </w:rPr>
              <w:t>以上中式烹调</w:t>
            </w:r>
            <w:r>
              <w:rPr>
                <w:rFonts w:hint="eastAsia" w:asciiTheme="minorEastAsia" w:hAnsiTheme="minorEastAsia" w:eastAsiaTheme="minorEastAsia" w:cstheme="minorEastAsia"/>
                <w:color w:val="000000"/>
                <w:kern w:val="2"/>
                <w:sz w:val="21"/>
                <w:szCs w:val="21"/>
                <w:highlight w:val="none"/>
                <w:lang w:val="en-US" w:eastAsia="zh-CN" w:bidi="ar-SA"/>
              </w:rPr>
              <w:t>师</w:t>
            </w:r>
            <w:r>
              <w:rPr>
                <w:rFonts w:hint="eastAsia" w:asciiTheme="minorEastAsia" w:hAnsiTheme="minorEastAsia" w:cstheme="minorEastAsia"/>
                <w:color w:val="000000"/>
                <w:kern w:val="2"/>
                <w:sz w:val="21"/>
                <w:szCs w:val="21"/>
                <w:highlight w:val="none"/>
                <w:lang w:val="en-US" w:eastAsia="zh-CN" w:bidi="ar-SA"/>
              </w:rPr>
              <w:t>证书的得</w:t>
            </w:r>
            <w:r>
              <w:rPr>
                <w:rFonts w:hint="eastAsia" w:asciiTheme="minorEastAsia" w:hAnsiTheme="minorEastAsia" w:eastAsiaTheme="minorEastAsia" w:cstheme="minorEastAsia"/>
                <w:color w:val="000000"/>
                <w:kern w:val="2"/>
                <w:sz w:val="21"/>
                <w:szCs w:val="21"/>
                <w:highlight w:val="none"/>
                <w:lang w:val="en-US" w:eastAsia="zh-CN" w:bidi="ar-SA"/>
              </w:rPr>
              <w:t>50分；</w:t>
            </w:r>
          </w:p>
          <w:p w14:paraId="66096DD8">
            <w:pPr>
              <w:pStyle w:val="8"/>
              <w:pageBreakBefore w:val="0"/>
              <w:kinsoku/>
              <w:overflowPunct/>
              <w:topLinePunct w:val="0"/>
              <w:bidi w:val="0"/>
              <w:spacing w:line="240" w:lineRule="auto"/>
              <w:ind w:firstLine="0" w:firstLine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color w:val="000000"/>
                <w:kern w:val="2"/>
                <w:sz w:val="21"/>
                <w:szCs w:val="21"/>
                <w:lang w:val="en-US" w:eastAsia="zh-CN" w:bidi="ar-SA"/>
              </w:rPr>
              <w:t>2</w:t>
            </w:r>
            <w:r>
              <w:rPr>
                <w:rFonts w:hint="eastAsia" w:asciiTheme="minorEastAsia" w:hAnsiTheme="minorEastAsia" w:eastAsiaTheme="minorEastAsia" w:cstheme="minorEastAsia"/>
                <w:color w:val="000000"/>
                <w:kern w:val="2"/>
                <w:sz w:val="21"/>
                <w:szCs w:val="21"/>
                <w:lang w:val="en-US" w:eastAsia="zh-CN" w:bidi="ar-SA"/>
              </w:rPr>
              <w:t>)具有</w:t>
            </w:r>
            <w:r>
              <w:rPr>
                <w:rFonts w:hint="eastAsia" w:asciiTheme="minorEastAsia" w:hAnsiTheme="minorEastAsia" w:cstheme="minorEastAsia"/>
                <w:color w:val="000000"/>
                <w:sz w:val="21"/>
                <w:szCs w:val="21"/>
                <w:lang w:val="en-US" w:eastAsia="zh-CN"/>
              </w:rPr>
              <w:t>相关机构</w:t>
            </w:r>
            <w:r>
              <w:rPr>
                <w:rFonts w:hint="eastAsia" w:asciiTheme="minorEastAsia" w:hAnsiTheme="minorEastAsia" w:eastAsiaTheme="minorEastAsia" w:cstheme="minorEastAsia"/>
                <w:color w:val="000000"/>
                <w:sz w:val="21"/>
                <w:szCs w:val="21"/>
                <w:lang w:val="en-US" w:eastAsia="zh-CN"/>
              </w:rPr>
              <w:t>颁发的高级食品安全管理员考试合格证明</w:t>
            </w:r>
            <w:r>
              <w:rPr>
                <w:rFonts w:hint="eastAsia" w:asciiTheme="minorEastAsia" w:hAnsiTheme="minorEastAsia" w:cstheme="minorEastAsia"/>
                <w:color w:val="000000"/>
                <w:sz w:val="21"/>
                <w:szCs w:val="21"/>
                <w:lang w:val="en-US" w:eastAsia="zh-CN"/>
              </w:rPr>
              <w:t>的</w:t>
            </w:r>
            <w:r>
              <w:rPr>
                <w:rFonts w:hint="eastAsia" w:asciiTheme="minorEastAsia" w:hAnsiTheme="minorEastAsia" w:eastAsiaTheme="minorEastAsia" w:cstheme="minorEastAsia"/>
                <w:b w:val="0"/>
                <w:bCs w:val="0"/>
                <w:color w:val="auto"/>
                <w:sz w:val="21"/>
                <w:szCs w:val="21"/>
                <w:highlight w:val="none"/>
                <w:lang w:val="en-US" w:eastAsia="zh-CN"/>
              </w:rPr>
              <w:t>得10分。</w:t>
            </w:r>
          </w:p>
          <w:p w14:paraId="1B45FAE0">
            <w:pPr>
              <w:pageBreakBefore w:val="0"/>
              <w:kinsoku/>
              <w:overflowPunct/>
              <w:topLinePunct w:val="0"/>
              <w:bidi w:val="0"/>
              <w:spacing w:line="240" w:lineRule="auto"/>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2.厨师（本项最高得40分）</w:t>
            </w:r>
            <w:r>
              <w:rPr>
                <w:rFonts w:hint="eastAsia" w:asciiTheme="minorEastAsia" w:hAnsiTheme="minorEastAsia" w:eastAsiaTheme="minorEastAsia" w:cstheme="minorEastAsia"/>
                <w:b w:val="0"/>
                <w:bCs w:val="0"/>
                <w:color w:val="auto"/>
                <w:sz w:val="21"/>
                <w:szCs w:val="21"/>
                <w:highlight w:val="none"/>
                <w:lang w:val="en-US" w:eastAsia="zh-CN"/>
              </w:rPr>
              <w:t>：</w:t>
            </w:r>
          </w:p>
          <w:p w14:paraId="7B5762BE">
            <w:pPr>
              <w:pageBreakBefore w:val="0"/>
              <w:kinsoku/>
              <w:overflowPunct/>
              <w:topLinePunct w:val="0"/>
              <w:bidi w:val="0"/>
              <w:spacing w:line="240" w:lineRule="auto"/>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1)具有相关机构颁发的中式烹调师证书的得20分;</w:t>
            </w:r>
          </w:p>
          <w:p w14:paraId="77BD442D">
            <w:pPr>
              <w:pageBreakBefore w:val="0"/>
              <w:kinsoku/>
              <w:overflowPunct/>
              <w:topLinePunct w:val="0"/>
              <w:bidi w:val="0"/>
              <w:spacing w:line="240" w:lineRule="auto"/>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color w:val="000000"/>
                <w:kern w:val="2"/>
                <w:sz w:val="21"/>
                <w:szCs w:val="21"/>
                <w:lang w:val="en-US" w:eastAsia="zh-CN" w:bidi="ar-SA"/>
              </w:rPr>
              <w:t>2</w:t>
            </w:r>
            <w:r>
              <w:rPr>
                <w:rFonts w:hint="eastAsia" w:asciiTheme="minorEastAsia" w:hAnsiTheme="minorEastAsia" w:eastAsiaTheme="minorEastAsia" w:cstheme="minorEastAsia"/>
                <w:color w:val="000000"/>
                <w:kern w:val="2"/>
                <w:sz w:val="21"/>
                <w:szCs w:val="21"/>
                <w:lang w:val="en-US" w:eastAsia="zh-CN" w:bidi="ar-SA"/>
              </w:rPr>
              <w:t>)具有</w:t>
            </w:r>
            <w:r>
              <w:rPr>
                <w:rFonts w:hint="eastAsia" w:ascii="宋体" w:hAnsi="宋体" w:eastAsia="宋体" w:cs="宋体"/>
                <w:color w:val="000000"/>
                <w:sz w:val="21"/>
                <w:szCs w:val="21"/>
                <w:lang w:val="en-US" w:eastAsia="zh-CN"/>
              </w:rPr>
              <w:t>相关机构颁发的</w:t>
            </w:r>
            <w:r>
              <w:rPr>
                <w:rFonts w:hint="eastAsia" w:asciiTheme="minorEastAsia" w:hAnsiTheme="minorEastAsia" w:eastAsiaTheme="minorEastAsia" w:cstheme="minorEastAsia"/>
                <w:b w:val="0"/>
                <w:bCs w:val="0"/>
                <w:color w:val="auto"/>
                <w:sz w:val="21"/>
                <w:szCs w:val="21"/>
                <w:highlight w:val="none"/>
                <w:lang w:val="en-US" w:eastAsia="zh-CN"/>
              </w:rPr>
              <w:t>中式面点师证书</w:t>
            </w:r>
            <w:r>
              <w:rPr>
                <w:rFonts w:hint="eastAsia" w:asciiTheme="minorEastAsia" w:hAnsiTheme="minorEastAsia" w:cstheme="minorEastAsia"/>
                <w:color w:val="000000"/>
                <w:sz w:val="21"/>
                <w:szCs w:val="21"/>
                <w:lang w:val="en-US" w:eastAsia="zh-CN"/>
              </w:rPr>
              <w:t>的</w:t>
            </w:r>
            <w:r>
              <w:rPr>
                <w:rFonts w:hint="eastAsia" w:asciiTheme="minorEastAsia" w:hAnsiTheme="minorEastAsia" w:eastAsiaTheme="minorEastAsia" w:cstheme="minorEastAsia"/>
                <w:b w:val="0"/>
                <w:bCs w:val="0"/>
                <w:color w:val="auto"/>
                <w:sz w:val="21"/>
                <w:szCs w:val="21"/>
                <w:highlight w:val="none"/>
                <w:lang w:val="en-US" w:eastAsia="zh-CN"/>
              </w:rPr>
              <w:t>得20分，</w:t>
            </w:r>
          </w:p>
          <w:p w14:paraId="1090F7E9">
            <w:pPr>
              <w:autoSpaceDE w:val="0"/>
              <w:autoSpaceDN w:val="0"/>
              <w:adjustRightIn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以上</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项累计最高得100分，同一人拥有多个证书的不重复计分。</w:t>
            </w:r>
          </w:p>
          <w:p w14:paraId="23946DDA">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5BE9F336">
            <w:pPr>
              <w:pStyle w:val="9"/>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Theme="minorEastAsia" w:hAnsiTheme="minorEastAsia" w:eastAsiaTheme="minorEastAsia" w:cstheme="minorEastAsia"/>
                <w:b w:val="0"/>
                <w:bCs w:val="0"/>
                <w:color w:val="0000FF"/>
                <w:sz w:val="21"/>
                <w:szCs w:val="21"/>
              </w:rPr>
            </w:pPr>
            <w:r>
              <w:rPr>
                <w:rFonts w:hint="eastAsia" w:asciiTheme="minorEastAsia" w:hAnsiTheme="minorEastAsia" w:eastAsiaTheme="minorEastAsia" w:cstheme="minorEastAsia"/>
                <w:b w:val="0"/>
                <w:bCs w:val="0"/>
                <w:color w:val="0000FF"/>
                <w:sz w:val="21"/>
                <w:szCs w:val="21"/>
              </w:rPr>
              <w:t>1. 提供该人员开标日当月（或前一个月）在本单位缴纳且载有社保部门（或税务部门）业务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w:t>
            </w:r>
          </w:p>
          <w:p w14:paraId="3A9D79E0">
            <w:pPr>
              <w:snapToGrid w:val="0"/>
              <w:spacing w:line="240" w:lineRule="auto"/>
              <w:rPr>
                <w:rFonts w:hint="eastAsia" w:asciiTheme="minorEastAsia" w:hAnsiTheme="minorEastAsia" w:eastAsiaTheme="minorEastAsia" w:cstheme="minorEastAsia"/>
                <w:b w:val="0"/>
                <w:bCs w:val="0"/>
                <w:color w:val="0000FF"/>
                <w:sz w:val="21"/>
                <w:szCs w:val="21"/>
              </w:rPr>
            </w:pPr>
            <w:r>
              <w:rPr>
                <w:rFonts w:hint="eastAsia" w:asciiTheme="minorEastAsia" w:hAnsiTheme="minorEastAsia" w:eastAsiaTheme="minorEastAsia" w:cstheme="minorEastAsia"/>
                <w:b w:val="0"/>
                <w:bCs w:val="0"/>
                <w:color w:val="0000FF"/>
                <w:sz w:val="21"/>
                <w:szCs w:val="21"/>
              </w:rPr>
              <w:t>2. 提供相关证书扫描件</w:t>
            </w:r>
            <w:r>
              <w:rPr>
                <w:rFonts w:hint="eastAsia" w:asciiTheme="minorEastAsia" w:hAnsiTheme="minorEastAsia" w:cstheme="minorEastAsia"/>
                <w:b w:val="0"/>
                <w:bCs w:val="0"/>
                <w:color w:val="0000FF"/>
                <w:sz w:val="21"/>
                <w:szCs w:val="21"/>
                <w:lang w:val="en-US" w:eastAsia="zh-CN"/>
              </w:rPr>
              <w:t>,</w:t>
            </w:r>
            <w:r>
              <w:rPr>
                <w:rFonts w:hint="eastAsia" w:asciiTheme="minorEastAsia" w:hAnsiTheme="minorEastAsia" w:eastAsiaTheme="minorEastAsia" w:cstheme="minorEastAsia"/>
                <w:b w:val="0"/>
                <w:bCs w:val="0"/>
                <w:color w:val="0000FF"/>
                <w:sz w:val="21"/>
                <w:szCs w:val="21"/>
              </w:rPr>
              <w:t>其中：</w:t>
            </w:r>
          </w:p>
          <w:p w14:paraId="53CB32D8">
            <w:pPr>
              <w:wordWrap w:val="0"/>
              <w:snapToGrid w:val="0"/>
              <w:spacing w:line="320" w:lineRule="exact"/>
              <w:rPr>
                <w:rFonts w:asciiTheme="minorEastAsia" w:hAnsiTheme="minorEastAsia" w:eastAsiaTheme="minorEastAsia" w:cstheme="minorEastAsia"/>
                <w:color w:val="0000FF"/>
                <w:szCs w:val="21"/>
                <w:highlight w:val="none"/>
              </w:rPr>
            </w:pPr>
            <w:r>
              <w:rPr>
                <w:rFonts w:hint="eastAsia" w:asciiTheme="minorEastAsia" w:hAnsiTheme="minorEastAsia" w:cstheme="minorEastAsia"/>
                <w:b w:val="0"/>
                <w:bCs w:val="0"/>
                <w:color w:val="0000FF"/>
                <w:szCs w:val="21"/>
                <w:highlight w:val="none"/>
                <w:lang w:val="en-US" w:eastAsia="zh-CN"/>
              </w:rPr>
              <w:t>1</w:t>
            </w:r>
            <w:r>
              <w:rPr>
                <w:rFonts w:hint="eastAsia" w:asciiTheme="minorEastAsia" w:hAnsiTheme="minorEastAsia" w:eastAsiaTheme="minorEastAsia" w:cstheme="minorEastAsia"/>
                <w:b w:val="0"/>
                <w:bCs w:val="0"/>
                <w:color w:val="0000FF"/>
                <w:szCs w:val="21"/>
                <w:highlight w:val="none"/>
              </w:rPr>
              <w:t>）</w:t>
            </w:r>
            <w:r>
              <w:rPr>
                <w:rFonts w:hint="eastAsia" w:ascii="宋体" w:hAnsi="宋体" w:cs="宋体"/>
                <w:b w:val="0"/>
                <w:bCs w:val="0"/>
                <w:color w:val="0000FF"/>
                <w:szCs w:val="21"/>
                <w:highlight w:val="none"/>
                <w:lang w:val="en-US" w:eastAsia="zh-CN"/>
              </w:rPr>
              <w:t>涉及</w:t>
            </w:r>
            <w:r>
              <w:rPr>
                <w:rFonts w:hint="eastAsia" w:ascii="宋体" w:hAnsi="宋体" w:cs="宋体"/>
                <w:b w:val="0"/>
                <w:bCs w:val="0"/>
                <w:color w:val="0000FF"/>
                <w:szCs w:val="21"/>
                <w:highlight w:val="none"/>
              </w:rPr>
              <w:t>职业资格证书（或职业技能等级证书）证书的，还需同时提供技能人才评价证书全国联网查询（网址</w:t>
            </w:r>
            <w:r>
              <w:rPr>
                <w:rFonts w:hint="eastAsia" w:ascii="宋体" w:hAnsi="宋体" w:cs="宋体"/>
                <w:color w:val="0000FF"/>
                <w:szCs w:val="21"/>
                <w:highlight w:val="none"/>
              </w:rPr>
              <w:t>：http://zscx.osta.org.cn/）的查询截图。</w:t>
            </w:r>
          </w:p>
          <w:p w14:paraId="5D82D0F1">
            <w:pPr>
              <w:wordWrap w:val="0"/>
              <w:snapToGrid/>
              <w:spacing w:line="240" w:lineRule="auto"/>
              <w:jc w:val="left"/>
              <w:rPr>
                <w:rFonts w:hint="eastAsia" w:asciiTheme="minorEastAsia" w:hAnsiTheme="minorEastAsia" w:eastAsiaTheme="minorEastAsia" w:cstheme="minorEastAsia"/>
                <w:color w:val="0000FF"/>
                <w:sz w:val="21"/>
                <w:szCs w:val="21"/>
                <w:highlight w:val="none"/>
                <w:lang w:eastAsia="zh-CN"/>
              </w:rPr>
            </w:pPr>
            <w:r>
              <w:rPr>
                <w:rFonts w:hint="eastAsia" w:asciiTheme="minorEastAsia" w:hAnsiTheme="minorEastAsia" w:cstheme="minorEastAsia"/>
                <w:color w:val="0000FF"/>
                <w:sz w:val="21"/>
                <w:szCs w:val="21"/>
                <w:highlight w:val="none"/>
                <w:lang w:val="en-US" w:eastAsia="zh-CN"/>
              </w:rPr>
              <w:t>2</w:t>
            </w:r>
            <w:r>
              <w:rPr>
                <w:rFonts w:hint="eastAsia" w:asciiTheme="minorEastAsia" w:hAnsiTheme="minorEastAsia" w:eastAsiaTheme="minorEastAsia" w:cstheme="minorEastAsia"/>
                <w:color w:val="0000FF"/>
                <w:sz w:val="21"/>
                <w:szCs w:val="21"/>
                <w:highlight w:val="none"/>
              </w:rPr>
              <w:t>)如证书颁发单位为相关行业协会（或学会）的，则</w:t>
            </w:r>
            <w:r>
              <w:rPr>
                <w:rFonts w:hint="eastAsia" w:asciiTheme="minorEastAsia" w:hAnsiTheme="minorEastAsia" w:cstheme="minorEastAsia"/>
                <w:color w:val="0000FF"/>
                <w:sz w:val="21"/>
                <w:szCs w:val="21"/>
                <w:highlight w:val="none"/>
                <w:lang w:val="en-US" w:eastAsia="zh-CN"/>
              </w:rPr>
              <w:t>还</w:t>
            </w:r>
            <w:r>
              <w:rPr>
                <w:rFonts w:hint="eastAsia" w:asciiTheme="minorEastAsia" w:hAnsiTheme="minorEastAsia" w:eastAsiaTheme="minorEastAsia" w:cstheme="minorEastAsia"/>
                <w:color w:val="0000FF"/>
                <w:sz w:val="21"/>
                <w:szCs w:val="21"/>
                <w:highlight w:val="none"/>
              </w:rPr>
              <w:t>需同时提供证书颁发单位在全国社会组织信用信息公示平</w:t>
            </w:r>
            <w:r>
              <w:rPr>
                <w:rFonts w:hint="eastAsia" w:asciiTheme="minorEastAsia" w:hAnsiTheme="minorEastAsia" w:eastAsiaTheme="minorEastAsia" w:cstheme="minorEastAsia"/>
                <w:color w:val="0000FF"/>
                <w:sz w:val="21"/>
                <w:szCs w:val="21"/>
                <w:highlight w:val="none"/>
                <w:lang w:val="en-US" w:eastAsia="zh-CN"/>
              </w:rPr>
              <w:t>台</w:t>
            </w:r>
            <w:r>
              <w:rPr>
                <w:rFonts w:hint="eastAsia" w:asciiTheme="minorEastAsia" w:hAnsiTheme="minorEastAsia" w:eastAsiaTheme="minorEastAsia" w:cstheme="minorEastAsia"/>
                <w:color w:val="0000FF"/>
                <w:sz w:val="21"/>
                <w:szCs w:val="21"/>
                <w:highlight w:val="none"/>
              </w:rPr>
              <w:t>（https://xxgs.chinanpo.mca.gov.cn/gsxt/newList）的信息查询截图（截图需显示发证单位状态为“正常”）</w:t>
            </w:r>
            <w:r>
              <w:rPr>
                <w:rFonts w:hint="eastAsia" w:asciiTheme="minorEastAsia" w:hAnsiTheme="minorEastAsia" w:eastAsiaTheme="minorEastAsia" w:cstheme="minorEastAsia"/>
                <w:color w:val="0000FF"/>
                <w:sz w:val="21"/>
                <w:szCs w:val="21"/>
                <w:highlight w:val="none"/>
                <w:lang w:eastAsia="zh-CN"/>
              </w:rPr>
              <w:t>。</w:t>
            </w:r>
          </w:p>
          <w:p w14:paraId="55DA8BE8">
            <w:pPr>
              <w:wordWrap w:val="0"/>
              <w:snapToGrid/>
              <w:spacing w:line="240" w:lineRule="auto"/>
              <w:jc w:val="left"/>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cstheme="minorEastAsia"/>
                <w:color w:val="0000FF"/>
                <w:sz w:val="21"/>
                <w:szCs w:val="21"/>
                <w:highlight w:val="none"/>
                <w:lang w:val="en-US" w:eastAsia="zh-CN"/>
              </w:rPr>
              <w:t>3</w:t>
            </w:r>
            <w:r>
              <w:rPr>
                <w:rFonts w:hint="eastAsia" w:asciiTheme="minorEastAsia" w:hAnsiTheme="minorEastAsia" w:eastAsiaTheme="minorEastAsia" w:cstheme="minorEastAsia"/>
                <w:color w:val="0000FF"/>
                <w:sz w:val="21"/>
                <w:szCs w:val="21"/>
                <w:highlight w:val="none"/>
              </w:rPr>
              <w:t>）涉及由“相关机构颁发”的人员证书的</w:t>
            </w:r>
            <w:r>
              <w:rPr>
                <w:rFonts w:hint="eastAsia" w:asciiTheme="minorEastAsia" w:hAnsiTheme="minorEastAsia" w:cstheme="minorEastAsia"/>
                <w:color w:val="0000FF"/>
                <w:sz w:val="21"/>
                <w:szCs w:val="21"/>
                <w:highlight w:val="none"/>
                <w:lang w:val="en-US" w:eastAsia="zh-CN"/>
              </w:rPr>
              <w:t>还</w:t>
            </w:r>
            <w:r>
              <w:rPr>
                <w:rFonts w:hint="eastAsia" w:asciiTheme="minorEastAsia" w:hAnsiTheme="minorEastAsia" w:eastAsiaTheme="minorEastAsia" w:cstheme="minorEastAsia"/>
                <w:color w:val="0000FF"/>
                <w:sz w:val="21"/>
                <w:szCs w:val="21"/>
                <w:highlight w:val="none"/>
              </w:rPr>
              <w:t>需同时提供证书官网信息查询截图或其他合法公开渠道的证书信息查询截图。</w:t>
            </w:r>
          </w:p>
          <w:p w14:paraId="65B0B37F">
            <w:pPr>
              <w:autoSpaceDE w:val="0"/>
              <w:autoSpaceDN w:val="0"/>
              <w:adjustRightIn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lang w:val="en-US" w:eastAsia="zh-CN"/>
              </w:rPr>
              <w:t>3</w:t>
            </w:r>
            <w:r>
              <w:rPr>
                <w:rFonts w:hint="eastAsia" w:asciiTheme="minorEastAsia" w:hAnsiTheme="minorEastAsia" w:eastAsiaTheme="minorEastAsia" w:cstheme="minorEastAsia"/>
                <w:color w:val="0000FF"/>
                <w:sz w:val="21"/>
                <w:szCs w:val="21"/>
              </w:rPr>
              <w:t>.</w:t>
            </w:r>
            <w:r>
              <w:rPr>
                <w:rFonts w:hint="eastAsia" w:ascii="宋体" w:hAnsi="宋体" w:eastAsia="宋体" w:cs="宋体"/>
                <w:b w:val="0"/>
                <w:bCs w:val="0"/>
                <w:color w:val="0000FF"/>
                <w:kern w:val="2"/>
                <w:sz w:val="21"/>
                <w:szCs w:val="21"/>
                <w:highlight w:val="none"/>
              </w:rPr>
              <w:t>未按要求提供相关证明材料（或相关证明材料无法判断是否符合评分要求）的不计得分，原件备查。</w:t>
            </w:r>
          </w:p>
        </w:tc>
      </w:tr>
      <w:tr w14:paraId="484F7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restart"/>
            <w:tcBorders>
              <w:top w:val="single" w:color="000000" w:sz="8" w:space="0"/>
              <w:left w:val="single" w:color="000000" w:sz="8" w:space="0"/>
              <w:right w:val="single" w:color="000000" w:sz="8" w:space="0"/>
            </w:tcBorders>
            <w:shd w:val="clear" w:color="auto" w:fill="FFFFFF"/>
            <w:vAlign w:val="center"/>
          </w:tcPr>
          <w:p w14:paraId="0F80D523">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p w14:paraId="53672F87">
            <w:pPr>
              <w:snapToGrid w:val="0"/>
              <w:spacing w:line="240" w:lineRule="auto"/>
              <w:jc w:val="center"/>
              <w:rPr>
                <w:rFonts w:hint="eastAsia" w:asciiTheme="minorEastAsia" w:hAnsiTheme="minorEastAsia" w:eastAsiaTheme="minorEastAsia" w:cstheme="minorEastAsia"/>
                <w:b/>
                <w:bCs/>
                <w:sz w:val="21"/>
                <w:szCs w:val="21"/>
              </w:rPr>
            </w:pP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6F25F9A">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商务部分</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14:paraId="2DB98A1A">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40</w:t>
            </w:r>
          </w:p>
        </w:tc>
      </w:tr>
      <w:tr w14:paraId="10D608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731AC9E0">
            <w:pPr>
              <w:snapToGrid w:val="0"/>
              <w:spacing w:line="240" w:lineRule="auto"/>
              <w:jc w:val="center"/>
              <w:rPr>
                <w:rFonts w:hint="eastAsia" w:asciiTheme="minorEastAsia" w:hAnsiTheme="minorEastAsia" w:eastAsiaTheme="minorEastAsia" w:cstheme="minorEastAsia"/>
                <w:b/>
                <w:bCs/>
                <w:sz w:val="21"/>
                <w:szCs w:val="21"/>
              </w:rPr>
            </w:pPr>
          </w:p>
        </w:tc>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59CDE9">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5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853567">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99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37F1C0">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0801D7A">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r>
      <w:tr w14:paraId="4D083F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282A6890">
            <w:pPr>
              <w:snapToGrid w:val="0"/>
              <w:spacing w:line="240" w:lineRule="auto"/>
              <w:jc w:val="center"/>
              <w:rPr>
                <w:rFonts w:hint="eastAsia" w:asciiTheme="minorEastAsia" w:hAnsiTheme="minorEastAsia" w:eastAsiaTheme="minorEastAsia" w:cstheme="minorEastAsia"/>
                <w:b/>
                <w:bCs/>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5FE5D4">
            <w:pPr>
              <w:autoSpaceDE w:val="0"/>
              <w:autoSpaceDN w:val="0"/>
              <w:adjustRightIn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C212D6">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体系认证情况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70422F">
            <w:pPr>
              <w:autoSpaceDE w:val="0"/>
              <w:autoSpaceDN w:val="0"/>
              <w:adjustRightIn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B8A6E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（一）评审内容：</w:t>
            </w:r>
          </w:p>
          <w:p w14:paraId="7AD16501">
            <w:pPr>
              <w:autoSpaceDE w:val="0"/>
              <w:autoSpaceDN w:val="0"/>
              <w:adjustRightInd w:val="0"/>
              <w:spacing w:line="240" w:lineRule="auto"/>
              <w:rPr>
                <w:rFonts w:hint="default" w:asciiTheme="minorEastAsia" w:hAnsi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rPr>
              <w:t>投标人在开标日前获得以下证书</w:t>
            </w:r>
            <w:r>
              <w:rPr>
                <w:rFonts w:hint="eastAsia" w:asciiTheme="minorEastAsia" w:hAnsiTheme="minorEastAsia" w:eastAsiaTheme="minorEastAsia" w:cstheme="minorEastAsia"/>
                <w:sz w:val="21"/>
                <w:szCs w:val="21"/>
                <w:lang w:val="en-US" w:eastAsia="zh-CN"/>
              </w:rPr>
              <w:t>且认证范围需包含餐饮管理服务</w:t>
            </w:r>
            <w:r>
              <w:rPr>
                <w:rFonts w:hint="eastAsia" w:asciiTheme="minorEastAsia" w:hAnsiTheme="minorEastAsia" w:eastAsiaTheme="minorEastAsia" w:cstheme="minorEastAsia"/>
                <w:sz w:val="21"/>
                <w:szCs w:val="21"/>
              </w:rPr>
              <w:t>：</w:t>
            </w:r>
          </w:p>
          <w:p w14:paraId="4E759249">
            <w:pPr>
              <w:autoSpaceDE w:val="0"/>
              <w:autoSpaceDN w:val="0"/>
              <w:adjustRightIn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1.质量管理体系认证证书；</w:t>
            </w:r>
          </w:p>
          <w:p w14:paraId="2E8FCA11">
            <w:pPr>
              <w:autoSpaceDE w:val="0"/>
              <w:autoSpaceDN w:val="0"/>
              <w:adjustRightIn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2.食品安全管理体系认证证书；</w:t>
            </w:r>
          </w:p>
          <w:p w14:paraId="0A592F72">
            <w:pPr>
              <w:autoSpaceDE w:val="0"/>
              <w:autoSpaceDN w:val="0"/>
              <w:adjustRightIn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3.环境管理体系认证证书；</w:t>
            </w:r>
          </w:p>
          <w:p w14:paraId="0EE8F650">
            <w:pPr>
              <w:autoSpaceDE w:val="0"/>
              <w:autoSpaceDN w:val="0"/>
              <w:adjustRightInd w:val="0"/>
              <w:spacing w:line="24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4.职业健康安全管理体系认证证书；</w:t>
            </w:r>
          </w:p>
          <w:p w14:paraId="0BEC07CA">
            <w:pPr>
              <w:autoSpaceDE w:val="0"/>
              <w:autoSpaceDN w:val="0"/>
              <w:adjustRightInd w:val="0"/>
              <w:spacing w:line="24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5.</w:t>
            </w:r>
            <w:r>
              <w:rPr>
                <w:rFonts w:hint="eastAsia" w:asciiTheme="minorEastAsia" w:hAnsiTheme="minorEastAsia" w:cstheme="minorEastAsia"/>
                <w:b/>
                <w:bCs/>
                <w:sz w:val="21"/>
                <w:szCs w:val="21"/>
                <w:highlight w:val="none"/>
                <w:lang w:val="en-US" w:eastAsia="zh-CN"/>
              </w:rPr>
              <w:t>餐饮企业现场管理评价认证证书</w:t>
            </w:r>
            <w:r>
              <w:rPr>
                <w:rFonts w:hint="eastAsia" w:asciiTheme="minorEastAsia" w:hAnsiTheme="minorEastAsia" w:eastAsiaTheme="minorEastAsia" w:cstheme="minorEastAsia"/>
                <w:b/>
                <w:bCs/>
                <w:sz w:val="21"/>
                <w:szCs w:val="21"/>
                <w:highlight w:val="none"/>
              </w:rPr>
              <w:t>；</w:t>
            </w:r>
          </w:p>
          <w:p w14:paraId="46779FAD">
            <w:pPr>
              <w:autoSpaceDE w:val="0"/>
              <w:autoSpaceDN w:val="0"/>
              <w:adjustRightIn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w:t>
            </w:r>
            <w:r>
              <w:rPr>
                <w:rFonts w:hint="eastAsia" w:asciiTheme="minorEastAsia" w:hAnsiTheme="minorEastAsia" w:eastAsiaTheme="minorEastAsia" w:cstheme="minorEastAsia"/>
                <w:sz w:val="21"/>
                <w:szCs w:val="21"/>
                <w:lang w:val="en-US" w:eastAsia="zh-CN"/>
              </w:rPr>
              <w:t>提供</w:t>
            </w:r>
            <w:r>
              <w:rPr>
                <w:rFonts w:hint="eastAsia" w:asciiTheme="minorEastAsia" w:hAnsiTheme="minorEastAsia" w:eastAsiaTheme="minorEastAsia" w:cstheme="minorEastAsia"/>
                <w:sz w:val="21"/>
                <w:szCs w:val="21"/>
              </w:rPr>
              <w:t>以上一项有效认</w:t>
            </w:r>
            <w:r>
              <w:rPr>
                <w:rFonts w:hint="eastAsia" w:asciiTheme="minorEastAsia" w:hAnsiTheme="minorEastAsia" w:cstheme="minorEastAsia"/>
                <w:sz w:val="21"/>
                <w:szCs w:val="21"/>
                <w:lang w:val="en-US" w:eastAsia="zh-CN"/>
              </w:rPr>
              <w:t>证证书</w:t>
            </w:r>
            <w:r>
              <w:rPr>
                <w:rFonts w:hint="eastAsia" w:asciiTheme="minorEastAsia" w:hAnsiTheme="minorEastAsia" w:eastAsiaTheme="minorEastAsia" w:cstheme="minorEastAsia"/>
                <w:sz w:val="21"/>
                <w:szCs w:val="21"/>
              </w:rPr>
              <w:t>的得20分，最高得100分。</w:t>
            </w:r>
          </w:p>
          <w:p w14:paraId="0C3D7381">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70321300">
            <w:pPr>
              <w:numPr>
                <w:ilvl w:val="0"/>
                <w:numId w:val="0"/>
              </w:numPr>
              <w:autoSpaceDE w:val="0"/>
              <w:autoSpaceDN w:val="0"/>
              <w:adjustRightInd w:val="0"/>
              <w:spacing w:line="240" w:lineRule="auto"/>
              <w:jc w:val="left"/>
              <w:rPr>
                <w:rFonts w:hint="eastAsia" w:asciiTheme="minorEastAsia" w:hAnsiTheme="minorEastAsia" w:eastAsiaTheme="minorEastAsia" w:cstheme="minorEastAsia"/>
                <w:color w:val="0000FF"/>
                <w:sz w:val="21"/>
                <w:szCs w:val="21"/>
                <w:lang w:eastAsia="zh-CN"/>
              </w:rPr>
            </w:pPr>
            <w:r>
              <w:rPr>
                <w:rFonts w:hint="eastAsia" w:asciiTheme="minorEastAsia" w:hAnsiTheme="minorEastAsia" w:cstheme="minorEastAsia"/>
                <w:color w:val="0000FF"/>
                <w:sz w:val="21"/>
                <w:szCs w:val="21"/>
                <w:lang w:val="en-US" w:eastAsia="zh-CN"/>
              </w:rPr>
              <w:t>1.</w:t>
            </w:r>
            <w:r>
              <w:rPr>
                <w:rFonts w:hint="eastAsia" w:asciiTheme="minorEastAsia" w:hAnsiTheme="minorEastAsia" w:eastAsiaTheme="minorEastAsia" w:cstheme="minorEastAsia"/>
                <w:color w:val="0000FF"/>
                <w:sz w:val="21"/>
                <w:szCs w:val="21"/>
              </w:rPr>
              <w:t>提供相关认证机构颁发的有效期内的认证证书扫描件及认证信息查询截图（截图需显示证书状态为有效）。</w:t>
            </w:r>
            <w:r>
              <w:rPr>
                <w:rFonts w:hint="eastAsia" w:asciiTheme="minorEastAsia" w:hAnsiTheme="minorEastAsia" w:eastAsia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rPr>
              <w:t>说明：1</w:t>
            </w:r>
            <w:r>
              <w:rPr>
                <w:rFonts w:hint="eastAsia" w:asciiTheme="minorEastAsia" w:hAnsi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rPr>
              <w:t>证书与查询信息截图必须同时提供，缺一不可。未同时提供的不得分，后果由投标人自行承担。2</w:t>
            </w:r>
            <w:r>
              <w:rPr>
                <w:rFonts w:hint="eastAsia" w:asciiTheme="minorEastAsia" w:hAnsi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rPr>
              <w:t>投标人应确保认证证书在开标当天仍处于有效状态，并对所提供的证书及查询截图的真实性负责，如出现与事实不符的情形，视同隐瞒真实情况，提供虚假资料，将依法承担相应的法律责任。3</w:t>
            </w:r>
            <w:r>
              <w:rPr>
                <w:rFonts w:hint="eastAsia" w:asciiTheme="minorEastAsia" w:hAnsi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rPr>
              <w:t>质疑投诉处理中对证书是否有效的认定，以国家认监委网站【全国认证认可信息公共服务平台（//cx.cnca.cn）】查询结果为准。</w:t>
            </w:r>
            <w:r>
              <w:rPr>
                <w:rFonts w:hint="eastAsia" w:asciiTheme="minorEastAsia" w:hAnsiTheme="minorEastAsia" w:cstheme="minorEastAsia"/>
                <w:color w:val="0000FF"/>
                <w:sz w:val="21"/>
                <w:szCs w:val="21"/>
                <w:lang w:eastAsia="zh-CN"/>
              </w:rPr>
              <w:t>）</w:t>
            </w:r>
          </w:p>
          <w:p w14:paraId="49009B32">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cstheme="minorEastAsia"/>
                <w:color w:val="0000FF"/>
                <w:sz w:val="21"/>
                <w:szCs w:val="21"/>
                <w:lang w:val="en-US" w:eastAsia="zh-CN"/>
              </w:rPr>
              <w:t>2.</w:t>
            </w:r>
            <w:r>
              <w:rPr>
                <w:rFonts w:hint="eastAsia" w:ascii="宋体" w:hAnsi="宋体" w:eastAsia="宋体" w:cs="宋体"/>
                <w:b w:val="0"/>
                <w:bCs w:val="0"/>
                <w:color w:val="0000FF"/>
                <w:kern w:val="2"/>
                <w:sz w:val="21"/>
                <w:szCs w:val="21"/>
                <w:highlight w:val="none"/>
              </w:rPr>
              <w:t>未按要求提供相关证明材料（或相关证明材料无法判断是否符合评分要求）的不计得分，原件备查。</w:t>
            </w:r>
          </w:p>
        </w:tc>
      </w:tr>
      <w:tr w14:paraId="54F739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4E275405">
            <w:pPr>
              <w:snapToGrid w:val="0"/>
              <w:spacing w:line="240" w:lineRule="auto"/>
              <w:jc w:val="center"/>
              <w:rPr>
                <w:rFonts w:hint="eastAsia" w:asciiTheme="minorEastAsia" w:hAnsiTheme="minorEastAsia" w:eastAsiaTheme="minorEastAsia" w:cstheme="minorEastAsia"/>
                <w:b/>
                <w:bCs/>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08351D">
            <w:pPr>
              <w:autoSpaceDE w:val="0"/>
              <w:autoSpaceDN w:val="0"/>
              <w:adjustRightIn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5924BF">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同类项目业绩</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3873B0">
            <w:pPr>
              <w:autoSpaceDE w:val="0"/>
              <w:autoSpaceDN w:val="0"/>
              <w:adjustRightIn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4C23D4">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（一）评审内容：</w:t>
            </w:r>
          </w:p>
          <w:p w14:paraId="19087BE1">
            <w:pPr>
              <w:autoSpaceDE w:val="0"/>
              <w:autoSpaceDN w:val="0"/>
              <w:adjustRightIn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highlight w:val="none"/>
              </w:rPr>
              <w:t>自2021年</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月1日至本项目开</w:t>
            </w:r>
            <w:r>
              <w:rPr>
                <w:rFonts w:hint="eastAsia" w:asciiTheme="minorEastAsia" w:hAnsiTheme="minorEastAsia" w:eastAsiaTheme="minorEastAsia" w:cstheme="minorEastAsia"/>
                <w:sz w:val="21"/>
                <w:szCs w:val="21"/>
              </w:rPr>
              <w:t>标之日前(以合同签订时间为准)，每具有一项</w:t>
            </w:r>
            <w:r>
              <w:rPr>
                <w:rFonts w:hint="eastAsia" w:asciiTheme="minorEastAsia" w:hAnsiTheme="minorEastAsia" w:eastAsiaTheme="minorEastAsia" w:cstheme="minorEastAsia"/>
                <w:b/>
                <w:bCs/>
                <w:sz w:val="21"/>
                <w:szCs w:val="21"/>
              </w:rPr>
              <w:t>国家机关或企业或事业单位食堂</w:t>
            </w:r>
            <w:r>
              <w:rPr>
                <w:rFonts w:hint="eastAsia" w:asciiTheme="minorEastAsia" w:hAnsiTheme="minorEastAsia" w:eastAsiaTheme="minorEastAsia" w:cstheme="minorEastAsia"/>
                <w:b/>
                <w:bCs/>
                <w:sz w:val="21"/>
                <w:szCs w:val="21"/>
                <w:lang w:val="en-US" w:eastAsia="zh-CN"/>
              </w:rPr>
              <w:t>承包</w:t>
            </w:r>
            <w:r>
              <w:rPr>
                <w:rFonts w:hint="eastAsia" w:asciiTheme="minorEastAsia" w:hAnsiTheme="minorEastAsia" w:eastAsiaTheme="minorEastAsia" w:cstheme="minorEastAsia"/>
                <w:b/>
                <w:bCs/>
                <w:sz w:val="21"/>
                <w:szCs w:val="21"/>
              </w:rPr>
              <w:t>或食堂</w:t>
            </w:r>
            <w:r>
              <w:rPr>
                <w:rFonts w:hint="eastAsia" w:asciiTheme="minorEastAsia" w:hAnsiTheme="minorEastAsia" w:eastAsiaTheme="minorEastAsia" w:cstheme="minorEastAsia"/>
                <w:b/>
                <w:bCs/>
                <w:sz w:val="21"/>
                <w:szCs w:val="21"/>
                <w:lang w:val="en-US" w:eastAsia="zh-CN"/>
              </w:rPr>
              <w:t>运营</w:t>
            </w:r>
            <w:r>
              <w:rPr>
                <w:rFonts w:hint="eastAsia" w:asciiTheme="minorEastAsia" w:hAnsiTheme="minorEastAsia" w:eastAsiaTheme="minorEastAsia" w:cstheme="minorEastAsia"/>
                <w:b/>
                <w:bCs/>
                <w:sz w:val="21"/>
                <w:szCs w:val="21"/>
              </w:rPr>
              <w:t>相关业绩合同（合同期满一年）</w:t>
            </w:r>
            <w:r>
              <w:rPr>
                <w:rFonts w:hint="eastAsia" w:asciiTheme="minorEastAsia" w:hAnsiTheme="minorEastAsia" w:eastAsiaTheme="minorEastAsia" w:cstheme="minorEastAsia"/>
                <w:sz w:val="21"/>
                <w:szCs w:val="21"/>
              </w:rPr>
              <w:t>，合同期后并经服务单位考核评价为</w:t>
            </w:r>
            <w:r>
              <w:rPr>
                <w:rFonts w:hint="eastAsia" w:asciiTheme="minorEastAsia" w:hAnsiTheme="minorEastAsia" w:eastAsiaTheme="minorEastAsia" w:cstheme="minorEastAsia"/>
                <w:b/>
                <w:bCs/>
                <w:sz w:val="21"/>
                <w:szCs w:val="21"/>
              </w:rPr>
              <w:t>“优”（或者满意或等同于优或满意评价）的</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每提供一个</w:t>
            </w:r>
            <w:r>
              <w:rPr>
                <w:rFonts w:hint="eastAsia" w:asciiTheme="minorEastAsia" w:hAnsiTheme="minorEastAsia" w:eastAsiaTheme="minorEastAsia" w:cstheme="minorEastAsia"/>
                <w:sz w:val="21"/>
                <w:szCs w:val="21"/>
              </w:rPr>
              <w:t>得2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分，最高得100分。</w:t>
            </w:r>
          </w:p>
          <w:p w14:paraId="2459C17B">
            <w:pPr>
              <w:autoSpaceDE w:val="0"/>
              <w:autoSpaceDN w:val="0"/>
              <w:adjustRightIn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注：同一项目续签不重复计分。</w:t>
            </w:r>
          </w:p>
          <w:p w14:paraId="2A1E309E">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4792E608">
            <w:pPr>
              <w:autoSpaceDE w:val="0"/>
              <w:autoSpaceDN w:val="0"/>
              <w:adjustRightInd w:val="0"/>
              <w:spacing w:line="240" w:lineRule="auto"/>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1.</w:t>
            </w:r>
            <w:r>
              <w:rPr>
                <w:rFonts w:hint="eastAsia" w:asciiTheme="minorEastAsia" w:hAnsiTheme="minorEastAsia" w:eastAsiaTheme="minorEastAsia" w:cstheme="minorEastAsia"/>
                <w:b/>
                <w:bCs/>
                <w:color w:val="0000FF"/>
                <w:sz w:val="21"/>
                <w:szCs w:val="21"/>
              </w:rPr>
              <w:t>需同时提供</w:t>
            </w:r>
            <w:r>
              <w:rPr>
                <w:rFonts w:hint="eastAsia" w:asciiTheme="minorEastAsia" w:hAnsiTheme="minorEastAsia" w:eastAsiaTheme="minorEastAsia" w:cstheme="minorEastAsia"/>
                <w:color w:val="0000FF"/>
                <w:sz w:val="21"/>
                <w:szCs w:val="21"/>
              </w:rPr>
              <w:t>：①中标通知书；②项目业绩合同关键页扫描件（须能体现投标人信息）；③合同甲方出具并盖章（公章或业务章）的服务评价证明材料扫描件。</w:t>
            </w:r>
          </w:p>
          <w:p w14:paraId="291D3FDF">
            <w:pPr>
              <w:autoSpaceDE w:val="0"/>
              <w:autoSpaceDN w:val="0"/>
              <w:adjustRightInd w:val="0"/>
              <w:spacing w:line="240" w:lineRule="auto"/>
              <w:rPr>
                <w:rFonts w:hint="eastAsia" w:asciiTheme="minorEastAsia" w:hAnsiTheme="minorEastAsia" w:eastAsiaTheme="minorEastAsia" w:cstheme="minorEastAsia"/>
                <w:color w:val="0000FF"/>
                <w:sz w:val="21"/>
                <w:szCs w:val="21"/>
              </w:rPr>
            </w:pPr>
            <w:r>
              <w:rPr>
                <w:rFonts w:hint="eastAsia" w:asciiTheme="minorEastAsia" w:hAnsiTheme="minorEastAsia" w:cstheme="minorEastAsia"/>
                <w:color w:val="0000FF"/>
                <w:sz w:val="21"/>
                <w:szCs w:val="21"/>
                <w:lang w:val="en-US" w:eastAsia="zh-CN"/>
              </w:rPr>
              <w:t>2</w:t>
            </w:r>
            <w:r>
              <w:rPr>
                <w:rFonts w:hint="eastAsia" w:asciiTheme="minorEastAsia" w:hAnsiTheme="minorEastAsia" w:eastAsiaTheme="minorEastAsia" w:cstheme="minorEastAsia"/>
                <w:color w:val="0000FF"/>
                <w:sz w:val="21"/>
                <w:szCs w:val="21"/>
              </w:rPr>
              <w:t>.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审委员会有权对投标人作出不利判断。项目名称相同、出具服务评价证明单位相同，但是经过重新组织招标、招标编号不同的，不属同一项目续签。</w:t>
            </w:r>
          </w:p>
          <w:p w14:paraId="0A0A3DEE">
            <w:pPr>
              <w:autoSpaceDE w:val="0"/>
              <w:autoSpaceDN w:val="0"/>
              <w:adjustRightInd w:val="0"/>
              <w:spacing w:line="240" w:lineRule="auto"/>
              <w:rPr>
                <w:rFonts w:hint="eastAsia" w:asciiTheme="minorEastAsia" w:hAnsiTheme="minorEastAsia" w:eastAsiaTheme="minorEastAsia" w:cstheme="minorEastAsia"/>
                <w:color w:val="0000FF"/>
                <w:sz w:val="21"/>
                <w:szCs w:val="21"/>
              </w:rPr>
            </w:pPr>
            <w:r>
              <w:rPr>
                <w:rFonts w:hint="eastAsia" w:asciiTheme="minorEastAsia" w:hAnsiTheme="minorEastAsia" w:cstheme="minorEastAsia"/>
                <w:color w:val="0000FF"/>
                <w:sz w:val="21"/>
                <w:szCs w:val="21"/>
                <w:lang w:val="en-US" w:eastAsia="zh-CN"/>
              </w:rPr>
              <w:t>3</w:t>
            </w:r>
            <w:r>
              <w:rPr>
                <w:rFonts w:hint="eastAsia" w:asciiTheme="minorEastAsia" w:hAnsiTheme="minorEastAsia" w:eastAsiaTheme="minorEastAsia" w:cstheme="minorEastAsia"/>
                <w:color w:val="0000FF"/>
                <w:sz w:val="21"/>
                <w:szCs w:val="21"/>
              </w:rPr>
              <w:t>.</w:t>
            </w:r>
            <w:r>
              <w:rPr>
                <w:rFonts w:hint="eastAsia" w:ascii="宋体" w:hAnsi="宋体" w:eastAsia="宋体" w:cs="宋体"/>
                <w:b w:val="0"/>
                <w:bCs w:val="0"/>
                <w:color w:val="0000FF"/>
                <w:kern w:val="2"/>
                <w:sz w:val="21"/>
                <w:szCs w:val="21"/>
                <w:highlight w:val="none"/>
              </w:rPr>
              <w:t>未按要求提供相关证明材料（或相关证明材料无法判断是否符合评分要求）的不计得分，原件备查。</w:t>
            </w:r>
          </w:p>
        </w:tc>
      </w:tr>
      <w:tr w14:paraId="6A78B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570F61D1">
            <w:pPr>
              <w:snapToGrid w:val="0"/>
              <w:spacing w:line="240" w:lineRule="auto"/>
              <w:jc w:val="center"/>
              <w:rPr>
                <w:rFonts w:hint="eastAsia" w:asciiTheme="minorEastAsia" w:hAnsiTheme="minorEastAsia" w:eastAsiaTheme="minorEastAsia" w:cstheme="minorEastAsia"/>
                <w:b/>
                <w:bCs/>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680443">
            <w:pPr>
              <w:autoSpaceDE w:val="0"/>
              <w:autoSpaceDN w:val="0"/>
              <w:adjustRightIn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3</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051834">
            <w:pPr>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应急能力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EF2C2C">
            <w:pPr>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8</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top"/>
          </w:tcPr>
          <w:p w14:paraId="20B90406">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考察运营公司在服务学校突发停水、停电、垫付工资等突发应急情况的应急能力：</w:t>
            </w:r>
          </w:p>
          <w:p w14:paraId="10EB5A71">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rPr>
              <w:t>（一）评审内容</w:t>
            </w:r>
            <w:r>
              <w:rPr>
                <w:rFonts w:hint="eastAsia" w:asciiTheme="minorEastAsia" w:hAnsiTheme="minorEastAsia" w:eastAsiaTheme="minorEastAsia" w:cstheme="minorEastAsia"/>
                <w:b/>
                <w:bCs/>
                <w:color w:val="000000"/>
                <w:sz w:val="21"/>
                <w:szCs w:val="21"/>
                <w:highlight w:val="none"/>
              </w:rPr>
              <w:t>：</w:t>
            </w:r>
          </w:p>
          <w:p w14:paraId="2598A7D3">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1.配送保障能力：</w:t>
            </w:r>
          </w:p>
          <w:p w14:paraId="550BB7B9">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lang w:val="en-US" w:eastAsia="zh-CN"/>
              </w:rPr>
              <w:t>（1）投标人</w:t>
            </w:r>
            <w:r>
              <w:rPr>
                <w:rFonts w:hint="eastAsia" w:asciiTheme="minorEastAsia" w:hAnsiTheme="minorEastAsia" w:eastAsiaTheme="minorEastAsia" w:cstheme="minorEastAsia"/>
                <w:b w:val="0"/>
                <w:bCs w:val="0"/>
                <w:color w:val="000000"/>
                <w:sz w:val="21"/>
                <w:szCs w:val="21"/>
              </w:rPr>
              <w:t>自</w:t>
            </w:r>
            <w:r>
              <w:rPr>
                <w:rFonts w:hint="eastAsia" w:asciiTheme="minorEastAsia" w:hAnsiTheme="minorEastAsia" w:eastAsiaTheme="minorEastAsia" w:cstheme="minorEastAsia"/>
                <w:b w:val="0"/>
                <w:bCs w:val="0"/>
                <w:color w:val="000000"/>
                <w:sz w:val="21"/>
                <w:szCs w:val="21"/>
                <w:lang w:eastAsia="zh-CN"/>
              </w:rPr>
              <w:t>有</w:t>
            </w:r>
            <w:r>
              <w:rPr>
                <w:rFonts w:hint="eastAsia" w:asciiTheme="minorEastAsia" w:hAnsiTheme="minorEastAsia" w:eastAsiaTheme="minorEastAsia" w:cstheme="minorEastAsia"/>
                <w:b w:val="0"/>
                <w:bCs w:val="0"/>
                <w:color w:val="000000"/>
                <w:sz w:val="21"/>
                <w:szCs w:val="21"/>
              </w:rPr>
              <w:t>或租赁应急车辆</w:t>
            </w:r>
            <w:r>
              <w:rPr>
                <w:rFonts w:hint="eastAsia" w:asciiTheme="minorEastAsia" w:hAnsiTheme="minorEastAsia" w:eastAsiaTheme="minorEastAsia" w:cstheme="minorEastAsia"/>
                <w:b w:val="0"/>
                <w:bCs w:val="0"/>
                <w:color w:val="000000"/>
                <w:sz w:val="21"/>
                <w:szCs w:val="21"/>
                <w:lang w:val="en-US" w:eastAsia="zh-CN"/>
              </w:rPr>
              <w:t>的</w:t>
            </w:r>
            <w:r>
              <w:rPr>
                <w:rFonts w:hint="eastAsia" w:asciiTheme="minorEastAsia" w:hAnsiTheme="minorEastAsia" w:eastAsiaTheme="minorEastAsia" w:cstheme="minorEastAsia"/>
                <w:b w:val="0"/>
                <w:bCs w:val="0"/>
                <w:color w:val="000000"/>
                <w:sz w:val="21"/>
                <w:szCs w:val="21"/>
              </w:rPr>
              <w:t>，每提供1辆得</w:t>
            </w:r>
            <w:r>
              <w:rPr>
                <w:rFonts w:hint="eastAsia" w:asciiTheme="minorEastAsia" w:hAnsiTheme="minorEastAsia" w:eastAsiaTheme="minorEastAsia" w:cstheme="minorEastAsia"/>
                <w:b w:val="0"/>
                <w:bCs w:val="0"/>
                <w:color w:val="000000"/>
                <w:sz w:val="21"/>
                <w:szCs w:val="21"/>
                <w:lang w:val="en-US" w:eastAsia="zh-CN"/>
              </w:rPr>
              <w:t>20</w:t>
            </w:r>
            <w:r>
              <w:rPr>
                <w:rFonts w:hint="eastAsia" w:asciiTheme="minorEastAsia" w:hAnsiTheme="minorEastAsia" w:eastAsiaTheme="minorEastAsia" w:cstheme="minorEastAsia"/>
                <w:b w:val="0"/>
                <w:bCs w:val="0"/>
                <w:color w:val="000000"/>
                <w:sz w:val="21"/>
                <w:szCs w:val="21"/>
              </w:rPr>
              <w:t>分，</w:t>
            </w:r>
            <w:r>
              <w:rPr>
                <w:rFonts w:hint="eastAsia" w:asciiTheme="minorEastAsia" w:hAnsiTheme="minorEastAsia" w:eastAsiaTheme="minorEastAsia" w:cstheme="minorEastAsia"/>
                <w:b w:val="0"/>
                <w:bCs w:val="0"/>
                <w:color w:val="000000"/>
                <w:sz w:val="21"/>
                <w:szCs w:val="21"/>
                <w:lang w:val="en-US" w:eastAsia="zh-CN"/>
              </w:rPr>
              <w:t>本项</w:t>
            </w:r>
            <w:r>
              <w:rPr>
                <w:rFonts w:hint="eastAsia" w:asciiTheme="minorEastAsia" w:hAnsiTheme="minorEastAsia" w:eastAsiaTheme="minorEastAsia" w:cstheme="minorEastAsia"/>
                <w:b w:val="0"/>
                <w:bCs w:val="0"/>
                <w:color w:val="000000"/>
                <w:sz w:val="21"/>
                <w:szCs w:val="21"/>
              </w:rPr>
              <w:t>最高</w:t>
            </w:r>
            <w:r>
              <w:rPr>
                <w:rFonts w:hint="eastAsia" w:asciiTheme="minorEastAsia" w:hAnsiTheme="minorEastAsia" w:eastAsiaTheme="minorEastAsia" w:cstheme="minorEastAsia"/>
                <w:b w:val="0"/>
                <w:bCs w:val="0"/>
                <w:color w:val="000000"/>
                <w:sz w:val="21"/>
                <w:szCs w:val="21"/>
                <w:lang w:val="en-US" w:eastAsia="zh-CN"/>
              </w:rPr>
              <w:t>60</w:t>
            </w:r>
            <w:r>
              <w:rPr>
                <w:rFonts w:hint="eastAsia" w:asciiTheme="minorEastAsia" w:hAnsiTheme="minorEastAsia" w:eastAsiaTheme="minorEastAsia" w:cstheme="minorEastAsia"/>
                <w:b w:val="0"/>
                <w:bCs w:val="0"/>
                <w:color w:val="000000"/>
                <w:sz w:val="21"/>
                <w:szCs w:val="21"/>
              </w:rPr>
              <w:t>分，</w:t>
            </w:r>
          </w:p>
          <w:p w14:paraId="35BA49CB">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2.投标人承诺以下内容得40分：</w:t>
            </w:r>
          </w:p>
          <w:p w14:paraId="31806BC2">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（1）如遇采购人遇到特殊情况延迟支付项目费用，投标人须按时支付员工工资；</w:t>
            </w:r>
          </w:p>
          <w:p w14:paraId="04011149">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lang w:val="en-US" w:eastAsia="zh-CN"/>
              </w:rPr>
              <w:t>（2）如遇到</w:t>
            </w:r>
            <w:r>
              <w:rPr>
                <w:rFonts w:hint="eastAsia" w:asciiTheme="minorEastAsia" w:hAnsiTheme="minorEastAsia" w:eastAsiaTheme="minorEastAsia" w:cstheme="minorEastAsia"/>
                <w:b w:val="0"/>
                <w:bCs w:val="0"/>
                <w:color w:val="000000"/>
                <w:sz w:val="21"/>
                <w:szCs w:val="21"/>
              </w:rPr>
              <w:t>停水、停电</w:t>
            </w:r>
            <w:r>
              <w:rPr>
                <w:rFonts w:hint="eastAsia" w:asciiTheme="minorEastAsia" w:hAnsiTheme="minorEastAsia" w:eastAsiaTheme="minorEastAsia" w:cstheme="minorEastAsia"/>
                <w:b w:val="0"/>
                <w:bCs w:val="0"/>
                <w:color w:val="000000"/>
                <w:sz w:val="21"/>
                <w:szCs w:val="21"/>
                <w:lang w:val="en-US" w:eastAsia="zh-CN"/>
              </w:rPr>
              <w:t>等情况时，具备自有或合作校外供餐能力</w:t>
            </w:r>
            <w:r>
              <w:rPr>
                <w:rFonts w:hint="eastAsia" w:asciiTheme="minorEastAsia" w:hAnsiTheme="minorEastAsia" w:eastAsiaTheme="minorEastAsia" w:cstheme="minorEastAsia"/>
                <w:b w:val="0"/>
                <w:bCs w:val="0"/>
                <w:color w:val="000000"/>
                <w:sz w:val="21"/>
                <w:szCs w:val="21"/>
              </w:rPr>
              <w:t>；</w:t>
            </w:r>
          </w:p>
          <w:p w14:paraId="7AF27E4F">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以上</w:t>
            </w:r>
            <w:r>
              <w:rPr>
                <w:rFonts w:hint="eastAsia" w:asciiTheme="minorEastAsia" w:hAnsiTheme="minorEastAsia" w:cstheme="minorEastAsia"/>
                <w:b w:val="0"/>
                <w:bCs w:val="0"/>
                <w:color w:val="000000"/>
                <w:sz w:val="21"/>
                <w:szCs w:val="21"/>
                <w:lang w:val="en-US" w:eastAsia="zh-CN"/>
              </w:rPr>
              <w:t>2项</w:t>
            </w:r>
            <w:r>
              <w:rPr>
                <w:rFonts w:hint="eastAsia" w:asciiTheme="minorEastAsia" w:hAnsiTheme="minorEastAsia" w:eastAsiaTheme="minorEastAsia" w:cstheme="minorEastAsia"/>
                <w:b w:val="0"/>
                <w:bCs w:val="0"/>
                <w:color w:val="000000"/>
                <w:sz w:val="21"/>
                <w:szCs w:val="21"/>
                <w:lang w:val="en-US" w:eastAsia="zh-CN"/>
              </w:rPr>
              <w:t>合计最高得100分；</w:t>
            </w:r>
          </w:p>
          <w:p w14:paraId="535F5E3B">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12F4A735">
            <w:pPr>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FF"/>
                <w:sz w:val="21"/>
                <w:szCs w:val="21"/>
                <w:lang w:val="en-US" w:eastAsia="zh-CN"/>
              </w:rPr>
              <w:t>.第1项提供检验有效期</w:t>
            </w:r>
            <w:r>
              <w:rPr>
                <w:rFonts w:hint="eastAsia" w:asciiTheme="minorEastAsia" w:hAnsiTheme="minorEastAsia" w:eastAsiaTheme="minorEastAsia" w:cstheme="minorEastAsia"/>
                <w:color w:val="0000FF"/>
                <w:sz w:val="21"/>
                <w:szCs w:val="21"/>
                <w:highlight w:val="none"/>
                <w:lang w:val="en-US" w:eastAsia="zh-CN"/>
              </w:rPr>
              <w:t>内车</w:t>
            </w:r>
            <w:r>
              <w:rPr>
                <w:rFonts w:hint="eastAsia" w:asciiTheme="minorEastAsia" w:hAnsiTheme="minorEastAsia" w:eastAsiaTheme="minorEastAsia" w:cstheme="minorEastAsia"/>
                <w:color w:val="0000FF"/>
                <w:sz w:val="21"/>
                <w:szCs w:val="21"/>
                <w:lang w:val="en-US" w:eastAsia="zh-CN"/>
              </w:rPr>
              <w:t>辆行驶证扫描件（含行驶证上的车辆照片页及检验记录页）：</w:t>
            </w:r>
          </w:p>
          <w:p w14:paraId="161A6988">
            <w:pPr>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①如为自有的，行驶证登记的所有人必须为投标人；</w:t>
            </w:r>
          </w:p>
          <w:p w14:paraId="7D4037BD">
            <w:pPr>
              <w:pageBreakBefore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lang w:val="en-US" w:eastAsia="zh-CN"/>
              </w:rPr>
              <w:t>②如为租赁的，须同时提供租赁合同扫描件，且行驶证登记的所有人必须与合同中的出租人一致，承租人必须为投标人，租赁合同需体现车牌号且与行驶证的车牌号一致；</w:t>
            </w:r>
          </w:p>
          <w:p w14:paraId="2256CF29">
            <w:pPr>
              <w:pageBreakBefore w:val="0"/>
              <w:numPr>
                <w:ilvl w:val="0"/>
                <w:numId w:val="0"/>
              </w:numPr>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FF"/>
                <w:sz w:val="21"/>
                <w:szCs w:val="21"/>
                <w:lang w:eastAsia="zh-CN"/>
              </w:rPr>
            </w:pPr>
            <w:r>
              <w:rPr>
                <w:rFonts w:hint="eastAsia" w:asciiTheme="minorEastAsia" w:hAnsiTheme="minorEastAsia" w:cstheme="minorEastAsia"/>
                <w:color w:val="0000FF"/>
                <w:sz w:val="21"/>
                <w:szCs w:val="21"/>
                <w:lang w:val="en-US" w:eastAsia="zh-CN"/>
              </w:rPr>
              <w:t>2.</w:t>
            </w:r>
            <w:r>
              <w:rPr>
                <w:rFonts w:hint="eastAsia" w:asciiTheme="minorEastAsia" w:hAnsiTheme="minorEastAsia" w:eastAsiaTheme="minorEastAsia" w:cstheme="minorEastAsia"/>
                <w:color w:val="0000FF"/>
                <w:sz w:val="21"/>
                <w:szCs w:val="21"/>
                <w:lang w:val="en-US" w:eastAsia="zh-CN"/>
              </w:rPr>
              <w:t>第2项</w:t>
            </w:r>
            <w:r>
              <w:rPr>
                <w:rFonts w:hint="eastAsia" w:ascii="宋体" w:hAnsi="宋体" w:eastAsia="宋体" w:cs="宋体"/>
                <w:color w:val="0000FF"/>
                <w:szCs w:val="21"/>
              </w:rPr>
              <w:t>提供相关承诺函</w:t>
            </w:r>
            <w:r>
              <w:rPr>
                <w:rFonts w:hint="eastAsia" w:asciiTheme="minorEastAsia" w:hAnsiTheme="minorEastAsia" w:eastAsiaTheme="minorEastAsia" w:cstheme="minorEastAsia"/>
                <w:color w:val="0000FF"/>
                <w:sz w:val="21"/>
                <w:szCs w:val="21"/>
              </w:rPr>
              <w:t>，格式自拟</w:t>
            </w:r>
            <w:r>
              <w:rPr>
                <w:rFonts w:hint="eastAsia" w:asciiTheme="minorEastAsia" w:hAnsiTheme="minorEastAsia" w:eastAsiaTheme="minorEastAsia" w:cstheme="minorEastAsia"/>
                <w:color w:val="0000FF"/>
                <w:sz w:val="21"/>
                <w:szCs w:val="21"/>
                <w:lang w:eastAsia="zh-CN"/>
              </w:rPr>
              <w:t>；</w:t>
            </w:r>
          </w:p>
          <w:p w14:paraId="201A5B7D">
            <w:pPr>
              <w:pageBreakBefore w:val="0"/>
              <w:numPr>
                <w:ilvl w:val="0"/>
                <w:numId w:val="0"/>
              </w:numPr>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宋体" w:hAnsi="宋体" w:eastAsia="宋体" w:cs="宋体"/>
                <w:color w:val="0000FF"/>
                <w:szCs w:val="21"/>
                <w:lang w:val="en-US" w:eastAsia="zh-CN"/>
              </w:rPr>
              <w:t>3.</w:t>
            </w:r>
            <w:r>
              <w:rPr>
                <w:rFonts w:hint="eastAsia" w:ascii="宋体" w:hAnsi="宋体" w:eastAsia="宋体" w:cs="宋体"/>
                <w:color w:val="0000FF"/>
                <w:szCs w:val="21"/>
              </w:rPr>
              <w:t>未提供相关证明材料或者提供的证明材料不符合要求的或者提供的证明材料不清晰导致评审专家无</w:t>
            </w:r>
            <w:r>
              <w:rPr>
                <w:rFonts w:hint="eastAsia" w:ascii="宋体" w:hAnsi="宋体" w:eastAsia="宋体" w:cs="宋体"/>
                <w:color w:val="0000FF"/>
                <w:szCs w:val="21"/>
                <w:lang w:val="en-US" w:eastAsia="zh-CN"/>
              </w:rPr>
              <w:t>+</w:t>
            </w:r>
            <w:r>
              <w:rPr>
                <w:rFonts w:hint="eastAsia" w:ascii="宋体" w:hAnsi="宋体" w:eastAsia="宋体" w:cs="宋体"/>
                <w:color w:val="0000FF"/>
                <w:szCs w:val="21"/>
              </w:rPr>
              <w:t>法辨认的，不得分。</w:t>
            </w:r>
          </w:p>
        </w:tc>
      </w:tr>
      <w:tr w14:paraId="4AFB3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6A2E227E">
            <w:pPr>
              <w:snapToGrid w:val="0"/>
              <w:spacing w:line="240" w:lineRule="auto"/>
              <w:jc w:val="center"/>
              <w:rPr>
                <w:rFonts w:hint="eastAsia" w:asciiTheme="minorEastAsia" w:hAnsiTheme="minorEastAsia" w:eastAsiaTheme="minorEastAsia" w:cstheme="minorEastAsia"/>
                <w:b/>
                <w:bCs/>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F70DAE">
            <w:pPr>
              <w:autoSpaceDE w:val="0"/>
              <w:autoSpaceDN w:val="0"/>
              <w:adjustRightIn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4</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F90BE7">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食品安全责任</w:t>
            </w:r>
            <w:r>
              <w:rPr>
                <w:rFonts w:hint="eastAsia" w:asciiTheme="minorEastAsia" w:hAnsiTheme="minorEastAsia" w:eastAsiaTheme="minorEastAsia" w:cstheme="minorEastAsia"/>
                <w:sz w:val="21"/>
                <w:szCs w:val="21"/>
              </w:rPr>
              <w:t>险</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9E8DFB">
            <w:pPr>
              <w:autoSpaceDE w:val="0"/>
              <w:autoSpaceDN w:val="0"/>
              <w:adjustRightIn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4</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14:paraId="71B9B1B9">
            <w:pPr>
              <w:pageBreakBefore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（一）评审内容：</w:t>
            </w:r>
          </w:p>
          <w:p w14:paraId="686587F3">
            <w:pPr>
              <w:widowControl/>
              <w:adjustRightInd w:val="0"/>
              <w:snapToGrid w:val="0"/>
              <w:spacing w:line="240" w:lineRule="auto"/>
              <w:rPr>
                <w:rStyle w:val="39"/>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cstheme="minorEastAsia"/>
                <w:spacing w:val="10"/>
                <w:sz w:val="21"/>
                <w:szCs w:val="21"/>
                <w:lang w:val="en-US" w:eastAsia="zh-CN"/>
              </w:rPr>
              <w:t>.</w:t>
            </w:r>
            <w:r>
              <w:rPr>
                <w:rFonts w:hint="eastAsia" w:asciiTheme="minorEastAsia" w:hAnsiTheme="minorEastAsia" w:eastAsiaTheme="minorEastAsia" w:cstheme="minorEastAsia"/>
                <w:color w:val="000000"/>
                <w:sz w:val="21"/>
                <w:szCs w:val="21"/>
                <w:highlight w:val="none"/>
              </w:rPr>
              <w:t>根据投标人购买的</w:t>
            </w:r>
            <w:r>
              <w:rPr>
                <w:rFonts w:hint="eastAsia" w:asciiTheme="minorEastAsia" w:hAnsiTheme="minorEastAsia" w:eastAsiaTheme="minorEastAsia" w:cstheme="minorEastAsia"/>
                <w:spacing w:val="10"/>
                <w:sz w:val="21"/>
                <w:szCs w:val="21"/>
              </w:rPr>
              <w:t>食品安全责任</w:t>
            </w:r>
            <w:r>
              <w:rPr>
                <w:rFonts w:hint="eastAsia" w:asciiTheme="minorEastAsia" w:hAnsiTheme="minorEastAsia" w:eastAsiaTheme="minorEastAsia" w:cstheme="minorEastAsia"/>
                <w:sz w:val="21"/>
                <w:szCs w:val="21"/>
              </w:rPr>
              <w:t>险</w:t>
            </w:r>
            <w:r>
              <w:rPr>
                <w:rFonts w:hint="eastAsia" w:asciiTheme="minorEastAsia" w:hAnsiTheme="minorEastAsia" w:eastAsiaTheme="minorEastAsia" w:cstheme="minorEastAsia"/>
                <w:color w:val="000000"/>
                <w:sz w:val="21"/>
                <w:szCs w:val="21"/>
                <w:highlight w:val="none"/>
              </w:rPr>
              <w:t>额进行评审</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本项最高得100分</w:t>
            </w:r>
            <w:r>
              <w:rPr>
                <w:rFonts w:hint="eastAsia" w:asciiTheme="minorEastAsia" w:hAnsiTheme="minorEastAsia" w:eastAsiaTheme="minorEastAsia" w:cstheme="minorEastAsia"/>
                <w:color w:val="000000"/>
                <w:sz w:val="21"/>
                <w:szCs w:val="21"/>
                <w:highlight w:val="none"/>
                <w:lang w:eastAsia="zh-CN"/>
              </w:rPr>
              <w:t>）</w:t>
            </w:r>
            <w:r>
              <w:rPr>
                <w:rStyle w:val="39"/>
                <w:rFonts w:hint="eastAsia" w:asciiTheme="minorEastAsia" w:hAnsiTheme="minorEastAsia" w:eastAsiaTheme="minorEastAsia" w:cstheme="minorEastAsia"/>
                <w:bCs/>
                <w:sz w:val="21"/>
                <w:szCs w:val="21"/>
              </w:rPr>
              <w:t>：</w:t>
            </w:r>
          </w:p>
          <w:p w14:paraId="322DCF64">
            <w:pPr>
              <w:pageBreakBefore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累计赔偿限额≥</w:t>
            </w:r>
            <w:r>
              <w:rPr>
                <w:rFonts w:hint="eastAsia" w:asciiTheme="minorEastAsia" w:hAnsiTheme="minorEastAsia" w:cstheme="minorEastAsia"/>
                <w:color w:val="000000"/>
                <w:sz w:val="21"/>
                <w:szCs w:val="21"/>
                <w:highlight w:val="none"/>
                <w:lang w:val="en-US" w:eastAsia="zh-CN"/>
              </w:rPr>
              <w:t>3亿元</w:t>
            </w:r>
            <w:r>
              <w:rPr>
                <w:rFonts w:hint="eastAsia" w:asciiTheme="minorEastAsia" w:hAnsiTheme="minorEastAsia" w:eastAsiaTheme="minorEastAsia" w:cstheme="minorEastAsia"/>
                <w:color w:val="000000"/>
                <w:sz w:val="21"/>
                <w:szCs w:val="21"/>
                <w:highlight w:val="none"/>
              </w:rPr>
              <w:t>，且每次事故赔偿限额≥</w:t>
            </w:r>
            <w:r>
              <w:rPr>
                <w:rFonts w:hint="eastAsia" w:asciiTheme="minorEastAsia" w:hAnsi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rPr>
              <w:t>000万</w:t>
            </w:r>
            <w:r>
              <w:rPr>
                <w:rFonts w:hint="eastAsia" w:asciiTheme="minorEastAsia" w:hAnsiTheme="minorEastAsia" w:cstheme="minorEastAsia"/>
                <w:color w:val="000000"/>
                <w:sz w:val="21"/>
                <w:szCs w:val="21"/>
                <w:highlight w:val="none"/>
                <w:lang w:val="en-US" w:eastAsia="zh-CN"/>
              </w:rPr>
              <w:t>元</w:t>
            </w:r>
            <w:r>
              <w:rPr>
                <w:rFonts w:hint="eastAsia" w:asciiTheme="minorEastAsia" w:hAnsiTheme="minorEastAsia" w:eastAsiaTheme="minorEastAsia" w:cstheme="minorEastAsia"/>
                <w:color w:val="000000"/>
                <w:sz w:val="21"/>
                <w:szCs w:val="21"/>
                <w:highlight w:val="none"/>
              </w:rPr>
              <w:t>，得</w:t>
            </w:r>
            <w:r>
              <w:rPr>
                <w:rFonts w:hint="eastAsia" w:asciiTheme="minorEastAsia" w:hAnsiTheme="minorEastAsia" w:eastAsiaTheme="minorEastAsia" w:cstheme="minorEastAsia"/>
                <w:color w:val="000000"/>
                <w:sz w:val="21"/>
                <w:szCs w:val="21"/>
                <w:highlight w:val="none"/>
                <w:lang w:val="en-US" w:eastAsia="zh-CN"/>
              </w:rPr>
              <w:t>100分</w:t>
            </w:r>
            <w:r>
              <w:rPr>
                <w:rFonts w:hint="eastAsia" w:asciiTheme="minorEastAsia" w:hAnsiTheme="minorEastAsia" w:eastAsiaTheme="minorEastAsia" w:cstheme="minorEastAsia"/>
                <w:color w:val="000000"/>
                <w:sz w:val="21"/>
                <w:szCs w:val="21"/>
                <w:highlight w:val="none"/>
              </w:rPr>
              <w:t>；</w:t>
            </w:r>
          </w:p>
          <w:p w14:paraId="17D858E6">
            <w:pPr>
              <w:spacing w:line="240" w:lineRule="auto"/>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累计赔偿限额≥</w:t>
            </w:r>
            <w:r>
              <w:rPr>
                <w:rFonts w:hint="eastAsia" w:asciiTheme="minorEastAsia" w:hAnsiTheme="minorEastAsia" w:cstheme="minorEastAsia"/>
                <w:color w:val="000000"/>
                <w:sz w:val="21"/>
                <w:szCs w:val="21"/>
                <w:highlight w:val="none"/>
                <w:lang w:val="en-US" w:eastAsia="zh-CN"/>
              </w:rPr>
              <w:t>2亿元至3亿元</w:t>
            </w:r>
            <w:r>
              <w:rPr>
                <w:rFonts w:hint="eastAsia" w:asciiTheme="minorEastAsia" w:hAnsiTheme="minorEastAsia" w:eastAsiaTheme="minorEastAsia" w:cstheme="minorEastAsia"/>
                <w:color w:val="000000"/>
                <w:sz w:val="21"/>
                <w:szCs w:val="21"/>
                <w:highlight w:val="none"/>
              </w:rPr>
              <w:t>，且每次事故赔偿限额≥</w:t>
            </w: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rPr>
              <w:t>000万</w:t>
            </w:r>
            <w:r>
              <w:rPr>
                <w:rFonts w:hint="eastAsia" w:asciiTheme="minorEastAsia" w:hAnsiTheme="minorEastAsia" w:cstheme="minorEastAsia"/>
                <w:color w:val="000000"/>
                <w:sz w:val="21"/>
                <w:szCs w:val="21"/>
                <w:highlight w:val="none"/>
                <w:lang w:val="en-US" w:eastAsia="zh-CN"/>
              </w:rPr>
              <w:t>元</w:t>
            </w:r>
            <w:r>
              <w:rPr>
                <w:rFonts w:hint="eastAsia" w:asciiTheme="minorEastAsia" w:hAnsiTheme="minorEastAsia" w:eastAsiaTheme="minorEastAsia" w:cstheme="minorEastAsia"/>
                <w:color w:val="000000"/>
                <w:sz w:val="21"/>
                <w:szCs w:val="21"/>
                <w:highlight w:val="none"/>
              </w:rPr>
              <w:t>，得</w:t>
            </w:r>
            <w:r>
              <w:rPr>
                <w:rFonts w:hint="eastAsia" w:asciiTheme="minorEastAsia" w:hAnsiTheme="minorEastAsia" w:eastAsiaTheme="minorEastAsia" w:cstheme="minorEastAsia"/>
                <w:color w:val="000000"/>
                <w:sz w:val="21"/>
                <w:szCs w:val="21"/>
                <w:highlight w:val="none"/>
                <w:lang w:val="en-US" w:eastAsia="zh-CN"/>
              </w:rPr>
              <w:t>70分</w:t>
            </w:r>
            <w:r>
              <w:rPr>
                <w:rFonts w:hint="eastAsia" w:asciiTheme="minorEastAsia" w:hAnsiTheme="minorEastAsia" w:eastAsiaTheme="minorEastAsia" w:cstheme="minorEastAsia"/>
                <w:color w:val="000000"/>
                <w:sz w:val="21"/>
                <w:szCs w:val="21"/>
                <w:highlight w:val="none"/>
              </w:rPr>
              <w:t>；</w:t>
            </w:r>
          </w:p>
          <w:p w14:paraId="6E1A0E72">
            <w:pPr>
              <w:spacing w:line="240" w:lineRule="auto"/>
              <w:jc w:val="left"/>
              <w:rPr>
                <w:rFonts w:hint="eastAsia" w:asciiTheme="minorEastAsia" w:hAnsiTheme="minorEastAsia" w:eastAsiaTheme="minorEastAsia" w:cstheme="minorEastAsia"/>
                <w:b w:val="0"/>
                <w:bCs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sz w:val="21"/>
                <w:szCs w:val="21"/>
                <w:highlight w:val="none"/>
                <w:lang w:eastAsia="zh-CN"/>
              </w:rPr>
              <w:t>（</w:t>
            </w:r>
            <w:r>
              <w:rPr>
                <w:rFonts w:hint="eastAsia" w:asciiTheme="minorEastAsia" w:hAnsiTheme="minorEastAsia" w:eastAsiaTheme="minorEastAsia" w:cstheme="minorEastAsia"/>
                <w:b w:val="0"/>
                <w:color w:val="000000"/>
                <w:sz w:val="21"/>
                <w:szCs w:val="21"/>
                <w:highlight w:val="none"/>
                <w:lang w:val="en-US" w:eastAsia="zh-CN"/>
              </w:rPr>
              <w:t>3</w:t>
            </w:r>
            <w:r>
              <w:rPr>
                <w:rFonts w:hint="eastAsia" w:asciiTheme="minorEastAsia" w:hAnsiTheme="minorEastAsia" w:eastAsiaTheme="minorEastAsia" w:cstheme="minorEastAsia"/>
                <w:b w:val="0"/>
                <w:color w:val="000000"/>
                <w:sz w:val="21"/>
                <w:szCs w:val="21"/>
                <w:highlight w:val="none"/>
                <w:lang w:eastAsia="zh-CN"/>
              </w:rPr>
              <w:t>）</w:t>
            </w:r>
            <w:r>
              <w:rPr>
                <w:rFonts w:hint="eastAsia" w:asciiTheme="minorEastAsia" w:hAnsiTheme="minorEastAsia" w:eastAsiaTheme="minorEastAsia" w:cstheme="minorEastAsia"/>
                <w:b w:val="0"/>
                <w:color w:val="000000"/>
                <w:sz w:val="21"/>
                <w:szCs w:val="21"/>
                <w:highlight w:val="none"/>
              </w:rPr>
              <w:t>累计赔</w:t>
            </w:r>
            <w:r>
              <w:rPr>
                <w:rFonts w:hint="eastAsia" w:asciiTheme="minorEastAsia" w:hAnsiTheme="minorEastAsia" w:eastAsiaTheme="minorEastAsia" w:cstheme="minorEastAsia"/>
                <w:b w:val="0"/>
                <w:bCs w:val="0"/>
                <w:color w:val="000000"/>
                <w:kern w:val="2"/>
                <w:sz w:val="21"/>
                <w:szCs w:val="21"/>
                <w:highlight w:val="none"/>
                <w:lang w:val="en-US" w:eastAsia="zh-CN" w:bidi="ar-SA"/>
              </w:rPr>
              <w:t>偿限额≥5000万</w:t>
            </w:r>
            <w:r>
              <w:rPr>
                <w:rFonts w:hint="eastAsia" w:asciiTheme="minorEastAsia" w:hAnsiTheme="minorEastAsia" w:cstheme="minorEastAsia"/>
                <w:b w:val="0"/>
                <w:bCs w:val="0"/>
                <w:color w:val="000000"/>
                <w:kern w:val="2"/>
                <w:sz w:val="21"/>
                <w:szCs w:val="21"/>
                <w:highlight w:val="none"/>
                <w:lang w:val="en-US" w:eastAsia="zh-CN" w:bidi="ar-SA"/>
              </w:rPr>
              <w:t>元</w:t>
            </w:r>
            <w:r>
              <w:rPr>
                <w:rFonts w:hint="eastAsia" w:asciiTheme="minorEastAsia" w:hAnsiTheme="minorEastAsia" w:eastAsiaTheme="minorEastAsia" w:cstheme="minorEastAsia"/>
                <w:b w:val="0"/>
                <w:bCs w:val="0"/>
                <w:color w:val="000000"/>
                <w:kern w:val="2"/>
                <w:sz w:val="21"/>
                <w:szCs w:val="21"/>
                <w:highlight w:val="none"/>
                <w:lang w:val="en-US" w:eastAsia="zh-CN" w:bidi="ar-SA"/>
              </w:rPr>
              <w:t>至</w:t>
            </w:r>
            <w:r>
              <w:rPr>
                <w:rFonts w:hint="eastAsia" w:asciiTheme="minorEastAsia" w:hAnsiTheme="minorEastAsia" w:cstheme="minorEastAsia"/>
                <w:b w:val="0"/>
                <w:bCs w:val="0"/>
                <w:color w:val="000000"/>
                <w:kern w:val="2"/>
                <w:sz w:val="21"/>
                <w:szCs w:val="21"/>
                <w:highlight w:val="none"/>
                <w:lang w:val="en-US" w:eastAsia="zh-CN" w:bidi="ar-SA"/>
              </w:rPr>
              <w:t>2</w:t>
            </w:r>
            <w:r>
              <w:rPr>
                <w:rFonts w:hint="eastAsia" w:asciiTheme="minorEastAsia" w:hAnsiTheme="minorEastAsia" w:eastAsiaTheme="minorEastAsia" w:cstheme="minorEastAsia"/>
                <w:b w:val="0"/>
                <w:bCs w:val="0"/>
                <w:color w:val="000000"/>
                <w:kern w:val="2"/>
                <w:sz w:val="21"/>
                <w:szCs w:val="21"/>
                <w:highlight w:val="none"/>
                <w:lang w:val="en-US" w:eastAsia="zh-CN" w:bidi="ar-SA"/>
              </w:rPr>
              <w:t>亿元，且每次事故赔偿限额≥1000万</w:t>
            </w:r>
            <w:r>
              <w:rPr>
                <w:rFonts w:hint="eastAsia" w:asciiTheme="minorEastAsia" w:hAnsiTheme="minorEastAsia" w:cstheme="minorEastAsia"/>
                <w:b w:val="0"/>
                <w:bCs w:val="0"/>
                <w:color w:val="000000"/>
                <w:kern w:val="2"/>
                <w:sz w:val="21"/>
                <w:szCs w:val="21"/>
                <w:highlight w:val="none"/>
                <w:lang w:val="en-US" w:eastAsia="zh-CN" w:bidi="ar-SA"/>
              </w:rPr>
              <w:t>元</w:t>
            </w:r>
            <w:r>
              <w:rPr>
                <w:rFonts w:hint="eastAsia" w:asciiTheme="minorEastAsia" w:hAnsiTheme="minorEastAsia" w:eastAsiaTheme="minorEastAsia" w:cstheme="minorEastAsia"/>
                <w:b w:val="0"/>
                <w:bCs w:val="0"/>
                <w:color w:val="000000"/>
                <w:kern w:val="2"/>
                <w:sz w:val="21"/>
                <w:szCs w:val="21"/>
                <w:highlight w:val="none"/>
                <w:lang w:val="en-US" w:eastAsia="zh-CN" w:bidi="ar-SA"/>
              </w:rPr>
              <w:t>，得30分；</w:t>
            </w:r>
          </w:p>
          <w:p w14:paraId="1488E52C">
            <w:pPr>
              <w:pageBreakBefore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 w:val="0"/>
                <w:bCs w:val="0"/>
                <w:color w:val="000000"/>
                <w:kern w:val="2"/>
                <w:sz w:val="21"/>
                <w:szCs w:val="21"/>
                <w:highlight w:val="none"/>
                <w:lang w:val="en-US" w:eastAsia="zh-CN" w:bidi="ar-SA"/>
              </w:rPr>
            </w:pPr>
            <w:r>
              <w:rPr>
                <w:rFonts w:hint="eastAsia" w:asciiTheme="minorEastAsia" w:hAnsiTheme="minorEastAsia" w:eastAsiaTheme="minorEastAsia" w:cstheme="minorEastAsia"/>
                <w:b w:val="0"/>
                <w:bCs w:val="0"/>
                <w:color w:val="000000"/>
                <w:kern w:val="2"/>
                <w:sz w:val="21"/>
                <w:szCs w:val="21"/>
                <w:highlight w:val="none"/>
                <w:lang w:val="en-US" w:eastAsia="zh-CN" w:bidi="ar-SA"/>
              </w:rPr>
              <w:t>（4）其他情况或未提供不得分。</w:t>
            </w:r>
          </w:p>
          <w:p w14:paraId="59FEDC55">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4B3CD0B3">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0000FF"/>
                <w:sz w:val="21"/>
                <w:szCs w:val="21"/>
                <w:highlight w:val="none"/>
              </w:rPr>
            </w:pPr>
            <w:r>
              <w:rPr>
                <w:rFonts w:hint="eastAsia" w:asciiTheme="minorEastAsia" w:hAnsiTheme="minorEastAsia" w:eastAsiaTheme="minorEastAsia" w:cstheme="minorEastAsia"/>
                <w:color w:val="0000FF"/>
                <w:sz w:val="21"/>
                <w:szCs w:val="21"/>
              </w:rPr>
              <w:t>1</w:t>
            </w:r>
            <w:r>
              <w:rPr>
                <w:rFonts w:hint="eastAsia" w:asciiTheme="minorEastAsia" w:hAnsiTheme="minorEastAsia" w:cstheme="minorEastAsia"/>
                <w:color w:val="0000FF"/>
                <w:sz w:val="21"/>
                <w:szCs w:val="21"/>
                <w:lang w:val="en-US" w:eastAsia="zh-CN"/>
              </w:rPr>
              <w:t>.</w:t>
            </w:r>
            <w:r>
              <w:rPr>
                <w:rFonts w:hint="eastAsia" w:ascii="宋体" w:hAnsi="宋体" w:eastAsia="宋体" w:cs="宋体"/>
                <w:color w:val="0000FF"/>
                <w:sz w:val="21"/>
                <w:szCs w:val="21"/>
                <w:highlight w:val="none"/>
              </w:rPr>
              <w:t>提供有效期内的食品安全责任保险单和相关购买保险发票。投保人必须和投标人名称一致。</w:t>
            </w:r>
          </w:p>
          <w:p w14:paraId="069CC899">
            <w:pPr>
              <w:pStyle w:val="8"/>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rPr>
              <w:t>2</w:t>
            </w:r>
            <w:r>
              <w:rPr>
                <w:rFonts w:hint="eastAsia" w:asciiTheme="minorEastAsia" w:hAnsiTheme="minorEastAsia" w:cstheme="minorEastAsia"/>
                <w:color w:val="0000FF"/>
                <w:sz w:val="21"/>
                <w:szCs w:val="21"/>
                <w:lang w:val="en-US" w:eastAsia="zh-CN"/>
              </w:rPr>
              <w:t>.</w:t>
            </w:r>
            <w:r>
              <w:rPr>
                <w:rFonts w:hint="eastAsia" w:asciiTheme="minorEastAsia" w:hAnsiTheme="minorEastAsia" w:eastAsiaTheme="minorEastAsia" w:cstheme="minorEastAsia"/>
                <w:color w:val="0000FF"/>
                <w:sz w:val="21"/>
                <w:szCs w:val="21"/>
              </w:rPr>
              <w:t>未按要求提供相关证明材料（或相关证明材料无法判断是否符合评分要求）的不计得分，原件备查。</w:t>
            </w:r>
          </w:p>
        </w:tc>
      </w:tr>
      <w:tr w14:paraId="7EE5C7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1A4AA136">
            <w:pPr>
              <w:snapToGrid w:val="0"/>
              <w:spacing w:line="240" w:lineRule="auto"/>
              <w:jc w:val="center"/>
              <w:rPr>
                <w:rFonts w:hint="eastAsia" w:asciiTheme="minorEastAsia" w:hAnsiTheme="minorEastAsia" w:eastAsiaTheme="minorEastAsia" w:cstheme="minorEastAsia"/>
                <w:b/>
                <w:bCs/>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49C8A8">
            <w:pPr>
              <w:autoSpaceDE w:val="0"/>
              <w:autoSpaceDN w:val="0"/>
              <w:adjustRightIn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3F96B2">
            <w:pPr>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公共（众）责任险</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9508CE">
            <w:pPr>
              <w:pageBreakBefore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4</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B61CA4">
            <w:pPr>
              <w:pageBreakBefore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（一）评审内容：</w:t>
            </w:r>
          </w:p>
          <w:p w14:paraId="6EAF44DC">
            <w:pPr>
              <w:pageBreakBefore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根据投标人购买的公共（众）责任保险额进行评审</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lang w:val="en-US" w:eastAsia="zh-CN"/>
              </w:rPr>
              <w:t>本项最高得100分</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cstheme="minorEastAsia"/>
                <w:b w:val="0"/>
                <w:bCs w:val="0"/>
                <w:color w:val="000000"/>
                <w:sz w:val="21"/>
                <w:szCs w:val="21"/>
                <w:highlight w:val="none"/>
                <w:lang w:val="en-US" w:eastAsia="zh-CN"/>
              </w:rPr>
              <w:t>+</w:t>
            </w:r>
          </w:p>
          <w:p w14:paraId="53202BF8">
            <w:pPr>
              <w:pageBreakBefore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lang w:val="en-US" w:eastAsia="zh-CN"/>
              </w:rPr>
              <w:t>1</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累计赔偿限额≥</w:t>
            </w:r>
            <w:r>
              <w:rPr>
                <w:rFonts w:hint="eastAsia" w:asciiTheme="minorEastAsia" w:hAnsiTheme="minorEastAsia" w:cstheme="minorEastAsia"/>
                <w:b w:val="0"/>
                <w:bCs w:val="0"/>
                <w:color w:val="000000"/>
                <w:sz w:val="21"/>
                <w:szCs w:val="21"/>
                <w:highlight w:val="none"/>
                <w:lang w:val="en-US" w:eastAsia="zh-CN"/>
              </w:rPr>
              <w:t>2亿元</w:t>
            </w:r>
            <w:r>
              <w:rPr>
                <w:rFonts w:hint="eastAsia" w:asciiTheme="minorEastAsia" w:hAnsiTheme="minorEastAsia" w:eastAsiaTheme="minorEastAsia" w:cstheme="minorEastAsia"/>
                <w:b w:val="0"/>
                <w:bCs w:val="0"/>
                <w:color w:val="000000"/>
                <w:sz w:val="21"/>
                <w:szCs w:val="21"/>
                <w:highlight w:val="none"/>
              </w:rPr>
              <w:t>，且每次事故赔偿限额≥</w:t>
            </w:r>
            <w:r>
              <w:rPr>
                <w:rFonts w:hint="eastAsia" w:asciiTheme="minorEastAsia" w:hAnsiTheme="minorEastAsia" w:cstheme="minorEastAsia"/>
                <w:b w:val="0"/>
                <w:bCs w:val="0"/>
                <w:color w:val="000000"/>
                <w:sz w:val="21"/>
                <w:szCs w:val="21"/>
                <w:highlight w:val="none"/>
                <w:lang w:val="en-US" w:eastAsia="zh-CN"/>
              </w:rPr>
              <w:t>1亿元</w:t>
            </w:r>
            <w:r>
              <w:rPr>
                <w:rFonts w:hint="eastAsia" w:asciiTheme="minorEastAsia" w:hAnsiTheme="minorEastAsia" w:eastAsiaTheme="minorEastAsia" w:cstheme="minorEastAsia"/>
                <w:b w:val="0"/>
                <w:bCs w:val="0"/>
                <w:color w:val="000000"/>
                <w:sz w:val="21"/>
                <w:szCs w:val="21"/>
                <w:highlight w:val="none"/>
              </w:rPr>
              <w:t>，得</w:t>
            </w:r>
            <w:r>
              <w:rPr>
                <w:rFonts w:hint="eastAsia" w:asciiTheme="minorEastAsia" w:hAnsiTheme="minorEastAsia" w:eastAsiaTheme="minorEastAsia" w:cstheme="minorEastAsia"/>
                <w:b w:val="0"/>
                <w:bCs w:val="0"/>
                <w:color w:val="000000"/>
                <w:sz w:val="21"/>
                <w:szCs w:val="21"/>
                <w:highlight w:val="none"/>
                <w:lang w:val="en-US" w:eastAsia="zh-CN"/>
              </w:rPr>
              <w:t>100分</w:t>
            </w:r>
            <w:r>
              <w:rPr>
                <w:rFonts w:hint="eastAsia" w:asciiTheme="minorEastAsia" w:hAnsiTheme="minorEastAsia" w:eastAsiaTheme="minorEastAsia" w:cstheme="minorEastAsia"/>
                <w:b w:val="0"/>
                <w:bCs w:val="0"/>
                <w:color w:val="000000"/>
                <w:sz w:val="21"/>
                <w:szCs w:val="21"/>
                <w:highlight w:val="none"/>
              </w:rPr>
              <w:t>；</w:t>
            </w:r>
          </w:p>
          <w:p w14:paraId="1FA98273">
            <w:pPr>
              <w:pageBreakBefore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lang w:val="en-US" w:eastAsia="zh-CN"/>
              </w:rPr>
              <w:t>2</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累计赔偿限额≥</w:t>
            </w:r>
            <w:r>
              <w:rPr>
                <w:rFonts w:hint="eastAsia" w:asciiTheme="minorEastAsia" w:hAnsiTheme="minorEastAsia" w:cstheme="minorEastAsia"/>
                <w:b w:val="0"/>
                <w:bCs w:val="0"/>
                <w:color w:val="000000"/>
                <w:sz w:val="21"/>
                <w:szCs w:val="21"/>
                <w:highlight w:val="none"/>
                <w:lang w:val="en-US" w:eastAsia="zh-CN"/>
              </w:rPr>
              <w:t>1亿元至2亿元</w:t>
            </w:r>
            <w:r>
              <w:rPr>
                <w:rFonts w:hint="eastAsia" w:asciiTheme="minorEastAsia" w:hAnsiTheme="minorEastAsia" w:eastAsiaTheme="minorEastAsia" w:cstheme="minorEastAsia"/>
                <w:b w:val="0"/>
                <w:bCs w:val="0"/>
                <w:color w:val="000000"/>
                <w:sz w:val="21"/>
                <w:szCs w:val="21"/>
                <w:highlight w:val="none"/>
              </w:rPr>
              <w:t>，且每次事故赔偿限额≥</w:t>
            </w:r>
            <w:r>
              <w:rPr>
                <w:rFonts w:hint="eastAsia" w:asciiTheme="minorEastAsia" w:hAnsiTheme="minorEastAsia" w:cstheme="minorEastAsia"/>
                <w:b w:val="0"/>
                <w:bCs w:val="0"/>
                <w:color w:val="000000"/>
                <w:sz w:val="21"/>
                <w:szCs w:val="21"/>
                <w:highlight w:val="none"/>
                <w:lang w:val="en-US" w:eastAsia="zh-CN"/>
              </w:rPr>
              <w:t>5</w:t>
            </w:r>
            <w:r>
              <w:rPr>
                <w:rFonts w:hint="eastAsia" w:asciiTheme="minorEastAsia" w:hAnsiTheme="minorEastAsia" w:eastAsiaTheme="minorEastAsia" w:cstheme="minorEastAsia"/>
                <w:b w:val="0"/>
                <w:bCs w:val="0"/>
                <w:color w:val="000000"/>
                <w:sz w:val="21"/>
                <w:szCs w:val="21"/>
                <w:highlight w:val="none"/>
              </w:rPr>
              <w:t>000万</w:t>
            </w:r>
            <w:r>
              <w:rPr>
                <w:rFonts w:hint="eastAsia" w:asciiTheme="minorEastAsia" w:hAnsiTheme="minorEastAsia" w:cstheme="minorEastAsia"/>
                <w:b w:val="0"/>
                <w:bCs w:val="0"/>
                <w:color w:val="000000"/>
                <w:sz w:val="21"/>
                <w:szCs w:val="21"/>
                <w:highlight w:val="none"/>
                <w:lang w:val="en-US" w:eastAsia="zh-CN"/>
              </w:rPr>
              <w:t>元</w:t>
            </w:r>
            <w:r>
              <w:rPr>
                <w:rFonts w:hint="eastAsia" w:asciiTheme="minorEastAsia" w:hAnsiTheme="minorEastAsia" w:eastAsiaTheme="minorEastAsia" w:cstheme="minorEastAsia"/>
                <w:b w:val="0"/>
                <w:bCs w:val="0"/>
                <w:color w:val="000000"/>
                <w:sz w:val="21"/>
                <w:szCs w:val="21"/>
                <w:highlight w:val="none"/>
              </w:rPr>
              <w:t>，得</w:t>
            </w:r>
            <w:r>
              <w:rPr>
                <w:rFonts w:hint="eastAsia" w:asciiTheme="minorEastAsia" w:hAnsiTheme="minorEastAsia" w:eastAsiaTheme="minorEastAsia" w:cstheme="minorEastAsia"/>
                <w:b w:val="0"/>
                <w:bCs w:val="0"/>
                <w:color w:val="000000"/>
                <w:sz w:val="21"/>
                <w:szCs w:val="21"/>
                <w:highlight w:val="none"/>
                <w:lang w:val="en-US" w:eastAsia="zh-CN"/>
              </w:rPr>
              <w:t>70分</w:t>
            </w:r>
            <w:r>
              <w:rPr>
                <w:rFonts w:hint="eastAsia" w:asciiTheme="minorEastAsia" w:hAnsiTheme="minorEastAsia" w:eastAsiaTheme="minorEastAsia" w:cstheme="minorEastAsia"/>
                <w:b w:val="0"/>
                <w:bCs w:val="0"/>
                <w:color w:val="000000"/>
                <w:sz w:val="21"/>
                <w:szCs w:val="21"/>
                <w:highlight w:val="none"/>
              </w:rPr>
              <w:t>；</w:t>
            </w:r>
          </w:p>
          <w:p w14:paraId="5577FC75">
            <w:pPr>
              <w:pStyle w:val="5"/>
              <w:pageBreakBefore w:val="0"/>
              <w:kinsoku/>
              <w:wordWrap/>
              <w:overflowPunct/>
              <w:topLinePunct w:val="0"/>
              <w:autoSpaceDE/>
              <w:autoSpaceDN/>
              <w:bidi w:val="0"/>
              <w:adjustRightInd/>
              <w:spacing w:before="0" w:after="0" w:line="240" w:lineRule="auto"/>
              <w:textAlignment w:val="auto"/>
              <w:rPr>
                <w:rFonts w:hint="eastAsia" w:asciiTheme="minorEastAsia" w:hAnsiTheme="minorEastAsia" w:eastAsiaTheme="minorEastAsia" w:cstheme="minorEastAsia"/>
                <w:b w:val="0"/>
                <w:bCs w:val="0"/>
                <w:color w:val="000000"/>
                <w:kern w:val="2"/>
                <w:sz w:val="21"/>
                <w:szCs w:val="21"/>
                <w:highlight w:val="none"/>
                <w:lang w:val="en-US" w:eastAsia="zh-CN" w:bidi="ar-SA"/>
              </w:rPr>
            </w:pP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lang w:eastAsia="zh-CN"/>
              </w:rPr>
              <w:t>）</w:t>
            </w:r>
            <w:r>
              <w:rPr>
                <w:rFonts w:hint="eastAsia" w:asciiTheme="minorEastAsia" w:hAnsiTheme="minorEastAsia" w:eastAsiaTheme="minorEastAsia" w:cstheme="minorEastAsia"/>
                <w:b w:val="0"/>
                <w:bCs w:val="0"/>
                <w:color w:val="000000"/>
                <w:sz w:val="21"/>
                <w:szCs w:val="21"/>
                <w:highlight w:val="none"/>
              </w:rPr>
              <w:t>累计赔</w:t>
            </w:r>
            <w:r>
              <w:rPr>
                <w:rFonts w:hint="eastAsia" w:asciiTheme="minorEastAsia" w:hAnsiTheme="minorEastAsia" w:eastAsiaTheme="minorEastAsia" w:cstheme="minorEastAsia"/>
                <w:b w:val="0"/>
                <w:bCs w:val="0"/>
                <w:color w:val="000000"/>
                <w:kern w:val="2"/>
                <w:sz w:val="21"/>
                <w:szCs w:val="21"/>
                <w:highlight w:val="none"/>
                <w:lang w:val="en-US" w:eastAsia="zh-CN" w:bidi="ar-SA"/>
              </w:rPr>
              <w:t>偿限额≥5000万</w:t>
            </w:r>
            <w:r>
              <w:rPr>
                <w:rFonts w:hint="eastAsia" w:asciiTheme="minorEastAsia" w:hAnsiTheme="minorEastAsia" w:eastAsiaTheme="minorEastAsia" w:cstheme="minorEastAsia"/>
                <w:b w:val="0"/>
                <w:bCs w:val="0"/>
                <w:color w:val="000000"/>
                <w:sz w:val="21"/>
                <w:szCs w:val="21"/>
                <w:highlight w:val="none"/>
                <w:lang w:val="en-US" w:eastAsia="zh-CN"/>
              </w:rPr>
              <w:t>元至1亿元</w:t>
            </w:r>
            <w:r>
              <w:rPr>
                <w:rFonts w:hint="eastAsia" w:asciiTheme="minorEastAsia" w:hAnsiTheme="minorEastAsia" w:eastAsiaTheme="minorEastAsia" w:cstheme="minorEastAsia"/>
                <w:b w:val="0"/>
                <w:bCs w:val="0"/>
                <w:color w:val="000000"/>
                <w:kern w:val="2"/>
                <w:sz w:val="21"/>
                <w:szCs w:val="21"/>
                <w:highlight w:val="none"/>
                <w:lang w:val="en-US" w:eastAsia="zh-CN" w:bidi="ar-SA"/>
              </w:rPr>
              <w:t>，且每次事故赔偿限额≥1000万</w:t>
            </w:r>
            <w:r>
              <w:rPr>
                <w:rFonts w:hint="eastAsia" w:asciiTheme="minorEastAsia" w:hAnsiTheme="minorEastAsia" w:eastAsiaTheme="minorEastAsia" w:cstheme="minorEastAsia"/>
                <w:b w:val="0"/>
                <w:bCs w:val="0"/>
                <w:color w:val="000000"/>
                <w:sz w:val="21"/>
                <w:szCs w:val="21"/>
                <w:highlight w:val="none"/>
                <w:lang w:val="en-US" w:eastAsia="zh-CN"/>
              </w:rPr>
              <w:t>元</w:t>
            </w:r>
            <w:r>
              <w:rPr>
                <w:rFonts w:hint="eastAsia" w:asciiTheme="minorEastAsia" w:hAnsiTheme="minorEastAsia" w:eastAsiaTheme="minorEastAsia" w:cstheme="minorEastAsia"/>
                <w:b w:val="0"/>
                <w:bCs w:val="0"/>
                <w:color w:val="000000"/>
                <w:kern w:val="2"/>
                <w:sz w:val="21"/>
                <w:szCs w:val="21"/>
                <w:highlight w:val="none"/>
                <w:lang w:val="en-US" w:eastAsia="zh-CN" w:bidi="ar-SA"/>
              </w:rPr>
              <w:t>，得30分；</w:t>
            </w:r>
          </w:p>
          <w:p w14:paraId="2E3B92A4">
            <w:pPr>
              <w:pageBreakBefore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 w:val="0"/>
                <w:bCs w:val="0"/>
                <w:color w:val="000000"/>
                <w:kern w:val="2"/>
                <w:sz w:val="21"/>
                <w:szCs w:val="21"/>
                <w:highlight w:val="none"/>
                <w:lang w:val="en-US" w:eastAsia="zh-CN" w:bidi="ar-SA"/>
              </w:rPr>
            </w:pPr>
            <w:r>
              <w:rPr>
                <w:rFonts w:hint="eastAsia" w:asciiTheme="minorEastAsia" w:hAnsiTheme="minorEastAsia" w:eastAsiaTheme="minorEastAsia" w:cstheme="minorEastAsia"/>
                <w:b w:val="0"/>
                <w:bCs w:val="0"/>
                <w:color w:val="000000"/>
                <w:kern w:val="2"/>
                <w:sz w:val="21"/>
                <w:szCs w:val="21"/>
                <w:highlight w:val="none"/>
                <w:lang w:val="en-US" w:eastAsia="zh-CN" w:bidi="ar-SA"/>
              </w:rPr>
              <w:t>（4）其他情况或未提供不得分。</w:t>
            </w:r>
          </w:p>
          <w:p w14:paraId="7153468E">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2866AAA8">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提供有效期内的公共（众）责任险保险单和相关购买保险发票。投保人必须和投标人名称一致。</w:t>
            </w:r>
          </w:p>
          <w:p w14:paraId="19DB40F3">
            <w:pPr>
              <w:pStyle w:val="5"/>
              <w:pageBreakBefore w:val="0"/>
              <w:kinsoku/>
              <w:wordWrap/>
              <w:overflowPunct/>
              <w:topLinePunct w:val="0"/>
              <w:autoSpaceDE/>
              <w:autoSpaceDN/>
              <w:bidi w:val="0"/>
              <w:adjustRightInd/>
              <w:spacing w:before="0" w:after="0" w:line="240" w:lineRule="auto"/>
              <w:textAlignment w:val="auto"/>
              <w:rPr>
                <w:rFonts w:hint="eastAsia" w:asciiTheme="minorEastAsia" w:hAnsiTheme="minorEastAsia" w:eastAsiaTheme="minorEastAsia" w:cstheme="minorEastAsia"/>
                <w:color w:val="0000FF"/>
                <w:sz w:val="21"/>
                <w:szCs w:val="21"/>
              </w:rPr>
            </w:pPr>
            <w:r>
              <w:rPr>
                <w:rFonts w:hint="eastAsia" w:ascii="宋体" w:hAnsi="宋体" w:eastAsia="宋体" w:cs="宋体"/>
                <w:b w:val="0"/>
                <w:bCs w:val="0"/>
                <w:color w:val="0000FF"/>
                <w:kern w:val="2"/>
                <w:sz w:val="21"/>
                <w:szCs w:val="21"/>
                <w:highlight w:val="none"/>
                <w:lang w:val="en-US" w:eastAsia="zh-CN"/>
              </w:rPr>
              <w:t>2.</w:t>
            </w:r>
            <w:r>
              <w:rPr>
                <w:rFonts w:hint="eastAsia" w:ascii="宋体" w:hAnsi="宋体" w:eastAsia="宋体" w:cs="宋体"/>
                <w:b w:val="0"/>
                <w:bCs w:val="0"/>
                <w:color w:val="0000FF"/>
                <w:kern w:val="2"/>
                <w:sz w:val="21"/>
                <w:szCs w:val="21"/>
                <w:highlight w:val="none"/>
              </w:rPr>
              <w:t>未按要求提供相关证明材料（或相关证明材料无法判断是否符合评分要求）的不计得分，原件备查。</w:t>
            </w:r>
          </w:p>
        </w:tc>
      </w:tr>
      <w:tr w14:paraId="659B00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right w:val="single" w:color="000000" w:sz="8" w:space="0"/>
            </w:tcBorders>
            <w:shd w:val="clear" w:color="auto" w:fill="FFFFFF"/>
            <w:vAlign w:val="center"/>
          </w:tcPr>
          <w:p w14:paraId="60BA3F58">
            <w:pPr>
              <w:snapToGrid w:val="0"/>
              <w:spacing w:line="240" w:lineRule="auto"/>
              <w:jc w:val="center"/>
              <w:rPr>
                <w:rFonts w:hint="eastAsia" w:asciiTheme="minorEastAsia" w:hAnsiTheme="minorEastAsia" w:eastAsiaTheme="minorEastAsia" w:cstheme="minorEastAsia"/>
                <w:b/>
                <w:bCs/>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385987">
            <w:pPr>
              <w:autoSpaceDE w:val="0"/>
              <w:autoSpaceDN w:val="0"/>
              <w:adjustRightInd w:val="0"/>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6</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8203EB">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信息化管理情况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55F6A6">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F777D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（一）评审内容：</w:t>
            </w:r>
          </w:p>
          <w:p w14:paraId="3BF48484">
            <w:pPr>
              <w:autoSpaceDE w:val="0"/>
              <w:autoSpaceDN w:val="0"/>
              <w:adjustRightIn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lang w:val="zh-CN"/>
              </w:rPr>
              <w:t>自</w:t>
            </w:r>
            <w:r>
              <w:rPr>
                <w:rFonts w:hint="eastAsia" w:asciiTheme="minorEastAsia" w:hAnsiTheme="minorEastAsia" w:eastAsiaTheme="minorEastAsia" w:cstheme="minorEastAsia"/>
                <w:sz w:val="21"/>
                <w:szCs w:val="21"/>
              </w:rPr>
              <w:t>有</w:t>
            </w:r>
            <w:r>
              <w:rPr>
                <w:rFonts w:hint="eastAsia" w:asciiTheme="minorEastAsia" w:hAnsiTheme="minorEastAsia" w:eastAsiaTheme="minorEastAsia" w:cstheme="minorEastAsia"/>
                <w:sz w:val="21"/>
                <w:szCs w:val="21"/>
                <w:lang w:val="zh-CN"/>
              </w:rPr>
              <w:t>或购买或租赁的</w:t>
            </w:r>
            <w:r>
              <w:rPr>
                <w:rFonts w:hint="eastAsia" w:asciiTheme="minorEastAsia" w:hAnsiTheme="minorEastAsia" w:eastAsiaTheme="minorEastAsia" w:cstheme="minorEastAsia"/>
                <w:sz w:val="21"/>
                <w:szCs w:val="21"/>
              </w:rPr>
              <w:t>系统并取得计算机软件著作权登记证书：</w:t>
            </w:r>
          </w:p>
          <w:p w14:paraId="1E0955DA">
            <w:pPr>
              <w:autoSpaceDE w:val="0"/>
              <w:autoSpaceDN w:val="0"/>
              <w:adjustRightInd w:val="0"/>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投标人提供</w:t>
            </w:r>
            <w:r>
              <w:rPr>
                <w:rFonts w:hint="eastAsia" w:asciiTheme="minorEastAsia" w:hAnsiTheme="minorEastAsia" w:cstheme="minorEastAsia"/>
                <w:sz w:val="21"/>
                <w:szCs w:val="21"/>
                <w:highlight w:val="none"/>
                <w:lang w:val="en-US" w:eastAsia="zh-CN"/>
              </w:rPr>
              <w:t>公众号</w:t>
            </w:r>
            <w:r>
              <w:rPr>
                <w:rFonts w:hint="eastAsia" w:asciiTheme="minorEastAsia" w:hAnsiTheme="minorEastAsia" w:eastAsiaTheme="minorEastAsia" w:cstheme="minorEastAsia"/>
                <w:sz w:val="21"/>
                <w:szCs w:val="21"/>
                <w:highlight w:val="none"/>
              </w:rPr>
              <w:t>订餐或点餐类系统；</w:t>
            </w:r>
          </w:p>
          <w:p w14:paraId="08C0CB5D">
            <w:pPr>
              <w:autoSpaceDE w:val="0"/>
              <w:autoSpaceDN w:val="0"/>
              <w:adjustRightIn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投标人提供智能营养分析管</w:t>
            </w:r>
            <w:r>
              <w:rPr>
                <w:rFonts w:hint="eastAsia" w:asciiTheme="minorEastAsia" w:hAnsiTheme="minorEastAsia" w:eastAsiaTheme="minorEastAsia" w:cstheme="minorEastAsia"/>
                <w:sz w:val="21"/>
                <w:szCs w:val="21"/>
              </w:rPr>
              <w:t>理系统 ；</w:t>
            </w:r>
          </w:p>
          <w:p w14:paraId="6C20F8FE">
            <w:pPr>
              <w:autoSpaceDE w:val="0"/>
              <w:autoSpaceDN w:val="0"/>
              <w:adjustRightIn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投标人提供餐饮食品加工流程规范监督平台；</w:t>
            </w:r>
          </w:p>
          <w:p w14:paraId="3C3DC964">
            <w:pPr>
              <w:autoSpaceDE w:val="0"/>
              <w:autoSpaceDN w:val="0"/>
              <w:adjustRightIn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投标人提供果蔬农药残留快速检测综合管理系统；</w:t>
            </w:r>
          </w:p>
          <w:p w14:paraId="4C4D398D">
            <w:pPr>
              <w:autoSpaceDE w:val="0"/>
              <w:autoSpaceDN w:val="0"/>
              <w:adjustRightIn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5.投标人提供</w:t>
            </w:r>
            <w:r>
              <w:rPr>
                <w:rFonts w:hint="eastAsia" w:asciiTheme="minorEastAsia" w:hAnsiTheme="minorEastAsia" w:cstheme="minorEastAsia"/>
                <w:sz w:val="21"/>
                <w:szCs w:val="21"/>
                <w:lang w:val="en-US" w:eastAsia="zh-CN"/>
              </w:rPr>
              <w:t>明</w:t>
            </w:r>
            <w:r>
              <w:rPr>
                <w:rFonts w:hint="eastAsia" w:asciiTheme="minorEastAsia" w:hAnsiTheme="minorEastAsia" w:eastAsiaTheme="minorEastAsia" w:cstheme="minorEastAsia"/>
                <w:sz w:val="21"/>
                <w:szCs w:val="21"/>
              </w:rPr>
              <w:t>厨亮灶后台管理系统</w:t>
            </w:r>
          </w:p>
          <w:p w14:paraId="57628B78">
            <w:pPr>
              <w:autoSpaceDE w:val="0"/>
              <w:autoSpaceDN w:val="0"/>
              <w:adjustRightInd w:val="0"/>
              <w:spacing w:line="240" w:lineRule="auto"/>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yellow"/>
              </w:rPr>
              <w:t>每提供一个得20分，最高得100分</w:t>
            </w:r>
            <w:r>
              <w:rPr>
                <w:rFonts w:hint="eastAsia" w:asciiTheme="minorEastAsia" w:hAnsiTheme="minorEastAsia" w:cstheme="minorEastAsia"/>
                <w:sz w:val="21"/>
                <w:szCs w:val="21"/>
                <w:highlight w:val="yellow"/>
                <w:lang w:val="en-US" w:eastAsia="zh-CN"/>
              </w:rPr>
              <w:t>。</w:t>
            </w:r>
          </w:p>
          <w:p w14:paraId="5E3046DF">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3712D1C4">
            <w:pPr>
              <w:autoSpaceDE w:val="0"/>
              <w:autoSpaceDN w:val="0"/>
              <w:adjustRightInd w:val="0"/>
              <w:spacing w:line="240" w:lineRule="auto"/>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1</w:t>
            </w:r>
            <w:r>
              <w:rPr>
                <w:rFonts w:hint="eastAsia" w:asciiTheme="minorEastAsia" w:hAnsiTheme="minorEastAsia" w:cstheme="minorEastAsia"/>
                <w:color w:val="0000FF"/>
                <w:sz w:val="21"/>
                <w:szCs w:val="21"/>
                <w:lang w:val="en-US" w:eastAsia="zh-CN"/>
              </w:rPr>
              <w:t>.</w:t>
            </w:r>
            <w:r>
              <w:rPr>
                <w:rFonts w:hint="eastAsia" w:asciiTheme="minorEastAsia" w:hAnsiTheme="minorEastAsia" w:eastAsiaTheme="minorEastAsia" w:cstheme="minorEastAsia"/>
                <w:color w:val="0000FF"/>
                <w:sz w:val="21"/>
                <w:szCs w:val="21"/>
              </w:rPr>
              <w:t>如为</w:t>
            </w:r>
            <w:r>
              <w:rPr>
                <w:rFonts w:hint="eastAsia" w:asciiTheme="minorEastAsia" w:hAnsiTheme="minorEastAsia" w:eastAsiaTheme="minorEastAsia" w:cstheme="minorEastAsia"/>
                <w:b/>
                <w:bCs/>
                <w:color w:val="0000FF"/>
                <w:sz w:val="21"/>
                <w:szCs w:val="21"/>
              </w:rPr>
              <w:t>自有的</w:t>
            </w:r>
            <w:r>
              <w:rPr>
                <w:rFonts w:hint="eastAsia" w:asciiTheme="minorEastAsia" w:hAnsiTheme="minorEastAsia" w:eastAsiaTheme="minorEastAsia" w:cstheme="minorEastAsia"/>
                <w:color w:val="0000FF"/>
                <w:sz w:val="21"/>
                <w:szCs w:val="21"/>
              </w:rPr>
              <w:t>，提供由国家版权局颁发的计算机软件著作权登记证书</w:t>
            </w:r>
            <w:r>
              <w:rPr>
                <w:rFonts w:hint="eastAsia" w:asciiTheme="minorEastAsia" w:hAnsiTheme="minorEastAsia" w:eastAsiaTheme="minorEastAsia" w:cstheme="minorEastAsia"/>
                <w:color w:val="0000FF"/>
                <w:sz w:val="21"/>
                <w:szCs w:val="21"/>
                <w:lang w:val="en-US" w:eastAsia="zh-CN"/>
              </w:rPr>
              <w:t>扫描件</w:t>
            </w:r>
            <w:r>
              <w:rPr>
                <w:rFonts w:hint="eastAsia" w:asciiTheme="minorEastAsia" w:hAnsiTheme="minorEastAsia" w:eastAsia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rPr>
              <w:t>著作权人为投标人；</w:t>
            </w:r>
          </w:p>
          <w:p w14:paraId="199061DF">
            <w:pPr>
              <w:autoSpaceDE w:val="0"/>
              <w:autoSpaceDN w:val="0"/>
              <w:adjustRightInd w:val="0"/>
              <w:spacing w:line="240" w:lineRule="auto"/>
              <w:rPr>
                <w:rFonts w:hint="eastAsia" w:asciiTheme="minorEastAsia" w:hAnsiTheme="minorEastAsia" w:eastAsiaTheme="minorEastAsia" w:cstheme="minorEastAsia"/>
                <w:b/>
                <w:bCs/>
                <w:color w:val="0000FF"/>
                <w:sz w:val="21"/>
                <w:szCs w:val="21"/>
                <w:lang w:eastAsia="zh-CN"/>
              </w:rPr>
            </w:pPr>
            <w:r>
              <w:rPr>
                <w:rFonts w:hint="eastAsia" w:asciiTheme="minorEastAsia" w:hAnsiTheme="minorEastAsia" w:eastAsiaTheme="minorEastAsia" w:cstheme="minorEastAsia"/>
                <w:b/>
                <w:color w:val="0000FF"/>
                <w:sz w:val="21"/>
                <w:szCs w:val="21"/>
              </w:rPr>
              <w:t>2.如为购买或租赁</w:t>
            </w:r>
            <w:r>
              <w:rPr>
                <w:rFonts w:hint="eastAsia" w:asciiTheme="minorEastAsia" w:hAnsiTheme="minorEastAsia" w:eastAsiaTheme="minorEastAsia" w:cstheme="minorEastAsia"/>
                <w:b/>
                <w:bCs/>
                <w:color w:val="0000FF"/>
                <w:sz w:val="21"/>
                <w:szCs w:val="21"/>
              </w:rPr>
              <w:t>的</w:t>
            </w:r>
            <w:r>
              <w:rPr>
                <w:rFonts w:hint="eastAsia" w:asciiTheme="minorEastAsia" w:hAnsiTheme="minorEastAsia" w:eastAsiaTheme="minorEastAsia" w:cstheme="minorEastAsia"/>
                <w:b/>
                <w:bCs/>
                <w:color w:val="0000FF"/>
                <w:sz w:val="21"/>
                <w:szCs w:val="21"/>
                <w:lang w:eastAsia="zh-CN"/>
              </w:rPr>
              <w:t>：</w:t>
            </w:r>
          </w:p>
          <w:p w14:paraId="54CB3046">
            <w:pPr>
              <w:autoSpaceDE w:val="0"/>
              <w:autoSpaceDN w:val="0"/>
              <w:adjustRightInd w:val="0"/>
              <w:spacing w:line="240" w:lineRule="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b w:val="0"/>
                <w:bCs w:val="0"/>
                <w:color w:val="0000FF"/>
                <w:sz w:val="21"/>
                <w:szCs w:val="21"/>
                <w:lang w:val="en-US" w:eastAsia="zh-CN"/>
              </w:rPr>
              <w:t>1</w:t>
            </w:r>
            <w:r>
              <w:rPr>
                <w:rFonts w:hint="eastAsia" w:asciiTheme="minorEastAsia" w:hAnsiTheme="minorEastAsia" w:eastAsiaTheme="minorEastAsia" w:cstheme="minorEastAsia"/>
                <w:b w:val="0"/>
                <w:bCs w:val="0"/>
                <w:color w:val="0000FF"/>
                <w:sz w:val="21"/>
                <w:szCs w:val="21"/>
                <w:lang w:eastAsia="zh-CN"/>
              </w:rPr>
              <w:t>）</w:t>
            </w:r>
            <w:r>
              <w:rPr>
                <w:rFonts w:hint="eastAsia" w:asciiTheme="minorEastAsia" w:hAnsiTheme="minorEastAsia" w:eastAsiaTheme="minorEastAsia" w:cstheme="minorEastAsia"/>
                <w:color w:val="0000FF"/>
                <w:sz w:val="21"/>
                <w:szCs w:val="21"/>
              </w:rPr>
              <w:t>提供国家版权局颁发的计算机软件著作权登记证书扫描件，著作权人须能体现为出租人（或出售人）；</w:t>
            </w:r>
            <w:r>
              <w:rPr>
                <w:rFonts w:hint="eastAsia" w:asciiTheme="minorEastAsia" w:hAnsiTheme="minorEastAsia" w:eastAsiaTheme="minorEastAsia" w:cstheme="minorEastAsia"/>
                <w:color w:val="0000FF"/>
                <w:sz w:val="21"/>
                <w:szCs w:val="21"/>
                <w:lang w:val="en-US" w:eastAsia="zh-CN"/>
              </w:rPr>
              <w:t>2）</w:t>
            </w:r>
            <w:r>
              <w:rPr>
                <w:rFonts w:hint="eastAsia" w:asciiTheme="minorEastAsia" w:hAnsiTheme="minorEastAsia" w:eastAsiaTheme="minorEastAsia" w:cstheme="minorEastAsia"/>
                <w:color w:val="0000FF"/>
                <w:sz w:val="21"/>
                <w:szCs w:val="21"/>
              </w:rPr>
              <w:t>同时提供购买（或租赁）合同（协议）扫描件【合同（协议）须体现签署方为投标人】和购买（或租赁）发票（发票须能体现购买人为投标人）</w:t>
            </w:r>
            <w:r>
              <w:rPr>
                <w:rFonts w:hint="eastAsia" w:asciiTheme="minorEastAsia" w:hAnsiTheme="minorEastAsia" w:cstheme="minorEastAsia"/>
                <w:color w:val="0000FF"/>
                <w:sz w:val="21"/>
                <w:szCs w:val="21"/>
                <w:highlight w:val="yellow"/>
                <w:lang w:val="en-US" w:eastAsia="zh-CN"/>
              </w:rPr>
              <w:t>及转账记录支付凭证</w:t>
            </w:r>
            <w:r>
              <w:rPr>
                <w:rFonts w:hint="eastAsia" w:asciiTheme="minorEastAsia" w:hAnsiTheme="minorEastAsia" w:eastAsiaTheme="minorEastAsia" w:cstheme="minorEastAsia"/>
                <w:color w:val="0000FF"/>
                <w:sz w:val="21"/>
                <w:szCs w:val="21"/>
                <w:lang w:val="en-US" w:eastAsia="zh-CN"/>
              </w:rPr>
              <w:t xml:space="preserve"> ；</w:t>
            </w:r>
          </w:p>
          <w:p w14:paraId="38D65F9E">
            <w:pPr>
              <w:autoSpaceDE w:val="0"/>
              <w:autoSpaceDN w:val="0"/>
              <w:adjustRightInd w:val="0"/>
              <w:spacing w:line="240" w:lineRule="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3）提供由第三方检验检测机构出具并加盖（或带有）CMA标志的软件功能测试报告扫描件；</w:t>
            </w:r>
          </w:p>
          <w:p w14:paraId="2B202475">
            <w:pPr>
              <w:autoSpaceDE w:val="0"/>
              <w:autoSpaceDN w:val="0"/>
              <w:adjustRightIn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FF"/>
                <w:sz w:val="21"/>
                <w:szCs w:val="21"/>
                <w:lang w:val="en-US" w:eastAsia="zh-CN"/>
              </w:rPr>
              <w:t>3</w:t>
            </w:r>
            <w:r>
              <w:rPr>
                <w:rFonts w:hint="eastAsia" w:asciiTheme="minorEastAsia" w:hAnsiTheme="minorEastAsia" w:eastAsiaTheme="minorEastAsia" w:cstheme="minorEastAsia"/>
                <w:color w:val="0000FF"/>
                <w:sz w:val="21"/>
                <w:szCs w:val="21"/>
              </w:rPr>
              <w:t>、未按要求提供相关证明材料（或相关证明材料无法判断是否符合评分要求）的不计得分，原件备查。</w:t>
            </w:r>
          </w:p>
        </w:tc>
      </w:tr>
      <w:tr w14:paraId="0D1890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left w:val="single" w:color="000000" w:sz="8" w:space="0"/>
              <w:bottom w:val="single" w:color="000000" w:sz="8" w:space="0"/>
              <w:right w:val="single" w:color="000000" w:sz="8" w:space="0"/>
            </w:tcBorders>
            <w:shd w:val="clear" w:color="auto" w:fill="FFFFFF"/>
            <w:vAlign w:val="center"/>
          </w:tcPr>
          <w:p w14:paraId="6729EDE4">
            <w:pPr>
              <w:snapToGrid w:val="0"/>
              <w:spacing w:line="240" w:lineRule="auto"/>
              <w:jc w:val="center"/>
              <w:rPr>
                <w:rFonts w:hint="eastAsia" w:asciiTheme="minorEastAsia" w:hAnsiTheme="minorEastAsia" w:eastAsiaTheme="minorEastAsia" w:cstheme="minorEastAsia"/>
                <w:b/>
                <w:bCs/>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96AEE7">
            <w:pPr>
              <w:autoSpaceDE w:val="0"/>
              <w:autoSpaceDN w:val="0"/>
              <w:adjustRightIn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C44F4A">
            <w:pPr>
              <w:pageBreakBefore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eastAsiaTheme="minorEastAsia" w:cstheme="minorEastAsia"/>
                <w:sz w:val="21"/>
                <w:szCs w:val="21"/>
              </w:rPr>
            </w:pPr>
            <w:r>
              <w:rPr>
                <w:rFonts w:hint="eastAsia" w:ascii="仿宋" w:hAnsi="仿宋" w:eastAsia="仿宋" w:cs="仿宋"/>
                <w:color w:val="000000"/>
                <w:sz w:val="24"/>
                <w:szCs w:val="24"/>
              </w:rPr>
              <w:t>专业检测设备情况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8FC473">
            <w:pPr>
              <w:pageBreakBefore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仿宋" w:hAnsi="仿宋" w:eastAsia="仿宋" w:cs="仿宋"/>
                <w:color w:val="000000"/>
                <w:sz w:val="24"/>
                <w:szCs w:val="24"/>
                <w:lang w:val="en-US" w:eastAsia="zh-CN"/>
              </w:rPr>
              <w:t>4</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top"/>
          </w:tcPr>
          <w:p w14:paraId="36329091">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（一）评审内容：</w:t>
            </w:r>
          </w:p>
          <w:p w14:paraId="267CB504">
            <w:pPr>
              <w:autoSpaceDE w:val="0"/>
              <w:autoSpaceDN w:val="0"/>
              <w:adjustRightInd w:val="0"/>
              <w:spacing w:line="240" w:lineRule="auto"/>
              <w:rPr>
                <w:rFonts w:hint="eastAsia"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rPr>
              <w:t>投标人自有或租赁专业食材检测</w:t>
            </w:r>
            <w:r>
              <w:rPr>
                <w:rFonts w:hint="eastAsia" w:asciiTheme="minorEastAsia" w:hAnsiTheme="minorEastAsia" w:eastAsiaTheme="minorEastAsia" w:cstheme="minorEastAsia"/>
                <w:sz w:val="21"/>
                <w:szCs w:val="21"/>
                <w:lang w:val="en-US" w:eastAsia="zh-CN"/>
              </w:rPr>
              <w:t>相关</w:t>
            </w:r>
            <w:r>
              <w:rPr>
                <w:rFonts w:hint="eastAsia" w:asciiTheme="minorEastAsia" w:hAnsiTheme="minorEastAsia" w:eastAsiaTheme="minorEastAsia" w:cstheme="minorEastAsia"/>
                <w:sz w:val="21"/>
                <w:szCs w:val="21"/>
              </w:rPr>
              <w:t>设备（</w:t>
            </w:r>
            <w:r>
              <w:rPr>
                <w:rFonts w:hint="eastAsia" w:asciiTheme="minorEastAsia" w:hAnsiTheme="minorEastAsia" w:eastAsiaTheme="minorEastAsia" w:cstheme="minorEastAsia"/>
                <w:sz w:val="21"/>
                <w:szCs w:val="21"/>
                <w:lang w:val="en-US" w:eastAsia="zh-CN"/>
              </w:rPr>
              <w:t>包括但</w:t>
            </w:r>
            <w:r>
              <w:rPr>
                <w:rFonts w:hint="eastAsia" w:asciiTheme="minorEastAsia" w:hAnsiTheme="minorEastAsia" w:eastAsiaTheme="minorEastAsia" w:cstheme="minorEastAsia"/>
                <w:sz w:val="21"/>
                <w:szCs w:val="21"/>
              </w:rPr>
              <w:t>不限于</w:t>
            </w:r>
            <w:r>
              <w:rPr>
                <w:rFonts w:hint="eastAsia" w:asciiTheme="minorEastAsia" w:hAnsiTheme="minorEastAsia" w:cstheme="minorEastAsia"/>
                <w:sz w:val="21"/>
                <w:szCs w:val="21"/>
                <w:lang w:eastAsia="zh-CN"/>
              </w:rPr>
              <w:t>：</w:t>
            </w:r>
          </w:p>
          <w:p w14:paraId="489744AC">
            <w:pPr>
              <w:autoSpaceDE w:val="0"/>
              <w:autoSpaceDN w:val="0"/>
              <w:adjustRightIn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rPr>
              <w:t>农药残留检测仪器（农药残留分析仪）</w:t>
            </w:r>
            <w:r>
              <w:rPr>
                <w:rFonts w:hint="eastAsia" w:asciiTheme="minorEastAsia" w:hAnsiTheme="minorEastAsia" w:cstheme="minorEastAsia"/>
                <w:b/>
                <w:bCs/>
                <w:sz w:val="21"/>
                <w:szCs w:val="21"/>
                <w:lang w:val="en-US" w:eastAsia="zh-CN"/>
              </w:rPr>
              <w:t>；</w:t>
            </w:r>
          </w:p>
          <w:p w14:paraId="1860A386">
            <w:pPr>
              <w:autoSpaceDE w:val="0"/>
              <w:autoSpaceDN w:val="0"/>
              <w:adjustRightInd w:val="0"/>
              <w:spacing w:line="240" w:lineRule="auto"/>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农残速测仪</w:t>
            </w:r>
            <w:r>
              <w:rPr>
                <w:rFonts w:hint="eastAsia" w:asciiTheme="minorEastAsia" w:hAnsiTheme="minorEastAsia" w:cstheme="minorEastAsia"/>
                <w:b/>
                <w:bCs/>
                <w:sz w:val="21"/>
                <w:szCs w:val="21"/>
                <w:lang w:val="en-US" w:eastAsia="zh-CN"/>
              </w:rPr>
              <w:t>；</w:t>
            </w:r>
          </w:p>
          <w:p w14:paraId="4E4F7390">
            <w:pPr>
              <w:autoSpaceDE w:val="0"/>
              <w:autoSpaceDN w:val="0"/>
              <w:adjustRightIn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兽药残留检测仪（兽残检测仪）</w:t>
            </w:r>
            <w:r>
              <w:rPr>
                <w:rFonts w:hint="eastAsia" w:asciiTheme="minorEastAsia" w:hAnsiTheme="minorEastAsia" w:cstheme="minorEastAsia"/>
                <w:b/>
                <w:bCs/>
                <w:sz w:val="21"/>
                <w:szCs w:val="21"/>
                <w:lang w:val="en-US" w:eastAsia="zh-CN"/>
              </w:rPr>
              <w:t>；</w:t>
            </w:r>
          </w:p>
          <w:p w14:paraId="2D6977C0">
            <w:pPr>
              <w:autoSpaceDE w:val="0"/>
              <w:autoSpaceDN w:val="0"/>
              <w:adjustRightInd w:val="0"/>
              <w:spacing w:line="240" w:lineRule="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药物残留检测仪</w:t>
            </w:r>
            <w:r>
              <w:rPr>
                <w:rFonts w:hint="eastAsia" w:asciiTheme="minorEastAsia" w:hAnsiTheme="minorEastAsia" w:cstheme="minorEastAsia"/>
                <w:b/>
                <w:bCs/>
                <w:sz w:val="21"/>
                <w:szCs w:val="21"/>
                <w:lang w:val="en-US" w:eastAsia="zh-CN"/>
              </w:rPr>
              <w:t>；</w:t>
            </w:r>
          </w:p>
          <w:p w14:paraId="5AF44186">
            <w:pPr>
              <w:autoSpaceDE w:val="0"/>
              <w:autoSpaceDN w:val="0"/>
              <w:adjustRightInd w:val="0"/>
              <w:spacing w:line="240" w:lineRule="auto"/>
              <w:rPr>
                <w:rFonts w:hint="default" w:asciiTheme="minorEastAsia" w:hAnsiTheme="minorEastAsia" w:eastAsiaTheme="minorEastAsia" w:cstheme="minorEastAsia"/>
                <w:b/>
                <w:bCs/>
                <w:sz w:val="21"/>
                <w:szCs w:val="21"/>
                <w:lang w:val="en-US"/>
              </w:rPr>
            </w:pPr>
            <w:r>
              <w:rPr>
                <w:rFonts w:hint="eastAsia" w:asciiTheme="minorEastAsia" w:hAnsiTheme="minorEastAsia" w:cstheme="minorEastAsia"/>
                <w:b/>
                <w:bCs/>
                <w:sz w:val="21"/>
                <w:szCs w:val="21"/>
                <w:lang w:val="en-US" w:eastAsia="zh-CN"/>
              </w:rPr>
              <w:t>5.</w:t>
            </w:r>
            <w:r>
              <w:rPr>
                <w:rFonts w:hint="eastAsia" w:asciiTheme="minorEastAsia" w:hAnsiTheme="minorEastAsia" w:eastAsiaTheme="minorEastAsia" w:cstheme="minorEastAsia"/>
                <w:b/>
                <w:bCs/>
                <w:sz w:val="21"/>
                <w:szCs w:val="21"/>
              </w:rPr>
              <w:t>肉类水分检测仪</w:t>
            </w:r>
            <w:r>
              <w:rPr>
                <w:rFonts w:hint="eastAsia" w:asciiTheme="minorEastAsia" w:hAnsiTheme="minorEastAsia" w:cstheme="minorEastAsia"/>
                <w:b/>
                <w:bCs/>
                <w:sz w:val="21"/>
                <w:szCs w:val="21"/>
                <w:lang w:val="en-US" w:eastAsia="zh-CN"/>
              </w:rPr>
              <w:t>；</w:t>
            </w:r>
          </w:p>
          <w:p w14:paraId="79C04D30">
            <w:pPr>
              <w:autoSpaceDE w:val="0"/>
              <w:autoSpaceDN w:val="0"/>
              <w:adjustRightInd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6.</w:t>
            </w:r>
            <w:r>
              <w:rPr>
                <w:rFonts w:hint="eastAsia" w:asciiTheme="minorEastAsia" w:hAnsiTheme="minorEastAsia" w:eastAsiaTheme="minorEastAsia" w:cstheme="minorEastAsia"/>
                <w:b/>
                <w:bCs/>
                <w:sz w:val="21"/>
                <w:szCs w:val="21"/>
              </w:rPr>
              <w:t>瘦肉精检测仪器</w:t>
            </w:r>
            <w:r>
              <w:rPr>
                <w:rFonts w:hint="eastAsia" w:asciiTheme="minorEastAsia" w:hAnsiTheme="minorEastAsia" w:cstheme="minorEastAsia"/>
                <w:b/>
                <w:bCs/>
                <w:sz w:val="21"/>
                <w:szCs w:val="21"/>
                <w:lang w:val="en-US" w:eastAsia="zh-CN"/>
              </w:rPr>
              <w:t>；</w:t>
            </w:r>
          </w:p>
          <w:p w14:paraId="0FBD2DE0">
            <w:pPr>
              <w:autoSpaceDE w:val="0"/>
              <w:autoSpaceDN w:val="0"/>
              <w:adjustRightInd w:val="0"/>
              <w:spacing w:line="240" w:lineRule="auto"/>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7.</w:t>
            </w:r>
            <w:r>
              <w:rPr>
                <w:rFonts w:hint="eastAsia" w:asciiTheme="minorEastAsia" w:hAnsiTheme="minorEastAsia" w:eastAsiaTheme="minorEastAsia" w:cstheme="minorEastAsia"/>
                <w:b/>
                <w:bCs/>
                <w:sz w:val="21"/>
                <w:szCs w:val="21"/>
              </w:rPr>
              <w:t>亚硝酸盐快速检测仪</w:t>
            </w:r>
            <w:r>
              <w:rPr>
                <w:rFonts w:hint="eastAsia" w:asciiTheme="minorEastAsia" w:hAnsiTheme="minorEastAsia" w:cstheme="minorEastAsia"/>
                <w:b/>
                <w:bCs/>
                <w:sz w:val="21"/>
                <w:szCs w:val="21"/>
                <w:lang w:val="en-US" w:eastAsia="zh-CN"/>
              </w:rPr>
              <w:t>；</w:t>
            </w:r>
          </w:p>
          <w:p w14:paraId="39828399">
            <w:pPr>
              <w:autoSpaceDE w:val="0"/>
              <w:autoSpaceDN w:val="0"/>
              <w:adjustRightInd w:val="0"/>
              <w:spacing w:line="24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8.</w:t>
            </w:r>
            <w:r>
              <w:rPr>
                <w:rFonts w:hint="eastAsia" w:asciiTheme="minorEastAsia" w:hAnsiTheme="minorEastAsia" w:eastAsiaTheme="minorEastAsia" w:cstheme="minorEastAsia"/>
                <w:b/>
                <w:bCs/>
                <w:sz w:val="21"/>
                <w:szCs w:val="21"/>
              </w:rPr>
              <w:t>重金属检测仪</w:t>
            </w:r>
            <w:r>
              <w:rPr>
                <w:rFonts w:hint="eastAsia" w:asciiTheme="minorEastAsia" w:hAnsiTheme="minorEastAsia" w:cstheme="minorEastAsia"/>
                <w:b/>
                <w:bCs/>
                <w:sz w:val="21"/>
                <w:szCs w:val="21"/>
                <w:lang w:val="en-US" w:eastAsia="zh-CN"/>
              </w:rPr>
              <w:t>。</w:t>
            </w:r>
          </w:p>
          <w:p w14:paraId="586A7C4B">
            <w:pPr>
              <w:snapToGrid w:val="0"/>
              <w:spacing w:line="240" w:lineRule="auto"/>
              <w:jc w:val="both"/>
              <w:rPr>
                <w:rFonts w:hint="eastAsia" w:asciiTheme="minorEastAsia" w:hAnsiTheme="minorEastAsia" w:eastAsiaTheme="minorEastAsia" w:cstheme="minorEastAsia"/>
                <w:color w:val="auto"/>
                <w:spacing w:val="0"/>
                <w:sz w:val="21"/>
                <w:szCs w:val="21"/>
              </w:rPr>
            </w:pPr>
            <w:r>
              <w:rPr>
                <w:rFonts w:hint="eastAsia" w:asciiTheme="minorEastAsia" w:hAnsiTheme="minorEastAsia" w:eastAsiaTheme="minorEastAsia" w:cstheme="minorEastAsia"/>
                <w:color w:val="auto"/>
                <w:sz w:val="21"/>
                <w:szCs w:val="21"/>
              </w:rPr>
              <w:t>每提供</w:t>
            </w:r>
            <w:r>
              <w:rPr>
                <w:rFonts w:hint="eastAsia" w:asciiTheme="minorEastAsia" w:hAnsiTheme="minorEastAsia" w:eastAsiaTheme="minorEastAsia" w:cstheme="minorEastAsia"/>
                <w:color w:val="auto"/>
                <w:sz w:val="21"/>
                <w:szCs w:val="21"/>
                <w:lang w:val="en-US" w:eastAsia="zh-CN"/>
              </w:rPr>
              <w:t>上述</w:t>
            </w:r>
            <w:r>
              <w:rPr>
                <w:rFonts w:hint="eastAsia" w:asciiTheme="minorEastAsia" w:hAnsiTheme="minorEastAsia" w:eastAsiaTheme="minorEastAsia" w:cstheme="minorEastAsia"/>
                <w:color w:val="auto"/>
                <w:sz w:val="21"/>
                <w:szCs w:val="21"/>
              </w:rPr>
              <w:t>1台投标人自有</w:t>
            </w:r>
            <w:r>
              <w:rPr>
                <w:rFonts w:hint="eastAsia" w:asciiTheme="minorEastAsia" w:hAnsiTheme="minorEastAsia" w:eastAsiaTheme="minorEastAsia" w:cstheme="minorEastAsia"/>
                <w:color w:val="auto"/>
                <w:sz w:val="21"/>
                <w:szCs w:val="21"/>
                <w:lang w:val="en-US" w:eastAsia="zh-CN"/>
              </w:rPr>
              <w:t>或租赁</w:t>
            </w:r>
            <w:r>
              <w:rPr>
                <w:rFonts w:hint="eastAsia" w:asciiTheme="minorEastAsia" w:hAnsiTheme="minorEastAsia" w:eastAsiaTheme="minorEastAsia" w:cstheme="minorEastAsia"/>
                <w:color w:val="auto"/>
                <w:sz w:val="21"/>
                <w:szCs w:val="21"/>
              </w:rPr>
              <w:t>的专业食材检测设备</w:t>
            </w:r>
            <w:r>
              <w:rPr>
                <w:rFonts w:hint="eastAsia" w:asciiTheme="minorEastAsia" w:hAnsiTheme="minorEastAsia" w:eastAsiaTheme="minorEastAsia" w:cstheme="minorEastAsia"/>
                <w:color w:val="auto"/>
                <w:spacing w:val="0"/>
                <w:sz w:val="21"/>
                <w:szCs w:val="21"/>
              </w:rPr>
              <w:t>得</w:t>
            </w:r>
            <w:r>
              <w:rPr>
                <w:rFonts w:hint="eastAsia" w:asciiTheme="minorEastAsia" w:hAnsiTheme="minorEastAsia" w:cstheme="minorEastAsia"/>
                <w:color w:val="auto"/>
                <w:spacing w:val="0"/>
                <w:sz w:val="21"/>
                <w:szCs w:val="21"/>
                <w:highlight w:val="yellow"/>
                <w:lang w:val="en-US" w:eastAsia="zh-CN"/>
              </w:rPr>
              <w:t>12.5</w:t>
            </w:r>
            <w:r>
              <w:rPr>
                <w:rFonts w:hint="eastAsia" w:asciiTheme="minorEastAsia" w:hAnsiTheme="minorEastAsia" w:eastAsiaTheme="minorEastAsia" w:cstheme="minorEastAsia"/>
                <w:color w:val="auto"/>
                <w:spacing w:val="0"/>
                <w:sz w:val="21"/>
                <w:szCs w:val="21"/>
                <w:highlight w:val="yellow"/>
              </w:rPr>
              <w:t>分</w:t>
            </w:r>
            <w:r>
              <w:rPr>
                <w:rFonts w:hint="eastAsia" w:asciiTheme="minorEastAsia" w:hAnsiTheme="minorEastAsia" w:eastAsiaTheme="minorEastAsia" w:cstheme="minorEastAsia"/>
                <w:color w:val="auto"/>
                <w:spacing w:val="0"/>
                <w:sz w:val="21"/>
                <w:szCs w:val="21"/>
              </w:rPr>
              <w:t>，最高得100分。</w:t>
            </w:r>
          </w:p>
          <w:p w14:paraId="172652C0">
            <w:pPr>
              <w:pageBreakBefore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（二）评审依据：</w:t>
            </w:r>
          </w:p>
          <w:p w14:paraId="199B41B5">
            <w:pPr>
              <w:autoSpaceDE w:val="0"/>
              <w:autoSpaceDN w:val="0"/>
              <w:adjustRightInd w:val="0"/>
              <w:spacing w:line="240" w:lineRule="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1</w:t>
            </w:r>
            <w:r>
              <w:rPr>
                <w:rFonts w:hint="eastAsia" w:asciiTheme="minorEastAsia" w:hAnsiTheme="minorEastAsia" w:cstheme="minorEastAsia"/>
                <w:color w:val="0000FF"/>
                <w:sz w:val="21"/>
                <w:szCs w:val="21"/>
                <w:lang w:val="en-US" w:eastAsia="zh-CN"/>
              </w:rPr>
              <w:t>.</w:t>
            </w:r>
            <w:r>
              <w:rPr>
                <w:rFonts w:hint="eastAsia" w:asciiTheme="minorEastAsia" w:hAnsiTheme="minorEastAsia" w:eastAsiaTheme="minorEastAsia" w:cstheme="minorEastAsia"/>
                <w:color w:val="0000FF"/>
                <w:sz w:val="21"/>
                <w:szCs w:val="21"/>
                <w:lang w:val="en-US" w:eastAsia="zh-CN"/>
              </w:rPr>
              <w:t>同时提供：</w:t>
            </w:r>
          </w:p>
          <w:p w14:paraId="6BE87FB9">
            <w:pPr>
              <w:autoSpaceDE w:val="0"/>
              <w:autoSpaceDN w:val="0"/>
              <w:adjustRightInd w:val="0"/>
              <w:spacing w:line="240" w:lineRule="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（1）仪器清单及仪器照片；</w:t>
            </w:r>
          </w:p>
          <w:p w14:paraId="6C34A769">
            <w:pPr>
              <w:autoSpaceDE w:val="0"/>
              <w:autoSpaceDN w:val="0"/>
              <w:adjustRightInd w:val="0"/>
              <w:spacing w:line="240" w:lineRule="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（2）仪器购置发票或租赁合同（租赁日期须涵盖本项目投标截止日期且需附租赁费发票）；</w:t>
            </w:r>
          </w:p>
          <w:p w14:paraId="55B72475">
            <w:pPr>
              <w:autoSpaceDE w:val="0"/>
              <w:autoSpaceDN w:val="0"/>
              <w:adjustRightInd w:val="0"/>
              <w:spacing w:line="240" w:lineRule="auto"/>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0000FF"/>
                <w:sz w:val="21"/>
                <w:szCs w:val="21"/>
                <w:lang w:val="en-US" w:eastAsia="zh-CN"/>
              </w:rPr>
              <w:t>2</w:t>
            </w:r>
            <w:r>
              <w:rPr>
                <w:rFonts w:hint="eastAsia" w:asciiTheme="minorEastAsia" w:hAnsiTheme="minorEastAsia" w:cstheme="minorEastAsia"/>
                <w:color w:val="0000FF"/>
                <w:sz w:val="21"/>
                <w:szCs w:val="21"/>
                <w:lang w:val="en-US" w:eastAsia="zh-CN"/>
              </w:rPr>
              <w:t>.</w:t>
            </w:r>
            <w:r>
              <w:rPr>
                <w:rFonts w:hint="eastAsia" w:asciiTheme="minorEastAsia" w:hAnsiTheme="minorEastAsia" w:eastAsiaTheme="minorEastAsia" w:cstheme="minorEastAsia"/>
                <w:color w:val="0000FF"/>
                <w:sz w:val="21"/>
                <w:szCs w:val="21"/>
                <w:lang w:val="en-US" w:eastAsia="zh-CN"/>
              </w:rPr>
              <w:t>未按要求提供相关证明材料（或相关证明材料无法判断是否符合评分要求）的不计得分，原件备查。</w:t>
            </w:r>
          </w:p>
        </w:tc>
      </w:tr>
      <w:tr w14:paraId="44E7B4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0FB6265">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tcPr>
          <w:p w14:paraId="02DA309C">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其他部分</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14:paraId="00062963">
            <w:pPr>
              <w:snapToGrid w:val="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5</w:t>
            </w:r>
          </w:p>
        </w:tc>
      </w:tr>
      <w:tr w14:paraId="17A1C6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79D50A">
            <w:pPr>
              <w:snapToGrid w:val="0"/>
              <w:spacing w:line="240" w:lineRule="auto"/>
              <w:rPr>
                <w:rFonts w:hint="eastAsia" w:asciiTheme="minorEastAsia" w:hAnsiTheme="minorEastAsia" w:eastAsiaTheme="minorEastAsia" w:cstheme="minorEastAsia"/>
                <w:b/>
                <w:bCs/>
                <w:color w:val="0000FF"/>
                <w:sz w:val="21"/>
                <w:szCs w:val="21"/>
              </w:rPr>
            </w:pPr>
          </w:p>
        </w:tc>
        <w:tc>
          <w:tcPr>
            <w:tcW w:w="64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366DD1E">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5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8E320A">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评分因素</w:t>
            </w:r>
          </w:p>
        </w:tc>
        <w:tc>
          <w:tcPr>
            <w:tcW w:w="99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D065A6">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AC7AD2">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评分准则</w:t>
            </w:r>
          </w:p>
        </w:tc>
      </w:tr>
      <w:tr w14:paraId="4242D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7E6F8E8">
            <w:pPr>
              <w:snapToGrid w:val="0"/>
              <w:spacing w:line="240" w:lineRule="auto"/>
              <w:rPr>
                <w:rFonts w:hint="eastAsia" w:asciiTheme="minorEastAsia" w:hAnsiTheme="minorEastAsia" w:eastAsiaTheme="minorEastAsia" w:cstheme="minorEastAsia"/>
                <w:b/>
                <w:bCs/>
                <w:color w:val="0000FF"/>
                <w:sz w:val="21"/>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18419C">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5ECA0B">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诚信情况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A0A9AA">
            <w:pPr>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14:paraId="535A8B39">
            <w:pPr>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投标人存在</w:t>
            </w:r>
            <w:r>
              <w:rPr>
                <w:rFonts w:hint="eastAsia" w:asciiTheme="minorEastAsia" w:hAnsiTheme="minorEastAsia" w:eastAsiaTheme="minorEastAsia" w:cstheme="minorEastAsia"/>
                <w:b/>
                <w:bCs/>
                <w:sz w:val="21"/>
                <w:szCs w:val="21"/>
              </w:rPr>
              <w:t>《深圳市财政局政府采购供应商信用信息管理办法》</w:t>
            </w:r>
            <w:r>
              <w:rPr>
                <w:rFonts w:hint="eastAsia" w:asciiTheme="minorEastAsia" w:hAnsiTheme="minorEastAsia" w:eastAsiaTheme="minorEastAsia" w:cstheme="minorEastAsia"/>
                <w:sz w:val="21"/>
                <w:szCs w:val="21"/>
              </w:rPr>
              <w:t>（深财规〔2023〕3号）列明的</w:t>
            </w:r>
            <w:r>
              <w:rPr>
                <w:rFonts w:hint="eastAsia" w:asciiTheme="minorEastAsia" w:hAnsiTheme="minorEastAsia" w:eastAsiaTheme="minorEastAsia" w:cstheme="minorEastAsia"/>
                <w:b/>
                <w:bCs/>
                <w:sz w:val="21"/>
                <w:szCs w:val="21"/>
              </w:rPr>
              <w:t>一般行政处罚信息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一般违法失信行为记录信息</w:t>
            </w:r>
            <w:r>
              <w:rPr>
                <w:rFonts w:hint="eastAsia" w:asciiTheme="minorEastAsia" w:hAnsiTheme="minorEastAsia" w:eastAsiaTheme="minorEastAsia" w:cstheme="minorEastAsia"/>
                <w:sz w:val="21"/>
                <w:szCs w:val="21"/>
              </w:rPr>
              <w:t>的，本项不得分，不存在上述情形的本项得100分。投标人无需提供任何证明材料，评标过程中由工作人员向评审委员会提供有关供应商诚信查询结果。</w:t>
            </w:r>
          </w:p>
          <w:p w14:paraId="2DDEEF6E">
            <w:pPr>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3C9804FC">
      <w:pPr>
        <w:rPr>
          <w:rFonts w:hint="eastAsia" w:ascii="宋体" w:hAnsi="宋体"/>
          <w:b/>
          <w:bCs/>
          <w:color w:val="auto"/>
        </w:rPr>
      </w:pPr>
      <w:r>
        <w:rPr>
          <w:rFonts w:hint="eastAsia"/>
          <w:b/>
          <w:bCs/>
          <w:color w:val="auto"/>
        </w:rPr>
        <w:t>注：投标人的“投标技术响应”“技术要求偏离表中偏离情况”等必须与客观实际保持一致，响应不实且情节严重的，经查实，将依法记入供应商诚信档案或受到行政处罚。</w:t>
      </w:r>
    </w:p>
    <w:p w14:paraId="381EE6E3">
      <w:pPr>
        <w:jc w:val="center"/>
        <w:rPr>
          <w:b/>
          <w:sz w:val="84"/>
          <w:szCs w:val="84"/>
        </w:rPr>
      </w:pPr>
    </w:p>
    <w:p w14:paraId="3E6D5E22">
      <w:pPr>
        <w:jc w:val="center"/>
        <w:rPr>
          <w:b/>
          <w:sz w:val="84"/>
          <w:szCs w:val="84"/>
        </w:rPr>
      </w:pPr>
    </w:p>
    <w:p w14:paraId="7618E386">
      <w:pPr>
        <w:jc w:val="center"/>
        <w:rPr>
          <w:b/>
          <w:sz w:val="84"/>
          <w:szCs w:val="84"/>
        </w:rPr>
      </w:pPr>
    </w:p>
    <w:p w14:paraId="56A2B2E7">
      <w:pPr>
        <w:jc w:val="center"/>
        <w:rPr>
          <w:b/>
          <w:sz w:val="120"/>
          <w:szCs w:val="120"/>
        </w:rPr>
      </w:pPr>
      <w:bookmarkStart w:id="1" w:name="_Hlk71465316"/>
      <w:bookmarkStart w:id="81" w:name="_GoBack"/>
      <w:bookmarkEnd w:id="81"/>
    </w:p>
    <w:p w14:paraId="0806367C">
      <w:pPr>
        <w:jc w:val="center"/>
        <w:rPr>
          <w:b/>
          <w:sz w:val="120"/>
          <w:szCs w:val="120"/>
        </w:rPr>
      </w:pPr>
    </w:p>
    <w:p w14:paraId="022A0157">
      <w:pPr>
        <w:jc w:val="center"/>
        <w:rPr>
          <w:b/>
          <w:sz w:val="120"/>
          <w:szCs w:val="120"/>
        </w:rPr>
      </w:pPr>
      <w:r>
        <w:rPr>
          <w:rFonts w:hint="eastAsia"/>
          <w:b/>
          <w:sz w:val="120"/>
          <w:szCs w:val="120"/>
        </w:rPr>
        <w:t>政府采购</w:t>
      </w:r>
    </w:p>
    <w:p w14:paraId="30AD9692">
      <w:pPr>
        <w:jc w:val="center"/>
        <w:rPr>
          <w:b/>
          <w:sz w:val="120"/>
          <w:szCs w:val="120"/>
        </w:rPr>
      </w:pPr>
      <w:r>
        <w:rPr>
          <w:rFonts w:hint="eastAsia"/>
          <w:b/>
          <w:sz w:val="120"/>
          <w:szCs w:val="120"/>
        </w:rPr>
        <w:t>招标文件</w:t>
      </w:r>
    </w:p>
    <w:p w14:paraId="730D9BC7">
      <w:pPr>
        <w:jc w:val="center"/>
        <w:rPr>
          <w:b/>
          <w:sz w:val="52"/>
          <w:szCs w:val="52"/>
        </w:rPr>
      </w:pPr>
      <w:r>
        <w:rPr>
          <w:rFonts w:hint="eastAsia"/>
          <w:b/>
          <w:sz w:val="52"/>
          <w:szCs w:val="52"/>
        </w:rPr>
        <w:t>（服务类）</w:t>
      </w:r>
    </w:p>
    <w:p w14:paraId="632D7F00"/>
    <w:p w14:paraId="15DE118E"/>
    <w:p w14:paraId="6728DE53"/>
    <w:p w14:paraId="743910BA"/>
    <w:p w14:paraId="1B1E2DB0"/>
    <w:p w14:paraId="76FE8887"/>
    <w:p w14:paraId="797666C4"/>
    <w:p w14:paraId="45E06C4C"/>
    <w:p w14:paraId="29857A0D"/>
    <w:p w14:paraId="107B86B6"/>
    <w:p w14:paraId="78C54665"/>
    <w:p w14:paraId="2AB70AFB"/>
    <w:p w14:paraId="1845B7B3">
      <w:pPr>
        <w:jc w:val="center"/>
        <w:rPr>
          <w:b/>
          <w:sz w:val="44"/>
          <w:szCs w:val="44"/>
        </w:rPr>
      </w:pPr>
      <w:r>
        <w:rPr>
          <w:rFonts w:hint="eastAsia" w:ascii="宋体" w:hAnsi="宋体"/>
          <w:b/>
          <w:sz w:val="44"/>
          <w:szCs w:val="44"/>
        </w:rPr>
        <w:t>深圳公共资源交易中心</w:t>
      </w:r>
    </w:p>
    <w:p w14:paraId="7BA0C9D5">
      <w:pPr>
        <w:jc w:val="center"/>
        <w:rPr>
          <w:b/>
          <w:sz w:val="44"/>
          <w:szCs w:val="44"/>
        </w:rPr>
      </w:pPr>
      <w:r>
        <w:rPr>
          <w:rFonts w:hint="eastAsia" w:ascii="宋体" w:hAnsi="宋体"/>
          <w:b/>
          <w:sz w:val="44"/>
          <w:szCs w:val="44"/>
        </w:rPr>
        <w:t>（</w:t>
      </w:r>
      <w:r>
        <w:rPr>
          <w:b/>
          <w:sz w:val="44"/>
          <w:szCs w:val="44"/>
        </w:rPr>
        <w:t>20</w:t>
      </w:r>
      <w:r>
        <w:rPr>
          <w:rFonts w:hint="eastAsia"/>
          <w:b/>
          <w:sz w:val="44"/>
          <w:szCs w:val="44"/>
        </w:rPr>
        <w:t>24</w:t>
      </w:r>
      <w:r>
        <w:rPr>
          <w:rFonts w:hint="eastAsia" w:ascii="宋体" w:hAnsi="宋体"/>
          <w:b/>
          <w:sz w:val="44"/>
          <w:szCs w:val="44"/>
        </w:rPr>
        <w:t>）</w:t>
      </w:r>
    </w:p>
    <w:p w14:paraId="6CBF497D">
      <w:pPr>
        <w:jc w:val="center"/>
        <w:rPr>
          <w:b/>
          <w:sz w:val="44"/>
          <w:szCs w:val="44"/>
        </w:rPr>
      </w:pPr>
    </w:p>
    <w:bookmarkEnd w:id="1"/>
    <w:p w14:paraId="73B439A4">
      <w:pPr>
        <w:jc w:val="center"/>
        <w:rPr>
          <w:b/>
          <w:color w:val="FF0000"/>
          <w:sz w:val="28"/>
          <w:szCs w:val="28"/>
        </w:rPr>
      </w:pPr>
      <w:r>
        <w:rPr>
          <w:rFonts w:hint="eastAsia"/>
          <w:b/>
          <w:color w:val="FF0000"/>
          <w:sz w:val="52"/>
          <w:szCs w:val="52"/>
        </w:rPr>
        <w:br w:type="page"/>
      </w:r>
    </w:p>
    <w:p w14:paraId="3DB648E5">
      <w:pPr>
        <w:ind w:firstLine="3654" w:firstLineChars="1300"/>
        <w:outlineLvl w:val="0"/>
        <w:rPr>
          <w:rFonts w:hint="eastAsia" w:ascii="宋体" w:hAnsi="宋体"/>
          <w:color w:val="FF0000"/>
          <w:szCs w:val="21"/>
        </w:rPr>
      </w:pPr>
      <w:bookmarkStart w:id="2" w:name="_Hlk73564573"/>
      <w:r>
        <w:rPr>
          <w:rFonts w:hint="eastAsia" w:ascii="宋体" w:hAnsi="宋体" w:eastAsia="黑体"/>
          <w:b/>
          <w:bCs/>
          <w:color w:val="FF0000"/>
          <w:kern w:val="44"/>
          <w:sz w:val="28"/>
          <w:szCs w:val="44"/>
        </w:rPr>
        <w:t>警示条款</w:t>
      </w:r>
    </w:p>
    <w:bookmarkEnd w:id="2"/>
    <w:p w14:paraId="18186234">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61DDC3C3">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2ABB2C5D">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20468DF7">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5B0C8B6C">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30345EC7">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62523845">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57F583EF">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4033B846">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3072C71E">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2209C411">
      <w:pPr>
        <w:spacing w:line="280" w:lineRule="exact"/>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35288DD">
      <w:pPr>
        <w:spacing w:line="280" w:lineRule="exact"/>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0B6049EE">
      <w:pPr>
        <w:spacing w:line="280" w:lineRule="exact"/>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0EA9A8EA">
      <w:pPr>
        <w:spacing w:line="280" w:lineRule="exact"/>
        <w:ind w:firstLine="422" w:firstLineChars="200"/>
        <w:rPr>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403FADB9">
      <w:pPr>
        <w:spacing w:line="280" w:lineRule="exact"/>
        <w:ind w:firstLine="400" w:firstLineChars="200"/>
        <w:rPr>
          <w:rFonts w:hint="eastAsia" w:ascii="宋体" w:hAnsi="宋体" w:eastAsia="宋体" w:cs="宋体"/>
          <w:bCs/>
          <w:color w:val="FF0000"/>
          <w:sz w:val="20"/>
          <w:szCs w:val="20"/>
        </w:rPr>
      </w:pPr>
      <w:r>
        <w:rPr>
          <w:rFonts w:hint="eastAsia" w:ascii="宋体" w:hAnsi="宋体" w:eastAsia="宋体" w:cs="宋体"/>
          <w:bCs/>
          <w:color w:val="FF0000"/>
          <w:sz w:val="20"/>
          <w:szCs w:val="20"/>
        </w:rPr>
        <w:t>五、供应商在使用深圳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53B3EFC4">
      <w:pPr>
        <w:spacing w:line="280" w:lineRule="exact"/>
        <w:ind w:firstLine="400" w:firstLineChars="200"/>
        <w:rPr>
          <w:rFonts w:hint="eastAsia" w:ascii="宋体" w:hAnsi="宋体" w:eastAsia="宋体" w:cs="宋体"/>
          <w:bCs/>
          <w:color w:val="FF0000"/>
          <w:sz w:val="20"/>
          <w:szCs w:val="20"/>
        </w:rPr>
      </w:pPr>
      <w:r>
        <w:rPr>
          <w:rFonts w:hint="eastAsia" w:ascii="宋体" w:hAnsi="宋体" w:eastAsia="宋体" w:cs="宋体"/>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2D860C15">
      <w:pPr>
        <w:spacing w:line="280" w:lineRule="exact"/>
        <w:ind w:firstLine="400" w:firstLineChars="200"/>
        <w:rPr>
          <w:rFonts w:hint="eastAsia" w:ascii="宋体" w:hAnsi="宋体" w:eastAsia="宋体" w:cs="宋体"/>
          <w:bCs/>
          <w:color w:val="FF0000"/>
          <w:sz w:val="20"/>
          <w:szCs w:val="20"/>
        </w:rPr>
      </w:pPr>
      <w:r>
        <w:rPr>
          <w:rFonts w:hint="eastAsia" w:ascii="宋体" w:hAnsi="宋体" w:eastAsia="宋体" w:cs="宋体"/>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0"/>
          <w:szCs w:val="20"/>
        </w:rPr>
        <w:t>取消参与本市政府采购资格、依法吊销其营业执照等行政处罚，构成犯罪的，依法追究刑事责任</w:t>
      </w:r>
      <w:r>
        <w:rPr>
          <w:rFonts w:hint="eastAsia" w:ascii="宋体" w:hAnsi="宋体" w:eastAsia="宋体" w:cs="宋体"/>
          <w:bCs/>
          <w:color w:val="FF0000"/>
          <w:sz w:val="20"/>
          <w:szCs w:val="20"/>
        </w:rPr>
        <w:t>，请各供应商独立编制、上传投标文件，妥善保管和使用电子秘钥。</w:t>
      </w:r>
    </w:p>
    <w:p w14:paraId="01E9E7C9">
      <w:pPr>
        <w:snapToGrid w:val="0"/>
        <w:ind w:firstLine="420" w:firstLineChars="200"/>
        <w:jc w:val="left"/>
        <w:rPr>
          <w:rFonts w:hint="eastAsia" w:ascii="宋体" w:hAnsi="宋体" w:eastAsia="宋体" w:cs="宋体"/>
          <w:bCs/>
          <w:color w:val="FF0000"/>
          <w:szCs w:val="21"/>
        </w:rPr>
      </w:pPr>
    </w:p>
    <w:p w14:paraId="3335F061">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56D61B98">
      <w:pPr>
        <w:rPr>
          <w:b/>
          <w:sz w:val="24"/>
          <w:szCs w:val="24"/>
        </w:rPr>
      </w:pPr>
      <w:r>
        <w:rPr>
          <w:rFonts w:hint="eastAsia"/>
          <w:b/>
          <w:sz w:val="24"/>
          <w:szCs w:val="24"/>
        </w:rPr>
        <w:t>第一册  专用条款</w:t>
      </w:r>
    </w:p>
    <w:p w14:paraId="2A8AF447">
      <w:pPr>
        <w:ind w:left="630" w:leftChars="300" w:firstLine="472" w:firstLineChars="196"/>
        <w:rPr>
          <w:b/>
          <w:sz w:val="24"/>
          <w:szCs w:val="24"/>
        </w:rPr>
      </w:pPr>
      <w:r>
        <w:rPr>
          <w:rFonts w:hint="eastAsia"/>
          <w:b/>
          <w:sz w:val="24"/>
          <w:szCs w:val="24"/>
        </w:rPr>
        <w:tab/>
      </w:r>
      <w:r>
        <w:rPr>
          <w:rFonts w:hint="eastAsia" w:ascii="宋体" w:hAnsi="宋体"/>
          <w:szCs w:val="21"/>
        </w:rPr>
        <w:t>关键信息</w:t>
      </w:r>
    </w:p>
    <w:p w14:paraId="02EBD3C7">
      <w:pPr>
        <w:ind w:left="630" w:leftChars="300" w:firstLine="411" w:firstLineChars="196"/>
        <w:rPr>
          <w:rFonts w:hint="eastAsia" w:ascii="宋体" w:hAnsi="宋体"/>
          <w:szCs w:val="21"/>
        </w:rPr>
      </w:pPr>
      <w:r>
        <w:rPr>
          <w:rFonts w:hint="eastAsia" w:ascii="宋体" w:hAnsi="宋体"/>
          <w:szCs w:val="21"/>
        </w:rPr>
        <w:t>第一章  招标公告</w:t>
      </w:r>
    </w:p>
    <w:p w14:paraId="53A52373">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42B0C2FB">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4E6A585B">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4DE39CA0">
      <w:pPr>
        <w:ind w:left="630" w:leftChars="300" w:firstLine="411" w:firstLineChars="196"/>
        <w:rPr>
          <w:rFonts w:hint="eastAsia" w:ascii="宋体" w:hAnsi="宋体"/>
          <w:szCs w:val="21"/>
        </w:rPr>
      </w:pPr>
      <w:r>
        <w:rPr>
          <w:rFonts w:hint="eastAsia" w:ascii="宋体" w:hAnsi="宋体"/>
          <w:szCs w:val="21"/>
        </w:rPr>
        <w:t>第五章  合同条款及格式</w:t>
      </w:r>
    </w:p>
    <w:p w14:paraId="3C2CAD16">
      <w:pPr>
        <w:rPr>
          <w:b/>
          <w:sz w:val="24"/>
        </w:rPr>
      </w:pPr>
    </w:p>
    <w:p w14:paraId="6375FD5E">
      <w:pPr>
        <w:rPr>
          <w:b/>
          <w:sz w:val="24"/>
          <w:szCs w:val="24"/>
        </w:rPr>
      </w:pPr>
      <w:r>
        <w:rPr>
          <w:rFonts w:hint="eastAsia"/>
          <w:b/>
          <w:sz w:val="24"/>
          <w:szCs w:val="24"/>
        </w:rPr>
        <w:t>第二册  通用条款</w:t>
      </w:r>
    </w:p>
    <w:p w14:paraId="0E58B770">
      <w:pPr>
        <w:ind w:left="630" w:leftChars="300" w:firstLine="411" w:firstLineChars="196"/>
        <w:rPr>
          <w:rFonts w:hint="eastAsia" w:ascii="宋体" w:hAnsi="宋体"/>
          <w:szCs w:val="21"/>
        </w:rPr>
      </w:pPr>
      <w:r>
        <w:rPr>
          <w:rFonts w:hint="eastAsia" w:ascii="宋体" w:hAnsi="宋体"/>
          <w:szCs w:val="21"/>
        </w:rPr>
        <w:t>第一章  总则</w:t>
      </w:r>
    </w:p>
    <w:p w14:paraId="62ED706D">
      <w:pPr>
        <w:ind w:left="630" w:leftChars="300" w:firstLine="411" w:firstLineChars="196"/>
        <w:rPr>
          <w:rFonts w:hint="eastAsia" w:ascii="宋体" w:hAnsi="宋体"/>
          <w:szCs w:val="21"/>
        </w:rPr>
      </w:pPr>
      <w:r>
        <w:rPr>
          <w:rFonts w:hint="eastAsia" w:ascii="宋体" w:hAnsi="宋体"/>
          <w:szCs w:val="21"/>
        </w:rPr>
        <w:t>第二章  招标文件</w:t>
      </w:r>
    </w:p>
    <w:p w14:paraId="136E647E">
      <w:pPr>
        <w:ind w:left="630" w:leftChars="300" w:firstLine="411" w:firstLineChars="196"/>
        <w:rPr>
          <w:rFonts w:hint="eastAsia" w:ascii="宋体" w:hAnsi="宋体"/>
          <w:szCs w:val="21"/>
        </w:rPr>
      </w:pPr>
      <w:r>
        <w:rPr>
          <w:rFonts w:hint="eastAsia" w:ascii="宋体" w:hAnsi="宋体"/>
          <w:szCs w:val="21"/>
        </w:rPr>
        <w:t>第三章  投标文件的编制</w:t>
      </w:r>
    </w:p>
    <w:p w14:paraId="2BD121D9">
      <w:pPr>
        <w:ind w:left="630" w:leftChars="300" w:firstLine="411" w:firstLineChars="196"/>
        <w:rPr>
          <w:rFonts w:hint="eastAsia" w:ascii="宋体" w:hAnsi="宋体"/>
          <w:szCs w:val="21"/>
        </w:rPr>
      </w:pPr>
      <w:r>
        <w:rPr>
          <w:rFonts w:hint="eastAsia" w:ascii="宋体" w:hAnsi="宋体"/>
          <w:szCs w:val="21"/>
        </w:rPr>
        <w:t>第四章  投标文件的递交</w:t>
      </w:r>
    </w:p>
    <w:p w14:paraId="514BCC3C">
      <w:pPr>
        <w:ind w:left="630" w:leftChars="300" w:firstLine="411" w:firstLineChars="196"/>
        <w:rPr>
          <w:rFonts w:hint="eastAsia" w:ascii="宋体" w:hAnsi="宋体"/>
          <w:szCs w:val="21"/>
        </w:rPr>
      </w:pPr>
      <w:r>
        <w:rPr>
          <w:rFonts w:hint="eastAsia" w:ascii="宋体" w:hAnsi="宋体"/>
          <w:szCs w:val="21"/>
        </w:rPr>
        <w:t>第五章  开标</w:t>
      </w:r>
    </w:p>
    <w:p w14:paraId="4D470A1D">
      <w:pPr>
        <w:ind w:left="630" w:leftChars="300" w:firstLine="411" w:firstLineChars="196"/>
        <w:rPr>
          <w:rFonts w:hint="eastAsia" w:ascii="宋体" w:hAnsi="宋体"/>
          <w:szCs w:val="21"/>
        </w:rPr>
      </w:pPr>
      <w:r>
        <w:rPr>
          <w:rFonts w:hint="eastAsia" w:ascii="宋体" w:hAnsi="宋体"/>
          <w:szCs w:val="21"/>
        </w:rPr>
        <w:t>第六章  评审要求</w:t>
      </w:r>
    </w:p>
    <w:p w14:paraId="78D19C5F">
      <w:pPr>
        <w:ind w:left="630" w:leftChars="300" w:firstLine="411" w:firstLineChars="196"/>
        <w:rPr>
          <w:rFonts w:hint="eastAsia" w:ascii="宋体" w:hAnsi="宋体"/>
          <w:szCs w:val="21"/>
        </w:rPr>
      </w:pPr>
      <w:r>
        <w:rPr>
          <w:rFonts w:hint="eastAsia" w:ascii="宋体" w:hAnsi="宋体"/>
          <w:szCs w:val="21"/>
        </w:rPr>
        <w:t>第七章  评审程序及评审方法</w:t>
      </w:r>
    </w:p>
    <w:p w14:paraId="6B3C1FBE">
      <w:pPr>
        <w:ind w:left="630" w:leftChars="300" w:firstLine="411" w:firstLineChars="196"/>
        <w:rPr>
          <w:rFonts w:hint="eastAsia" w:ascii="宋体" w:hAnsi="宋体"/>
          <w:szCs w:val="21"/>
        </w:rPr>
      </w:pPr>
      <w:r>
        <w:rPr>
          <w:rFonts w:hint="eastAsia" w:ascii="宋体" w:hAnsi="宋体"/>
          <w:szCs w:val="21"/>
        </w:rPr>
        <w:t>第八章  定标及公示</w:t>
      </w:r>
    </w:p>
    <w:p w14:paraId="7CE1ADE6">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3503DCF6">
      <w:pPr>
        <w:ind w:left="630" w:leftChars="300" w:firstLine="411" w:firstLineChars="196"/>
        <w:rPr>
          <w:rFonts w:hint="eastAsia" w:ascii="宋体" w:hAnsi="宋体"/>
          <w:szCs w:val="21"/>
        </w:rPr>
      </w:pPr>
      <w:r>
        <w:rPr>
          <w:rFonts w:hint="eastAsia" w:ascii="宋体" w:hAnsi="宋体"/>
          <w:szCs w:val="21"/>
        </w:rPr>
        <w:t>第十章  合同的授予与备案</w:t>
      </w:r>
    </w:p>
    <w:p w14:paraId="15F9E8F1">
      <w:r>
        <w:rPr>
          <w:rFonts w:hint="eastAsia"/>
        </w:rPr>
        <w:t xml:space="preserve">          第十一章  质疑处理</w:t>
      </w:r>
    </w:p>
    <w:p w14:paraId="414048AF"/>
    <w:p w14:paraId="5C9C8779"/>
    <w:p w14:paraId="22600190">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14:paraId="49C30C1A">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第一册  专用条款</w:t>
      </w:r>
    </w:p>
    <w:p w14:paraId="2EDA4CBF">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14:paraId="6AD2A788">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14:paraId="370C428A">
      <w:pPr>
        <w:keepNext w:val="0"/>
        <w:keepLines w:val="0"/>
        <w:pageBreakBefore w:val="0"/>
        <w:widowControl w:val="0"/>
        <w:kinsoku/>
        <w:wordWrap/>
        <w:overflowPunct/>
        <w:topLinePunct w:val="0"/>
        <w:autoSpaceDE/>
        <w:autoSpaceDN/>
        <w:bidi w:val="0"/>
        <w:adjustRightInd/>
        <w:snapToGrid w:val="0"/>
        <w:spacing w:line="240" w:lineRule="auto"/>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hint="eastAsia" w:asciiTheme="minorEastAsia" w:hAnsiTheme="minorEastAsia" w:cstheme="minorEastAsia"/>
          <w:bCs/>
          <w:sz w:val="24"/>
          <w:szCs w:val="24"/>
          <w:lang w:eastAsia="zh-CN"/>
        </w:rPr>
        <w:t>。</w:t>
      </w:r>
    </w:p>
    <w:p w14:paraId="4898B047">
      <w:pPr>
        <w:keepNext w:val="0"/>
        <w:keepLines w:val="0"/>
        <w:pageBreakBefore w:val="0"/>
        <w:widowControl w:val="0"/>
        <w:kinsoku/>
        <w:wordWrap/>
        <w:overflowPunct/>
        <w:topLinePunct w:val="0"/>
        <w:autoSpaceDE/>
        <w:autoSpaceDN/>
        <w:bidi w:val="0"/>
        <w:adjustRightInd/>
        <w:snapToGrid w:val="0"/>
        <w:spacing w:line="240" w:lineRule="auto"/>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2）本项目不接受联合体投标</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不接受投标人选用进口产品参与投标。</w:t>
      </w:r>
    </w:p>
    <w:p w14:paraId="12CBEF4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lang w:eastAsia="zh-CN"/>
        </w:rPr>
        <w:t>。</w:t>
      </w:r>
    </w:p>
    <w:p w14:paraId="5DF560B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lang w:eastAsia="zh-CN"/>
        </w:rPr>
        <w:t>。</w:t>
      </w:r>
    </w:p>
    <w:p w14:paraId="5D7F37C8">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未被列入失信被执行人、重大税收违法案件当事人名单、政府采购严重违法失</w:t>
      </w:r>
      <w:r>
        <w:rPr>
          <w:rFonts w:hint="eastAsia" w:asciiTheme="minorEastAsia" w:hAnsiTheme="minorEastAsia" w:eastAsiaTheme="minorEastAsia" w:cstheme="minorEastAsia"/>
          <w:b w:val="0"/>
          <w:bCs/>
          <w:kern w:val="2"/>
          <w:sz w:val="24"/>
          <w:szCs w:val="24"/>
          <w:lang w:val="en-US" w:eastAsia="zh-CN" w:bidi="ar-SA"/>
        </w:rPr>
        <w:t>信行为记录名单（由供应商在《政府采购投标及履约承诺函》中作出声明）。</w:t>
      </w:r>
    </w:p>
    <w:p w14:paraId="5C907E66">
      <w:pPr>
        <w:pStyle w:val="9"/>
        <w:spacing w:line="240" w:lineRule="auto"/>
        <w:rPr>
          <w:rFonts w:hint="default"/>
          <w:lang w:val="en-US" w:eastAsia="zh-CN"/>
        </w:rPr>
      </w:pPr>
      <w:r>
        <w:rPr>
          <w:rFonts w:hint="eastAsia" w:asciiTheme="minorEastAsia" w:hAnsiTheme="minorEastAsia" w:eastAsiaTheme="minorEastAsia" w:cstheme="minorEastAsia"/>
          <w:b w:val="0"/>
          <w:bCs/>
          <w:kern w:val="2"/>
          <w:sz w:val="24"/>
          <w:szCs w:val="24"/>
          <w:lang w:val="en-US" w:eastAsia="zh-CN" w:bidi="ar-SA"/>
        </w:rPr>
        <w:t xml:space="preserve">   </w:t>
      </w:r>
      <w:r>
        <w:rPr>
          <w:rFonts w:hint="eastAsia" w:asciiTheme="minorEastAsia" w:hAnsiTheme="minorEastAsia" w:cstheme="minorEastAsia"/>
          <w:b w:val="0"/>
          <w:bCs/>
          <w:kern w:val="2"/>
          <w:sz w:val="24"/>
          <w:szCs w:val="24"/>
          <w:lang w:val="en-US" w:eastAsia="zh-CN" w:bidi="ar-SA"/>
        </w:rPr>
        <w:t xml:space="preserve"> </w:t>
      </w:r>
      <w:r>
        <w:rPr>
          <w:rFonts w:hint="eastAsia" w:asciiTheme="minorEastAsia" w:hAnsiTheme="minorEastAsia" w:eastAsiaTheme="minorEastAsia" w:cstheme="minorEastAsia"/>
          <w:b w:val="0"/>
          <w:bCs/>
          <w:kern w:val="2"/>
          <w:sz w:val="24"/>
          <w:szCs w:val="24"/>
          <w:lang w:val="en-US" w:eastAsia="zh-CN" w:bidi="ar-SA"/>
        </w:rPr>
        <w:t>6）不存在《深圳市财政局政府采购供应商信用信息管理办法》（深财规〔2023〕3号）列明的严重违法失信行为（由供应商在《政府采购投标及履约承诺函》中作出声明）</w:t>
      </w:r>
      <w:r>
        <w:rPr>
          <w:rFonts w:hint="eastAsia" w:asciiTheme="minorEastAsia" w:hAnsiTheme="minorEastAsia" w:cstheme="minorEastAsia"/>
          <w:b w:val="0"/>
          <w:bCs/>
          <w:kern w:val="2"/>
          <w:sz w:val="24"/>
          <w:szCs w:val="24"/>
          <w:lang w:val="en-US" w:eastAsia="zh-CN" w:bidi="ar-SA"/>
        </w:rPr>
        <w:t>。</w:t>
      </w:r>
    </w:p>
    <w:p w14:paraId="437FDC32">
      <w:pPr>
        <w:keepNext w:val="0"/>
        <w:keepLines w:val="0"/>
        <w:pageBreakBefore w:val="0"/>
        <w:widowControl w:val="0"/>
        <w:kinsoku/>
        <w:wordWrap/>
        <w:overflowPunct/>
        <w:topLinePunct w:val="0"/>
        <w:autoSpaceDE/>
        <w:autoSpaceDN/>
        <w:bidi w:val="0"/>
        <w:adjustRightInd/>
        <w:snapToGrid w:val="0"/>
        <w:spacing w:line="240" w:lineRule="auto"/>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lang w:eastAsia="zh-CN"/>
        </w:rPr>
        <w:t>。</w:t>
      </w:r>
    </w:p>
    <w:p w14:paraId="49BCFB30">
      <w:pPr>
        <w:snapToGrid w:val="0"/>
        <w:spacing w:line="240" w:lineRule="auto"/>
        <w:ind w:firstLine="480" w:firstLineChars="200"/>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cstheme="minorEastAsia"/>
          <w:bCs/>
          <w:sz w:val="24"/>
          <w:szCs w:val="24"/>
          <w:highlight w:val="none"/>
          <w:lang w:val="en-US" w:eastAsia="zh-CN"/>
        </w:rPr>
        <w:t>8</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yellow"/>
        </w:rPr>
        <w:t>本项目是（否）专门面向中小企业采购：</w:t>
      </w:r>
      <w:r>
        <w:rPr>
          <w:rFonts w:hint="eastAsia" w:asciiTheme="minorEastAsia" w:hAnsiTheme="minorEastAsia" w:eastAsiaTheme="minorEastAsia" w:cstheme="minorEastAsia"/>
          <w:bCs/>
          <w:sz w:val="24"/>
          <w:szCs w:val="24"/>
          <w:highlight w:val="yellow"/>
          <w:lang w:val="en-US" w:eastAsia="zh-CN"/>
        </w:rPr>
        <w:t>否。</w:t>
      </w:r>
    </w:p>
    <w:p w14:paraId="72302D66">
      <w:pPr>
        <w:snapToGrid w:val="0"/>
        <w:spacing w:line="240" w:lineRule="auto"/>
        <w:ind w:firstLine="480" w:firstLineChars="200"/>
        <w:rPr>
          <w:rFonts w:hint="eastAsia" w:ascii="宋体" w:hAnsi="宋体" w:cs="宋体"/>
          <w:bCs/>
          <w:sz w:val="24"/>
          <w:highlight w:val="yellow"/>
        </w:rPr>
      </w:pPr>
      <w:r>
        <w:rPr>
          <w:rFonts w:hint="eastAsia" w:ascii="宋体" w:hAnsi="宋体" w:cs="宋体"/>
          <w:bCs/>
          <w:sz w:val="24"/>
          <w:highlight w:val="none"/>
        </w:rPr>
        <w:t>9）</w:t>
      </w:r>
      <w:r>
        <w:rPr>
          <w:rFonts w:hint="eastAsia" w:ascii="宋体" w:hAnsi="宋体" w:cs="宋体"/>
          <w:bCs/>
          <w:sz w:val="24"/>
          <w:highlight w:val="yellow"/>
        </w:rPr>
        <w:t>投标人须具备食品药品监督管理部门（或市场监督管理部门）颁发的《食品经营许可证》（提供有效的证书扫描件，原件备查）</w:t>
      </w:r>
      <w:r>
        <w:rPr>
          <w:rFonts w:hint="eastAsia" w:ascii="宋体" w:hAnsi="宋体" w:cs="宋体"/>
          <w:bCs/>
          <w:sz w:val="24"/>
        </w:rPr>
        <w:t>。</w:t>
      </w:r>
    </w:p>
    <w:p w14:paraId="072CE226">
      <w:pPr>
        <w:snapToGrid w:val="0"/>
        <w:spacing w:line="360" w:lineRule="exact"/>
        <w:rPr>
          <w:rFonts w:hint="eastAsia" w:asciiTheme="minorEastAsia" w:hAnsiTheme="minorEastAsia" w:cstheme="minorEastAsia"/>
          <w:sz w:val="24"/>
          <w:szCs w:val="24"/>
        </w:rPr>
      </w:pPr>
    </w:p>
    <w:p w14:paraId="344D672F">
      <w:pPr>
        <w:snapToGrid w:val="0"/>
        <w:spacing w:line="36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注：</w:t>
      </w:r>
    </w:p>
    <w:p w14:paraId="3B8F6052">
      <w:pPr>
        <w:snapToGrid w:val="0"/>
        <w:spacing w:line="36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5FA8188">
      <w:pPr>
        <w:snapToGrid w:val="0"/>
        <w:spacing w:line="36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（2）供应商投标（上传投标文件）必须先行办理注册手续。</w:t>
      </w:r>
    </w:p>
    <w:p w14:paraId="0DCA8800">
      <w:pPr>
        <w:snapToGrid w:val="0"/>
        <w:spacing w:line="300" w:lineRule="auto"/>
        <w:ind w:firstLine="480" w:firstLineChars="200"/>
        <w:rPr>
          <w:rFonts w:ascii="Arial" w:hAnsi="Arial" w:eastAsia="宋体" w:cs="Times New Roman"/>
          <w:sz w:val="24"/>
          <w:szCs w:val="24"/>
        </w:rPr>
      </w:pPr>
    </w:p>
    <w:p w14:paraId="45748600">
      <w:pPr>
        <w:jc w:val="left"/>
        <w:rPr>
          <w:b/>
        </w:rPr>
      </w:pPr>
      <w:r>
        <w:rPr>
          <w:rFonts w:hint="eastAsia"/>
          <w:b/>
          <w:sz w:val="22"/>
          <w:szCs w:val="18"/>
        </w:rPr>
        <w:t>完整公告内容详见：深圳交易集团</w:t>
      </w:r>
      <w:r>
        <w:rPr>
          <w:rFonts w:hint="eastAsia"/>
          <w:b/>
          <w:sz w:val="22"/>
          <w:szCs w:val="18"/>
          <w:lang w:val="en-US" w:eastAsia="zh-CN"/>
        </w:rPr>
        <w:t>网</w:t>
      </w:r>
      <w:r>
        <w:rPr>
          <w:rFonts w:hint="eastAsia"/>
          <w:b/>
          <w:sz w:val="22"/>
          <w:szCs w:val="18"/>
        </w:rPr>
        <w:t>（https://www.szexgrp.com/jyfw/zfcg-view.html?id=zfcg）</w:t>
      </w:r>
    </w:p>
    <w:p w14:paraId="0FB96039">
      <w:pPr>
        <w:widowControl/>
        <w:jc w:val="left"/>
        <w:rPr>
          <w:rFonts w:ascii="Arial" w:hAnsi="Arial" w:eastAsia="宋体" w:cs="Times New Roman"/>
          <w:b/>
          <w:color w:val="FF0000"/>
          <w:sz w:val="32"/>
          <w:szCs w:val="32"/>
        </w:rPr>
      </w:pPr>
    </w:p>
    <w:p w14:paraId="76F7C36E">
      <w:pPr>
        <w:widowControl/>
        <w:jc w:val="left"/>
        <w:rPr>
          <w:rFonts w:ascii="Arial" w:hAnsi="Arial" w:eastAsia="宋体" w:cs="Times New Roman"/>
          <w:b/>
          <w:color w:val="FF0000"/>
          <w:sz w:val="32"/>
          <w:szCs w:val="32"/>
        </w:rPr>
      </w:pPr>
    </w:p>
    <w:p w14:paraId="153D6000">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14:paraId="62FD618B">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4" w:name="_Toc73521635"/>
      <w:bookmarkStart w:id="5" w:name="_Toc60631620"/>
      <w:bookmarkStart w:id="6" w:name="_Toc100052364"/>
      <w:bookmarkStart w:id="7" w:name="_Toc73521547"/>
      <w:bookmarkStart w:id="8" w:name="_Toc73517639"/>
      <w:bookmarkStart w:id="9" w:name="_Toc73518117"/>
      <w:bookmarkStart w:id="10" w:name="_Toc60560625"/>
      <w:bookmarkStart w:id="11" w:name="_Toc101074876"/>
      <w:r>
        <w:rPr>
          <w:rFonts w:hint="eastAsia" w:ascii="宋体" w:hAnsi="宋体" w:eastAsia="宋体" w:cs="Times New Roman"/>
          <w:b/>
          <w:bCs/>
          <w:kern w:val="0"/>
          <w:sz w:val="24"/>
          <w:szCs w:val="24"/>
        </w:rPr>
        <w:t>一、对通用条款的补充内容</w:t>
      </w:r>
    </w:p>
    <w:bookmarkEnd w:id="4"/>
    <w:bookmarkEnd w:id="5"/>
    <w:bookmarkEnd w:id="6"/>
    <w:bookmarkEnd w:id="7"/>
    <w:bookmarkEnd w:id="8"/>
    <w:bookmarkEnd w:id="9"/>
    <w:bookmarkEnd w:id="10"/>
    <w:bookmarkEnd w:id="11"/>
    <w:tbl>
      <w:tblPr>
        <w:tblStyle w:val="20"/>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3739C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607CAE0">
            <w:pPr>
              <w:jc w:val="center"/>
              <w:rPr>
                <w:rFonts w:hint="eastAsia" w:ascii="宋体" w:hAnsi="宋体"/>
                <w:b/>
                <w:bCs/>
              </w:rPr>
            </w:pPr>
            <w:r>
              <w:rPr>
                <w:rFonts w:hint="eastAsia" w:ascii="宋体" w:hAnsi="宋体"/>
                <w:b/>
                <w:bCs/>
              </w:rPr>
              <w:t>通用条款序号</w:t>
            </w:r>
          </w:p>
        </w:tc>
        <w:tc>
          <w:tcPr>
            <w:tcW w:w="1755" w:type="dxa"/>
            <w:vAlign w:val="center"/>
          </w:tcPr>
          <w:p w14:paraId="56A06800">
            <w:pPr>
              <w:jc w:val="center"/>
              <w:rPr>
                <w:rFonts w:hint="eastAsia" w:ascii="宋体" w:hAnsi="宋体"/>
                <w:b/>
                <w:bCs/>
              </w:rPr>
            </w:pPr>
            <w:r>
              <w:rPr>
                <w:rFonts w:hint="eastAsia" w:ascii="宋体" w:hAnsi="宋体"/>
                <w:b/>
                <w:bCs/>
              </w:rPr>
              <w:t>涉及事项</w:t>
            </w:r>
          </w:p>
        </w:tc>
        <w:tc>
          <w:tcPr>
            <w:tcW w:w="6795" w:type="dxa"/>
            <w:vAlign w:val="center"/>
          </w:tcPr>
          <w:p w14:paraId="65331991">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4AB895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6E9ACEB">
            <w:pPr>
              <w:jc w:val="center"/>
              <w:rPr>
                <w:rFonts w:hint="eastAsia" w:ascii="宋体" w:hAnsi="宋体"/>
              </w:rPr>
            </w:pPr>
            <w:r>
              <w:rPr>
                <w:rFonts w:hint="eastAsia" w:ascii="宋体" w:hAnsi="宋体"/>
              </w:rPr>
              <w:t>3</w:t>
            </w:r>
            <w:r>
              <w:rPr>
                <w:rFonts w:ascii="宋体" w:hAnsi="宋体"/>
              </w:rPr>
              <w:t>.1</w:t>
            </w:r>
          </w:p>
        </w:tc>
        <w:tc>
          <w:tcPr>
            <w:tcW w:w="1755" w:type="dxa"/>
            <w:vAlign w:val="center"/>
          </w:tcPr>
          <w:p w14:paraId="251F51EE">
            <w:pPr>
              <w:jc w:val="center"/>
            </w:pPr>
            <w:r>
              <w:rPr>
                <w:rFonts w:hint="eastAsia"/>
              </w:rPr>
              <w:t>采购人</w:t>
            </w:r>
          </w:p>
        </w:tc>
        <w:tc>
          <w:tcPr>
            <w:tcW w:w="6795" w:type="dxa"/>
            <w:vAlign w:val="center"/>
          </w:tcPr>
          <w:p w14:paraId="4131938A">
            <w:pPr>
              <w:jc w:val="left"/>
              <w:rPr>
                <w:rFonts w:hint="eastAsia" w:ascii="宋体" w:hAnsi="宋体" w:eastAsiaTheme="minorEastAsia"/>
                <w:lang w:eastAsia="zh-CN"/>
              </w:rPr>
            </w:pPr>
            <w:r>
              <w:rPr>
                <w:rFonts w:hint="eastAsia" w:ascii="宋体" w:hAnsi="宋体" w:cs="宋体"/>
                <w:color w:val="000000"/>
                <w:kern w:val="0"/>
                <w:sz w:val="24"/>
                <w:highlight w:val="yellow"/>
                <w:lang w:eastAsia="zh-CN"/>
              </w:rPr>
              <w:t>深圳市宝安区文昌小学</w:t>
            </w:r>
          </w:p>
        </w:tc>
      </w:tr>
      <w:tr w14:paraId="55CC74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EEA6954">
            <w:pPr>
              <w:jc w:val="center"/>
              <w:rPr>
                <w:rFonts w:hint="eastAsia" w:ascii="宋体" w:hAnsi="宋体"/>
              </w:rPr>
            </w:pPr>
            <w:r>
              <w:rPr>
                <w:rFonts w:hint="eastAsia" w:ascii="宋体" w:hAnsi="宋体"/>
              </w:rPr>
              <w:t>3</w:t>
            </w:r>
            <w:r>
              <w:rPr>
                <w:rFonts w:ascii="宋体" w:hAnsi="宋体"/>
              </w:rPr>
              <w:t>.2</w:t>
            </w:r>
          </w:p>
        </w:tc>
        <w:tc>
          <w:tcPr>
            <w:tcW w:w="1755" w:type="dxa"/>
            <w:vAlign w:val="center"/>
          </w:tcPr>
          <w:p w14:paraId="0C5ED40A">
            <w:pPr>
              <w:jc w:val="center"/>
              <w:rPr>
                <w:rFonts w:hint="eastAsia" w:ascii="宋体" w:hAnsi="宋体"/>
              </w:rPr>
            </w:pPr>
            <w:r>
              <w:rPr>
                <w:rFonts w:hint="eastAsia" w:ascii="宋体" w:hAnsi="宋体"/>
              </w:rPr>
              <w:t>政府集中采购机构</w:t>
            </w:r>
          </w:p>
        </w:tc>
        <w:tc>
          <w:tcPr>
            <w:tcW w:w="6795" w:type="dxa"/>
            <w:vAlign w:val="center"/>
          </w:tcPr>
          <w:p w14:paraId="4BAC4751">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14:paraId="320F4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5E5452A">
            <w:pPr>
              <w:jc w:val="center"/>
              <w:rPr>
                <w:rFonts w:hint="eastAsia" w:ascii="宋体" w:hAnsi="宋体"/>
              </w:rPr>
            </w:pPr>
            <w:r>
              <w:rPr>
                <w:rFonts w:hint="eastAsia" w:ascii="宋体" w:hAnsi="宋体"/>
              </w:rPr>
              <w:t>5</w:t>
            </w:r>
            <w:r>
              <w:rPr>
                <w:rFonts w:ascii="宋体" w:hAnsi="宋体"/>
              </w:rPr>
              <w:t>.3</w:t>
            </w:r>
          </w:p>
        </w:tc>
        <w:tc>
          <w:tcPr>
            <w:tcW w:w="1755" w:type="dxa"/>
            <w:vAlign w:val="center"/>
          </w:tcPr>
          <w:p w14:paraId="3D4F67F9">
            <w:pPr>
              <w:jc w:val="center"/>
              <w:rPr>
                <w:rFonts w:hint="eastAsia" w:ascii="宋体" w:hAnsi="宋体"/>
              </w:rPr>
            </w:pPr>
            <w:r>
              <w:rPr>
                <w:rFonts w:hint="eastAsia" w:ascii="宋体" w:hAnsi="宋体"/>
              </w:rPr>
              <w:t>联合体投标</w:t>
            </w:r>
          </w:p>
        </w:tc>
        <w:tc>
          <w:tcPr>
            <w:tcW w:w="6795" w:type="dxa"/>
            <w:vAlign w:val="center"/>
          </w:tcPr>
          <w:p w14:paraId="2775C111">
            <w:pPr>
              <w:jc w:val="left"/>
              <w:rPr>
                <w:rFonts w:hint="eastAsia" w:ascii="宋体" w:hAnsi="宋体"/>
              </w:rPr>
            </w:pPr>
            <w:r>
              <w:rPr>
                <w:rFonts w:hint="eastAsia" w:ascii="宋体" w:hAnsi="宋体"/>
              </w:rPr>
              <w:t>详见本项目招标公告申请人的资格要求</w:t>
            </w:r>
          </w:p>
        </w:tc>
      </w:tr>
      <w:tr w14:paraId="43266A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499BD40">
            <w:pPr>
              <w:jc w:val="center"/>
              <w:rPr>
                <w:rFonts w:hint="eastAsia" w:ascii="宋体" w:hAnsi="宋体"/>
              </w:rPr>
            </w:pPr>
            <w:r>
              <w:rPr>
                <w:rFonts w:hint="eastAsia" w:ascii="宋体" w:hAnsi="宋体"/>
              </w:rPr>
              <w:t>9</w:t>
            </w:r>
          </w:p>
        </w:tc>
        <w:tc>
          <w:tcPr>
            <w:tcW w:w="1755" w:type="dxa"/>
            <w:vAlign w:val="center"/>
          </w:tcPr>
          <w:p w14:paraId="33019AED">
            <w:pPr>
              <w:jc w:val="center"/>
              <w:rPr>
                <w:rFonts w:hint="eastAsia" w:ascii="宋体" w:hAnsi="宋体"/>
              </w:rPr>
            </w:pPr>
            <w:r>
              <w:rPr>
                <w:rFonts w:hint="eastAsia" w:ascii="宋体" w:hAnsi="宋体"/>
              </w:rPr>
              <w:t>踏勘现场</w:t>
            </w:r>
          </w:p>
        </w:tc>
        <w:tc>
          <w:tcPr>
            <w:tcW w:w="6795" w:type="dxa"/>
            <w:vAlign w:val="center"/>
          </w:tcPr>
          <w:p w14:paraId="31F890D8">
            <w:pPr>
              <w:snapToGrid w:val="0"/>
              <w:jc w:val="left"/>
              <w:rPr>
                <w:rFonts w:hint="eastAsia" w:ascii="宋体" w:hAnsi="宋体"/>
              </w:rPr>
            </w:pPr>
            <w:r>
              <w:rPr>
                <w:rFonts w:hint="eastAsia" w:ascii="宋体" w:hAnsi="宋体" w:eastAsia="宋体" w:cs="Arial"/>
                <w:szCs w:val="21"/>
              </w:rPr>
              <w:t>不组织</w:t>
            </w:r>
          </w:p>
        </w:tc>
      </w:tr>
      <w:tr w14:paraId="33B46E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B2618E5">
            <w:pPr>
              <w:jc w:val="center"/>
              <w:rPr>
                <w:rFonts w:hint="eastAsia" w:ascii="宋体" w:hAnsi="宋体"/>
              </w:rPr>
            </w:pPr>
            <w:r>
              <w:rPr>
                <w:rFonts w:hint="eastAsia" w:ascii="宋体" w:hAnsi="宋体"/>
              </w:rPr>
              <w:t>1</w:t>
            </w:r>
            <w:r>
              <w:rPr>
                <w:rFonts w:ascii="宋体" w:hAnsi="宋体"/>
              </w:rPr>
              <w:t>0</w:t>
            </w:r>
          </w:p>
        </w:tc>
        <w:tc>
          <w:tcPr>
            <w:tcW w:w="1755" w:type="dxa"/>
            <w:vAlign w:val="center"/>
          </w:tcPr>
          <w:p w14:paraId="7D9EEB59">
            <w:pPr>
              <w:jc w:val="center"/>
              <w:rPr>
                <w:rFonts w:hint="eastAsia" w:ascii="宋体" w:hAnsi="宋体"/>
              </w:rPr>
            </w:pPr>
            <w:r>
              <w:rPr>
                <w:rFonts w:hint="eastAsia" w:ascii="宋体" w:hAnsi="宋体"/>
              </w:rPr>
              <w:t>标前会议</w:t>
            </w:r>
          </w:p>
        </w:tc>
        <w:tc>
          <w:tcPr>
            <w:tcW w:w="6795" w:type="dxa"/>
            <w:vAlign w:val="center"/>
          </w:tcPr>
          <w:p w14:paraId="4C721A94">
            <w:pPr>
              <w:jc w:val="left"/>
              <w:rPr>
                <w:rFonts w:hint="eastAsia" w:ascii="宋体" w:hAnsi="宋体"/>
              </w:rPr>
            </w:pPr>
            <w:r>
              <w:rPr>
                <w:rFonts w:hint="eastAsia" w:ascii="宋体" w:hAnsi="宋体" w:eastAsia="宋体" w:cs="Arial"/>
                <w:szCs w:val="21"/>
              </w:rPr>
              <w:t>不组织</w:t>
            </w:r>
          </w:p>
        </w:tc>
      </w:tr>
      <w:tr w14:paraId="4F855F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CFCBC9F">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14:paraId="6446B453">
            <w:pPr>
              <w:jc w:val="center"/>
              <w:rPr>
                <w:rFonts w:hint="eastAsia" w:ascii="宋体" w:hAnsi="宋体"/>
              </w:rPr>
            </w:pPr>
            <w:r>
              <w:rPr>
                <w:rFonts w:hint="eastAsia" w:ascii="宋体" w:hAnsi="宋体"/>
              </w:rPr>
              <w:t>招标文件的澄清和修改</w:t>
            </w:r>
          </w:p>
        </w:tc>
        <w:tc>
          <w:tcPr>
            <w:tcW w:w="6795" w:type="dxa"/>
            <w:vAlign w:val="center"/>
          </w:tcPr>
          <w:p w14:paraId="3DFB329D">
            <w:pPr>
              <w:jc w:val="left"/>
              <w:rPr>
                <w:rFonts w:hint="eastAsia" w:ascii="宋体" w:hAnsi="宋体"/>
              </w:rPr>
            </w:pPr>
            <w:r>
              <w:rPr>
                <w:rFonts w:hint="eastAsia" w:ascii="宋体" w:hAnsi="宋体"/>
              </w:rPr>
              <w:t>对招标文件澄清/修改时间不晚于投标截止日三日前，投标人有义务在招标期间在政府集中采购机构网站浏览与本项目有关的澄清和修改信息。</w:t>
            </w:r>
          </w:p>
        </w:tc>
      </w:tr>
      <w:tr w14:paraId="70258B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C8F48A3">
            <w:pPr>
              <w:jc w:val="center"/>
              <w:rPr>
                <w:rFonts w:hint="eastAsia" w:ascii="宋体" w:hAnsi="宋体"/>
              </w:rPr>
            </w:pPr>
            <w:r>
              <w:rPr>
                <w:rFonts w:hint="eastAsia" w:ascii="宋体" w:hAnsi="宋体"/>
              </w:rPr>
              <w:t>2</w:t>
            </w:r>
            <w:r>
              <w:rPr>
                <w:rFonts w:ascii="宋体" w:hAnsi="宋体"/>
              </w:rPr>
              <w:t>0</w:t>
            </w:r>
          </w:p>
        </w:tc>
        <w:tc>
          <w:tcPr>
            <w:tcW w:w="1755" w:type="dxa"/>
            <w:vAlign w:val="center"/>
          </w:tcPr>
          <w:p w14:paraId="0AF75D8C">
            <w:pPr>
              <w:jc w:val="center"/>
              <w:rPr>
                <w:rFonts w:hint="eastAsia" w:ascii="宋体" w:hAnsi="宋体"/>
              </w:rPr>
            </w:pPr>
            <w:r>
              <w:rPr>
                <w:rFonts w:hint="eastAsia" w:ascii="宋体" w:hAnsi="宋体"/>
              </w:rPr>
              <w:t>投标有效期</w:t>
            </w:r>
          </w:p>
        </w:tc>
        <w:tc>
          <w:tcPr>
            <w:tcW w:w="6795" w:type="dxa"/>
            <w:vAlign w:val="center"/>
          </w:tcPr>
          <w:p w14:paraId="64DC208D">
            <w:pPr>
              <w:jc w:val="left"/>
              <w:rPr>
                <w:rFonts w:hint="eastAsia"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14:paraId="2172D2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211D02D">
            <w:pPr>
              <w:jc w:val="center"/>
              <w:rPr>
                <w:rFonts w:hint="eastAsia" w:ascii="宋体" w:hAnsi="宋体"/>
              </w:rPr>
            </w:pPr>
            <w:r>
              <w:rPr>
                <w:rFonts w:hint="eastAsia" w:ascii="宋体" w:hAnsi="宋体"/>
              </w:rPr>
              <w:t>2</w:t>
            </w:r>
            <w:r>
              <w:rPr>
                <w:rFonts w:ascii="宋体" w:hAnsi="宋体"/>
              </w:rPr>
              <w:t>2</w:t>
            </w:r>
          </w:p>
        </w:tc>
        <w:tc>
          <w:tcPr>
            <w:tcW w:w="1755" w:type="dxa"/>
            <w:vAlign w:val="center"/>
          </w:tcPr>
          <w:p w14:paraId="0091161C">
            <w:pPr>
              <w:jc w:val="center"/>
              <w:rPr>
                <w:rFonts w:hint="eastAsia" w:ascii="宋体" w:hAnsi="宋体"/>
              </w:rPr>
            </w:pPr>
            <w:r>
              <w:rPr>
                <w:rFonts w:hint="eastAsia" w:ascii="宋体" w:hAnsi="宋体"/>
              </w:rPr>
              <w:t>投标人的替代方案</w:t>
            </w:r>
          </w:p>
        </w:tc>
        <w:tc>
          <w:tcPr>
            <w:tcW w:w="6795" w:type="dxa"/>
            <w:vAlign w:val="center"/>
          </w:tcPr>
          <w:p w14:paraId="717BD834">
            <w:pPr>
              <w:jc w:val="left"/>
              <w:rPr>
                <w:rFonts w:hint="eastAsia" w:ascii="宋体" w:hAnsi="宋体"/>
              </w:rPr>
            </w:pPr>
            <w:r>
              <w:rPr>
                <w:rFonts w:hint="eastAsia" w:ascii="宋体" w:hAnsi="宋体"/>
              </w:rPr>
              <w:t>不接受</w:t>
            </w:r>
          </w:p>
        </w:tc>
      </w:tr>
      <w:tr w14:paraId="3605CA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57C7D0A">
            <w:pPr>
              <w:jc w:val="center"/>
              <w:rPr>
                <w:rFonts w:hint="eastAsia" w:ascii="宋体" w:hAnsi="宋体"/>
              </w:rPr>
            </w:pPr>
            <w:r>
              <w:rPr>
                <w:rFonts w:hint="eastAsia" w:ascii="宋体" w:hAnsi="宋体"/>
              </w:rPr>
              <w:t>2</w:t>
            </w:r>
            <w:r>
              <w:rPr>
                <w:rFonts w:ascii="宋体" w:hAnsi="宋体"/>
              </w:rPr>
              <w:t>5</w:t>
            </w:r>
          </w:p>
        </w:tc>
        <w:tc>
          <w:tcPr>
            <w:tcW w:w="1755" w:type="dxa"/>
            <w:vAlign w:val="center"/>
          </w:tcPr>
          <w:p w14:paraId="2D8625B4">
            <w:pPr>
              <w:jc w:val="center"/>
              <w:rPr>
                <w:rFonts w:hint="eastAsia" w:ascii="宋体" w:hAnsi="宋体"/>
              </w:rPr>
            </w:pPr>
            <w:r>
              <w:rPr>
                <w:rFonts w:hint="eastAsia" w:ascii="宋体" w:hAnsi="宋体"/>
              </w:rPr>
              <w:t>投标文件的大小</w:t>
            </w:r>
          </w:p>
        </w:tc>
        <w:tc>
          <w:tcPr>
            <w:tcW w:w="6795" w:type="dxa"/>
            <w:vAlign w:val="center"/>
          </w:tcPr>
          <w:p w14:paraId="795287C8">
            <w:pPr>
              <w:jc w:val="left"/>
              <w:rPr>
                <w:rFonts w:hint="eastAsia" w:ascii="宋体" w:hAnsi="宋体"/>
              </w:rPr>
            </w:pPr>
            <w:r>
              <w:rPr>
                <w:rFonts w:hint="eastAsia" w:ascii="宋体" w:hAnsi="宋体" w:eastAsia="宋体" w:cs="Arial"/>
                <w:szCs w:val="21"/>
              </w:rPr>
              <w:t>投标文件大小不得超过 100MB</w:t>
            </w:r>
          </w:p>
        </w:tc>
      </w:tr>
      <w:tr w14:paraId="099EB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2D1F018">
            <w:pPr>
              <w:jc w:val="center"/>
              <w:rPr>
                <w:rFonts w:hint="eastAsia" w:ascii="宋体" w:hAnsi="宋体"/>
              </w:rPr>
            </w:pPr>
            <w:r>
              <w:rPr>
                <w:rFonts w:hint="eastAsia" w:ascii="宋体" w:hAnsi="宋体"/>
              </w:rPr>
              <w:t>2</w:t>
            </w:r>
            <w:r>
              <w:rPr>
                <w:rFonts w:ascii="宋体" w:hAnsi="宋体"/>
              </w:rPr>
              <w:t>6</w:t>
            </w:r>
          </w:p>
        </w:tc>
        <w:tc>
          <w:tcPr>
            <w:tcW w:w="1755" w:type="dxa"/>
            <w:vAlign w:val="center"/>
          </w:tcPr>
          <w:p w14:paraId="5DC9A264">
            <w:pPr>
              <w:jc w:val="center"/>
              <w:rPr>
                <w:rFonts w:hint="eastAsia" w:ascii="宋体" w:hAnsi="宋体"/>
              </w:rPr>
            </w:pPr>
            <w:bookmarkStart w:id="12" w:name="_Hlk71664860"/>
            <w:r>
              <w:rPr>
                <w:rFonts w:hint="eastAsia" w:ascii="宋体" w:hAnsi="宋体"/>
              </w:rPr>
              <w:t>样品、现场演示、方案讲解</w:t>
            </w:r>
            <w:bookmarkEnd w:id="12"/>
          </w:p>
        </w:tc>
        <w:tc>
          <w:tcPr>
            <w:tcW w:w="6795" w:type="dxa"/>
            <w:vAlign w:val="center"/>
          </w:tcPr>
          <w:p w14:paraId="246E25B3">
            <w:pPr>
              <w:jc w:val="left"/>
              <w:rPr>
                <w:rFonts w:hint="eastAsia" w:ascii="宋体" w:hAnsi="宋体"/>
              </w:rPr>
            </w:pPr>
            <w:r>
              <w:rPr>
                <w:rFonts w:hint="eastAsia" w:ascii="宋体" w:hAnsi="宋体"/>
              </w:rPr>
              <w:t>如有样品、演示、方案讲解，具体安排见第三章 用户需求书相关要求</w:t>
            </w:r>
          </w:p>
        </w:tc>
      </w:tr>
      <w:tr w14:paraId="1C3E1A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37AC109">
            <w:pPr>
              <w:jc w:val="center"/>
              <w:rPr>
                <w:rFonts w:hint="eastAsia" w:ascii="宋体" w:hAnsi="宋体"/>
              </w:rPr>
            </w:pPr>
            <w:r>
              <w:rPr>
                <w:rFonts w:hint="eastAsia" w:ascii="宋体" w:hAnsi="宋体"/>
              </w:rPr>
              <w:t>3</w:t>
            </w:r>
            <w:r>
              <w:rPr>
                <w:rFonts w:ascii="宋体" w:hAnsi="宋体"/>
              </w:rPr>
              <w:t>7</w:t>
            </w:r>
          </w:p>
        </w:tc>
        <w:tc>
          <w:tcPr>
            <w:tcW w:w="1755" w:type="dxa"/>
            <w:vAlign w:val="center"/>
          </w:tcPr>
          <w:p w14:paraId="662B705D">
            <w:pPr>
              <w:jc w:val="center"/>
              <w:rPr>
                <w:rFonts w:hint="eastAsia" w:ascii="宋体" w:hAnsi="宋体"/>
              </w:rPr>
            </w:pPr>
            <w:r>
              <w:rPr>
                <w:rFonts w:hint="eastAsia" w:ascii="宋体" w:hAnsi="宋体"/>
              </w:rPr>
              <w:t>评审方法</w:t>
            </w:r>
          </w:p>
        </w:tc>
        <w:tc>
          <w:tcPr>
            <w:tcW w:w="6795" w:type="dxa"/>
            <w:vAlign w:val="center"/>
          </w:tcPr>
          <w:p w14:paraId="1605586B">
            <w:pPr>
              <w:jc w:val="left"/>
              <w:rPr>
                <w:rFonts w:hint="eastAsia" w:ascii="宋体" w:hAnsi="宋体"/>
              </w:rPr>
            </w:pPr>
            <w:r>
              <w:rPr>
                <w:rFonts w:ascii="宋体" w:hAnsi="宋体"/>
                <w:b/>
                <w:bCs/>
              </w:rPr>
              <w:t>综合评分法</w:t>
            </w:r>
          </w:p>
        </w:tc>
      </w:tr>
      <w:tr w14:paraId="3EF5CB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7DF008E">
            <w:pPr>
              <w:jc w:val="center"/>
              <w:rPr>
                <w:rFonts w:hint="eastAsia" w:ascii="宋体" w:hAnsi="宋体"/>
              </w:rPr>
            </w:pPr>
            <w:r>
              <w:rPr>
                <w:rFonts w:hint="eastAsia" w:ascii="宋体" w:hAnsi="宋体"/>
              </w:rPr>
              <w:t>3</w:t>
            </w:r>
            <w:r>
              <w:rPr>
                <w:rFonts w:ascii="宋体" w:hAnsi="宋体"/>
              </w:rPr>
              <w:t>8</w:t>
            </w:r>
          </w:p>
        </w:tc>
        <w:tc>
          <w:tcPr>
            <w:tcW w:w="1755" w:type="dxa"/>
            <w:vAlign w:val="center"/>
          </w:tcPr>
          <w:p w14:paraId="683A8C47">
            <w:pPr>
              <w:jc w:val="center"/>
              <w:rPr>
                <w:rFonts w:hint="eastAsia" w:ascii="宋体" w:hAnsi="宋体"/>
              </w:rPr>
            </w:pPr>
            <w:r>
              <w:rPr>
                <w:rFonts w:hint="eastAsia" w:ascii="宋体" w:hAnsi="宋体"/>
              </w:rPr>
              <w:t>定标方法</w:t>
            </w:r>
          </w:p>
        </w:tc>
        <w:tc>
          <w:tcPr>
            <w:tcW w:w="6795" w:type="dxa"/>
            <w:vAlign w:val="center"/>
          </w:tcPr>
          <w:p w14:paraId="190F794B">
            <w:pPr>
              <w:snapToGrid w:val="0"/>
              <w:rPr>
                <w:rFonts w:hint="eastAsia" w:ascii="宋体" w:hAnsi="宋体"/>
                <w:b/>
                <w:bCs/>
                <w:highlight w:val="yellow"/>
              </w:rPr>
            </w:pPr>
            <w:r>
              <w:rPr>
                <w:rFonts w:hint="eastAsia" w:ascii="宋体" w:hAnsi="宋体" w:eastAsia="宋体" w:cs="Times New Roman"/>
                <w:b/>
                <w:bCs/>
                <w:szCs w:val="21"/>
                <w:highlight w:val="yellow"/>
              </w:rPr>
              <w:t>非评定分离</w:t>
            </w:r>
          </w:p>
        </w:tc>
      </w:tr>
      <w:tr w14:paraId="7D5614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FE46CCB">
            <w:pPr>
              <w:jc w:val="center"/>
              <w:rPr>
                <w:rFonts w:hint="eastAsia" w:ascii="宋体" w:hAnsi="宋体"/>
              </w:rPr>
            </w:pPr>
            <w:r>
              <w:rPr>
                <w:rFonts w:hint="eastAsia" w:ascii="宋体" w:hAnsi="宋体"/>
              </w:rPr>
              <w:t>4</w:t>
            </w:r>
            <w:r>
              <w:rPr>
                <w:rFonts w:ascii="宋体" w:hAnsi="宋体"/>
              </w:rPr>
              <w:t>6</w:t>
            </w:r>
          </w:p>
        </w:tc>
        <w:tc>
          <w:tcPr>
            <w:tcW w:w="1755" w:type="dxa"/>
            <w:vAlign w:val="center"/>
          </w:tcPr>
          <w:p w14:paraId="0C9B50E9">
            <w:pPr>
              <w:jc w:val="center"/>
              <w:rPr>
                <w:rFonts w:hint="eastAsia" w:ascii="宋体" w:hAnsi="宋体"/>
              </w:rPr>
            </w:pPr>
            <w:r>
              <w:rPr>
                <w:rFonts w:hint="eastAsia" w:ascii="宋体" w:hAnsi="宋体"/>
              </w:rPr>
              <w:t>履约担保</w:t>
            </w:r>
          </w:p>
        </w:tc>
        <w:tc>
          <w:tcPr>
            <w:tcW w:w="6795" w:type="dxa"/>
            <w:vAlign w:val="center"/>
          </w:tcPr>
          <w:p w14:paraId="3439C97D">
            <w:pPr>
              <w:jc w:val="left"/>
              <w:rPr>
                <w:rFonts w:hint="eastAsia" w:ascii="宋体" w:hAnsi="宋体"/>
              </w:rPr>
            </w:pPr>
            <w:r>
              <w:rPr>
                <w:rFonts w:hint="eastAsia" w:ascii="宋体" w:hAnsi="宋体"/>
              </w:rPr>
              <w:t>不需要</w:t>
            </w:r>
          </w:p>
        </w:tc>
      </w:tr>
      <w:tr w14:paraId="45E148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79A959">
            <w:pPr>
              <w:jc w:val="center"/>
              <w:rPr>
                <w:rFonts w:hint="eastAsia" w:ascii="宋体" w:hAnsi="宋体"/>
              </w:rPr>
            </w:pPr>
            <w:r>
              <w:rPr>
                <w:rFonts w:hint="eastAsia" w:ascii="宋体" w:hAnsi="宋体"/>
              </w:rPr>
              <w:t>52.8</w:t>
            </w:r>
          </w:p>
        </w:tc>
        <w:tc>
          <w:tcPr>
            <w:tcW w:w="1755" w:type="dxa"/>
            <w:vAlign w:val="center"/>
          </w:tcPr>
          <w:p w14:paraId="67C6229D">
            <w:pPr>
              <w:jc w:val="center"/>
              <w:rPr>
                <w:rFonts w:hint="eastAsia" w:ascii="宋体" w:hAnsi="宋体"/>
              </w:rPr>
            </w:pPr>
            <w:r>
              <w:rPr>
                <w:rFonts w:hint="eastAsia" w:ascii="宋体" w:hAnsi="宋体"/>
              </w:rPr>
              <w:t>投诉</w:t>
            </w:r>
          </w:p>
        </w:tc>
        <w:tc>
          <w:tcPr>
            <w:tcW w:w="6795" w:type="dxa"/>
            <w:vAlign w:val="center"/>
          </w:tcPr>
          <w:p w14:paraId="69458ADF">
            <w:pPr>
              <w:jc w:val="left"/>
              <w:rPr>
                <w:rFonts w:hint="eastAsia" w:ascii="宋体" w:hAnsi="宋体"/>
              </w:rPr>
            </w:pPr>
            <w:r>
              <w:rPr>
                <w:rFonts w:hint="eastAsia" w:ascii="宋体" w:hAnsi="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tbl>
    <w:p w14:paraId="15A4D589">
      <w:pPr>
        <w:widowControl/>
        <w:jc w:val="center"/>
        <w:rPr>
          <w:szCs w:val="21"/>
        </w:rPr>
      </w:pPr>
      <w:r>
        <w:rPr>
          <w:rFonts w:hint="eastAsia"/>
          <w:szCs w:val="21"/>
        </w:rPr>
        <w:t>备注：本表是通用条款相关条款的补充和明确，如与通用条款内容相冲突的，以本表为准。</w:t>
      </w:r>
    </w:p>
    <w:p w14:paraId="6C2308B0">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5C04A092">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19CB8674">
      <w:pPr>
        <w:tabs>
          <w:tab w:val="left" w:pos="720"/>
        </w:tabs>
      </w:pPr>
      <w:r>
        <w:rPr>
          <w:rFonts w:hint="eastAsia" w:ascii="黑体" w:hAnsi="宋体" w:eastAsia="黑体"/>
          <w:bCs/>
          <w:sz w:val="24"/>
        </w:rPr>
        <w:t>1、评标定标信息</w:t>
      </w:r>
    </w:p>
    <w:p w14:paraId="264174E2">
      <w:pPr>
        <w:jc w:val="center"/>
      </w:pPr>
      <w:r>
        <w:rPr>
          <w:rFonts w:hint="eastAsia"/>
          <w:b/>
        </w:rPr>
        <w:t>非评定分离项目</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354D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71461EB0">
            <w:pPr>
              <w:jc w:val="center"/>
            </w:pPr>
            <w:r>
              <w:rPr>
                <w:rFonts w:hint="eastAsia"/>
              </w:rPr>
              <w:t>评标方法</w:t>
            </w:r>
          </w:p>
        </w:tc>
        <w:tc>
          <w:tcPr>
            <w:tcW w:w="3235" w:type="dxa"/>
          </w:tcPr>
          <w:p w14:paraId="0D99E5ED">
            <w:pPr>
              <w:jc w:val="center"/>
              <w:rPr>
                <w:rFonts w:eastAsia="宋体"/>
              </w:rPr>
            </w:pPr>
            <w:r>
              <w:rPr>
                <w:rFonts w:hint="eastAsia"/>
              </w:rPr>
              <w:sym w:font="Wingdings" w:char="00FE"/>
            </w:r>
            <w:r>
              <w:rPr>
                <w:rFonts w:hint="eastAsia"/>
              </w:rPr>
              <w:t>综合评分法</w:t>
            </w:r>
          </w:p>
        </w:tc>
        <w:tc>
          <w:tcPr>
            <w:tcW w:w="2450" w:type="dxa"/>
          </w:tcPr>
          <w:p w14:paraId="77857025">
            <w:pPr>
              <w:jc w:val="center"/>
            </w:pPr>
            <w:r>
              <w:rPr>
                <w:rFonts w:hint="eastAsia" w:ascii="Times New Roman" w:eastAsia="宋体"/>
              </w:rPr>
              <w:sym w:font="Wingdings" w:char="00A8"/>
            </w:r>
            <w:r>
              <w:rPr>
                <w:rFonts w:hint="eastAsia" w:ascii="Times New Roman" w:eastAsia="宋体"/>
              </w:rPr>
              <w:t>最低价法</w:t>
            </w:r>
          </w:p>
        </w:tc>
      </w:tr>
      <w:tr w14:paraId="6797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495F6463">
            <w:pPr>
              <w:jc w:val="center"/>
            </w:pPr>
            <w:r>
              <w:rPr>
                <w:rFonts w:hint="eastAsia"/>
              </w:rPr>
              <w:t>候选中标供应商家数</w:t>
            </w:r>
          </w:p>
        </w:tc>
        <w:tc>
          <w:tcPr>
            <w:tcW w:w="3235" w:type="dxa"/>
          </w:tcPr>
          <w:p w14:paraId="47C4BF7C">
            <w:pPr>
              <w:jc w:val="center"/>
              <w:rPr>
                <w:rFonts w:eastAsia="宋体"/>
              </w:rPr>
            </w:pPr>
            <w:r>
              <w:rPr>
                <w:rFonts w:hint="eastAsia"/>
              </w:rPr>
              <w:t>1</w:t>
            </w:r>
          </w:p>
        </w:tc>
        <w:tc>
          <w:tcPr>
            <w:tcW w:w="2450" w:type="dxa"/>
          </w:tcPr>
          <w:p w14:paraId="611FE8B7">
            <w:pPr>
              <w:jc w:val="center"/>
            </w:pPr>
            <w:r>
              <w:rPr>
                <w:rFonts w:hint="eastAsia"/>
              </w:rPr>
              <w:t>1</w:t>
            </w:r>
          </w:p>
        </w:tc>
      </w:tr>
      <w:tr w14:paraId="017E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5338B2CF">
            <w:pPr>
              <w:jc w:val="center"/>
            </w:pPr>
            <w:r>
              <w:rPr>
                <w:rFonts w:hint="eastAsia"/>
              </w:rPr>
              <w:t>中标供应商家数</w:t>
            </w:r>
          </w:p>
        </w:tc>
        <w:tc>
          <w:tcPr>
            <w:tcW w:w="3235" w:type="dxa"/>
          </w:tcPr>
          <w:p w14:paraId="60DDB4A9">
            <w:pPr>
              <w:jc w:val="center"/>
            </w:pPr>
            <w:r>
              <w:rPr>
                <w:rFonts w:hint="eastAsia"/>
              </w:rPr>
              <w:t>1</w:t>
            </w:r>
          </w:p>
        </w:tc>
        <w:tc>
          <w:tcPr>
            <w:tcW w:w="2450" w:type="dxa"/>
          </w:tcPr>
          <w:p w14:paraId="29D1EA53">
            <w:pPr>
              <w:jc w:val="center"/>
            </w:pPr>
            <w:r>
              <w:rPr>
                <w:rFonts w:hint="eastAsia"/>
              </w:rPr>
              <w:t>1</w:t>
            </w:r>
          </w:p>
        </w:tc>
      </w:tr>
    </w:tbl>
    <w:p w14:paraId="34914A7C">
      <w:pPr>
        <w:pStyle w:val="10"/>
      </w:pPr>
    </w:p>
    <w:p w14:paraId="4C661DAD">
      <w:pPr>
        <w:tabs>
          <w:tab w:val="left" w:pos="720"/>
        </w:tabs>
        <w:rPr>
          <w:rFonts w:hint="eastAsia" w:ascii="黑体" w:hAnsi="宋体" w:eastAsia="黑体"/>
          <w:sz w:val="24"/>
        </w:rPr>
      </w:pPr>
      <w:r>
        <w:rPr>
          <w:rFonts w:hint="eastAsia" w:ascii="黑体" w:hAnsi="宋体" w:eastAsia="黑体"/>
          <w:sz w:val="24"/>
        </w:rPr>
        <w:t>（二）其他事项</w:t>
      </w:r>
    </w:p>
    <w:p w14:paraId="0B62D36E">
      <w:pPr>
        <w:ind w:firstLine="480" w:firstLineChars="200"/>
        <w:rPr>
          <w:rFonts w:hint="eastAsia" w:ascii="黑体" w:hAnsi="黑体" w:eastAsia="黑体" w:cs="黑体"/>
          <w:sz w:val="24"/>
          <w:szCs w:val="24"/>
        </w:rPr>
      </w:pPr>
      <w:r>
        <w:rPr>
          <w:rFonts w:hint="eastAsia" w:ascii="黑体" w:hAnsi="黑体" w:eastAsia="黑体" w:cs="黑体"/>
          <w:sz w:val="24"/>
          <w:szCs w:val="24"/>
        </w:rPr>
        <w:t>1、关于享受优惠政策的主体及价格扣除比例</w:t>
      </w:r>
    </w:p>
    <w:p w14:paraId="26A8C148">
      <w:pPr>
        <w:ind w:firstLine="420" w:firstLineChars="200"/>
        <w:rPr>
          <w:rFonts w:hint="eastAsia" w:ascii="宋体" w:hAnsi="宋体" w:eastAsia="宋体" w:cs="宋体"/>
          <w:szCs w:val="21"/>
        </w:rPr>
      </w:pPr>
      <w:r>
        <w:rPr>
          <w:rFonts w:hint="eastAsia" w:ascii="宋体" w:hAnsi="宋体" w:eastAsia="宋体" w:cs="宋体"/>
          <w:szCs w:val="21"/>
        </w:rPr>
        <w:t>（1）专门面向中小企业采购的项目，不再执行价格扣除比例。</w:t>
      </w:r>
    </w:p>
    <w:p w14:paraId="3A09AFDB">
      <w:pPr>
        <w:ind w:firstLine="420" w:firstLineChars="200"/>
        <w:rPr>
          <w:rFonts w:hint="eastAsia" w:ascii="宋体" w:hAnsi="宋体" w:eastAsia="宋体" w:cs="宋体"/>
          <w:szCs w:val="21"/>
        </w:rPr>
      </w:pPr>
      <w:r>
        <w:rPr>
          <w:rFonts w:hint="eastAsia" w:ascii="宋体" w:hAnsi="宋体" w:eastAsia="宋体" w:cs="宋体"/>
          <w:szCs w:val="21"/>
        </w:rPr>
        <w:t>（2）非专门面向中小企业采购的项目，应执行价格扣除比例：供应商提供的服务全部由优惠主体承接，则对其投标总价给予</w:t>
      </w:r>
      <w:r>
        <w:rPr>
          <w:rFonts w:hint="eastAsia" w:ascii="宋体" w:hAnsi="宋体" w:eastAsia="宋体" w:cs="宋体"/>
          <w:color w:val="FF0000"/>
          <w:szCs w:val="21"/>
          <w:u w:val="single"/>
        </w:rPr>
        <w:t xml:space="preserve">  10  %</w:t>
      </w:r>
      <w:r>
        <w:rPr>
          <w:rFonts w:hint="eastAsia" w:ascii="宋体" w:hAnsi="宋体" w:eastAsia="宋体" w:cs="宋体"/>
          <w:color w:val="000000" w:themeColor="text1"/>
          <w:szCs w:val="21"/>
          <w14:textFill>
            <w14:solidFill>
              <w14:schemeClr w14:val="tx1"/>
            </w14:solidFill>
          </w14:textFill>
        </w:rPr>
        <w:t>（10%~20%）</w:t>
      </w:r>
      <w:r>
        <w:rPr>
          <w:rFonts w:hint="eastAsia" w:ascii="宋体" w:hAnsi="宋体" w:eastAsia="宋体" w:cs="宋体"/>
          <w:szCs w:val="21"/>
        </w:rPr>
        <w:t>的扣除，用扣除后的价格参与评审。满足多项优惠政策的企业，不重复享受多项价格扣除政策。</w:t>
      </w:r>
    </w:p>
    <w:p w14:paraId="15A67FDC">
      <w:pPr>
        <w:ind w:firstLine="420" w:firstLineChars="200"/>
        <w:rPr>
          <w:rFonts w:hint="eastAsia" w:ascii="宋体" w:hAnsi="宋体" w:eastAsia="宋体" w:cs="宋体"/>
          <w:szCs w:val="21"/>
        </w:rPr>
      </w:pPr>
      <w:r>
        <w:rPr>
          <w:rFonts w:hint="eastAsia" w:ascii="宋体" w:hAnsi="宋体" w:eastAsia="宋体" w:cs="宋体"/>
          <w:szCs w:val="21"/>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2C0BECD8">
      <w:pPr>
        <w:numPr>
          <w:ilvl w:val="0"/>
          <w:numId w:val="1"/>
        </w:numPr>
        <w:ind w:firstLine="420" w:firstLineChars="200"/>
        <w:rPr>
          <w:rFonts w:hint="eastAsia" w:ascii="宋体" w:hAnsi="宋体" w:eastAsia="宋体" w:cs="宋体"/>
          <w:szCs w:val="21"/>
        </w:rPr>
      </w:pPr>
      <w:r>
        <w:rPr>
          <w:rFonts w:hint="eastAsia" w:ascii="宋体" w:hAnsi="宋体" w:eastAsia="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eastAsia="宋体" w:cs="宋体"/>
          <w:b/>
          <w:bCs/>
          <w:color w:val="FF0000"/>
          <w:szCs w:val="21"/>
        </w:rPr>
        <w:t>《中小企业声明函》中相关企业所属行业应当与采购标的所属行业相一致。</w:t>
      </w:r>
      <w:r>
        <w:rPr>
          <w:rFonts w:hint="eastAsia" w:ascii="宋体" w:hAnsi="宋体" w:eastAsia="宋体" w:cs="宋体"/>
          <w:szCs w:val="21"/>
        </w:rPr>
        <w:t>本项目采购标的（服务需求）对应的中小企业划分标准所属行业为</w:t>
      </w:r>
      <w:r>
        <w:rPr>
          <w:rFonts w:hint="eastAsia" w:ascii="宋体" w:hAnsi="宋体" w:eastAsia="宋体" w:cs="宋体"/>
          <w:color w:val="FF0000"/>
          <w:szCs w:val="21"/>
          <w:u w:val="single"/>
        </w:rPr>
        <w:t xml:space="preserve"> 餐饮业 </w:t>
      </w:r>
      <w:r>
        <w:rPr>
          <w:rFonts w:hint="eastAsia" w:ascii="宋体" w:hAnsi="宋体" w:eastAsia="宋体" w:cs="宋体"/>
          <w:szCs w:val="21"/>
        </w:rPr>
        <w:t>。</w:t>
      </w:r>
    </w:p>
    <w:p w14:paraId="1AAC886F">
      <w:pPr>
        <w:numPr>
          <w:ilvl w:val="0"/>
          <w:numId w:val="1"/>
        </w:numPr>
        <w:ind w:firstLine="420" w:firstLineChars="200"/>
        <w:rPr>
          <w:rFonts w:hint="eastAsia" w:ascii="宋体" w:hAnsi="宋体" w:eastAsia="宋体" w:cs="宋体"/>
          <w:szCs w:val="21"/>
        </w:rPr>
      </w:pPr>
      <w:r>
        <w:rPr>
          <w:rFonts w:hint="eastAsia" w:ascii="宋体" w:hAnsi="宋体" w:eastAsia="宋体" w:cs="宋体"/>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w:t>
      </w:r>
      <w:r>
        <w:rPr>
          <w:rFonts w:hint="eastAsia"/>
        </w:rPr>
        <w:t>声明函样式见本招标文件第一册专用条款第四章“投标文件组成要求及格式”中“3、投标人情况及资格证明文件”章节提供的格式）</w:t>
      </w:r>
      <w:r>
        <w:rPr>
          <w:rFonts w:hint="eastAsia" w:ascii="宋体" w:hAnsi="宋体" w:eastAsia="宋体" w:cs="宋体"/>
          <w:szCs w:val="21"/>
        </w:rPr>
        <w:t>。</w:t>
      </w:r>
    </w:p>
    <w:p w14:paraId="7DEA58A4">
      <w:pPr>
        <w:numPr>
          <w:ilvl w:val="0"/>
          <w:numId w:val="1"/>
        </w:numPr>
        <w:ind w:firstLine="420" w:firstLineChars="200"/>
        <w:rPr>
          <w:rFonts w:hint="eastAsia" w:ascii="宋体" w:hAnsi="宋体" w:eastAsia="宋体" w:cs="宋体"/>
          <w:szCs w:val="21"/>
        </w:rPr>
      </w:pPr>
      <w:r>
        <w:rPr>
          <w:rFonts w:hint="eastAsia" w:ascii="宋体" w:hAnsi="宋体" w:eastAsia="宋体" w:cs="宋体"/>
          <w:szCs w:val="21"/>
        </w:rPr>
        <w:t>享受价格扣除获得政府采购合同的，小微企业不得将合同分包给大中型企业。</w:t>
      </w:r>
    </w:p>
    <w:p w14:paraId="25186875">
      <w:pPr>
        <w:ind w:firstLine="480" w:firstLineChars="200"/>
        <w:rPr>
          <w:rFonts w:hint="eastAsia" w:ascii="黑体" w:hAnsi="黑体" w:eastAsia="黑体" w:cs="黑体"/>
          <w:sz w:val="24"/>
          <w:szCs w:val="24"/>
        </w:rPr>
      </w:pPr>
      <w:r>
        <w:rPr>
          <w:rFonts w:hint="eastAsia" w:ascii="黑体" w:hAnsi="黑体" w:eastAsia="黑体" w:cs="黑体"/>
          <w:sz w:val="24"/>
          <w:szCs w:val="24"/>
        </w:rPr>
        <w:t>2、关于政府采购订单融资政策</w:t>
      </w:r>
    </w:p>
    <w:p w14:paraId="19395A67">
      <w:pPr>
        <w:ind w:firstLine="420" w:firstLineChars="200"/>
        <w:rPr>
          <w:rFonts w:hint="eastAsia" w:ascii="宋体" w:hAnsi="宋体" w:eastAsia="宋体" w:cs="宋体"/>
          <w:b/>
          <w:szCs w:val="21"/>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7B0D17BF">
      <w:pPr>
        <w:ind w:firstLine="480" w:firstLineChars="200"/>
        <w:rPr>
          <w:rFonts w:hint="eastAsia" w:ascii="宋体" w:hAnsi="宋体" w:eastAsia="宋体" w:cs="宋体"/>
          <w:b/>
          <w:bCs/>
          <w:color w:val="FF0000"/>
          <w:szCs w:val="21"/>
        </w:rPr>
      </w:pPr>
      <w:r>
        <w:rPr>
          <w:rFonts w:hint="eastAsia" w:ascii="黑体" w:hAnsi="黑体" w:eastAsia="黑体" w:cs="黑体"/>
          <w:color w:val="FF0000"/>
          <w:sz w:val="24"/>
          <w:szCs w:val="24"/>
        </w:rPr>
        <w:t>3、本项目为代理服务项目，将向中标（成交）供应商收取代理服务费。</w:t>
      </w:r>
    </w:p>
    <w:p w14:paraId="659E6D76">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中标（成交）供应商在领取《中标（成交）通知书》之前须向深圳公共资源交易中心（深圳交易集团有限公司宝安分公司）交纳代理服务费。若因中标（成交）供应商交纳代理服务费所产生的时间影响到合同签订的，由中标（成交）供应商自行承担责任。代理服务费标准参照下列标准收取。</w:t>
      </w:r>
      <w:r>
        <w:rPr>
          <w:rFonts w:hint="eastAsia" w:ascii="宋体" w:hAnsi="宋体" w:eastAsia="宋体" w:cs="宋体"/>
          <w:b/>
          <w:color w:val="FF0000"/>
          <w:szCs w:val="21"/>
        </w:rPr>
        <w:t>本项目类型为</w:t>
      </w:r>
      <w:r>
        <w:rPr>
          <w:rFonts w:hint="eastAsia" w:ascii="宋体" w:hAnsi="宋体" w:eastAsia="宋体" w:cs="宋体"/>
          <w:b/>
          <w:color w:val="FF0000"/>
          <w:szCs w:val="21"/>
          <w:u w:val="single"/>
        </w:rPr>
        <w:t>服务采购</w:t>
      </w:r>
      <w:r>
        <w:rPr>
          <w:rFonts w:hint="eastAsia" w:ascii="宋体" w:hAnsi="宋体" w:eastAsia="宋体" w:cs="宋体"/>
          <w:b/>
          <w:color w:val="FF0000"/>
          <w:szCs w:val="21"/>
        </w:rPr>
        <w:t>：</w:t>
      </w:r>
    </w:p>
    <w:p w14:paraId="0AB2BC1A">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（1）代理服务费以《中标（成交）通知书》确定的中标（成交）金额作为计算基数，按差额定率累进法计算。</w:t>
      </w:r>
    </w:p>
    <w:p w14:paraId="0BF4C8F1">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（2）中标（成交）金额的各部分费率如下表：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51B0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05341D1">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中标（成交）金额</w:t>
            </w:r>
          </w:p>
        </w:tc>
        <w:tc>
          <w:tcPr>
            <w:tcW w:w="1799" w:type="dxa"/>
            <w:vAlign w:val="center"/>
          </w:tcPr>
          <w:p w14:paraId="63F948FF">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货物采购</w:t>
            </w:r>
          </w:p>
        </w:tc>
        <w:tc>
          <w:tcPr>
            <w:tcW w:w="1799" w:type="dxa"/>
            <w:vAlign w:val="center"/>
          </w:tcPr>
          <w:p w14:paraId="304D99DB">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服务采购</w:t>
            </w:r>
          </w:p>
        </w:tc>
        <w:tc>
          <w:tcPr>
            <w:tcW w:w="1799" w:type="dxa"/>
            <w:vAlign w:val="center"/>
          </w:tcPr>
          <w:p w14:paraId="3B9C6A0B">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工程采购</w:t>
            </w:r>
          </w:p>
        </w:tc>
      </w:tr>
      <w:tr w14:paraId="34A0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64C0CEB">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100万元以下</w:t>
            </w:r>
          </w:p>
        </w:tc>
        <w:tc>
          <w:tcPr>
            <w:tcW w:w="1799" w:type="dxa"/>
            <w:vAlign w:val="center"/>
          </w:tcPr>
          <w:p w14:paraId="3EB48101">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1.5%</w:t>
            </w:r>
          </w:p>
        </w:tc>
        <w:tc>
          <w:tcPr>
            <w:tcW w:w="1799" w:type="dxa"/>
            <w:vAlign w:val="center"/>
          </w:tcPr>
          <w:p w14:paraId="427D86CB">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1.5%</w:t>
            </w:r>
          </w:p>
        </w:tc>
        <w:tc>
          <w:tcPr>
            <w:tcW w:w="1799" w:type="dxa"/>
            <w:vAlign w:val="center"/>
          </w:tcPr>
          <w:p w14:paraId="3F7D73C8">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w:t>
            </w:r>
          </w:p>
        </w:tc>
      </w:tr>
      <w:tr w14:paraId="6008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F70D3CF">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100万元（含）-500万元</w:t>
            </w:r>
          </w:p>
        </w:tc>
        <w:tc>
          <w:tcPr>
            <w:tcW w:w="1799" w:type="dxa"/>
            <w:vAlign w:val="center"/>
          </w:tcPr>
          <w:p w14:paraId="3D2B12C3">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1.1%</w:t>
            </w:r>
          </w:p>
        </w:tc>
        <w:tc>
          <w:tcPr>
            <w:tcW w:w="1799" w:type="dxa"/>
            <w:vAlign w:val="center"/>
          </w:tcPr>
          <w:p w14:paraId="2774369F">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0.8%</w:t>
            </w:r>
          </w:p>
        </w:tc>
        <w:tc>
          <w:tcPr>
            <w:tcW w:w="1799" w:type="dxa"/>
            <w:vAlign w:val="center"/>
          </w:tcPr>
          <w:p w14:paraId="410D1529">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0.7%</w:t>
            </w:r>
          </w:p>
        </w:tc>
      </w:tr>
      <w:tr w14:paraId="7402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395C29">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500万元（含）-1000万元</w:t>
            </w:r>
          </w:p>
        </w:tc>
        <w:tc>
          <w:tcPr>
            <w:tcW w:w="1799" w:type="dxa"/>
            <w:vAlign w:val="center"/>
          </w:tcPr>
          <w:p w14:paraId="78DB628E">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0.8%</w:t>
            </w:r>
          </w:p>
        </w:tc>
        <w:tc>
          <w:tcPr>
            <w:tcW w:w="1799" w:type="dxa"/>
            <w:vAlign w:val="center"/>
          </w:tcPr>
          <w:p w14:paraId="24B9E7FB">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0.45%</w:t>
            </w:r>
          </w:p>
        </w:tc>
        <w:tc>
          <w:tcPr>
            <w:tcW w:w="1799" w:type="dxa"/>
            <w:vAlign w:val="center"/>
          </w:tcPr>
          <w:p w14:paraId="52E36459">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0.55%</w:t>
            </w:r>
          </w:p>
        </w:tc>
      </w:tr>
      <w:tr w14:paraId="38B5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FFC7CCD">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1000万元（含）-5000万元</w:t>
            </w:r>
          </w:p>
        </w:tc>
        <w:tc>
          <w:tcPr>
            <w:tcW w:w="1799" w:type="dxa"/>
            <w:vAlign w:val="center"/>
          </w:tcPr>
          <w:p w14:paraId="6A2DF717">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0.5%</w:t>
            </w:r>
          </w:p>
        </w:tc>
        <w:tc>
          <w:tcPr>
            <w:tcW w:w="1799" w:type="dxa"/>
            <w:vAlign w:val="center"/>
          </w:tcPr>
          <w:p w14:paraId="3F2B1BD5">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0.25%</w:t>
            </w:r>
          </w:p>
        </w:tc>
        <w:tc>
          <w:tcPr>
            <w:tcW w:w="1799" w:type="dxa"/>
            <w:vAlign w:val="center"/>
          </w:tcPr>
          <w:p w14:paraId="1B19F552">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0.35%</w:t>
            </w:r>
          </w:p>
        </w:tc>
      </w:tr>
      <w:tr w14:paraId="601D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F8F7B8E">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5000万元（含）-1亿元</w:t>
            </w:r>
          </w:p>
        </w:tc>
        <w:tc>
          <w:tcPr>
            <w:tcW w:w="1799" w:type="dxa"/>
            <w:vAlign w:val="center"/>
          </w:tcPr>
          <w:p w14:paraId="55F4C80B">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0.25%</w:t>
            </w:r>
          </w:p>
        </w:tc>
        <w:tc>
          <w:tcPr>
            <w:tcW w:w="1799" w:type="dxa"/>
            <w:vAlign w:val="center"/>
          </w:tcPr>
          <w:p w14:paraId="26C4B5B6">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0.1%</w:t>
            </w:r>
          </w:p>
        </w:tc>
        <w:tc>
          <w:tcPr>
            <w:tcW w:w="1799" w:type="dxa"/>
            <w:vAlign w:val="center"/>
          </w:tcPr>
          <w:p w14:paraId="76A61554">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0.2%</w:t>
            </w:r>
          </w:p>
        </w:tc>
      </w:tr>
      <w:tr w14:paraId="6C3F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EF2E348">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1亿元（含）-5亿元</w:t>
            </w:r>
          </w:p>
        </w:tc>
        <w:tc>
          <w:tcPr>
            <w:tcW w:w="1799" w:type="dxa"/>
            <w:vAlign w:val="center"/>
          </w:tcPr>
          <w:p w14:paraId="04686FFA">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0.05%</w:t>
            </w:r>
          </w:p>
        </w:tc>
        <w:tc>
          <w:tcPr>
            <w:tcW w:w="1799" w:type="dxa"/>
            <w:vAlign w:val="center"/>
          </w:tcPr>
          <w:p w14:paraId="1FB1E160">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0.05%</w:t>
            </w:r>
          </w:p>
        </w:tc>
        <w:tc>
          <w:tcPr>
            <w:tcW w:w="1799" w:type="dxa"/>
            <w:vAlign w:val="center"/>
          </w:tcPr>
          <w:p w14:paraId="4D2CCE7E">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0.05%</w:t>
            </w:r>
          </w:p>
        </w:tc>
      </w:tr>
      <w:tr w14:paraId="63CE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DCCADB1">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5亿元（含）-10亿元</w:t>
            </w:r>
          </w:p>
        </w:tc>
        <w:tc>
          <w:tcPr>
            <w:tcW w:w="1799" w:type="dxa"/>
            <w:vAlign w:val="center"/>
          </w:tcPr>
          <w:p w14:paraId="5892D358">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0.035%</w:t>
            </w:r>
          </w:p>
        </w:tc>
        <w:tc>
          <w:tcPr>
            <w:tcW w:w="1799" w:type="dxa"/>
            <w:vAlign w:val="center"/>
          </w:tcPr>
          <w:p w14:paraId="6DDBD663">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0.035%</w:t>
            </w:r>
          </w:p>
        </w:tc>
        <w:tc>
          <w:tcPr>
            <w:tcW w:w="1799" w:type="dxa"/>
            <w:vAlign w:val="center"/>
          </w:tcPr>
          <w:p w14:paraId="688E103D">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0.035%</w:t>
            </w:r>
          </w:p>
        </w:tc>
      </w:tr>
      <w:tr w14:paraId="597F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7E6EF64D">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10亿元（含）-50亿元</w:t>
            </w:r>
          </w:p>
        </w:tc>
        <w:tc>
          <w:tcPr>
            <w:tcW w:w="1799" w:type="dxa"/>
            <w:vAlign w:val="center"/>
          </w:tcPr>
          <w:p w14:paraId="4B629A39">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0.008%</w:t>
            </w:r>
          </w:p>
        </w:tc>
        <w:tc>
          <w:tcPr>
            <w:tcW w:w="1799" w:type="dxa"/>
            <w:vAlign w:val="center"/>
          </w:tcPr>
          <w:p w14:paraId="3537292E">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0.008%</w:t>
            </w:r>
          </w:p>
        </w:tc>
        <w:tc>
          <w:tcPr>
            <w:tcW w:w="1799" w:type="dxa"/>
            <w:vAlign w:val="center"/>
          </w:tcPr>
          <w:p w14:paraId="22707BE8">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0.008%</w:t>
            </w:r>
          </w:p>
        </w:tc>
      </w:tr>
      <w:tr w14:paraId="4604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A460920">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50亿元（含）-100亿元</w:t>
            </w:r>
          </w:p>
        </w:tc>
        <w:tc>
          <w:tcPr>
            <w:tcW w:w="1799" w:type="dxa"/>
            <w:vAlign w:val="center"/>
          </w:tcPr>
          <w:p w14:paraId="2621D64C">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0.006%</w:t>
            </w:r>
          </w:p>
        </w:tc>
        <w:tc>
          <w:tcPr>
            <w:tcW w:w="1799" w:type="dxa"/>
            <w:vAlign w:val="center"/>
          </w:tcPr>
          <w:p w14:paraId="4859642D">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0.006%</w:t>
            </w:r>
          </w:p>
        </w:tc>
        <w:tc>
          <w:tcPr>
            <w:tcW w:w="1799" w:type="dxa"/>
            <w:vAlign w:val="center"/>
          </w:tcPr>
          <w:p w14:paraId="5DBBC66A">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0.006%</w:t>
            </w:r>
          </w:p>
        </w:tc>
      </w:tr>
      <w:tr w14:paraId="65F2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5E7D54F">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100亿元（含）以上</w:t>
            </w:r>
          </w:p>
        </w:tc>
        <w:tc>
          <w:tcPr>
            <w:tcW w:w="1799" w:type="dxa"/>
            <w:vAlign w:val="center"/>
          </w:tcPr>
          <w:p w14:paraId="288A804D">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0.004%</w:t>
            </w:r>
          </w:p>
        </w:tc>
        <w:tc>
          <w:tcPr>
            <w:tcW w:w="1799" w:type="dxa"/>
            <w:vAlign w:val="center"/>
          </w:tcPr>
          <w:p w14:paraId="0F5C1512">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0.004%</w:t>
            </w:r>
          </w:p>
        </w:tc>
        <w:tc>
          <w:tcPr>
            <w:tcW w:w="1799" w:type="dxa"/>
            <w:vAlign w:val="center"/>
          </w:tcPr>
          <w:p w14:paraId="78115ACF">
            <w:pPr>
              <w:widowControl/>
              <w:spacing w:line="360" w:lineRule="auto"/>
              <w:jc w:val="center"/>
              <w:rPr>
                <w:rFonts w:hint="eastAsia" w:ascii="宋体" w:hAnsi="宋体" w:eastAsia="宋体" w:cs="宋体"/>
                <w:color w:val="FF0000"/>
                <w:szCs w:val="21"/>
              </w:rPr>
            </w:pPr>
            <w:r>
              <w:rPr>
                <w:rFonts w:hint="eastAsia" w:ascii="宋体" w:hAnsi="宋体" w:eastAsia="宋体" w:cs="宋体"/>
                <w:color w:val="FF0000"/>
                <w:szCs w:val="21"/>
              </w:rPr>
              <w:t>0.004%</w:t>
            </w:r>
          </w:p>
        </w:tc>
      </w:tr>
    </w:tbl>
    <w:p w14:paraId="135D5D47">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备注：1.每宗交易代理服务费不低于 5000 元；</w:t>
      </w:r>
    </w:p>
    <w:p w14:paraId="214B3905">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2.对于报总价的采购类项目，中标（成交）价为中标（成交）金额；对于报单价、折扣或费率的采购类项目，中标（成交）价为预算上限金额或经委托方与代理方确定的支付上限金额；</w:t>
      </w:r>
    </w:p>
    <w:p w14:paraId="64423BDC">
      <w:pPr>
        <w:ind w:firstLine="420" w:firstLineChars="200"/>
        <w:rPr>
          <w:rFonts w:hint="eastAsia" w:ascii="宋体" w:hAnsi="宋体" w:eastAsia="宋体" w:cs="宋体"/>
          <w:color w:val="FF0000"/>
          <w:szCs w:val="21"/>
        </w:rPr>
      </w:pPr>
    </w:p>
    <w:p w14:paraId="705BF891">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如某货物采购项目，中标（成交）金额为600万元，总共交纳的代理服务费的具体计算过程如下：</w:t>
      </w:r>
    </w:p>
    <w:p w14:paraId="7BCFBF21">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标准代理服务费＝（100万以下部分的代理服务费）+（100万～500万部分的代理服务费）+（500万～600万部分的代理服务费）＝100万元×1.5%+（500-100）万元×1.1%+（600-500）万元×0.8%=1.5万元+4.4万元+0.8万元＝6.7万元</w:t>
      </w:r>
    </w:p>
    <w:p w14:paraId="4658CB50">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3.中标（成交）供应商中标（成交）后，必须按规定采用银行对公转账方式向深圳交易集团有限公司直接交纳代理服务费，交纳信息及要求按照缴款（付款）通知书执行。</w:t>
      </w:r>
    </w:p>
    <w:p w14:paraId="4799F6D6">
      <w:pPr>
        <w:pStyle w:val="9"/>
        <w:ind w:firstLine="480" w:firstLineChars="200"/>
        <w:rPr>
          <w:rFonts w:hint="eastAsia" w:ascii="宋体" w:hAnsi="宋体"/>
          <w:b w:val="0"/>
          <w:bCs w:val="0"/>
          <w:color w:val="FF0000"/>
          <w:szCs w:val="21"/>
        </w:rPr>
      </w:pPr>
    </w:p>
    <w:p w14:paraId="4C037EE9">
      <w:pPr>
        <w:pStyle w:val="10"/>
        <w:rPr>
          <w:rFonts w:hint="eastAsia" w:ascii="宋体" w:hAnsi="宋体"/>
          <w:color w:val="FF0000"/>
          <w:szCs w:val="21"/>
        </w:rPr>
      </w:pPr>
    </w:p>
    <w:p w14:paraId="68EB6495">
      <w:pPr>
        <w:pStyle w:val="10"/>
        <w:rPr>
          <w:rFonts w:hint="eastAsia" w:ascii="宋体" w:hAnsi="宋体"/>
          <w:color w:val="FF0000"/>
          <w:szCs w:val="21"/>
        </w:rPr>
      </w:pPr>
    </w:p>
    <w:p w14:paraId="53EF4CD4">
      <w:pPr>
        <w:pStyle w:val="10"/>
        <w:rPr>
          <w:rFonts w:hint="eastAsia" w:ascii="宋体" w:hAnsi="宋体"/>
          <w:color w:val="FF0000"/>
          <w:szCs w:val="21"/>
        </w:rPr>
      </w:pPr>
    </w:p>
    <w:p w14:paraId="3FA4784C">
      <w:pPr>
        <w:pStyle w:val="10"/>
        <w:rPr>
          <w:rFonts w:hint="eastAsia" w:ascii="宋体" w:hAnsi="宋体"/>
          <w:color w:val="FF0000"/>
          <w:szCs w:val="21"/>
        </w:rPr>
      </w:pPr>
    </w:p>
    <w:p w14:paraId="3B544235">
      <w:pPr>
        <w:pStyle w:val="10"/>
        <w:rPr>
          <w:rFonts w:hint="eastAsia" w:ascii="宋体" w:hAnsi="宋体"/>
          <w:color w:val="FF0000"/>
          <w:szCs w:val="21"/>
        </w:rPr>
      </w:pPr>
    </w:p>
    <w:p w14:paraId="7E7EA3D7">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51098385">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20"/>
        <w:tblW w:w="8931" w:type="dxa"/>
        <w:jc w:val="center"/>
        <w:tblLayout w:type="fixed"/>
        <w:tblCellMar>
          <w:top w:w="15" w:type="dxa"/>
          <w:left w:w="15" w:type="dxa"/>
          <w:bottom w:w="15" w:type="dxa"/>
          <w:right w:w="15" w:type="dxa"/>
        </w:tblCellMar>
      </w:tblPr>
      <w:tblGrid>
        <w:gridCol w:w="710"/>
        <w:gridCol w:w="5599"/>
        <w:gridCol w:w="2622"/>
      </w:tblGrid>
      <w:tr w14:paraId="16702636">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28985484">
            <w:pPr>
              <w:jc w:val="center"/>
            </w:pPr>
            <w:r>
              <w:rPr>
                <w:rFonts w:hint="eastAsia"/>
              </w:rPr>
              <w:t>序号</w:t>
            </w:r>
          </w:p>
        </w:tc>
        <w:tc>
          <w:tcPr>
            <w:tcW w:w="5599"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54FE2D7F">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0EFCE891">
            <w:pPr>
              <w:jc w:val="center"/>
            </w:pPr>
            <w:r>
              <w:rPr>
                <w:rFonts w:hint="eastAsia"/>
              </w:rPr>
              <w:t>预算金额（元）</w:t>
            </w:r>
          </w:p>
        </w:tc>
      </w:tr>
      <w:tr w14:paraId="1207D0AC">
        <w:tblPrEx>
          <w:tblCellMar>
            <w:top w:w="15" w:type="dxa"/>
            <w:left w:w="15" w:type="dxa"/>
            <w:bottom w:w="15" w:type="dxa"/>
            <w:right w:w="15" w:type="dxa"/>
          </w:tblCellMar>
        </w:tblPrEx>
        <w:trPr>
          <w:trHeight w:val="617"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023EB1DB">
            <w:pPr>
              <w:jc w:val="center"/>
              <w:rPr>
                <w:rFonts w:hint="eastAsia" w:asciiTheme="minorEastAsia" w:hAnsiTheme="minorEastAsia"/>
                <w:sz w:val="24"/>
                <w:szCs w:val="24"/>
              </w:rPr>
            </w:pPr>
            <w:r>
              <w:rPr>
                <w:rFonts w:hint="eastAsia" w:asciiTheme="minorEastAsia" w:hAnsiTheme="minorEastAsia"/>
                <w:sz w:val="24"/>
                <w:szCs w:val="24"/>
              </w:rPr>
              <w:t>1</w:t>
            </w:r>
          </w:p>
        </w:tc>
        <w:tc>
          <w:tcPr>
            <w:tcW w:w="5599" w:type="dxa"/>
            <w:tcBorders>
              <w:top w:val="single" w:color="000000" w:sz="4" w:space="0"/>
              <w:left w:val="single" w:color="auto" w:sz="4" w:space="0"/>
              <w:bottom w:val="single" w:color="000000" w:sz="4" w:space="0"/>
              <w:right w:val="single" w:color="000000" w:sz="4" w:space="0"/>
            </w:tcBorders>
            <w:vAlign w:val="center"/>
          </w:tcPr>
          <w:p w14:paraId="6F3E3576">
            <w:pPr>
              <w:jc w:val="center"/>
            </w:pPr>
            <w:r>
              <w:rPr>
                <w:rFonts w:hint="eastAsia"/>
                <w:lang w:eastAsia="zh-CN"/>
              </w:rPr>
              <w:t>深圳市宝安区文昌小学</w:t>
            </w:r>
            <w:r>
              <w:rPr>
                <w:rFonts w:hint="eastAsia"/>
              </w:rPr>
              <w:t>食堂自营管理人员托管服务项目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7037A9CF">
            <w:pPr>
              <w:jc w:val="center"/>
              <w:rPr>
                <w:rFonts w:hint="eastAsia" w:asciiTheme="minorEastAsia" w:hAnsiTheme="minorEastAsia"/>
                <w:sz w:val="24"/>
                <w:szCs w:val="24"/>
                <w:highlight w:val="none"/>
              </w:rPr>
            </w:pPr>
            <w:r>
              <w:rPr>
                <w:rFonts w:hint="eastAsia" w:ascii="仿宋_GB2312" w:hAnsi="华文仿宋" w:eastAsia="仿宋_GB2312"/>
                <w:sz w:val="28"/>
                <w:szCs w:val="28"/>
                <w:highlight w:val="none"/>
                <w:lang w:val="en-US" w:eastAsia="zh-CN"/>
              </w:rPr>
              <w:t>3</w:t>
            </w:r>
            <w:r>
              <w:rPr>
                <w:rFonts w:hint="eastAsia" w:ascii="仿宋_GB2312" w:hAnsi="华文仿宋" w:eastAsia="仿宋_GB2312"/>
                <w:sz w:val="28"/>
                <w:szCs w:val="28"/>
                <w:highlight w:val="none"/>
              </w:rPr>
              <w:t>40</w:t>
            </w:r>
            <w:r>
              <w:rPr>
                <w:rFonts w:hint="eastAsia" w:ascii="仿宋_GB2312" w:hAnsi="华文仿宋" w:eastAsia="仿宋_GB2312"/>
                <w:sz w:val="28"/>
                <w:szCs w:val="28"/>
                <w:highlight w:val="none"/>
                <w:lang w:val="en-US" w:eastAsia="zh-CN"/>
              </w:rPr>
              <w:t>,</w:t>
            </w:r>
            <w:r>
              <w:rPr>
                <w:rFonts w:hint="eastAsia" w:ascii="仿宋_GB2312" w:hAnsi="华文仿宋" w:eastAsia="仿宋_GB2312"/>
                <w:sz w:val="28"/>
                <w:szCs w:val="28"/>
                <w:highlight w:val="none"/>
              </w:rPr>
              <w:t>000.00</w:t>
            </w:r>
          </w:p>
        </w:tc>
      </w:tr>
      <w:tr w14:paraId="58DD4A71">
        <w:tblPrEx>
          <w:tblCellMar>
            <w:top w:w="15" w:type="dxa"/>
            <w:left w:w="15" w:type="dxa"/>
            <w:bottom w:w="15" w:type="dxa"/>
            <w:right w:w="15" w:type="dxa"/>
          </w:tblCellMar>
        </w:tblPrEx>
        <w:trPr>
          <w:trHeight w:val="172" w:hRule="atLeast"/>
          <w:jc w:val="center"/>
        </w:trPr>
        <w:tc>
          <w:tcPr>
            <w:tcW w:w="6309" w:type="dxa"/>
            <w:gridSpan w:val="2"/>
            <w:tcBorders>
              <w:top w:val="single" w:color="000000" w:sz="4" w:space="0"/>
              <w:left w:val="single" w:color="000000" w:sz="4" w:space="0"/>
              <w:bottom w:val="single" w:color="auto" w:sz="4" w:space="0"/>
              <w:right w:val="single" w:color="000000" w:sz="4" w:space="0"/>
            </w:tcBorders>
            <w:vAlign w:val="center"/>
          </w:tcPr>
          <w:p w14:paraId="1C93A7D4">
            <w:pPr>
              <w:jc w:val="center"/>
            </w:pPr>
            <w:r>
              <w:rPr>
                <w:rFonts w:hint="eastAsia"/>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14:paraId="1D2784D5">
            <w:pPr>
              <w:jc w:val="center"/>
              <w:rPr>
                <w:rFonts w:hint="eastAsia" w:asciiTheme="minorEastAsia" w:hAnsiTheme="minorEastAsia"/>
                <w:sz w:val="24"/>
                <w:szCs w:val="24"/>
                <w:highlight w:val="none"/>
              </w:rPr>
            </w:pPr>
            <w:r>
              <w:rPr>
                <w:rFonts w:hint="eastAsia" w:ascii="仿宋_GB2312" w:hAnsi="华文仿宋" w:eastAsia="仿宋_GB2312"/>
                <w:sz w:val="28"/>
                <w:szCs w:val="28"/>
                <w:highlight w:val="none"/>
                <w:lang w:val="en-US" w:eastAsia="zh-CN"/>
              </w:rPr>
              <w:t>3</w:t>
            </w:r>
            <w:r>
              <w:rPr>
                <w:rFonts w:hint="eastAsia" w:ascii="仿宋_GB2312" w:hAnsi="华文仿宋" w:eastAsia="仿宋_GB2312"/>
                <w:sz w:val="28"/>
                <w:szCs w:val="28"/>
                <w:highlight w:val="none"/>
              </w:rPr>
              <w:t>40</w:t>
            </w:r>
            <w:r>
              <w:rPr>
                <w:rFonts w:hint="eastAsia" w:ascii="仿宋_GB2312" w:hAnsi="华文仿宋" w:eastAsia="仿宋_GB2312"/>
                <w:sz w:val="28"/>
                <w:szCs w:val="28"/>
                <w:highlight w:val="none"/>
                <w:lang w:val="en-US" w:eastAsia="zh-CN"/>
              </w:rPr>
              <w:t>,</w:t>
            </w:r>
            <w:r>
              <w:rPr>
                <w:rFonts w:hint="eastAsia" w:ascii="仿宋_GB2312" w:hAnsi="华文仿宋" w:eastAsia="仿宋_GB2312"/>
                <w:sz w:val="28"/>
                <w:szCs w:val="28"/>
                <w:highlight w:val="none"/>
              </w:rPr>
              <w:t>000.00</w:t>
            </w:r>
          </w:p>
        </w:tc>
      </w:tr>
    </w:tbl>
    <w:p w14:paraId="74C2DDB3">
      <w:pPr>
        <w:pStyle w:val="4"/>
        <w:spacing w:before="156" w:beforeLines="50" w:after="156" w:afterLines="50"/>
        <w:jc w:val="center"/>
        <w:rPr>
          <w:rFonts w:hint="eastAsia"/>
          <w:sz w:val="32"/>
        </w:rPr>
      </w:pPr>
      <w:r>
        <w:rPr>
          <w:rFonts w:hint="eastAsia"/>
          <w:sz w:val="32"/>
        </w:rPr>
        <w:t>二、项目概况</w:t>
      </w:r>
    </w:p>
    <w:p w14:paraId="4BF961B4">
      <w:pPr>
        <w:spacing w:before="156" w:beforeLines="50" w:after="156" w:afterLines="50" w:line="560" w:lineRule="exact"/>
        <w:ind w:firstLine="560" w:firstLineChars="200"/>
        <w:jc w:val="left"/>
        <w:rPr>
          <w:rStyle w:val="39"/>
          <w:rFonts w:hint="eastAsia" w:ascii="仿宋_GB2312" w:hAnsi="仿宋_GB2312" w:eastAsia="仿宋_GB2312" w:cs="仿宋_GB2312"/>
          <w:color w:val="000000"/>
          <w:kern w:val="0"/>
          <w:sz w:val="28"/>
          <w:szCs w:val="28"/>
        </w:rPr>
      </w:pPr>
      <w:r>
        <w:rPr>
          <w:rStyle w:val="39"/>
          <w:rFonts w:hint="default" w:ascii="仿宋_GB2312" w:hAnsi="仿宋_GB2312" w:eastAsia="仿宋_GB2312" w:cs="仿宋_GB2312"/>
          <w:color w:val="000000"/>
          <w:kern w:val="0"/>
          <w:sz w:val="28"/>
          <w:szCs w:val="28"/>
        </w:rPr>
        <w:t>（一）</w:t>
      </w:r>
      <w:r>
        <w:rPr>
          <w:rStyle w:val="39"/>
          <w:rFonts w:hint="eastAsia" w:ascii="仿宋_GB2312" w:hAnsi="仿宋_GB2312" w:eastAsia="仿宋_GB2312" w:cs="仿宋_GB2312"/>
          <w:color w:val="000000"/>
          <w:kern w:val="0"/>
          <w:sz w:val="28"/>
          <w:szCs w:val="28"/>
        </w:rPr>
        <w:t>宝安区</w:t>
      </w:r>
      <w:r>
        <w:rPr>
          <w:rStyle w:val="39"/>
          <w:rFonts w:hint="eastAsia" w:ascii="仿宋_GB2312" w:hAnsi="仿宋_GB2312" w:eastAsia="仿宋_GB2312" w:cs="仿宋_GB2312"/>
          <w:color w:val="000000"/>
          <w:kern w:val="0"/>
          <w:sz w:val="28"/>
          <w:szCs w:val="28"/>
          <w:u w:val="single"/>
          <w:lang w:val="en-US" w:eastAsia="zh-CN"/>
        </w:rPr>
        <w:t>文昌小学</w:t>
      </w:r>
      <w:r>
        <w:rPr>
          <w:rStyle w:val="39"/>
          <w:rFonts w:hint="eastAsia" w:ascii="仿宋_GB2312" w:hAnsi="仿宋_GB2312" w:eastAsia="仿宋_GB2312" w:cs="仿宋_GB2312"/>
          <w:color w:val="000000"/>
          <w:kern w:val="0"/>
          <w:sz w:val="28"/>
          <w:szCs w:val="28"/>
        </w:rPr>
        <w:t>位于</w:t>
      </w:r>
      <w:r>
        <w:rPr>
          <w:rStyle w:val="39"/>
          <w:rFonts w:hint="eastAsia" w:ascii="仿宋_GB2312" w:hAnsi="仿宋_GB2312" w:eastAsia="仿宋_GB2312" w:cs="仿宋_GB2312"/>
          <w:color w:val="000000"/>
          <w:kern w:val="0"/>
          <w:sz w:val="28"/>
          <w:szCs w:val="28"/>
          <w:u w:val="single"/>
          <w:lang w:val="en-US" w:eastAsia="zh-CN"/>
        </w:rPr>
        <w:t>福永</w:t>
      </w:r>
      <w:r>
        <w:rPr>
          <w:rStyle w:val="39"/>
          <w:rFonts w:hint="eastAsia" w:ascii="仿宋_GB2312" w:hAnsi="仿宋_GB2312" w:eastAsia="仿宋_GB2312" w:cs="仿宋_GB2312"/>
          <w:color w:val="000000"/>
          <w:kern w:val="0"/>
          <w:sz w:val="28"/>
          <w:szCs w:val="28"/>
        </w:rPr>
        <w:t>街道</w:t>
      </w:r>
      <w:r>
        <w:rPr>
          <w:rStyle w:val="39"/>
          <w:rFonts w:hint="eastAsia" w:ascii="仿宋_GB2312" w:hAnsi="仿宋_GB2312" w:eastAsia="仿宋_GB2312" w:cs="仿宋_GB2312"/>
          <w:color w:val="000000"/>
          <w:kern w:val="0"/>
          <w:sz w:val="28"/>
          <w:szCs w:val="28"/>
          <w:u w:val="single"/>
          <w:lang w:val="en-US" w:eastAsia="zh-CN"/>
        </w:rPr>
        <w:t>腾峰</w:t>
      </w:r>
      <w:r>
        <w:rPr>
          <w:rStyle w:val="39"/>
          <w:rFonts w:hint="eastAsia" w:ascii="仿宋_GB2312" w:hAnsi="仿宋_GB2312" w:eastAsia="仿宋_GB2312" w:cs="仿宋_GB2312"/>
          <w:color w:val="000000"/>
          <w:kern w:val="0"/>
          <w:sz w:val="28"/>
          <w:szCs w:val="28"/>
        </w:rPr>
        <w:t>路</w:t>
      </w:r>
      <w:r>
        <w:rPr>
          <w:rStyle w:val="39"/>
          <w:rFonts w:hint="eastAsia" w:ascii="仿宋_GB2312" w:hAnsi="仿宋_GB2312" w:eastAsia="仿宋_GB2312" w:cs="仿宋_GB2312"/>
          <w:color w:val="000000"/>
          <w:kern w:val="0"/>
          <w:sz w:val="28"/>
          <w:szCs w:val="28"/>
          <w:lang w:val="en-US" w:eastAsia="zh-CN"/>
        </w:rPr>
        <w:t>9号</w:t>
      </w:r>
      <w:r>
        <w:rPr>
          <w:rStyle w:val="39"/>
          <w:rFonts w:hint="eastAsia" w:ascii="仿宋_GB2312" w:hAnsi="仿宋_GB2312" w:eastAsia="仿宋_GB2312" w:cs="仿宋_GB2312"/>
          <w:color w:val="000000"/>
          <w:kern w:val="0"/>
          <w:sz w:val="28"/>
          <w:szCs w:val="28"/>
        </w:rPr>
        <w:t>，共有教职工</w:t>
      </w:r>
      <w:r>
        <w:rPr>
          <w:rStyle w:val="39"/>
          <w:rFonts w:hint="eastAsia" w:ascii="仿宋_GB2312" w:hAnsi="仿宋_GB2312" w:eastAsia="仿宋_GB2312" w:cs="仿宋_GB2312"/>
          <w:color w:val="000000"/>
          <w:kern w:val="0"/>
          <w:sz w:val="28"/>
          <w:szCs w:val="28"/>
          <w:u w:val="single"/>
        </w:rPr>
        <w:t xml:space="preserve"> </w:t>
      </w:r>
      <w:r>
        <w:rPr>
          <w:rStyle w:val="39"/>
          <w:rFonts w:hint="eastAsia" w:ascii="仿宋_GB2312" w:hAnsi="仿宋_GB2312" w:eastAsia="仿宋_GB2312" w:cs="仿宋_GB2312"/>
          <w:color w:val="000000"/>
          <w:kern w:val="0"/>
          <w:sz w:val="28"/>
          <w:szCs w:val="28"/>
          <w:u w:val="single"/>
          <w:lang w:val="en-US" w:eastAsia="zh-CN"/>
        </w:rPr>
        <w:t>120</w:t>
      </w:r>
      <w:r>
        <w:rPr>
          <w:rStyle w:val="39"/>
          <w:rFonts w:hint="eastAsia" w:ascii="仿宋_GB2312" w:hAnsi="仿宋_GB2312" w:eastAsia="仿宋_GB2312" w:cs="仿宋_GB2312"/>
          <w:color w:val="000000"/>
          <w:kern w:val="0"/>
          <w:sz w:val="28"/>
          <w:szCs w:val="28"/>
          <w:u w:val="single"/>
        </w:rPr>
        <w:t xml:space="preserve"> </w:t>
      </w:r>
      <w:r>
        <w:rPr>
          <w:rStyle w:val="39"/>
          <w:rFonts w:hint="eastAsia" w:ascii="仿宋_GB2312" w:hAnsi="仿宋_GB2312" w:eastAsia="仿宋_GB2312" w:cs="仿宋_GB2312"/>
          <w:color w:val="000000"/>
          <w:kern w:val="0"/>
          <w:sz w:val="28"/>
          <w:szCs w:val="28"/>
        </w:rPr>
        <w:t>人（早餐及午餐</w:t>
      </w:r>
      <w:r>
        <w:rPr>
          <w:rStyle w:val="39"/>
          <w:rFonts w:hint="eastAsia" w:ascii="仿宋_GB2312" w:hAnsi="仿宋_GB2312" w:eastAsia="仿宋_GB2312" w:cs="仿宋_GB2312"/>
          <w:color w:val="000000"/>
          <w:kern w:val="0"/>
          <w:sz w:val="28"/>
          <w:szCs w:val="28"/>
          <w:u w:val="single"/>
        </w:rPr>
        <w:t xml:space="preserve"> </w:t>
      </w:r>
      <w:r>
        <w:rPr>
          <w:rStyle w:val="39"/>
          <w:rFonts w:hint="eastAsia" w:ascii="仿宋_GB2312" w:hAnsi="仿宋_GB2312" w:eastAsia="仿宋_GB2312" w:cs="仿宋_GB2312"/>
          <w:color w:val="000000"/>
          <w:kern w:val="0"/>
          <w:sz w:val="28"/>
          <w:szCs w:val="28"/>
          <w:u w:val="single"/>
          <w:lang w:val="en-US" w:eastAsia="zh-CN"/>
        </w:rPr>
        <w:t xml:space="preserve">120 </w:t>
      </w:r>
      <w:r>
        <w:rPr>
          <w:rStyle w:val="39"/>
          <w:rFonts w:hint="eastAsia" w:ascii="仿宋_GB2312" w:hAnsi="仿宋_GB2312" w:eastAsia="仿宋_GB2312" w:cs="仿宋_GB2312"/>
          <w:color w:val="000000"/>
          <w:kern w:val="0"/>
          <w:sz w:val="28"/>
          <w:szCs w:val="28"/>
          <w:u w:val="single"/>
        </w:rPr>
        <w:t xml:space="preserve"> </w:t>
      </w:r>
      <w:r>
        <w:rPr>
          <w:rStyle w:val="39"/>
          <w:rFonts w:hint="eastAsia" w:ascii="仿宋_GB2312" w:hAnsi="仿宋_GB2312" w:eastAsia="仿宋_GB2312" w:cs="仿宋_GB2312"/>
          <w:color w:val="000000"/>
          <w:kern w:val="0"/>
          <w:sz w:val="28"/>
          <w:szCs w:val="28"/>
        </w:rPr>
        <w:t>人</w:t>
      </w:r>
      <w:r>
        <w:rPr>
          <w:rStyle w:val="39"/>
          <w:rFonts w:hint="eastAsia" w:ascii="仿宋_GB2312" w:hAnsi="仿宋_GB2312" w:eastAsia="仿宋_GB2312" w:cs="仿宋_GB2312"/>
          <w:color w:val="auto"/>
          <w:kern w:val="0"/>
          <w:sz w:val="28"/>
          <w:szCs w:val="28"/>
        </w:rPr>
        <w:t>、</w:t>
      </w:r>
      <w:r>
        <w:rPr>
          <w:rStyle w:val="39"/>
          <w:rFonts w:hint="eastAsia" w:ascii="仿宋_GB2312" w:hAnsi="仿宋_GB2312" w:eastAsia="仿宋_GB2312" w:cs="仿宋_GB2312"/>
          <w:color w:val="000000"/>
          <w:kern w:val="0"/>
          <w:sz w:val="28"/>
          <w:szCs w:val="28"/>
        </w:rPr>
        <w:t>晚餐</w:t>
      </w:r>
      <w:r>
        <w:rPr>
          <w:rStyle w:val="39"/>
          <w:rFonts w:hint="eastAsia" w:ascii="仿宋_GB2312" w:hAnsi="仿宋_GB2312" w:eastAsia="仿宋_GB2312" w:cs="仿宋_GB2312"/>
          <w:color w:val="000000"/>
          <w:kern w:val="0"/>
          <w:sz w:val="28"/>
          <w:szCs w:val="28"/>
          <w:u w:val="single"/>
        </w:rPr>
        <w:t xml:space="preserve"> </w:t>
      </w:r>
      <w:r>
        <w:rPr>
          <w:rStyle w:val="39"/>
          <w:rFonts w:hint="eastAsia" w:ascii="仿宋_GB2312" w:hAnsi="仿宋_GB2312" w:eastAsia="仿宋_GB2312" w:cs="仿宋_GB2312"/>
          <w:color w:val="000000"/>
          <w:kern w:val="0"/>
          <w:sz w:val="28"/>
          <w:szCs w:val="28"/>
          <w:u w:val="single"/>
          <w:lang w:val="en-US" w:eastAsia="zh-CN"/>
        </w:rPr>
        <w:t xml:space="preserve">30 </w:t>
      </w:r>
      <w:r>
        <w:rPr>
          <w:rStyle w:val="39"/>
          <w:rFonts w:hint="eastAsia" w:ascii="仿宋_GB2312" w:hAnsi="仿宋_GB2312" w:eastAsia="仿宋_GB2312" w:cs="仿宋_GB2312"/>
          <w:color w:val="000000"/>
          <w:kern w:val="0"/>
          <w:sz w:val="28"/>
          <w:szCs w:val="28"/>
          <w:u w:val="single"/>
        </w:rPr>
        <w:t xml:space="preserve"> </w:t>
      </w:r>
      <w:r>
        <w:rPr>
          <w:rStyle w:val="39"/>
          <w:rFonts w:hint="eastAsia" w:ascii="仿宋_GB2312" w:hAnsi="仿宋_GB2312" w:eastAsia="仿宋_GB2312" w:cs="仿宋_GB2312"/>
          <w:color w:val="000000"/>
          <w:kern w:val="0"/>
          <w:sz w:val="28"/>
          <w:szCs w:val="28"/>
        </w:rPr>
        <w:t>人）</w:t>
      </w:r>
      <w:r>
        <w:rPr>
          <w:rStyle w:val="39"/>
          <w:rFonts w:hint="eastAsia" w:ascii="仿宋_GB2312" w:hAnsi="仿宋_GB2312" w:eastAsia="仿宋_GB2312" w:cs="仿宋_GB2312"/>
          <w:color w:val="000000"/>
          <w:kern w:val="0"/>
          <w:sz w:val="28"/>
          <w:szCs w:val="28"/>
          <w:lang w:eastAsia="zh-CN"/>
        </w:rPr>
        <w:t>；</w:t>
      </w:r>
      <w:r>
        <w:rPr>
          <w:rStyle w:val="39"/>
          <w:rFonts w:hint="eastAsia" w:ascii="仿宋_GB2312" w:hAnsi="仿宋_GB2312" w:eastAsia="仿宋_GB2312" w:cs="仿宋_GB2312"/>
          <w:color w:val="000000"/>
          <w:kern w:val="0"/>
          <w:sz w:val="28"/>
          <w:szCs w:val="28"/>
        </w:rPr>
        <w:t>在校学生</w:t>
      </w:r>
      <w:r>
        <w:rPr>
          <w:rStyle w:val="39"/>
          <w:rFonts w:hint="eastAsia" w:ascii="仿宋_GB2312" w:hAnsi="仿宋_GB2312" w:eastAsia="仿宋_GB2312" w:cs="仿宋_GB2312"/>
          <w:color w:val="000000"/>
          <w:kern w:val="0"/>
          <w:sz w:val="28"/>
          <w:szCs w:val="28"/>
          <w:u w:val="single"/>
        </w:rPr>
        <w:t xml:space="preserve"> </w:t>
      </w:r>
      <w:r>
        <w:rPr>
          <w:rStyle w:val="39"/>
          <w:rFonts w:hint="eastAsia" w:ascii="仿宋_GB2312" w:hAnsi="仿宋_GB2312" w:eastAsia="仿宋_GB2312" w:cs="仿宋_GB2312"/>
          <w:color w:val="000000"/>
          <w:kern w:val="0"/>
          <w:sz w:val="28"/>
          <w:szCs w:val="28"/>
          <w:u w:val="single"/>
          <w:lang w:val="en-US" w:eastAsia="zh-CN"/>
        </w:rPr>
        <w:t>1200</w:t>
      </w:r>
      <w:r>
        <w:rPr>
          <w:rStyle w:val="39"/>
          <w:rFonts w:hint="eastAsia" w:ascii="仿宋_GB2312" w:hAnsi="仿宋_GB2312" w:eastAsia="仿宋_GB2312" w:cs="仿宋_GB2312"/>
          <w:color w:val="000000"/>
          <w:kern w:val="0"/>
          <w:sz w:val="28"/>
          <w:szCs w:val="28"/>
          <w:u w:val="single"/>
        </w:rPr>
        <w:t xml:space="preserve"> </w:t>
      </w:r>
      <w:r>
        <w:rPr>
          <w:rStyle w:val="39"/>
          <w:rFonts w:hint="eastAsia" w:ascii="仿宋_GB2312" w:hAnsi="仿宋_GB2312" w:eastAsia="仿宋_GB2312" w:cs="仿宋_GB2312"/>
          <w:color w:val="000000"/>
          <w:kern w:val="0"/>
          <w:sz w:val="28"/>
          <w:szCs w:val="28"/>
        </w:rPr>
        <w:t>名</w:t>
      </w:r>
      <w:r>
        <w:rPr>
          <w:rStyle w:val="39"/>
          <w:rFonts w:hint="eastAsia" w:ascii="仿宋_GB2312" w:hAnsi="仿宋_GB2312" w:eastAsia="仿宋_GB2312" w:cs="仿宋_GB2312"/>
          <w:color w:val="000000"/>
          <w:kern w:val="0"/>
          <w:sz w:val="28"/>
          <w:szCs w:val="28"/>
          <w:lang w:eastAsia="zh-CN"/>
        </w:rPr>
        <w:t>，</w:t>
      </w:r>
      <w:r>
        <w:rPr>
          <w:rStyle w:val="39"/>
          <w:rFonts w:hint="eastAsia" w:ascii="仿宋_GB2312" w:hAnsi="仿宋_GB2312" w:eastAsia="仿宋_GB2312" w:cs="仿宋_GB2312"/>
          <w:color w:val="000000"/>
          <w:kern w:val="0"/>
          <w:sz w:val="28"/>
          <w:szCs w:val="28"/>
          <w:highlight w:val="none"/>
        </w:rPr>
        <w:t>用餐需求</w:t>
      </w:r>
      <w:r>
        <w:rPr>
          <w:rStyle w:val="39"/>
          <w:rFonts w:hint="eastAsia" w:ascii="仿宋_GB2312" w:hAnsi="仿宋_GB2312" w:eastAsia="仿宋_GB2312" w:cs="仿宋_GB2312"/>
          <w:color w:val="000000"/>
          <w:kern w:val="0"/>
          <w:sz w:val="28"/>
          <w:szCs w:val="28"/>
          <w:highlight w:val="none"/>
          <w:u w:val="single"/>
          <w:lang w:val="en-US" w:eastAsia="zh-CN"/>
        </w:rPr>
        <w:t>1200</w:t>
      </w:r>
      <w:r>
        <w:rPr>
          <w:rStyle w:val="39"/>
          <w:rFonts w:hint="eastAsia" w:ascii="仿宋_GB2312" w:hAnsi="仿宋_GB2312" w:eastAsia="仿宋_GB2312" w:cs="仿宋_GB2312"/>
          <w:color w:val="000000"/>
          <w:kern w:val="0"/>
          <w:sz w:val="28"/>
          <w:szCs w:val="28"/>
          <w:highlight w:val="none"/>
        </w:rPr>
        <w:t>人</w:t>
      </w:r>
      <w:r>
        <w:rPr>
          <w:rStyle w:val="39"/>
          <w:rFonts w:hint="eastAsia" w:ascii="仿宋_GB2312" w:hAnsi="仿宋_GB2312" w:eastAsia="仿宋_GB2312" w:cs="仿宋_GB2312"/>
          <w:color w:val="000000"/>
          <w:kern w:val="0"/>
          <w:sz w:val="28"/>
          <w:szCs w:val="28"/>
        </w:rPr>
        <w:t>（以实际为准），配有教师餐厅</w:t>
      </w:r>
      <w:r>
        <w:rPr>
          <w:rStyle w:val="39"/>
          <w:rFonts w:hint="eastAsia" w:ascii="仿宋_GB2312" w:hAnsi="仿宋_GB2312" w:eastAsia="仿宋_GB2312" w:cs="仿宋_GB2312"/>
          <w:color w:val="000000"/>
          <w:kern w:val="0"/>
          <w:sz w:val="28"/>
          <w:szCs w:val="28"/>
          <w:lang w:eastAsia="zh-CN"/>
        </w:rPr>
        <w:t>（</w:t>
      </w:r>
      <w:r>
        <w:rPr>
          <w:rStyle w:val="39"/>
          <w:rFonts w:hint="eastAsia" w:ascii="仿宋_GB2312" w:hAnsi="仿宋_GB2312" w:eastAsia="仿宋_GB2312" w:cs="仿宋_GB2312"/>
          <w:color w:val="000000"/>
          <w:kern w:val="0"/>
          <w:sz w:val="28"/>
          <w:szCs w:val="28"/>
        </w:rPr>
        <w:t>及学生餐厅</w:t>
      </w:r>
      <w:r>
        <w:rPr>
          <w:rStyle w:val="39"/>
          <w:rFonts w:hint="eastAsia" w:ascii="仿宋_GB2312" w:hAnsi="仿宋_GB2312" w:eastAsia="仿宋_GB2312" w:cs="仿宋_GB2312"/>
          <w:color w:val="000000"/>
          <w:kern w:val="0"/>
          <w:sz w:val="28"/>
          <w:szCs w:val="28"/>
          <w:lang w:eastAsia="zh-CN"/>
        </w:rPr>
        <w:t>）</w:t>
      </w:r>
      <w:r>
        <w:rPr>
          <w:rStyle w:val="39"/>
          <w:rFonts w:hint="eastAsia" w:ascii="仿宋_GB2312" w:hAnsi="仿宋_GB2312" w:eastAsia="仿宋_GB2312" w:cs="仿宋_GB2312"/>
          <w:color w:val="000000"/>
          <w:kern w:val="0"/>
          <w:sz w:val="28"/>
          <w:szCs w:val="28"/>
        </w:rPr>
        <w:t>。食堂</w:t>
      </w:r>
      <w:r>
        <w:rPr>
          <w:rStyle w:val="39"/>
          <w:rFonts w:hint="eastAsia" w:ascii="仿宋_GB2312" w:hAnsi="仿宋_GB2312" w:eastAsia="仿宋_GB2312" w:cs="仿宋_GB2312"/>
          <w:color w:val="000000"/>
          <w:kern w:val="0"/>
          <w:sz w:val="28"/>
          <w:szCs w:val="28"/>
          <w:lang w:val="en-US" w:eastAsia="zh-CN"/>
        </w:rPr>
        <w:t>已</w:t>
      </w:r>
      <w:r>
        <w:rPr>
          <w:rStyle w:val="39"/>
          <w:rFonts w:hint="eastAsia" w:ascii="仿宋_GB2312" w:hAnsi="仿宋_GB2312" w:eastAsia="仿宋_GB2312" w:cs="仿宋_GB2312"/>
          <w:color w:val="000000"/>
          <w:kern w:val="0"/>
          <w:sz w:val="28"/>
          <w:szCs w:val="28"/>
        </w:rPr>
        <w:t>通水电</w:t>
      </w:r>
      <w:r>
        <w:rPr>
          <w:rStyle w:val="39"/>
          <w:rFonts w:hint="eastAsia" w:ascii="仿宋_GB2312" w:hAnsi="仿宋_GB2312" w:eastAsia="仿宋_GB2312" w:cs="仿宋_GB2312"/>
          <w:color w:val="auto"/>
          <w:kern w:val="0"/>
          <w:sz w:val="28"/>
          <w:szCs w:val="28"/>
        </w:rPr>
        <w:t>，灶</w:t>
      </w:r>
      <w:r>
        <w:rPr>
          <w:rStyle w:val="39"/>
          <w:rFonts w:hint="eastAsia" w:ascii="仿宋_GB2312" w:hAnsi="仿宋_GB2312" w:eastAsia="仿宋_GB2312" w:cs="仿宋_GB2312"/>
          <w:color w:val="000000"/>
          <w:kern w:val="0"/>
          <w:sz w:val="28"/>
          <w:szCs w:val="28"/>
        </w:rPr>
        <w:t>台、抽烟系统、蒸饭柜、消毒柜、仓库、洗菜池、餐车、餐椅、空调等配套设施齐全。本项目为食堂运营服务采购，包括管理人员、厨师、厨工、</w:t>
      </w:r>
      <w:r>
        <w:rPr>
          <w:rStyle w:val="39"/>
          <w:rFonts w:hint="eastAsia" w:ascii="仿宋_GB2312" w:hAnsi="仿宋_GB2312" w:eastAsia="仿宋_GB2312" w:cs="仿宋_GB2312"/>
          <w:color w:val="000000"/>
          <w:kern w:val="0"/>
          <w:sz w:val="28"/>
          <w:szCs w:val="28"/>
          <w:highlight w:val="none"/>
        </w:rPr>
        <w:t>食品安全</w:t>
      </w:r>
      <w:r>
        <w:rPr>
          <w:rStyle w:val="39"/>
          <w:rFonts w:hint="eastAsia" w:ascii="仿宋_GB2312" w:hAnsi="仿宋_GB2312" w:eastAsia="仿宋_GB2312" w:cs="仿宋_GB2312"/>
          <w:color w:val="000000"/>
          <w:kern w:val="0"/>
          <w:sz w:val="28"/>
          <w:szCs w:val="28"/>
          <w:highlight w:val="none"/>
          <w:lang w:val="en-US" w:eastAsia="zh-CN"/>
        </w:rPr>
        <w:t>管理</w:t>
      </w:r>
      <w:r>
        <w:rPr>
          <w:rStyle w:val="39"/>
          <w:rFonts w:hint="eastAsia" w:ascii="仿宋_GB2312" w:hAnsi="仿宋_GB2312" w:eastAsia="仿宋_GB2312" w:cs="仿宋_GB2312"/>
          <w:color w:val="000000"/>
          <w:kern w:val="0"/>
          <w:sz w:val="28"/>
          <w:szCs w:val="28"/>
          <w:highlight w:val="none"/>
        </w:rPr>
        <w:t>员</w:t>
      </w:r>
      <w:r>
        <w:rPr>
          <w:rStyle w:val="39"/>
          <w:rFonts w:hint="eastAsia" w:ascii="仿宋_GB2312" w:hAnsi="仿宋_GB2312" w:eastAsia="仿宋_GB2312" w:cs="仿宋_GB2312"/>
          <w:color w:val="000000"/>
          <w:kern w:val="0"/>
          <w:sz w:val="28"/>
          <w:szCs w:val="28"/>
        </w:rPr>
        <w:t>、服务管理费、税费等，面向社会公开招标</w:t>
      </w:r>
      <w:r>
        <w:rPr>
          <w:rStyle w:val="39"/>
          <w:rFonts w:hint="eastAsia" w:ascii="仿宋_GB2312" w:hAnsi="仿宋_GB2312" w:eastAsia="仿宋_GB2312" w:cs="仿宋_GB2312"/>
          <w:color w:val="000000"/>
          <w:kern w:val="0"/>
          <w:sz w:val="28"/>
          <w:szCs w:val="28"/>
          <w:lang w:eastAsia="zh-CN"/>
        </w:rPr>
        <w:t>食堂自营管理人员托管</w:t>
      </w:r>
      <w:r>
        <w:rPr>
          <w:rStyle w:val="39"/>
          <w:rFonts w:hint="eastAsia" w:ascii="仿宋_GB2312" w:hAnsi="仿宋_GB2312" w:eastAsia="仿宋_GB2312" w:cs="仿宋_GB2312"/>
          <w:color w:val="000000"/>
          <w:kern w:val="0"/>
          <w:sz w:val="28"/>
          <w:szCs w:val="28"/>
        </w:rPr>
        <w:t>服务供应商</w:t>
      </w:r>
      <w:r>
        <w:rPr>
          <w:rStyle w:val="39"/>
          <w:rFonts w:hint="eastAsia" w:ascii="仿宋_GB2312" w:hAnsi="仿宋_GB2312" w:eastAsia="仿宋_GB2312" w:cs="仿宋_GB2312"/>
          <w:color w:val="000000"/>
          <w:kern w:val="0"/>
          <w:sz w:val="28"/>
          <w:szCs w:val="28"/>
          <w:u w:val="single"/>
        </w:rPr>
        <w:t xml:space="preserve"> </w:t>
      </w:r>
      <w:r>
        <w:rPr>
          <w:rStyle w:val="39"/>
          <w:rFonts w:hint="eastAsia" w:ascii="仿宋_GB2312" w:hAnsi="仿宋_GB2312" w:eastAsia="仿宋_GB2312" w:cs="仿宋_GB2312"/>
          <w:color w:val="000000"/>
          <w:kern w:val="0"/>
          <w:sz w:val="28"/>
          <w:szCs w:val="28"/>
          <w:u w:val="single"/>
          <w:lang w:val="en-US" w:eastAsia="zh-CN"/>
        </w:rPr>
        <w:t>1</w:t>
      </w:r>
      <w:r>
        <w:rPr>
          <w:rStyle w:val="39"/>
          <w:rFonts w:hint="eastAsia" w:ascii="仿宋_GB2312" w:hAnsi="仿宋_GB2312" w:eastAsia="仿宋_GB2312" w:cs="仿宋_GB2312"/>
          <w:color w:val="000000"/>
          <w:kern w:val="0"/>
          <w:sz w:val="28"/>
          <w:szCs w:val="28"/>
        </w:rPr>
        <w:t>家。</w:t>
      </w:r>
    </w:p>
    <w:p w14:paraId="455AB72B">
      <w:pPr>
        <w:pStyle w:val="4"/>
        <w:spacing w:before="156" w:beforeLines="50" w:after="156" w:afterLines="50"/>
        <w:jc w:val="center"/>
        <w:rPr>
          <w:rFonts w:hint="eastAsia"/>
          <w:sz w:val="32"/>
        </w:rPr>
      </w:pPr>
      <w:r>
        <w:rPr>
          <w:rFonts w:hint="eastAsia"/>
          <w:sz w:val="32"/>
        </w:rPr>
        <w:t>三、</w:t>
      </w:r>
      <w:bookmarkStart w:id="13" w:name="_Hlk72073432"/>
      <w:r>
        <w:rPr>
          <w:rFonts w:hint="eastAsia"/>
          <w:sz w:val="32"/>
        </w:rPr>
        <w:t>服务需求明细</w:t>
      </w:r>
      <w:bookmarkEnd w:id="13"/>
    </w:p>
    <w:tbl>
      <w:tblPr>
        <w:tblStyle w:val="20"/>
        <w:tblpPr w:leftFromText="180" w:rightFromText="180" w:vertAnchor="text" w:horzAnchor="margin" w:tblpY="173"/>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4779"/>
        <w:gridCol w:w="1229"/>
        <w:gridCol w:w="1778"/>
      </w:tblGrid>
      <w:tr w14:paraId="2D82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72" w:type="dxa"/>
            <w:vAlign w:val="center"/>
          </w:tcPr>
          <w:p w14:paraId="6C8BEF91">
            <w:pPr>
              <w:jc w:val="center"/>
              <w:rPr>
                <w:bCs/>
                <w:szCs w:val="21"/>
              </w:rPr>
            </w:pPr>
            <w:r>
              <w:rPr>
                <w:rFonts w:hint="eastAsia"/>
                <w:bCs/>
                <w:szCs w:val="21"/>
              </w:rPr>
              <w:t>序号</w:t>
            </w:r>
          </w:p>
        </w:tc>
        <w:tc>
          <w:tcPr>
            <w:tcW w:w="4779" w:type="dxa"/>
            <w:vAlign w:val="center"/>
          </w:tcPr>
          <w:p w14:paraId="47C6182F">
            <w:pPr>
              <w:jc w:val="center"/>
              <w:rPr>
                <w:bCs/>
                <w:szCs w:val="21"/>
              </w:rPr>
            </w:pPr>
            <w:r>
              <w:rPr>
                <w:rFonts w:hint="eastAsia"/>
                <w:bCs/>
                <w:szCs w:val="21"/>
              </w:rPr>
              <w:t>服务需求名称（标的名称）</w:t>
            </w:r>
          </w:p>
        </w:tc>
        <w:tc>
          <w:tcPr>
            <w:tcW w:w="1229" w:type="dxa"/>
            <w:vAlign w:val="center"/>
          </w:tcPr>
          <w:p w14:paraId="008A5893">
            <w:pPr>
              <w:jc w:val="center"/>
              <w:rPr>
                <w:bCs/>
                <w:szCs w:val="21"/>
              </w:rPr>
            </w:pPr>
            <w:r>
              <w:rPr>
                <w:rFonts w:hint="eastAsia"/>
                <w:bCs/>
                <w:szCs w:val="21"/>
              </w:rPr>
              <w:t>数量</w:t>
            </w:r>
          </w:p>
        </w:tc>
        <w:tc>
          <w:tcPr>
            <w:tcW w:w="1778" w:type="dxa"/>
            <w:vAlign w:val="center"/>
          </w:tcPr>
          <w:p w14:paraId="0A762673">
            <w:pPr>
              <w:jc w:val="center"/>
              <w:rPr>
                <w:bCs/>
                <w:szCs w:val="21"/>
              </w:rPr>
            </w:pPr>
            <w:r>
              <w:rPr>
                <w:rFonts w:hint="eastAsia"/>
                <w:bCs/>
                <w:szCs w:val="21"/>
              </w:rPr>
              <w:t>单位</w:t>
            </w:r>
          </w:p>
        </w:tc>
      </w:tr>
      <w:tr w14:paraId="0292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72" w:type="dxa"/>
            <w:vAlign w:val="center"/>
          </w:tcPr>
          <w:p w14:paraId="7C6B5E1D">
            <w:pPr>
              <w:jc w:val="center"/>
              <w:rPr>
                <w:bCs/>
                <w:szCs w:val="21"/>
              </w:rPr>
            </w:pPr>
            <w:r>
              <w:rPr>
                <w:rFonts w:hint="eastAsia"/>
                <w:bCs/>
                <w:szCs w:val="21"/>
              </w:rPr>
              <w:t>1</w:t>
            </w:r>
          </w:p>
        </w:tc>
        <w:tc>
          <w:tcPr>
            <w:tcW w:w="4779" w:type="dxa"/>
            <w:vAlign w:val="center"/>
          </w:tcPr>
          <w:p w14:paraId="5AD7BB90">
            <w:pPr>
              <w:jc w:val="center"/>
              <w:rPr>
                <w:bCs/>
                <w:szCs w:val="21"/>
              </w:rPr>
            </w:pPr>
            <w:r>
              <w:rPr>
                <w:rFonts w:hint="eastAsia"/>
                <w:bCs/>
                <w:szCs w:val="21"/>
                <w:lang w:eastAsia="zh-CN"/>
              </w:rPr>
              <w:t>深圳市宝安区文昌小学</w:t>
            </w:r>
            <w:r>
              <w:rPr>
                <w:rFonts w:hint="eastAsia"/>
                <w:bCs/>
                <w:szCs w:val="21"/>
              </w:rPr>
              <w:t>食堂自营管理人员托管服务项目</w:t>
            </w:r>
          </w:p>
        </w:tc>
        <w:tc>
          <w:tcPr>
            <w:tcW w:w="1229" w:type="dxa"/>
            <w:vAlign w:val="center"/>
          </w:tcPr>
          <w:p w14:paraId="6ABCFDA2">
            <w:pPr>
              <w:jc w:val="center"/>
              <w:rPr>
                <w:bCs/>
                <w:szCs w:val="21"/>
              </w:rPr>
            </w:pPr>
            <w:r>
              <w:rPr>
                <w:rFonts w:hint="eastAsia"/>
              </w:rPr>
              <w:t>1</w:t>
            </w:r>
          </w:p>
        </w:tc>
        <w:tc>
          <w:tcPr>
            <w:tcW w:w="1778" w:type="dxa"/>
            <w:vAlign w:val="center"/>
          </w:tcPr>
          <w:p w14:paraId="32E81A79">
            <w:pPr>
              <w:jc w:val="center"/>
              <w:rPr>
                <w:bCs/>
                <w:szCs w:val="21"/>
              </w:rPr>
            </w:pPr>
            <w:r>
              <w:rPr>
                <w:rFonts w:hint="eastAsia"/>
                <w:bCs/>
                <w:szCs w:val="21"/>
              </w:rPr>
              <w:t>项</w:t>
            </w:r>
          </w:p>
        </w:tc>
      </w:tr>
    </w:tbl>
    <w:p w14:paraId="30D1C950">
      <w:pPr>
        <w:rPr>
          <w:rFonts w:hint="eastAsia" w:asciiTheme="minorEastAsia" w:hAnsiTheme="minorEastAsia"/>
          <w:bCs/>
          <w:sz w:val="24"/>
          <w:szCs w:val="24"/>
          <w:highlight w:val="yellow"/>
        </w:rPr>
      </w:pPr>
    </w:p>
    <w:p w14:paraId="7A2A4131">
      <w:pPr>
        <w:ind w:firstLine="420" w:firstLineChars="200"/>
      </w:pPr>
    </w:p>
    <w:p w14:paraId="725B5A49"/>
    <w:p w14:paraId="4411F076">
      <w:pPr>
        <w:ind w:firstLine="420" w:firstLineChars="200"/>
      </w:pPr>
    </w:p>
    <w:p w14:paraId="5657642A">
      <w:pPr>
        <w:keepNext/>
        <w:keepLines/>
        <w:tabs>
          <w:tab w:val="left" w:pos="1680"/>
        </w:tabs>
        <w:spacing w:before="260" w:after="78" w:afterLines="25"/>
        <w:jc w:val="center"/>
        <w:outlineLvl w:val="2"/>
        <w:rPr>
          <w:rFonts w:ascii="Arial" w:hAnsi="Arial" w:eastAsia="宋体" w:cs="Times New Roman"/>
          <w:b/>
          <w:bCs/>
          <w:sz w:val="32"/>
          <w:szCs w:val="32"/>
        </w:rPr>
      </w:pPr>
      <w:bookmarkStart w:id="14" w:name="_Toc128884461"/>
      <w:r>
        <w:rPr>
          <w:rFonts w:hint="eastAsia" w:ascii="Arial" w:hAnsi="Arial" w:eastAsia="宋体" w:cs="Times New Roman"/>
          <w:b/>
          <w:bCs/>
          <w:sz w:val="32"/>
          <w:szCs w:val="32"/>
        </w:rPr>
        <w:t>四、实质性条款</w:t>
      </w:r>
    </w:p>
    <w:tbl>
      <w:tblPr>
        <w:tblStyle w:val="20"/>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56EB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2C5944B6">
            <w:r>
              <w:rPr>
                <w:rFonts w:hint="eastAsia"/>
              </w:rPr>
              <w:t>序号</w:t>
            </w:r>
          </w:p>
        </w:tc>
        <w:tc>
          <w:tcPr>
            <w:tcW w:w="7483" w:type="dxa"/>
            <w:vAlign w:val="center"/>
          </w:tcPr>
          <w:p w14:paraId="3D72E7E9">
            <w:pPr>
              <w:jc w:val="center"/>
            </w:pPr>
            <w:r>
              <w:rPr>
                <w:rFonts w:hint="eastAsia"/>
              </w:rPr>
              <w:t>实质性条款具体内容</w:t>
            </w:r>
          </w:p>
        </w:tc>
      </w:tr>
      <w:tr w14:paraId="1B41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20EC1144">
            <w:pPr>
              <w:jc w:val="center"/>
            </w:pPr>
            <w:r>
              <w:rPr>
                <w:rFonts w:hint="eastAsia"/>
              </w:rPr>
              <w:t>1</w:t>
            </w:r>
          </w:p>
        </w:tc>
        <w:tc>
          <w:tcPr>
            <w:tcW w:w="7483" w:type="dxa"/>
          </w:tcPr>
          <w:p w14:paraId="0C591EC5">
            <w:pPr>
              <w:jc w:val="center"/>
            </w:pPr>
            <w:r>
              <w:rPr>
                <w:rFonts w:hint="eastAsia"/>
              </w:rPr>
              <w:t>本项目招标文件中所有带★号条款内容</w:t>
            </w:r>
          </w:p>
        </w:tc>
      </w:tr>
      <w:bookmarkEnd w:id="14"/>
    </w:tbl>
    <w:p w14:paraId="771D2206">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6219DBA7">
      <w:pPr>
        <w:rPr>
          <w:b/>
          <w:color w:val="FF0000"/>
        </w:rPr>
      </w:pPr>
    </w:p>
    <w:p w14:paraId="572EDFEF">
      <w:pPr>
        <w:keepNext/>
        <w:keepLines/>
        <w:tabs>
          <w:tab w:val="left" w:pos="1680"/>
        </w:tabs>
        <w:spacing w:before="260" w:after="78" w:afterLines="25"/>
        <w:jc w:val="center"/>
        <w:outlineLvl w:val="2"/>
        <w:rPr>
          <w:rFonts w:ascii="Arial" w:hAnsi="Arial" w:eastAsia="宋体" w:cs="Times New Roman"/>
          <w:b/>
          <w:bCs/>
          <w:color w:val="FF0000"/>
          <w:sz w:val="32"/>
          <w:szCs w:val="32"/>
        </w:rPr>
      </w:pPr>
      <w:r>
        <w:rPr>
          <w:rFonts w:hint="eastAsia"/>
          <w:b/>
          <w:color w:val="FF0000"/>
          <w:sz w:val="32"/>
          <w:szCs w:val="32"/>
        </w:rPr>
        <w:t>★五</w:t>
      </w:r>
      <w:r>
        <w:rPr>
          <w:rFonts w:hint="eastAsia" w:ascii="Arial" w:hAnsi="Arial" w:eastAsia="宋体" w:cs="Times New Roman"/>
          <w:b/>
          <w:bCs/>
          <w:color w:val="FF0000"/>
          <w:sz w:val="32"/>
          <w:szCs w:val="32"/>
        </w:rPr>
        <w:t>、商务要求</w:t>
      </w:r>
    </w:p>
    <w:p w14:paraId="0C1092F8">
      <w:pPr>
        <w:ind w:firstLine="422" w:firstLineChars="200"/>
        <w:rPr>
          <w:b/>
          <w:color w:val="FF0000"/>
          <w:szCs w:val="21"/>
        </w:rPr>
      </w:pPr>
      <w:r>
        <w:rPr>
          <w:rFonts w:hint="eastAsia"/>
          <w:b/>
          <w:color w:val="FF0000"/>
          <w:szCs w:val="21"/>
        </w:rPr>
        <w:t>本部分内容为项目正常开展的基本要求，均为★号条款要求，不作为评分准则中的评分内容，如未响应或出现负偏离的，将作投标无效处理；</w:t>
      </w:r>
    </w:p>
    <w:p w14:paraId="70ED3AF7">
      <w:pPr>
        <w:rPr>
          <w:b/>
          <w:color w:val="FF0000"/>
        </w:rPr>
      </w:pPr>
    </w:p>
    <w:p w14:paraId="4ACF4516">
      <w:pPr>
        <w:pStyle w:val="5"/>
        <w:bidi w:val="0"/>
        <w:rPr>
          <w:rFonts w:hint="eastAsia" w:ascii="仿宋_GB2312" w:hAnsi="华文仿宋" w:eastAsia="仿宋_GB2312" w:cstheme="minorBidi"/>
          <w:b/>
          <w:bCs/>
          <w:kern w:val="2"/>
          <w:sz w:val="28"/>
          <w:szCs w:val="28"/>
          <w:lang w:val="en-US" w:eastAsia="zh-CN" w:bidi="ar-SA"/>
        </w:rPr>
      </w:pPr>
      <w:r>
        <w:rPr>
          <w:rFonts w:hint="eastAsia" w:ascii="仿宋_GB2312" w:hAnsi="华文仿宋" w:eastAsia="仿宋_GB2312" w:cstheme="minorBidi"/>
          <w:b/>
          <w:bCs/>
          <w:kern w:val="2"/>
          <w:sz w:val="28"/>
          <w:szCs w:val="28"/>
          <w:lang w:val="en-US" w:eastAsia="zh-CN" w:bidi="ar-SA"/>
        </w:rPr>
        <w:t>一、采购项目概况：</w:t>
      </w:r>
    </w:p>
    <w:p w14:paraId="6CED6339">
      <w:pPr>
        <w:numPr>
          <w:ilvl w:val="0"/>
          <w:numId w:val="0"/>
        </w:numPr>
        <w:spacing w:line="520" w:lineRule="exact"/>
        <w:ind w:firstLine="560" w:firstLineChars="200"/>
        <w:jc w:val="left"/>
        <w:rPr>
          <w:rFonts w:hint="eastAsia" w:ascii="仿宋_GB2312" w:hAnsi="华文仿宋" w:eastAsia="仿宋_GB2312"/>
          <w:sz w:val="28"/>
          <w:szCs w:val="28"/>
        </w:rPr>
      </w:pPr>
      <w:r>
        <w:rPr>
          <w:rFonts w:hint="eastAsia" w:ascii="仿宋_GB2312" w:hAnsi="华文仿宋" w:eastAsia="仿宋_GB2312"/>
          <w:sz w:val="28"/>
          <w:szCs w:val="28"/>
          <w:lang w:val="en-US" w:eastAsia="zh-CN"/>
        </w:rPr>
        <w:t>1.</w:t>
      </w:r>
      <w:r>
        <w:rPr>
          <w:rFonts w:hint="eastAsia" w:ascii="仿宋_GB2312" w:hAnsi="华文仿宋" w:eastAsia="仿宋_GB2312"/>
          <w:sz w:val="28"/>
          <w:szCs w:val="28"/>
        </w:rPr>
        <w:t>项目名称：</w:t>
      </w:r>
      <w:r>
        <w:rPr>
          <w:rFonts w:hint="eastAsia" w:ascii="仿宋_GB2312" w:hAnsi="华文仿宋" w:eastAsia="仿宋_GB2312"/>
          <w:sz w:val="28"/>
          <w:szCs w:val="28"/>
          <w:lang w:eastAsia="zh-CN"/>
        </w:rPr>
        <w:t>深圳市宝安区文昌小学</w:t>
      </w:r>
      <w:r>
        <w:rPr>
          <w:rFonts w:hint="eastAsia" w:ascii="仿宋_GB2312" w:hAnsi="华文仿宋" w:eastAsia="仿宋_GB2312"/>
          <w:sz w:val="28"/>
          <w:szCs w:val="28"/>
        </w:rPr>
        <w:t>食堂自营管理人员托管服务项目；</w:t>
      </w:r>
    </w:p>
    <w:p w14:paraId="7186047A">
      <w:pPr>
        <w:spacing w:line="520" w:lineRule="exact"/>
        <w:ind w:left="560"/>
        <w:jc w:val="left"/>
        <w:rPr>
          <w:rFonts w:hint="eastAsia" w:ascii="仿宋_GB2312" w:hAnsi="华文仿宋" w:eastAsia="仿宋_GB2312"/>
          <w:sz w:val="28"/>
          <w:szCs w:val="28"/>
        </w:rPr>
      </w:pPr>
      <w:r>
        <w:rPr>
          <w:rFonts w:hint="eastAsia" w:ascii="仿宋_GB2312" w:hAnsi="华文仿宋" w:eastAsia="仿宋_GB2312"/>
          <w:sz w:val="28"/>
          <w:szCs w:val="28"/>
        </w:rPr>
        <w:t>2.项目简介（项目背景/服务范围）；</w:t>
      </w:r>
    </w:p>
    <w:p w14:paraId="7556EC3D">
      <w:pPr>
        <w:spacing w:before="156" w:beforeLines="50" w:after="156" w:afterLines="50" w:line="560" w:lineRule="exact"/>
        <w:ind w:firstLine="560" w:firstLineChars="200"/>
        <w:jc w:val="left"/>
        <w:rPr>
          <w:rFonts w:hint="eastAsia" w:ascii="仿宋_GB2312" w:hAnsi="华文仿宋" w:eastAsia="仿宋_GB2312"/>
          <w:sz w:val="28"/>
          <w:szCs w:val="28"/>
        </w:rPr>
      </w:pPr>
      <w:r>
        <w:rPr>
          <w:rFonts w:hint="eastAsia" w:ascii="仿宋_GB2312" w:hAnsi="华文仿宋" w:eastAsia="仿宋_GB2312"/>
          <w:sz w:val="28"/>
          <w:szCs w:val="28"/>
        </w:rPr>
        <w:t>宝安区文昌小学位于福永街道腾峰路9号，共有教职工 120 人（早餐及午餐 120  人、晚餐 30  人）；在校学生 1200 名，用餐需求1200人（以实际为准），配有教师餐厅（及学生餐厅）。食堂</w:t>
      </w:r>
      <w:r>
        <w:rPr>
          <w:rFonts w:hint="eastAsia" w:ascii="仿宋_GB2312" w:hAnsi="华文仿宋" w:eastAsia="仿宋_GB2312"/>
          <w:sz w:val="28"/>
          <w:szCs w:val="28"/>
          <w:lang w:eastAsia="zh-CN"/>
        </w:rPr>
        <w:t>已</w:t>
      </w:r>
      <w:r>
        <w:rPr>
          <w:rFonts w:hint="eastAsia" w:ascii="仿宋_GB2312" w:hAnsi="华文仿宋" w:eastAsia="仿宋_GB2312"/>
          <w:sz w:val="28"/>
          <w:szCs w:val="28"/>
        </w:rPr>
        <w:t>通水电，灶台、抽烟系统、蒸饭柜、消毒柜、仓库、洗菜池、餐车、餐椅、空调等配套设施齐全。本项目为食堂运营服务采购，包括管理人员、厨师、厨工、食品安全管理员、服务管理费、税费等，面向社会公开招标食堂自营管理人员托管服务供应商 1家。</w:t>
      </w:r>
    </w:p>
    <w:p w14:paraId="12C62F4F">
      <w:pPr>
        <w:spacing w:before="156" w:beforeLines="50" w:after="156" w:afterLines="50" w:line="560" w:lineRule="exact"/>
        <w:ind w:firstLine="560" w:firstLineChars="200"/>
        <w:jc w:val="left"/>
        <w:rPr>
          <w:rFonts w:hint="default" w:ascii="仿宋_GB2312" w:hAnsi="华文仿宋" w:eastAsia="仿宋_GB2312"/>
          <w:sz w:val="28"/>
          <w:szCs w:val="28"/>
          <w:lang w:val="en-US" w:eastAsia="zh-CN"/>
        </w:rPr>
      </w:pPr>
      <w:r>
        <w:rPr>
          <w:rFonts w:hint="eastAsia" w:ascii="仿宋_GB2312" w:hAnsi="华文仿宋" w:eastAsia="仿宋_GB2312"/>
          <w:sz w:val="28"/>
          <w:szCs w:val="28"/>
          <w:lang w:val="en-US" w:eastAsia="zh-CN"/>
        </w:rPr>
        <w:t>3.服务对象：深圳市宝安区文昌小学学校全体教职工与学生。</w:t>
      </w:r>
    </w:p>
    <w:p w14:paraId="5A057C55">
      <w:pPr>
        <w:pStyle w:val="5"/>
        <w:bidi w:val="0"/>
        <w:rPr>
          <w:rFonts w:hint="eastAsia" w:ascii="仿宋_GB2312" w:hAnsi="华文仿宋" w:eastAsia="仿宋_GB2312" w:cstheme="minorBidi"/>
          <w:b/>
          <w:bCs/>
          <w:kern w:val="2"/>
          <w:sz w:val="28"/>
          <w:szCs w:val="28"/>
          <w:lang w:val="en-US" w:eastAsia="zh-CN" w:bidi="ar-SA"/>
        </w:rPr>
      </w:pPr>
      <w:r>
        <w:rPr>
          <w:rFonts w:hint="eastAsia" w:ascii="仿宋_GB2312" w:hAnsi="华文仿宋" w:eastAsia="仿宋_GB2312" w:cstheme="minorBidi"/>
          <w:b/>
          <w:bCs/>
          <w:kern w:val="2"/>
          <w:sz w:val="28"/>
          <w:szCs w:val="28"/>
          <w:lang w:val="en-US" w:eastAsia="zh-CN" w:bidi="ar-SA"/>
        </w:rPr>
        <w:t>二、商务和服务条款：</w:t>
      </w:r>
    </w:p>
    <w:p w14:paraId="002A99F0">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1、中标单位不得将本项目转包或委托他人，不能将业务分包，不能在校内搞不法经营。否则，学校有权取消中标单位在本校的服务资格，并予以经济处罚，由中标单位承担全部后果或法律责任。</w:t>
      </w:r>
    </w:p>
    <w:p w14:paraId="244F6AC4">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中标单位要立足为全体教职工与学生提供优质服务的思想，具有食堂运营管理的总体设想和措施，有健全的规章制度，包括人事管理、用工培训、工作规范、安全防患、卫生保障、民主管理、文明服务、价格管理等。严格服从卫生防疫部门和市场监督管理局的监督与指导，并接受学校食堂管理问题专项整治工作专班、合规委员会的监督与合理建议。如因卫生问题及其他原因引起食物中毒或其他安全事故，经公安机关、市场监督管理部门或卫生防疫部门鉴定属于中标单位责任的，其产生的一切法律和经济责任全部由中标单位承担。</w:t>
      </w:r>
    </w:p>
    <w:p w14:paraId="483CDD16">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中标单位运营人员服务所需用工必须符合《劳动合同法》要求，依法用工，并负责支付聘用人员工资、交通费、通信费、培训费、社保、住房公积金等（其中人员工资不得低于深圳市最低工资标准，且必须按照深圳市人力资源和社会保障局规定缴交食堂工作人员基本养老保险、医疗保险、生育保险、工伤保险以及住房公积金）。如发生用工纠纷，由中标单位自行承担责任。</w:t>
      </w:r>
    </w:p>
    <w:p w14:paraId="7D6356CE">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4、经营场地相关费用及要求。</w:t>
      </w:r>
    </w:p>
    <w:p w14:paraId="250CB6CF">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 xml:space="preserve">学校食堂通水电，配置基本厨具设备，如炉具、排烟系统、鲜风系统、油烟净化器、冰柜、大件厨具及就餐桌椅等。餐具抽检、原料抽检费用由学校负责、学校应购买相应责任的食品安全责任险和公众责任险。 </w:t>
      </w:r>
    </w:p>
    <w:p w14:paraId="27ACB9A1">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（1）学校不收取中标单位服务场地的使用费用以及厨房设备设施的折旧费。</w:t>
      </w:r>
    </w:p>
    <w:p w14:paraId="2775A15A">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厨房及餐厅部分由学校提供设备，中标单位进场前应与学校对接设备清单，确认设备正常运转情况后双方签字确认。服务期间食堂运作需要增加厨具和设备等，由学校采购后移交中标单位签字接收，食堂工作人员应严格按照设备操作规程，加强设备的维护与保养，确保其正常运行。</w:t>
      </w:r>
    </w:p>
    <w:p w14:paraId="7C553F35">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（3）中标单位如需添置其它设备、进行特殊装修或改造等，须征得学校同意后方可实施。</w:t>
      </w:r>
    </w:p>
    <w:p w14:paraId="1D4B297C">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5、经营服务要求</w:t>
      </w:r>
    </w:p>
    <w:p w14:paraId="7912A4ED">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中标单位应建立基本的管理制度，主要包括厨房纪律、厨房出品制度、清洁卫生制度、员工考勤休假制度、食堂设施设备使用维护制度、技术业务考核制度、厨房会议制度、厨房日常工作检查制度等。</w:t>
      </w:r>
    </w:p>
    <w:p w14:paraId="25C081E7">
      <w:pPr>
        <w:pStyle w:val="3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（1）人员管理要求</w:t>
      </w:r>
    </w:p>
    <w:p w14:paraId="77FD5B97">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中标单位按核定岗位配足配齐人员，所派驻的服务人员必须服从采购单位的指挥和管理，按采购单位要求提供服务；中标单位选派到采购单位的服务人员应当相对固定，不得随意更换服务人员，服务人员有变动时，中标单位需提前报采购单位研究同意后方可更换；如采购单位对中标单位选派的服务人员不满意提出更换要求的，中标单位必须无条件更换相同或更高级别的服务人员。</w:t>
      </w:r>
    </w:p>
    <w:p w14:paraId="504B286C">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2）中标单位制定完善的岗位职责分工及考勤、值班管理制度，服务人员必须严格遵守法律法规及采购单位的规章制度，落实文明管理服务措施，提供文明优质的服务，并自觉接受采购单位的监督。</w:t>
      </w:r>
    </w:p>
    <w:p w14:paraId="1E471462">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3）食堂工作人员</w:t>
      </w:r>
      <w:r>
        <w:rPr>
          <w:rFonts w:hint="eastAsia" w:ascii="仿宋_GB2312" w:hAnsi="华文仿宋" w:eastAsia="仿宋_GB2312"/>
          <w:sz w:val="28"/>
          <w:szCs w:val="28"/>
          <w:highlight w:val="none"/>
        </w:rPr>
        <w:t>须持有效健康证</w:t>
      </w:r>
      <w:r>
        <w:rPr>
          <w:rFonts w:hint="eastAsia" w:ascii="仿宋_GB2312" w:hAnsi="华文仿宋" w:eastAsia="仿宋_GB2312"/>
          <w:sz w:val="28"/>
          <w:szCs w:val="28"/>
        </w:rPr>
        <w:t>、饮食从业资格证上岗，食堂工作人员应严格执行《深圳市市场监管局关于食品经营单位切实落实疫情防控要求、加强从业人员健康管理等有关事项的通告》（深市监通告〔2022〕34号）、遵守最新版防疫指引。</w:t>
      </w:r>
    </w:p>
    <w:p w14:paraId="1701F855">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w:t>
      </w:r>
      <w:r>
        <w:rPr>
          <w:rFonts w:ascii="仿宋_GB2312" w:hAnsi="华文仿宋" w:eastAsia="仿宋_GB2312"/>
          <w:sz w:val="28"/>
          <w:szCs w:val="28"/>
        </w:rPr>
        <w:t>中标单位</w:t>
      </w:r>
      <w:r>
        <w:rPr>
          <w:rFonts w:hint="eastAsia" w:ascii="仿宋_GB2312" w:hAnsi="华文仿宋" w:eastAsia="仿宋_GB2312"/>
          <w:sz w:val="28"/>
          <w:szCs w:val="28"/>
        </w:rPr>
        <w:t>的服务人员上班时间必须统一服装，保持着装整洁、干净，保持良好的仪容仪表、精神面貌，正确使用服务用语，行为举止大方、有礼，工作积极主动、服务耐心周到，讲究服务效率；就餐期间，厨房工作人员要做好巡查，及时发现问题，及时清扫餐桌，及时补充就餐区各种饭菜等，就餐结束后及时清洁餐厅各项卫生，保持餐厅洁净。</w:t>
      </w:r>
    </w:p>
    <w:p w14:paraId="76F211E9">
      <w:pPr>
        <w:pStyle w:val="3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（2）卫生管理要求</w:t>
      </w:r>
    </w:p>
    <w:p w14:paraId="1056D088">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1）食品卫生安全：</w:t>
      </w:r>
      <w:r>
        <w:rPr>
          <w:rFonts w:ascii="仿宋_GB2312" w:hAnsi="华文仿宋" w:eastAsia="仿宋_GB2312"/>
          <w:sz w:val="28"/>
          <w:szCs w:val="28"/>
        </w:rPr>
        <w:t>中标单位</w:t>
      </w:r>
      <w:r>
        <w:rPr>
          <w:rFonts w:hint="eastAsia" w:ascii="仿宋_GB2312" w:hAnsi="华文仿宋" w:eastAsia="仿宋_GB2312"/>
          <w:sz w:val="28"/>
          <w:szCs w:val="28"/>
        </w:rPr>
        <w:t>遵守国家有关食品、饮食业卫生安全的法律法规的规定，烹调的饭菜必须符合餐饮业的卫生管理标准，保证食品的卫生和质量，所有食品加工流程符合卫生防疫标准；必须严格执行食品留样制度，每种菜均留样，并在低温下保留48小时，以便作为卫生问题的追溯依据。随时接受采购单位的定期或不定期的检查。</w:t>
      </w:r>
    </w:p>
    <w:p w14:paraId="393C527F">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人员卫生：中标单位的服务人员进入厨房作业区必须穿着统一的工作服，工作服保持整洁干净，禁止穿工作服离开厨房、食堂做与制作饭菜无关的工作；工作人员做好个人卫生，不留长指甲，工作前或工作中接触脏物后必须洗手，不得对着食物咳嗽、打喷嚏，不能用工作服擦鼻涕、擦汗、擦手或厨具等，不能随地吐痰；工作人员穿着工作服，工作服保持整洁干净；工作人员搬送菜肴和餐具前必须洗手。</w:t>
      </w:r>
    </w:p>
    <w:p w14:paraId="3495F7AB">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厨房卫生环境：中标单位要明确厨房作业分区，标注明晰，物品归类有序；食品原料新鲜，分类分架存放，离墙隔地，防尘防蝇；加工食品生与熟、成品与半成品、食品与杂物隔离存放；配菜与出菜盘专用，标志明显；生、熟食物的盛用容器、刀具等严格区分，不得混用；刀具无锈，工具保持清洁、定位存放；每餐后台面地面要及时擦扫干净，厨具每天用专用的消毒剂进行处理，再用高温消毒柜进行全面消毒；保持厨房操作间排水畅通，不积存脏水污物，厨房地面、墙壁、门窗、桌椅清洁无油污，无灰尘，无杂物，干净整齐；餐厨垃圾要按规定及时处理。</w:t>
      </w:r>
    </w:p>
    <w:p w14:paraId="7122A380">
      <w:pPr>
        <w:pStyle w:val="3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4）就餐区卫生环境：中标单位要保证餐厅餐桌椅摆放整齐、桌上物品摆放有序；餐厅地面、墙壁无污物；餐具整洁干净，摆放有序，每餐洗净后及时进行消毒。</w:t>
      </w:r>
    </w:p>
    <w:p w14:paraId="419B6399">
      <w:pPr>
        <w:pStyle w:val="3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（3）菜式出品要求</w:t>
      </w:r>
    </w:p>
    <w:p w14:paraId="0F749710">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饮食菜谱：中标单位应制定科学的饮食菜谱，保障食堂供餐的质量和选择需求；中标单位应当于每周四前将制订好的下周食谱报采购单位，经采购单位确认同意后予以实施；中标单位应定期对食堂就餐人员的口味进行调查，调整菜式口味以满足就餐人员的需求和变化，保障人员用餐满意度。</w:t>
      </w:r>
    </w:p>
    <w:p w14:paraId="389AC4E6">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2）菜式品种：保障菜式多样化，根据采购单位实际需求进行调整配置。</w:t>
      </w:r>
    </w:p>
    <w:p w14:paraId="2790413E">
      <w:pPr>
        <w:pStyle w:val="38"/>
        <w:snapToGrid w:val="0"/>
        <w:spacing w:line="360" w:lineRule="auto"/>
        <w:ind w:firstLine="560" w:firstLineChars="200"/>
        <w:rPr>
          <w:rFonts w:hint="eastAsia" w:ascii="仿宋_GB2312" w:hAnsi="华文仿宋" w:eastAsia="仿宋_GB2312"/>
          <w:sz w:val="28"/>
          <w:szCs w:val="28"/>
          <w:lang w:val="en-US" w:eastAsia="zh-CN"/>
        </w:rPr>
      </w:pPr>
      <w:r>
        <w:rPr>
          <w:rFonts w:hint="eastAsia" w:ascii="仿宋_GB2312" w:hAnsi="华文仿宋" w:eastAsia="仿宋_GB2312"/>
          <w:sz w:val="28"/>
          <w:szCs w:val="28"/>
        </w:rPr>
        <w:t>3）菜肴质量：中标单位须全程控制菜肴制作过程的安全卫生，防止外熟内生，确保无食物中毒或因食物引起的其他不良反应；菜肴新鲜，色泽良好，无过期及腐烂变质的食物；控制油及其他调味品用量，菜肴品种齐全，营养搭配合理；菜肴口味好，咸淡适中，并保证饭菜热度；配餐过程中要时刻防止污染，将食品安全可靠地提供给采购方；菜肴及时更新，一周内不出现2次以上完全相同品种菜肴，根据季节及工作需要调整就餐菜式，保证每月推出3款时令菜；根据就餐情况，合理提供菜肴，杜绝浪费。</w:t>
      </w:r>
      <w:r>
        <w:rPr>
          <w:rFonts w:hint="eastAsia" w:ascii="仿宋_GB2312" w:hAnsi="华文仿宋" w:eastAsia="仿宋_GB2312"/>
          <w:sz w:val="28"/>
          <w:szCs w:val="28"/>
          <w:lang w:val="en-US" w:eastAsia="zh-CN"/>
        </w:rPr>
        <w:t xml:space="preserve">         </w:t>
      </w:r>
    </w:p>
    <w:p w14:paraId="500FD347">
      <w:pPr>
        <w:pStyle w:val="3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（4）</w:t>
      </w:r>
      <w:r>
        <w:rPr>
          <w:rFonts w:hint="eastAsia" w:ascii="仿宋_GB2312" w:hAnsi="华文仿宋" w:eastAsia="仿宋_GB2312"/>
          <w:sz w:val="28"/>
          <w:szCs w:val="28"/>
        </w:rPr>
        <w:t>安全生产管理要求</w:t>
      </w:r>
    </w:p>
    <w:p w14:paraId="3EC94D49">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1）中标单位须遵循“安全第一、预防为主”的方针，遵守国家有关安全生产的法律、法规，制订切实可行的安全生产管理制度、操作规程和应急预案等，落实食堂安全生产管理主体责任。</w:t>
      </w:r>
    </w:p>
    <w:p w14:paraId="2BFD206D">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中标单位负责经营场所的消防安全工作，服从学校职能部门的统一管理，确保消防安全无事故。要加强用电、明火及燃气的安全管理，做好定期和日常的食堂安全检查，严禁私自乱接乱拉电线、严禁员工在厨房、燃气房内吸烟等不安全行为，对排查出来的安全隐患要及时报告采购单位，并负责整改工作。</w:t>
      </w:r>
    </w:p>
    <w:p w14:paraId="7C6F3819">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3）中标单位应随时接受采购单位、主管卫生安全等政府部门的安全卫生检查，尊重采购单位的检查人员，并积极配合，及时改正不完善的地方。</w:t>
      </w:r>
    </w:p>
    <w:p w14:paraId="095DCF30">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4）中标单位应当依法做好从业人员的安全教育培训工作，增强员工的法制观念，提高员工的安全生产意识和自我保护的能力，督促员工自觉遵守安全制度。</w:t>
      </w:r>
    </w:p>
    <w:p w14:paraId="5027CEE8">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5）中标单位在承包期内，若严重违反安全生产管理制度造成安全事故或在饮食中造成中毒事故且影响恶劣的，采购单位有权依法提前解除合约，并依法追究中标单位的法律责任及要求相应的经济赔偿。</w:t>
      </w:r>
    </w:p>
    <w:p w14:paraId="4EA684C5">
      <w:pPr>
        <w:pStyle w:val="3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（5）其他事项</w:t>
      </w:r>
    </w:p>
    <w:p w14:paraId="4D613ED9">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中标单位所有的工作人员须具备正确进行食物制作的知识和普通食物中毒的救治知识，万一发生食物中毒，及时就地急救，并及时联系医院治疗，同时报告采购单位；服务期间因中标单位管理不善或工作程序不当等责任原因，引起卫生、安全事故等，造成人员伤害或财产损失的，采购单位有权以无法履约为由终止运营服务，因此而产生的损失及违约责任由中标单位承担。中标单位负责所有派驻服务人员的工作制服费，人员辞退经济补偿金。</w:t>
      </w:r>
    </w:p>
    <w:p w14:paraId="467AEE4A">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采购单位承担以下费用：食堂、厨房四害消杀，厨房油烟管道，除味设备清洗费用；食堂、厨房加工制作所发生的水、电、燃料等费用；食堂餐巾纸、牙签等消耗品费用；食堂清洁剂、消毒剂、去污剂等清洁用品费用。</w:t>
      </w:r>
    </w:p>
    <w:p w14:paraId="576E8C16">
      <w:pPr>
        <w:pStyle w:val="12"/>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3）教工食堂如遇停水、停电等突发情况，</w:t>
      </w:r>
      <w:r>
        <w:rPr>
          <w:rFonts w:ascii="仿宋_GB2312" w:hAnsi="华文仿宋" w:eastAsia="仿宋_GB2312"/>
          <w:sz w:val="28"/>
          <w:szCs w:val="28"/>
        </w:rPr>
        <w:t>中标单位</w:t>
      </w:r>
      <w:r>
        <w:rPr>
          <w:rFonts w:hint="eastAsia" w:ascii="仿宋_GB2312" w:hAnsi="华文仿宋" w:eastAsia="仿宋_GB2312"/>
          <w:sz w:val="28"/>
          <w:szCs w:val="28"/>
        </w:rPr>
        <w:t>必须积极配合学校解决就餐问题。</w:t>
      </w:r>
    </w:p>
    <w:p w14:paraId="18EECA17">
      <w:pPr>
        <w:pStyle w:val="12"/>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4）因各类考试、节假日加班（放假）等特殊情况的，学校应及时通知</w:t>
      </w:r>
      <w:r>
        <w:rPr>
          <w:rFonts w:ascii="仿宋_GB2312" w:hAnsi="华文仿宋" w:eastAsia="仿宋_GB2312"/>
          <w:sz w:val="28"/>
          <w:szCs w:val="28"/>
        </w:rPr>
        <w:t>中标单位</w:t>
      </w:r>
      <w:r>
        <w:rPr>
          <w:rFonts w:hint="eastAsia" w:ascii="仿宋_GB2312" w:hAnsi="华文仿宋" w:eastAsia="仿宋_GB2312"/>
          <w:sz w:val="28"/>
          <w:szCs w:val="28"/>
        </w:rPr>
        <w:t>用餐规模等，</w:t>
      </w:r>
      <w:r>
        <w:rPr>
          <w:rFonts w:ascii="仿宋_GB2312" w:hAnsi="华文仿宋" w:eastAsia="仿宋_GB2312"/>
          <w:sz w:val="28"/>
          <w:szCs w:val="28"/>
        </w:rPr>
        <w:t>中标单位</w:t>
      </w:r>
      <w:r>
        <w:rPr>
          <w:rFonts w:hint="eastAsia" w:ascii="仿宋_GB2312" w:hAnsi="华文仿宋" w:eastAsia="仿宋_GB2312"/>
          <w:sz w:val="28"/>
          <w:szCs w:val="28"/>
        </w:rPr>
        <w:t>应按照学校要求提供食品加工服务，以免造成浪费或供餐不足。</w:t>
      </w:r>
    </w:p>
    <w:p w14:paraId="1D1B4900">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5）食堂内部各种公示栏的样式、材料必须经学校认可，与学校食堂装修风格协调一致。</w:t>
      </w:r>
    </w:p>
    <w:p w14:paraId="5097470B">
      <w:pPr>
        <w:pStyle w:val="12"/>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6）项目中食堂服务人员住宿问题原则上由</w:t>
      </w:r>
      <w:r>
        <w:rPr>
          <w:rFonts w:ascii="仿宋_GB2312" w:hAnsi="华文仿宋" w:eastAsia="仿宋_GB2312"/>
          <w:sz w:val="28"/>
          <w:szCs w:val="28"/>
        </w:rPr>
        <w:t>中标单位</w:t>
      </w:r>
      <w:r>
        <w:rPr>
          <w:rFonts w:hint="eastAsia" w:ascii="仿宋_GB2312" w:hAnsi="华文仿宋" w:eastAsia="仿宋_GB2312"/>
          <w:sz w:val="28"/>
          <w:szCs w:val="28"/>
        </w:rPr>
        <w:t>自行解决，特殊情况可与学校商讨住宿事宜，最终以学校意见为准。</w:t>
      </w:r>
    </w:p>
    <w:p w14:paraId="4F420BF2">
      <w:pPr>
        <w:pStyle w:val="12"/>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7）中标单位在运营过程中应节约水电燃气及清洁用品等，如发现浪费情形按照相关制度给予处罚。</w:t>
      </w:r>
    </w:p>
    <w:p w14:paraId="36C1C289">
      <w:pPr>
        <w:pStyle w:val="5"/>
        <w:bidi w:val="0"/>
        <w:rPr>
          <w:rFonts w:hint="eastAsia" w:ascii="仿宋_GB2312" w:hAnsi="华文仿宋" w:eastAsia="仿宋_GB2312" w:cstheme="minorBidi"/>
          <w:b/>
          <w:bCs/>
          <w:kern w:val="2"/>
          <w:sz w:val="28"/>
          <w:szCs w:val="28"/>
          <w:lang w:val="en-US" w:eastAsia="zh-CN" w:bidi="ar-SA"/>
        </w:rPr>
      </w:pPr>
      <w:r>
        <w:rPr>
          <w:rFonts w:hint="eastAsia" w:ascii="仿宋_GB2312" w:hAnsi="华文仿宋" w:eastAsia="仿宋_GB2312" w:cstheme="minorBidi"/>
          <w:b/>
          <w:bCs/>
          <w:kern w:val="2"/>
          <w:sz w:val="28"/>
          <w:szCs w:val="28"/>
          <w:lang w:val="en-US" w:eastAsia="zh-CN" w:bidi="ar-SA"/>
        </w:rPr>
        <w:t>三、食堂财务管理</w:t>
      </w:r>
    </w:p>
    <w:p w14:paraId="5A7D2B72">
      <w:pPr>
        <w:pStyle w:val="12"/>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1.</w:t>
      </w:r>
      <w:r>
        <w:rPr>
          <w:rFonts w:hint="eastAsia" w:ascii="仿宋_GB2312" w:hAnsi="华文仿宋" w:eastAsia="仿宋_GB2312"/>
          <w:sz w:val="28"/>
          <w:szCs w:val="28"/>
        </w:rPr>
        <w:t>食堂自营财务管理要求：</w:t>
      </w:r>
    </w:p>
    <w:p w14:paraId="3E823422">
      <w:pPr>
        <w:pStyle w:val="12"/>
        <w:snapToGrid w:val="0"/>
        <w:spacing w:line="360" w:lineRule="auto"/>
        <w:ind w:firstLine="560" w:firstLineChars="200"/>
        <w:rPr>
          <w:rFonts w:hint="eastAsia" w:ascii="仿宋_GB2312" w:hAnsi="华文仿宋" w:eastAsia="仿宋_GB2312"/>
          <w:sz w:val="28"/>
          <w:szCs w:val="28"/>
          <w:lang w:eastAsia="zh-CN"/>
        </w:rPr>
      </w:pPr>
      <w:r>
        <w:rPr>
          <w:rFonts w:hint="eastAsia" w:ascii="仿宋_GB2312" w:hAnsi="华文仿宋" w:eastAsia="仿宋_GB2312"/>
          <w:sz w:val="28"/>
          <w:szCs w:val="28"/>
        </w:rPr>
        <w:t>学校食堂财务纳入学校财务统一管理</w:t>
      </w:r>
      <w:r>
        <w:rPr>
          <w:rFonts w:hint="eastAsia" w:ascii="仿宋_GB2312" w:hAnsi="华文仿宋" w:eastAsia="仿宋_GB2312"/>
          <w:sz w:val="28"/>
          <w:szCs w:val="28"/>
          <w:lang w:eastAsia="zh-CN"/>
        </w:rPr>
        <w:t>，建立健全食堂财务管理制度，</w:t>
      </w:r>
      <w:r>
        <w:rPr>
          <w:rFonts w:hint="eastAsia" w:ascii="仿宋_GB2312" w:hAnsi="华文仿宋" w:eastAsia="仿宋_GB2312"/>
          <w:sz w:val="28"/>
          <w:szCs w:val="28"/>
        </w:rPr>
        <w:t>食堂财务公开，接受上级部门、教职工、家长的监督，每月公开收支情况，每年进行财务审计。学校</w:t>
      </w:r>
      <w:r>
        <w:rPr>
          <w:rFonts w:hint="eastAsia" w:ascii="仿宋_GB2312" w:hAnsi="华文仿宋" w:eastAsia="仿宋_GB2312"/>
          <w:sz w:val="28"/>
          <w:szCs w:val="28"/>
          <w:lang w:eastAsia="zh-CN"/>
        </w:rPr>
        <w:t>食堂费用</w:t>
      </w:r>
      <w:r>
        <w:rPr>
          <w:rFonts w:hint="eastAsia" w:ascii="仿宋_GB2312" w:hAnsi="华文仿宋" w:eastAsia="仿宋_GB2312"/>
          <w:sz w:val="28"/>
          <w:szCs w:val="28"/>
        </w:rPr>
        <w:t>收支独立核算，不得挪作它用</w:t>
      </w:r>
      <w:r>
        <w:rPr>
          <w:rFonts w:hint="eastAsia" w:ascii="仿宋_GB2312" w:hAnsi="华文仿宋" w:eastAsia="仿宋_GB2312"/>
          <w:sz w:val="28"/>
          <w:szCs w:val="28"/>
          <w:lang w:eastAsia="zh-CN"/>
        </w:rPr>
        <w:t>。</w:t>
      </w:r>
    </w:p>
    <w:p w14:paraId="341977AD">
      <w:pPr>
        <w:pStyle w:val="12"/>
        <w:snapToGrid w:val="0"/>
        <w:spacing w:line="360" w:lineRule="auto"/>
        <w:ind w:firstLine="560" w:firstLineChars="200"/>
        <w:rPr>
          <w:rFonts w:hint="eastAsia" w:ascii="仿宋_GB2312" w:hAnsi="华文仿宋" w:eastAsia="仿宋_GB2312"/>
          <w:sz w:val="28"/>
          <w:szCs w:val="28"/>
          <w:lang w:eastAsia="zh-CN"/>
        </w:rPr>
      </w:pPr>
      <w:r>
        <w:rPr>
          <w:rFonts w:hint="eastAsia" w:ascii="仿宋_GB2312" w:hAnsi="华文仿宋" w:eastAsia="仿宋_GB2312"/>
          <w:sz w:val="28"/>
          <w:szCs w:val="28"/>
          <w:lang w:val="en-US" w:eastAsia="zh-CN"/>
        </w:rPr>
        <w:t>2.</w:t>
      </w:r>
      <w:r>
        <w:rPr>
          <w:rFonts w:hint="eastAsia" w:ascii="仿宋_GB2312" w:hAnsi="华文仿宋" w:eastAsia="仿宋_GB2312"/>
          <w:sz w:val="28"/>
          <w:szCs w:val="28"/>
        </w:rPr>
        <w:t>教职工</w:t>
      </w:r>
      <w:r>
        <w:rPr>
          <w:rFonts w:hint="eastAsia" w:ascii="仿宋_GB2312" w:hAnsi="华文仿宋" w:eastAsia="仿宋_GB2312"/>
          <w:sz w:val="28"/>
          <w:szCs w:val="28"/>
          <w:lang w:eastAsia="zh-CN"/>
        </w:rPr>
        <w:t>个人缴纳</w:t>
      </w:r>
      <w:r>
        <w:rPr>
          <w:rFonts w:hint="eastAsia" w:ascii="仿宋_GB2312" w:hAnsi="华文仿宋" w:eastAsia="仿宋_GB2312"/>
          <w:sz w:val="28"/>
          <w:szCs w:val="28"/>
        </w:rPr>
        <w:t>伙食</w:t>
      </w:r>
      <w:r>
        <w:rPr>
          <w:rFonts w:hint="eastAsia" w:ascii="仿宋_GB2312" w:hAnsi="华文仿宋" w:eastAsia="仿宋_GB2312"/>
          <w:sz w:val="28"/>
          <w:szCs w:val="28"/>
          <w:lang w:eastAsia="zh-CN"/>
        </w:rPr>
        <w:t>费</w:t>
      </w:r>
      <w:r>
        <w:rPr>
          <w:rFonts w:hint="eastAsia" w:ascii="仿宋_GB2312" w:hAnsi="华文仿宋" w:eastAsia="仿宋_GB2312"/>
          <w:sz w:val="28"/>
          <w:szCs w:val="28"/>
        </w:rPr>
        <w:t>，学生</w:t>
      </w:r>
      <w:r>
        <w:rPr>
          <w:rFonts w:hint="eastAsia" w:ascii="仿宋_GB2312" w:hAnsi="华文仿宋" w:eastAsia="仿宋_GB2312"/>
          <w:sz w:val="28"/>
          <w:szCs w:val="28"/>
          <w:lang w:eastAsia="zh-CN"/>
        </w:rPr>
        <w:t>餐</w:t>
      </w:r>
      <w:r>
        <w:rPr>
          <w:rFonts w:hint="eastAsia" w:ascii="仿宋_GB2312" w:hAnsi="华文仿宋" w:eastAsia="仿宋_GB2312"/>
          <w:sz w:val="28"/>
          <w:szCs w:val="28"/>
        </w:rPr>
        <w:t>费</w:t>
      </w:r>
      <w:r>
        <w:rPr>
          <w:rFonts w:hint="eastAsia" w:ascii="仿宋_GB2312" w:hAnsi="华文仿宋" w:eastAsia="仿宋_GB2312"/>
          <w:sz w:val="28"/>
          <w:szCs w:val="28"/>
          <w:lang w:eastAsia="zh-CN"/>
        </w:rPr>
        <w:t>收入、陪餐人员餐费列入食堂开支范围。</w:t>
      </w:r>
    </w:p>
    <w:p w14:paraId="2D4A03B2">
      <w:pPr>
        <w:pStyle w:val="12"/>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3.</w:t>
      </w:r>
      <w:r>
        <w:rPr>
          <w:rFonts w:hint="eastAsia" w:ascii="仿宋_GB2312" w:hAnsi="华文仿宋" w:eastAsia="仿宋_GB2312"/>
          <w:sz w:val="28"/>
          <w:szCs w:val="28"/>
        </w:rPr>
        <w:t>开支范围：</w:t>
      </w:r>
    </w:p>
    <w:p w14:paraId="4336681D">
      <w:pPr>
        <w:pStyle w:val="12"/>
        <w:snapToGrid w:val="0"/>
        <w:spacing w:line="360" w:lineRule="auto"/>
        <w:ind w:firstLine="560" w:firstLineChars="200"/>
        <w:rPr>
          <w:rFonts w:hint="eastAsia" w:ascii="仿宋_GB2312" w:hAnsi="华文仿宋" w:eastAsia="仿宋_GB2312"/>
          <w:sz w:val="28"/>
          <w:szCs w:val="28"/>
          <w:lang w:val="en-US" w:eastAsia="zh-CN"/>
        </w:rPr>
      </w:pPr>
      <w:r>
        <w:rPr>
          <w:rFonts w:hint="eastAsia" w:ascii="仿宋_GB2312" w:hAnsi="华文仿宋" w:eastAsia="仿宋_GB2312"/>
          <w:sz w:val="28"/>
          <w:szCs w:val="28"/>
        </w:rPr>
        <w:t>（</w:t>
      </w:r>
      <w:r>
        <w:rPr>
          <w:rFonts w:hint="eastAsia" w:ascii="仿宋_GB2312" w:hAnsi="华文仿宋" w:eastAsia="仿宋_GB2312"/>
          <w:sz w:val="28"/>
          <w:szCs w:val="28"/>
          <w:lang w:val="en-US" w:eastAsia="zh-CN"/>
        </w:rPr>
        <w:t>1</w:t>
      </w:r>
      <w:r>
        <w:rPr>
          <w:rFonts w:hint="eastAsia" w:ascii="仿宋_GB2312" w:hAnsi="华文仿宋" w:eastAsia="仿宋_GB2312"/>
          <w:sz w:val="28"/>
          <w:szCs w:val="28"/>
        </w:rPr>
        <w:t>）教职工</w:t>
      </w:r>
      <w:r>
        <w:rPr>
          <w:rFonts w:hint="eastAsia" w:ascii="仿宋_GB2312" w:hAnsi="华文仿宋" w:eastAsia="仿宋_GB2312"/>
          <w:sz w:val="28"/>
          <w:szCs w:val="28"/>
          <w:lang w:eastAsia="zh-CN"/>
        </w:rPr>
        <w:t>个人缴纳</w:t>
      </w:r>
      <w:r>
        <w:rPr>
          <w:rFonts w:hint="eastAsia" w:ascii="仿宋_GB2312" w:hAnsi="华文仿宋" w:eastAsia="仿宋_GB2312"/>
          <w:sz w:val="28"/>
          <w:szCs w:val="28"/>
        </w:rPr>
        <w:t>伙食</w:t>
      </w:r>
      <w:r>
        <w:rPr>
          <w:rFonts w:hint="eastAsia" w:ascii="仿宋_GB2312" w:hAnsi="华文仿宋" w:eastAsia="仿宋_GB2312"/>
          <w:sz w:val="28"/>
          <w:szCs w:val="28"/>
          <w:lang w:eastAsia="zh-CN"/>
        </w:rPr>
        <w:t>费开支范围适用于食堂食材采购、食堂用人工费、</w:t>
      </w:r>
      <w:r>
        <w:rPr>
          <w:rFonts w:hint="eastAsia" w:ascii="仿宋_GB2312" w:hAnsi="华文仿宋" w:eastAsia="仿宋_GB2312"/>
          <w:sz w:val="28"/>
          <w:szCs w:val="28"/>
          <w:lang w:val="en-US" w:eastAsia="zh-CN"/>
        </w:rPr>
        <w:t>煤气费、水电费。</w:t>
      </w:r>
    </w:p>
    <w:p w14:paraId="0230B61D">
      <w:pPr>
        <w:pStyle w:val="12"/>
        <w:snapToGrid w:val="0"/>
        <w:spacing w:line="360" w:lineRule="auto"/>
        <w:ind w:firstLine="560" w:firstLineChars="200"/>
        <w:rPr>
          <w:rFonts w:hint="eastAsia" w:ascii="仿宋_GB2312" w:hAnsi="华文仿宋" w:eastAsia="仿宋_GB2312"/>
          <w:sz w:val="28"/>
          <w:szCs w:val="28"/>
          <w:lang w:val="en-US" w:eastAsia="zh-CN"/>
        </w:rPr>
      </w:pPr>
      <w:r>
        <w:rPr>
          <w:rFonts w:hint="eastAsia" w:ascii="仿宋_GB2312" w:hAnsi="华文仿宋" w:eastAsia="仿宋_GB2312"/>
          <w:sz w:val="28"/>
          <w:szCs w:val="28"/>
        </w:rPr>
        <w:t>（</w:t>
      </w:r>
      <w:r>
        <w:rPr>
          <w:rFonts w:hint="eastAsia" w:ascii="仿宋_GB2312" w:hAnsi="华文仿宋" w:eastAsia="仿宋_GB2312"/>
          <w:sz w:val="28"/>
          <w:szCs w:val="28"/>
          <w:lang w:val="en-US" w:eastAsia="zh-CN"/>
        </w:rPr>
        <w:t>2</w:t>
      </w:r>
      <w:r>
        <w:rPr>
          <w:rFonts w:hint="eastAsia" w:ascii="仿宋_GB2312" w:hAnsi="华文仿宋" w:eastAsia="仿宋_GB2312"/>
          <w:sz w:val="28"/>
          <w:szCs w:val="28"/>
        </w:rPr>
        <w:t>）</w:t>
      </w:r>
      <w:r>
        <w:rPr>
          <w:rFonts w:hint="eastAsia" w:ascii="仿宋_GB2312" w:hAnsi="华文仿宋" w:eastAsia="仿宋_GB2312"/>
          <w:sz w:val="28"/>
          <w:szCs w:val="28"/>
          <w:lang w:val="en-US" w:eastAsia="zh-CN"/>
        </w:rPr>
        <w:t>本项目学生餐费的支出范围</w:t>
      </w:r>
      <w:r>
        <w:rPr>
          <w:rFonts w:hint="eastAsia" w:ascii="仿宋_GB2312" w:hAnsi="华文仿宋" w:eastAsia="仿宋_GB2312"/>
          <w:sz w:val="28"/>
          <w:szCs w:val="28"/>
          <w:lang w:eastAsia="zh-CN"/>
        </w:rPr>
        <w:t>包括</w:t>
      </w:r>
      <w:r>
        <w:rPr>
          <w:rFonts w:hint="eastAsia" w:ascii="仿宋_GB2312" w:hAnsi="华文仿宋" w:eastAsia="仿宋_GB2312"/>
          <w:sz w:val="28"/>
          <w:szCs w:val="28"/>
          <w:lang w:val="en-US" w:eastAsia="zh-CN"/>
        </w:rPr>
        <w:t>厨师厨工用工费用、服务公司管理费、学生餐所用全品类食材采购费、与食品安全相关的保险费用、学生用餐车、保温箱、餐盘、餐碗、餐勺、餐筷、煤气费、水电费及食堂洗消用品费用。学生食堂应单独核算学生餐的煤气费、水电费并在学生餐费进行支出，如教师食堂和学生餐同一个操作间无法区分核算情况的应按照食堂就餐人数比例进行摊分，同时须在合同和协议以及家委会中明确收取标准及核算办法。</w:t>
      </w:r>
    </w:p>
    <w:p w14:paraId="06416735">
      <w:pPr>
        <w:pStyle w:val="12"/>
        <w:snapToGrid w:val="0"/>
        <w:spacing w:line="360" w:lineRule="auto"/>
        <w:ind w:firstLine="560" w:firstLineChars="200"/>
        <w:rPr>
          <w:rFonts w:hint="eastAsia" w:ascii="仿宋_GB2312" w:hAnsi="华文仿宋" w:eastAsia="仿宋_GB2312"/>
          <w:sz w:val="28"/>
          <w:szCs w:val="28"/>
          <w:lang w:val="en-US" w:eastAsia="zh-CN"/>
        </w:rPr>
      </w:pPr>
      <w:r>
        <w:rPr>
          <w:rFonts w:hint="eastAsia" w:ascii="仿宋_GB2312" w:hAnsi="华文仿宋" w:eastAsia="仿宋_GB2312"/>
          <w:sz w:val="28"/>
          <w:szCs w:val="28"/>
        </w:rPr>
        <w:t>（</w:t>
      </w:r>
      <w:r>
        <w:rPr>
          <w:rFonts w:hint="eastAsia" w:ascii="仿宋_GB2312" w:hAnsi="华文仿宋" w:eastAsia="仿宋_GB2312"/>
          <w:sz w:val="28"/>
          <w:szCs w:val="28"/>
          <w:lang w:val="en-US" w:eastAsia="zh-CN"/>
        </w:rPr>
        <w:t>3</w:t>
      </w:r>
      <w:r>
        <w:rPr>
          <w:rFonts w:hint="eastAsia" w:ascii="仿宋_GB2312" w:hAnsi="华文仿宋" w:eastAsia="仿宋_GB2312"/>
          <w:sz w:val="28"/>
          <w:szCs w:val="28"/>
        </w:rPr>
        <w:t>）</w:t>
      </w:r>
      <w:r>
        <w:rPr>
          <w:rFonts w:hint="eastAsia" w:ascii="仿宋_GB2312" w:hAnsi="华文仿宋" w:eastAsia="仿宋_GB2312"/>
          <w:sz w:val="28"/>
          <w:szCs w:val="28"/>
          <w:lang w:val="en-US" w:eastAsia="zh-CN"/>
        </w:rPr>
        <w:t>本项目学生餐费收取由家委会收齐后存至学校基本账户，学校根据实际情况统一管理与支出并且定期公示各项支出明细。</w:t>
      </w:r>
      <w:r>
        <w:rPr>
          <w:rFonts w:hint="eastAsia" w:ascii="仿宋_GB2312" w:hAnsi="华文仿宋" w:eastAsia="仿宋_GB2312"/>
          <w:sz w:val="28"/>
          <w:szCs w:val="28"/>
        </w:rPr>
        <w:t>食堂每月盈亏在下月进行适度调剂，做</w:t>
      </w:r>
      <w:r>
        <w:rPr>
          <w:rFonts w:hint="eastAsia" w:ascii="仿宋_GB2312" w:hAnsi="华文仿宋" w:eastAsia="仿宋_GB2312"/>
          <w:sz w:val="28"/>
          <w:szCs w:val="28"/>
          <w:lang w:val="en-US" w:eastAsia="zh-CN"/>
        </w:rPr>
        <w:t>到收支平衡</w:t>
      </w:r>
      <w:r>
        <w:rPr>
          <w:rFonts w:hint="eastAsia" w:ascii="仿宋_GB2312" w:hAnsi="华文仿宋" w:eastAsia="仿宋_GB2312"/>
          <w:sz w:val="28"/>
          <w:szCs w:val="28"/>
        </w:rPr>
        <w:t>，</w:t>
      </w:r>
      <w:r>
        <w:rPr>
          <w:rFonts w:hint="eastAsia" w:ascii="仿宋_GB2312" w:hAnsi="华文仿宋" w:eastAsia="仿宋_GB2312"/>
          <w:sz w:val="28"/>
          <w:szCs w:val="28"/>
          <w:lang w:val="en-US" w:eastAsia="zh-CN"/>
        </w:rPr>
        <w:t>学生餐费应按照就餐次数据实结算，</w:t>
      </w:r>
      <w:r>
        <w:rPr>
          <w:rFonts w:hint="eastAsia" w:ascii="仿宋_GB2312" w:hAnsi="华文仿宋" w:eastAsia="仿宋_GB2312"/>
          <w:sz w:val="28"/>
          <w:szCs w:val="28"/>
          <w:lang w:eastAsia="zh-CN"/>
        </w:rPr>
        <w:t>并</w:t>
      </w:r>
      <w:r>
        <w:rPr>
          <w:rFonts w:hint="eastAsia" w:ascii="仿宋_GB2312" w:hAnsi="华文仿宋" w:eastAsia="仿宋_GB2312"/>
          <w:sz w:val="28"/>
          <w:szCs w:val="28"/>
        </w:rPr>
        <w:t>根据实际情况</w:t>
      </w:r>
      <w:r>
        <w:rPr>
          <w:rFonts w:hint="eastAsia" w:ascii="仿宋_GB2312" w:hAnsi="华文仿宋" w:eastAsia="仿宋_GB2312"/>
          <w:sz w:val="28"/>
          <w:szCs w:val="28"/>
          <w:lang w:eastAsia="zh-CN"/>
        </w:rPr>
        <w:t>将餐费收取或</w:t>
      </w:r>
      <w:r>
        <w:rPr>
          <w:rFonts w:hint="eastAsia" w:ascii="仿宋_GB2312" w:hAnsi="华文仿宋" w:eastAsia="仿宋_GB2312"/>
          <w:sz w:val="28"/>
          <w:szCs w:val="28"/>
        </w:rPr>
        <w:t>返还学生（家长）</w:t>
      </w:r>
      <w:r>
        <w:rPr>
          <w:rFonts w:hint="eastAsia" w:ascii="仿宋_GB2312" w:hAnsi="华文仿宋" w:eastAsia="仿宋_GB2312"/>
          <w:sz w:val="28"/>
          <w:szCs w:val="28"/>
          <w:lang w:eastAsia="zh-CN"/>
        </w:rPr>
        <w:t>。</w:t>
      </w:r>
      <w:r>
        <w:rPr>
          <w:rFonts w:hint="eastAsia" w:ascii="仿宋_GB2312" w:hAnsi="华文仿宋" w:eastAsia="仿宋_GB2312"/>
          <w:sz w:val="28"/>
          <w:szCs w:val="28"/>
          <w:lang w:val="en-US" w:eastAsia="zh-CN"/>
        </w:rPr>
        <w:t>学生餐</w:t>
      </w:r>
      <w:r>
        <w:rPr>
          <w:rFonts w:hint="eastAsia" w:ascii="仿宋_GB2312" w:hAnsi="华文仿宋" w:eastAsia="仿宋_GB2312"/>
          <w:sz w:val="28"/>
          <w:szCs w:val="28"/>
        </w:rPr>
        <w:t>费每学期末如有盈余</w:t>
      </w:r>
      <w:r>
        <w:rPr>
          <w:rFonts w:hint="eastAsia" w:ascii="仿宋_GB2312" w:hAnsi="华文仿宋" w:eastAsia="仿宋_GB2312"/>
          <w:sz w:val="28"/>
          <w:szCs w:val="28"/>
          <w:lang w:val="en-US" w:eastAsia="zh-CN"/>
        </w:rPr>
        <w:t>（确保结余或亏损控制在每学期营业额的2%以内）只能用于学生食材采购或采购低易耗品。</w:t>
      </w:r>
    </w:p>
    <w:p w14:paraId="1A74CF4A">
      <w:pPr>
        <w:pStyle w:val="5"/>
        <w:bidi w:val="0"/>
        <w:rPr>
          <w:rFonts w:hint="eastAsia" w:ascii="仿宋_GB2312" w:hAnsi="华文仿宋" w:eastAsia="仿宋_GB2312" w:cstheme="minorBidi"/>
          <w:b/>
          <w:bCs/>
          <w:kern w:val="2"/>
          <w:sz w:val="28"/>
          <w:szCs w:val="28"/>
          <w:lang w:val="en-US" w:eastAsia="zh-CN" w:bidi="ar-SA"/>
        </w:rPr>
      </w:pPr>
      <w:r>
        <w:rPr>
          <w:rFonts w:hint="eastAsia" w:ascii="仿宋_GB2312" w:hAnsi="华文仿宋" w:eastAsia="仿宋_GB2312" w:cstheme="minorBidi"/>
          <w:b/>
          <w:bCs/>
          <w:kern w:val="2"/>
          <w:sz w:val="28"/>
          <w:szCs w:val="28"/>
          <w:lang w:val="en-US" w:eastAsia="zh-CN" w:bidi="ar-SA"/>
        </w:rPr>
        <w:t>四、项目预算</w:t>
      </w:r>
    </w:p>
    <w:p w14:paraId="5E635723">
      <w:pPr>
        <w:snapToGrid w:val="0"/>
        <w:spacing w:line="360" w:lineRule="auto"/>
        <w:ind w:firstLine="560" w:firstLineChars="200"/>
        <w:rPr>
          <w:rFonts w:hint="eastAsia" w:ascii="仿宋_GB2312" w:hAnsi="华文仿宋" w:eastAsia="仿宋_GB2312"/>
          <w:sz w:val="28"/>
          <w:szCs w:val="28"/>
          <w:highlight w:val="cyan"/>
        </w:rPr>
      </w:pPr>
      <w:r>
        <w:rPr>
          <w:rFonts w:hint="eastAsia" w:ascii="仿宋_GB2312" w:hAnsi="华文仿宋" w:eastAsia="仿宋_GB2312"/>
          <w:sz w:val="28"/>
          <w:szCs w:val="28"/>
          <w:highlight w:val="cyan"/>
          <w:lang w:val="en-US" w:eastAsia="zh-CN"/>
        </w:rPr>
        <w:t>1.</w:t>
      </w:r>
      <w:r>
        <w:rPr>
          <w:rFonts w:hint="eastAsia" w:ascii="仿宋_GB2312" w:hAnsi="华文仿宋" w:eastAsia="仿宋_GB2312"/>
          <w:sz w:val="28"/>
          <w:szCs w:val="28"/>
          <w:highlight w:val="cyan"/>
        </w:rPr>
        <w:t>本项目预算控制金额为：</w:t>
      </w:r>
      <w:r>
        <w:rPr>
          <w:rFonts w:hint="eastAsia" w:ascii="仿宋_GB2312" w:hAnsi="华文仿宋" w:eastAsia="仿宋_GB2312"/>
          <w:sz w:val="28"/>
          <w:szCs w:val="28"/>
          <w:highlight w:val="cyan"/>
          <w:lang w:val="en-US" w:eastAsia="zh-CN"/>
        </w:rPr>
        <w:t>340</w:t>
      </w:r>
      <w:r>
        <w:rPr>
          <w:rFonts w:hint="eastAsia" w:ascii="仿宋_GB2312" w:hAnsi="华文仿宋" w:eastAsia="仿宋_GB2312"/>
          <w:sz w:val="28"/>
          <w:szCs w:val="28"/>
          <w:highlight w:val="cyan"/>
        </w:rPr>
        <w:t>000元</w:t>
      </w:r>
      <w:r>
        <w:rPr>
          <w:rFonts w:hint="eastAsia" w:ascii="仿宋_GB2312" w:hAnsi="华文仿宋" w:eastAsia="仿宋_GB2312"/>
          <w:sz w:val="28"/>
          <w:szCs w:val="28"/>
          <w:highlight w:val="cyan"/>
          <w:lang w:val="en-US" w:eastAsia="zh-CN"/>
        </w:rPr>
        <w:t>/年</w:t>
      </w:r>
      <w:r>
        <w:rPr>
          <w:rFonts w:hint="eastAsia" w:ascii="仿宋_GB2312" w:hAnsi="华文仿宋" w:eastAsia="仿宋_GB2312"/>
          <w:sz w:val="28"/>
          <w:szCs w:val="28"/>
          <w:highlight w:val="cyan"/>
        </w:rPr>
        <w:t>，此为壹年的教职工食堂托管服务预算费用。</w:t>
      </w:r>
    </w:p>
    <w:p w14:paraId="79B36DBA">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2.</w:t>
      </w:r>
      <w:r>
        <w:rPr>
          <w:rFonts w:hint="eastAsia" w:ascii="仿宋_GB2312" w:hAnsi="华文仿宋" w:eastAsia="仿宋_GB2312"/>
          <w:sz w:val="28"/>
          <w:szCs w:val="28"/>
        </w:rPr>
        <w:t>本项目服务费用采用包干制，应包括用人成本、服务成本、法定税费、以及合同期限内寒暑假的用人成本和企业管理费等。一经中标，教职工食堂人员托管服务费金额在履约期间不作调整。</w:t>
      </w:r>
    </w:p>
    <w:p w14:paraId="12C93799">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3.</w:t>
      </w:r>
      <w:r>
        <w:rPr>
          <w:rFonts w:hint="eastAsia" w:ascii="仿宋_GB2312" w:hAnsi="华文仿宋" w:eastAsia="仿宋_GB2312"/>
          <w:sz w:val="28"/>
          <w:szCs w:val="28"/>
        </w:rPr>
        <w:t>供应商应充分考虑投标报价的风险，不得期望通过索赔等方式获取补偿，否则，除可能遭到拒绝外，还可能将被作为不良行为记录在案，并可能影响其以后参加政府采购的项目投标资格。</w:t>
      </w:r>
    </w:p>
    <w:p w14:paraId="39A4EFB0">
      <w:pPr>
        <w:snapToGrid w:val="0"/>
        <w:spacing w:line="360" w:lineRule="auto"/>
        <w:ind w:firstLine="560" w:firstLineChars="200"/>
        <w:rPr>
          <w:rFonts w:hint="eastAsia" w:ascii="仿宋_GB2312" w:hAnsi="华文仿宋" w:eastAsia="仿宋_GB2312"/>
          <w:sz w:val="28"/>
          <w:szCs w:val="28"/>
          <w:highlight w:val="none"/>
        </w:rPr>
      </w:pPr>
      <w:r>
        <w:rPr>
          <w:rFonts w:hint="eastAsia" w:ascii="仿宋_GB2312" w:hAnsi="华文仿宋" w:eastAsia="仿宋_GB2312"/>
          <w:sz w:val="28"/>
          <w:szCs w:val="28"/>
          <w:lang w:val="en-US" w:eastAsia="zh-CN"/>
        </w:rPr>
        <w:t>4.</w:t>
      </w:r>
      <w:r>
        <w:rPr>
          <w:rFonts w:hint="eastAsia" w:ascii="仿宋_GB2312" w:hAnsi="华文仿宋" w:eastAsia="仿宋_GB2312"/>
          <w:sz w:val="28"/>
          <w:szCs w:val="28"/>
        </w:rPr>
        <w:t>供应商的投标报价是以教职工食堂人员托管服务费与学生餐人员托管服务费为依据，应是本项目招标文件所列的各项内容中所述的全部，不得以任何理由予以重复，并以供应商在投标书中提出的综合单价或总价为依据。</w:t>
      </w:r>
    </w:p>
    <w:p w14:paraId="217DBF93">
      <w:pPr>
        <w:snapToGrid w:val="0"/>
        <w:spacing w:line="360" w:lineRule="auto"/>
        <w:ind w:firstLine="560" w:firstLineChars="200"/>
        <w:rPr>
          <w:rFonts w:hint="eastAsia" w:ascii="仿宋_GB2312" w:hAnsi="华文仿宋" w:eastAsia="仿宋_GB2312"/>
          <w:sz w:val="28"/>
          <w:szCs w:val="28"/>
          <w:highlight w:val="none"/>
        </w:rPr>
      </w:pPr>
      <w:r>
        <w:rPr>
          <w:rFonts w:hint="eastAsia" w:ascii="仿宋_GB2312" w:hAnsi="华文仿宋" w:eastAsia="仿宋_GB2312"/>
          <w:sz w:val="28"/>
          <w:szCs w:val="28"/>
          <w:highlight w:val="none"/>
          <w:lang w:val="en-US" w:eastAsia="zh-CN"/>
        </w:rPr>
        <w:t>5.</w:t>
      </w:r>
      <w:r>
        <w:rPr>
          <w:rFonts w:ascii="仿宋_GB2312" w:hAnsi="华文仿宋" w:eastAsia="仿宋_GB2312"/>
          <w:sz w:val="28"/>
          <w:szCs w:val="28"/>
          <w:highlight w:val="cyan"/>
        </w:rPr>
        <w:t>标段划分（学校根据实际情况编制）</w:t>
      </w:r>
    </w:p>
    <w:tbl>
      <w:tblPr>
        <w:tblStyle w:val="20"/>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380"/>
        <w:gridCol w:w="1365"/>
        <w:gridCol w:w="1350"/>
        <w:gridCol w:w="1395"/>
        <w:gridCol w:w="1395"/>
      </w:tblGrid>
      <w:tr w14:paraId="3814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96" w:type="dxa"/>
            <w:shd w:val="clear" w:color="auto" w:fill="FFFFFF"/>
            <w:vAlign w:val="center"/>
          </w:tcPr>
          <w:p w14:paraId="6508D697">
            <w:pPr>
              <w:snapToGrid w:val="0"/>
              <w:spacing w:line="360" w:lineRule="auto"/>
              <w:jc w:val="center"/>
              <w:rPr>
                <w:rFonts w:hint="eastAsia" w:ascii="仿宋_GB2312" w:hAnsi="华文仿宋" w:eastAsia="仿宋_GB2312"/>
                <w:sz w:val="28"/>
                <w:szCs w:val="28"/>
                <w:highlight w:val="none"/>
              </w:rPr>
            </w:pPr>
            <w:r>
              <w:rPr>
                <w:rFonts w:hint="eastAsia" w:ascii="仿宋_GB2312" w:hAnsi="华文仿宋" w:eastAsia="仿宋_GB2312"/>
                <w:sz w:val="28"/>
                <w:szCs w:val="28"/>
                <w:highlight w:val="none"/>
              </w:rPr>
              <w:t>标段划分</w:t>
            </w:r>
          </w:p>
        </w:tc>
        <w:tc>
          <w:tcPr>
            <w:tcW w:w="1380" w:type="dxa"/>
            <w:shd w:val="clear" w:color="auto" w:fill="FFFFFF"/>
            <w:vAlign w:val="center"/>
          </w:tcPr>
          <w:p w14:paraId="20FB7626">
            <w:pPr>
              <w:snapToGrid w:val="0"/>
              <w:spacing w:line="360" w:lineRule="auto"/>
              <w:jc w:val="center"/>
              <w:rPr>
                <w:rFonts w:hint="eastAsia" w:ascii="仿宋_GB2312" w:hAnsi="华文仿宋" w:eastAsia="仿宋_GB2312"/>
                <w:sz w:val="28"/>
                <w:szCs w:val="28"/>
                <w:highlight w:val="none"/>
              </w:rPr>
            </w:pPr>
            <w:r>
              <w:rPr>
                <w:rFonts w:ascii="仿宋_GB2312" w:hAnsi="华文仿宋" w:eastAsia="仿宋_GB2312"/>
                <w:sz w:val="28"/>
                <w:szCs w:val="28"/>
                <w:highlight w:val="none"/>
              </w:rPr>
              <w:t>运营场所</w:t>
            </w:r>
          </w:p>
        </w:tc>
        <w:tc>
          <w:tcPr>
            <w:tcW w:w="1365" w:type="dxa"/>
            <w:shd w:val="clear" w:color="auto" w:fill="FFFFFF"/>
            <w:vAlign w:val="center"/>
          </w:tcPr>
          <w:p w14:paraId="1735716B">
            <w:pPr>
              <w:snapToGrid w:val="0"/>
              <w:spacing w:line="360" w:lineRule="auto"/>
              <w:jc w:val="center"/>
              <w:rPr>
                <w:rFonts w:hint="eastAsia" w:ascii="仿宋_GB2312" w:hAnsi="华文仿宋" w:eastAsia="仿宋_GB2312"/>
                <w:sz w:val="28"/>
                <w:szCs w:val="28"/>
                <w:highlight w:val="none"/>
              </w:rPr>
            </w:pPr>
            <w:r>
              <w:rPr>
                <w:rFonts w:ascii="仿宋_GB2312" w:hAnsi="华文仿宋" w:eastAsia="仿宋_GB2312"/>
                <w:sz w:val="28"/>
                <w:szCs w:val="28"/>
                <w:highlight w:val="none"/>
              </w:rPr>
              <w:t>教工用餐人数</w:t>
            </w:r>
          </w:p>
        </w:tc>
        <w:tc>
          <w:tcPr>
            <w:tcW w:w="1350" w:type="dxa"/>
            <w:shd w:val="clear" w:color="auto" w:fill="FFFFFF"/>
            <w:vAlign w:val="center"/>
          </w:tcPr>
          <w:p w14:paraId="17778287">
            <w:pPr>
              <w:snapToGrid w:val="0"/>
              <w:spacing w:line="360" w:lineRule="auto"/>
              <w:jc w:val="center"/>
              <w:rPr>
                <w:rFonts w:hint="eastAsia" w:ascii="仿宋_GB2312" w:hAnsi="华文仿宋" w:eastAsia="仿宋_GB2312"/>
                <w:sz w:val="28"/>
                <w:szCs w:val="28"/>
                <w:highlight w:val="none"/>
              </w:rPr>
            </w:pPr>
            <w:r>
              <w:rPr>
                <w:rFonts w:ascii="仿宋_GB2312" w:hAnsi="华文仿宋" w:eastAsia="仿宋_GB2312"/>
                <w:sz w:val="28"/>
                <w:szCs w:val="28"/>
                <w:highlight w:val="none"/>
              </w:rPr>
              <w:t>学生用餐人数</w:t>
            </w:r>
          </w:p>
        </w:tc>
        <w:tc>
          <w:tcPr>
            <w:tcW w:w="1395" w:type="dxa"/>
            <w:shd w:val="clear" w:color="auto" w:fill="FFFFFF"/>
            <w:vAlign w:val="center"/>
          </w:tcPr>
          <w:p w14:paraId="62376151">
            <w:pPr>
              <w:snapToGrid w:val="0"/>
              <w:spacing w:line="360" w:lineRule="auto"/>
              <w:jc w:val="center"/>
              <w:rPr>
                <w:rFonts w:hint="eastAsia" w:ascii="仿宋_GB2312" w:hAnsi="华文仿宋" w:eastAsia="仿宋_GB2312"/>
                <w:sz w:val="28"/>
                <w:szCs w:val="28"/>
                <w:highlight w:val="none"/>
              </w:rPr>
            </w:pPr>
            <w:r>
              <w:rPr>
                <w:rFonts w:hint="eastAsia" w:ascii="仿宋_GB2312" w:hAnsi="华文仿宋" w:eastAsia="仿宋_GB2312"/>
                <w:sz w:val="28"/>
                <w:szCs w:val="28"/>
                <w:highlight w:val="none"/>
              </w:rPr>
              <w:t>学生餐中餐</w:t>
            </w:r>
            <w:r>
              <w:rPr>
                <w:rFonts w:ascii="仿宋_GB2312" w:hAnsi="华文仿宋" w:eastAsia="仿宋_GB2312"/>
                <w:sz w:val="28"/>
                <w:szCs w:val="28"/>
                <w:highlight w:val="none"/>
              </w:rPr>
              <w:t>标准</w:t>
            </w:r>
          </w:p>
        </w:tc>
        <w:tc>
          <w:tcPr>
            <w:tcW w:w="1395" w:type="dxa"/>
            <w:shd w:val="clear" w:color="auto" w:fill="FFFFFF"/>
            <w:vAlign w:val="center"/>
          </w:tcPr>
          <w:p w14:paraId="26E38319">
            <w:pPr>
              <w:snapToGrid w:val="0"/>
              <w:spacing w:line="360" w:lineRule="auto"/>
              <w:jc w:val="center"/>
              <w:rPr>
                <w:rFonts w:hint="eastAsia" w:ascii="仿宋_GB2312" w:hAnsi="华文仿宋" w:eastAsia="仿宋_GB2312"/>
                <w:sz w:val="28"/>
                <w:szCs w:val="28"/>
                <w:highlight w:val="none"/>
              </w:rPr>
            </w:pPr>
            <w:r>
              <w:rPr>
                <w:rFonts w:hint="eastAsia" w:ascii="仿宋_GB2312" w:hAnsi="华文仿宋" w:eastAsia="仿宋_GB2312"/>
                <w:sz w:val="28"/>
                <w:szCs w:val="28"/>
                <w:highlight w:val="none"/>
              </w:rPr>
              <w:t>备注</w:t>
            </w:r>
          </w:p>
        </w:tc>
      </w:tr>
      <w:tr w14:paraId="42F5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96" w:type="dxa"/>
            <w:vAlign w:val="center"/>
          </w:tcPr>
          <w:p w14:paraId="24373FA4">
            <w:pPr>
              <w:widowControl/>
              <w:snapToGrid w:val="0"/>
              <w:spacing w:line="360" w:lineRule="auto"/>
              <w:jc w:val="center"/>
              <w:textAlignment w:val="center"/>
              <w:rPr>
                <w:rFonts w:hint="eastAsia" w:ascii="仿宋_GB2312" w:hAnsi="华文仿宋" w:eastAsia="仿宋_GB2312"/>
                <w:sz w:val="28"/>
                <w:szCs w:val="28"/>
                <w:highlight w:val="none"/>
              </w:rPr>
            </w:pPr>
            <w:r>
              <w:rPr>
                <w:rFonts w:hint="eastAsia" w:ascii="仿宋_GB2312" w:hAnsi="华文仿宋" w:eastAsia="仿宋_GB2312"/>
                <w:sz w:val="28"/>
                <w:szCs w:val="28"/>
                <w:highlight w:val="none"/>
              </w:rPr>
              <w:t>一标段</w:t>
            </w:r>
          </w:p>
        </w:tc>
        <w:tc>
          <w:tcPr>
            <w:tcW w:w="1380" w:type="dxa"/>
            <w:vAlign w:val="center"/>
          </w:tcPr>
          <w:p w14:paraId="13BAF9EA">
            <w:pPr>
              <w:widowControl/>
              <w:snapToGrid w:val="0"/>
              <w:spacing w:line="360" w:lineRule="auto"/>
              <w:jc w:val="center"/>
              <w:textAlignment w:val="center"/>
              <w:rPr>
                <w:rFonts w:hint="eastAsia" w:ascii="仿宋_GB2312" w:hAnsi="华文仿宋" w:eastAsia="仿宋_GB2312"/>
                <w:sz w:val="28"/>
                <w:szCs w:val="28"/>
                <w:highlight w:val="none"/>
              </w:rPr>
            </w:pPr>
            <w:r>
              <w:rPr>
                <w:rFonts w:hint="eastAsia" w:ascii="仿宋_GB2312" w:hAnsi="华文仿宋" w:eastAsia="仿宋_GB2312"/>
                <w:sz w:val="28"/>
                <w:szCs w:val="28"/>
                <w:highlight w:val="none"/>
              </w:rPr>
              <w:t>餐厅</w:t>
            </w:r>
          </w:p>
        </w:tc>
        <w:tc>
          <w:tcPr>
            <w:tcW w:w="1365" w:type="dxa"/>
            <w:vAlign w:val="center"/>
          </w:tcPr>
          <w:p w14:paraId="76D45C0A">
            <w:pPr>
              <w:widowControl/>
              <w:snapToGrid w:val="0"/>
              <w:spacing w:line="360" w:lineRule="auto"/>
              <w:jc w:val="center"/>
              <w:textAlignment w:val="center"/>
              <w:rPr>
                <w:rFonts w:hint="default" w:ascii="仿宋_GB2312" w:hAnsi="华文仿宋" w:eastAsia="仿宋_GB2312"/>
                <w:sz w:val="28"/>
                <w:szCs w:val="28"/>
                <w:highlight w:val="none"/>
                <w:lang w:val="en-US" w:eastAsia="zh-CN"/>
              </w:rPr>
            </w:pPr>
            <w:r>
              <w:rPr>
                <w:rFonts w:hint="eastAsia" w:ascii="仿宋_GB2312" w:hAnsi="华文仿宋" w:eastAsia="仿宋_GB2312"/>
                <w:sz w:val="28"/>
                <w:szCs w:val="28"/>
                <w:highlight w:val="none"/>
                <w:lang w:val="en-US" w:eastAsia="zh-CN"/>
              </w:rPr>
              <w:t>120</w:t>
            </w:r>
          </w:p>
        </w:tc>
        <w:tc>
          <w:tcPr>
            <w:tcW w:w="1350" w:type="dxa"/>
            <w:vAlign w:val="center"/>
          </w:tcPr>
          <w:p w14:paraId="6AD2C35D">
            <w:pPr>
              <w:widowControl/>
              <w:snapToGrid w:val="0"/>
              <w:spacing w:line="360" w:lineRule="auto"/>
              <w:jc w:val="center"/>
              <w:textAlignment w:val="center"/>
              <w:rPr>
                <w:rFonts w:hint="default" w:ascii="仿宋_GB2312" w:hAnsi="华文仿宋" w:eastAsia="仿宋_GB2312"/>
                <w:sz w:val="28"/>
                <w:szCs w:val="28"/>
                <w:highlight w:val="none"/>
                <w:lang w:val="en-US" w:eastAsia="zh-CN"/>
              </w:rPr>
            </w:pPr>
            <w:r>
              <w:rPr>
                <w:rFonts w:hint="eastAsia" w:ascii="仿宋_GB2312" w:hAnsi="华文仿宋" w:eastAsia="仿宋_GB2312"/>
                <w:sz w:val="28"/>
                <w:szCs w:val="28"/>
                <w:highlight w:val="none"/>
                <w:lang w:val="en-US" w:eastAsia="zh-CN"/>
              </w:rPr>
              <w:t>1200</w:t>
            </w:r>
          </w:p>
        </w:tc>
        <w:tc>
          <w:tcPr>
            <w:tcW w:w="1395" w:type="dxa"/>
            <w:vAlign w:val="center"/>
          </w:tcPr>
          <w:p w14:paraId="226805DE">
            <w:pPr>
              <w:widowControl/>
              <w:snapToGrid w:val="0"/>
              <w:spacing w:line="360" w:lineRule="auto"/>
              <w:jc w:val="center"/>
              <w:textAlignment w:val="center"/>
              <w:rPr>
                <w:rFonts w:hint="eastAsia" w:ascii="仿宋_GB2312" w:hAnsi="华文仿宋" w:eastAsia="仿宋_GB2312"/>
                <w:sz w:val="28"/>
                <w:szCs w:val="28"/>
                <w:highlight w:val="none"/>
              </w:rPr>
            </w:pPr>
            <w:r>
              <w:rPr>
                <w:rFonts w:hint="eastAsia" w:ascii="仿宋_GB2312" w:hAnsi="华文仿宋" w:eastAsia="仿宋_GB2312"/>
                <w:sz w:val="28"/>
                <w:szCs w:val="28"/>
                <w:highlight w:val="none"/>
              </w:rPr>
              <w:t>18元</w:t>
            </w:r>
          </w:p>
        </w:tc>
        <w:tc>
          <w:tcPr>
            <w:tcW w:w="1395" w:type="dxa"/>
            <w:vAlign w:val="center"/>
          </w:tcPr>
          <w:p w14:paraId="34805CA7">
            <w:pPr>
              <w:widowControl/>
              <w:snapToGrid w:val="0"/>
              <w:spacing w:line="360" w:lineRule="auto"/>
              <w:jc w:val="center"/>
              <w:textAlignment w:val="center"/>
              <w:rPr>
                <w:rFonts w:hint="eastAsia" w:ascii="仿宋_GB2312" w:hAnsi="华文仿宋" w:eastAsia="仿宋_GB2312"/>
                <w:sz w:val="28"/>
                <w:szCs w:val="28"/>
                <w:highlight w:val="none"/>
              </w:rPr>
            </w:pPr>
          </w:p>
        </w:tc>
      </w:tr>
    </w:tbl>
    <w:p w14:paraId="3431FE9F">
      <w:pPr>
        <w:snapToGrid w:val="0"/>
        <w:spacing w:line="360" w:lineRule="auto"/>
        <w:ind w:firstLine="560" w:firstLineChars="200"/>
        <w:rPr>
          <w:rFonts w:hint="eastAsia" w:ascii="仿宋_GB2312" w:hAnsi="华文仿宋" w:eastAsia="仿宋_GB2312"/>
          <w:sz w:val="28"/>
          <w:szCs w:val="28"/>
          <w:lang w:val="en-US" w:eastAsia="zh-CN"/>
        </w:rPr>
      </w:pPr>
    </w:p>
    <w:p w14:paraId="3D0CDBB1">
      <w:pPr>
        <w:snapToGrid w:val="0"/>
        <w:spacing w:line="360" w:lineRule="auto"/>
        <w:ind w:firstLine="560" w:firstLineChars="200"/>
        <w:rPr>
          <w:rStyle w:val="39"/>
          <w:rFonts w:hint="eastAsia" w:ascii="仿宋_GB2312" w:hAnsi="仿宋_GB2312" w:eastAsia="仿宋_GB2312" w:cs="仿宋_GB2312"/>
          <w:color w:val="auto"/>
          <w:kern w:val="0"/>
          <w:sz w:val="32"/>
          <w:szCs w:val="32"/>
          <w:lang w:eastAsia="zh-CN"/>
        </w:rPr>
      </w:pPr>
      <w:r>
        <w:rPr>
          <w:rFonts w:hint="eastAsia" w:ascii="仿宋_GB2312" w:hAnsi="华文仿宋" w:eastAsia="仿宋_GB2312"/>
          <w:sz w:val="28"/>
          <w:szCs w:val="28"/>
          <w:lang w:val="en-US" w:eastAsia="zh-CN"/>
        </w:rPr>
        <w:t>6.</w:t>
      </w:r>
      <w:r>
        <w:rPr>
          <w:rFonts w:ascii="仿宋_GB2312" w:hAnsi="华文仿宋" w:eastAsia="仿宋_GB2312"/>
          <w:sz w:val="28"/>
          <w:szCs w:val="28"/>
        </w:rPr>
        <w:t>教工食堂</w:t>
      </w:r>
      <w:r>
        <w:rPr>
          <w:rFonts w:hint="eastAsia" w:ascii="仿宋_GB2312" w:hAnsi="华文仿宋" w:eastAsia="仿宋_GB2312"/>
          <w:sz w:val="28"/>
          <w:szCs w:val="28"/>
        </w:rPr>
        <w:t>人员配置：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331"/>
        <w:gridCol w:w="1516"/>
        <w:gridCol w:w="2435"/>
      </w:tblGrid>
      <w:tr w14:paraId="1219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395B547A">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331" w:type="dxa"/>
            <w:noWrap w:val="0"/>
            <w:vAlign w:val="center"/>
          </w:tcPr>
          <w:p w14:paraId="01A0D512">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职位名称</w:t>
            </w:r>
          </w:p>
        </w:tc>
        <w:tc>
          <w:tcPr>
            <w:tcW w:w="1516" w:type="dxa"/>
            <w:noWrap w:val="0"/>
            <w:vAlign w:val="center"/>
          </w:tcPr>
          <w:p w14:paraId="33FD2749">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2435" w:type="dxa"/>
            <w:noWrap w:val="0"/>
            <w:vAlign w:val="center"/>
          </w:tcPr>
          <w:p w14:paraId="7A413FFC">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备注</w:t>
            </w:r>
          </w:p>
        </w:tc>
      </w:tr>
      <w:tr w14:paraId="0919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761D3C98">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3331" w:type="dxa"/>
            <w:noWrap w:val="0"/>
            <w:vAlign w:val="center"/>
          </w:tcPr>
          <w:p w14:paraId="28311FB3">
            <w:pPr>
              <w:spacing w:line="56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厨师</w:t>
            </w:r>
          </w:p>
        </w:tc>
        <w:tc>
          <w:tcPr>
            <w:tcW w:w="1516" w:type="dxa"/>
            <w:noWrap w:val="0"/>
            <w:vAlign w:val="center"/>
          </w:tcPr>
          <w:p w14:paraId="1FB261F3">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435" w:type="dxa"/>
            <w:noWrap w:val="0"/>
            <w:vAlign w:val="center"/>
          </w:tcPr>
          <w:p w14:paraId="18195FAF">
            <w:pPr>
              <w:spacing w:line="560" w:lineRule="exact"/>
              <w:jc w:val="center"/>
              <w:rPr>
                <w:rFonts w:hint="eastAsia" w:ascii="仿宋" w:hAnsi="仿宋" w:eastAsia="仿宋" w:cs="仿宋"/>
                <w:sz w:val="28"/>
                <w:szCs w:val="28"/>
              </w:rPr>
            </w:pPr>
          </w:p>
        </w:tc>
      </w:tr>
      <w:tr w14:paraId="2840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67F901BA">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3331" w:type="dxa"/>
            <w:noWrap w:val="0"/>
            <w:vAlign w:val="center"/>
          </w:tcPr>
          <w:p w14:paraId="2C21878D">
            <w:pPr>
              <w:spacing w:line="56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面点</w:t>
            </w:r>
          </w:p>
        </w:tc>
        <w:tc>
          <w:tcPr>
            <w:tcW w:w="1516" w:type="dxa"/>
            <w:noWrap w:val="0"/>
            <w:vAlign w:val="center"/>
          </w:tcPr>
          <w:p w14:paraId="0B3BCE0D">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435" w:type="dxa"/>
            <w:noWrap w:val="0"/>
            <w:vAlign w:val="center"/>
          </w:tcPr>
          <w:p w14:paraId="6C0649E1">
            <w:pPr>
              <w:spacing w:line="560" w:lineRule="exact"/>
              <w:jc w:val="center"/>
              <w:rPr>
                <w:rFonts w:hint="eastAsia" w:ascii="仿宋" w:hAnsi="仿宋" w:eastAsia="仿宋" w:cs="仿宋"/>
                <w:sz w:val="28"/>
                <w:szCs w:val="28"/>
              </w:rPr>
            </w:pPr>
          </w:p>
        </w:tc>
      </w:tr>
      <w:tr w14:paraId="2F41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1E6A3916">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3331" w:type="dxa"/>
            <w:noWrap w:val="0"/>
            <w:vAlign w:val="center"/>
          </w:tcPr>
          <w:p w14:paraId="41AC6AB4">
            <w:pPr>
              <w:spacing w:line="56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厨工</w:t>
            </w:r>
          </w:p>
        </w:tc>
        <w:tc>
          <w:tcPr>
            <w:tcW w:w="1516" w:type="dxa"/>
            <w:noWrap w:val="0"/>
            <w:vAlign w:val="center"/>
          </w:tcPr>
          <w:p w14:paraId="10269A64">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435" w:type="dxa"/>
            <w:noWrap w:val="0"/>
            <w:vAlign w:val="center"/>
          </w:tcPr>
          <w:p w14:paraId="71DCDB58">
            <w:pPr>
              <w:pStyle w:val="19"/>
              <w:ind w:left="0" w:leftChars="0" w:firstLine="0" w:firstLineChars="0"/>
              <w:rPr>
                <w:rFonts w:hint="eastAsia"/>
              </w:rPr>
            </w:pPr>
          </w:p>
        </w:tc>
      </w:tr>
      <w:tr w14:paraId="4EDD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41C917BC">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331" w:type="dxa"/>
            <w:noWrap w:val="0"/>
            <w:vAlign w:val="center"/>
          </w:tcPr>
          <w:p w14:paraId="36B6B61A">
            <w:pPr>
              <w:spacing w:line="56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服务员</w:t>
            </w:r>
          </w:p>
        </w:tc>
        <w:tc>
          <w:tcPr>
            <w:tcW w:w="1516" w:type="dxa"/>
            <w:noWrap w:val="0"/>
            <w:vAlign w:val="center"/>
          </w:tcPr>
          <w:p w14:paraId="30CA9F59">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435" w:type="dxa"/>
            <w:noWrap w:val="0"/>
            <w:vAlign w:val="center"/>
          </w:tcPr>
          <w:p w14:paraId="72C4E639">
            <w:pPr>
              <w:pStyle w:val="19"/>
              <w:ind w:left="0" w:leftChars="0" w:firstLine="0" w:firstLineChars="0"/>
              <w:rPr>
                <w:rFonts w:hint="eastAsia"/>
              </w:rPr>
            </w:pPr>
          </w:p>
        </w:tc>
      </w:tr>
      <w:tr w14:paraId="42A2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227" w:type="dxa"/>
            <w:gridSpan w:val="2"/>
            <w:noWrap w:val="0"/>
            <w:vAlign w:val="center"/>
          </w:tcPr>
          <w:p w14:paraId="75DB6D9A">
            <w:pPr>
              <w:spacing w:line="560" w:lineRule="exact"/>
              <w:jc w:val="center"/>
              <w:rPr>
                <w:rFonts w:ascii="仿宋" w:hAnsi="仿宋" w:eastAsia="仿宋" w:cs="仿宋"/>
                <w:b/>
                <w:bCs/>
                <w:sz w:val="28"/>
                <w:szCs w:val="28"/>
              </w:rPr>
            </w:pPr>
            <w:r>
              <w:rPr>
                <w:rFonts w:hint="eastAsia" w:ascii="仿宋" w:hAnsi="仿宋" w:eastAsia="仿宋" w:cs="仿宋"/>
                <w:sz w:val="28"/>
                <w:szCs w:val="28"/>
              </w:rPr>
              <w:t>合计</w:t>
            </w:r>
          </w:p>
        </w:tc>
        <w:tc>
          <w:tcPr>
            <w:tcW w:w="1516" w:type="dxa"/>
            <w:noWrap w:val="0"/>
            <w:vAlign w:val="center"/>
          </w:tcPr>
          <w:p w14:paraId="7F72B934">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435" w:type="dxa"/>
            <w:noWrap w:val="0"/>
            <w:vAlign w:val="center"/>
          </w:tcPr>
          <w:p w14:paraId="791C7099">
            <w:pPr>
              <w:spacing w:line="560" w:lineRule="exact"/>
              <w:jc w:val="center"/>
              <w:rPr>
                <w:rFonts w:hint="eastAsia" w:ascii="仿宋" w:hAnsi="仿宋" w:eastAsia="仿宋" w:cs="仿宋"/>
                <w:sz w:val="28"/>
                <w:szCs w:val="28"/>
              </w:rPr>
            </w:pPr>
          </w:p>
        </w:tc>
      </w:tr>
    </w:tbl>
    <w:p w14:paraId="25F353DB">
      <w:pPr>
        <w:numPr>
          <w:ilvl w:val="0"/>
          <w:numId w:val="0"/>
        </w:numPr>
        <w:snapToGrid w:val="0"/>
        <w:spacing w:before="156" w:beforeLines="50" w:after="156" w:afterLines="50" w:line="560" w:lineRule="exact"/>
        <w:ind w:firstLine="640" w:firstLineChars="200"/>
        <w:rPr>
          <w:rStyle w:val="39"/>
          <w:rFonts w:hint="eastAsia" w:ascii="仿宋_GB2312" w:hAnsi="仿宋_GB2312" w:eastAsia="仿宋_GB2312" w:cs="仿宋_GB2312"/>
          <w:color w:val="auto"/>
          <w:kern w:val="0"/>
          <w:sz w:val="32"/>
          <w:szCs w:val="32"/>
          <w:lang w:eastAsia="zh-CN"/>
        </w:rPr>
      </w:pPr>
      <w:r>
        <w:rPr>
          <w:rStyle w:val="39"/>
          <w:rFonts w:hint="eastAsia" w:ascii="仿宋_GB2312" w:hAnsi="仿宋_GB2312" w:eastAsia="仿宋_GB2312" w:cs="仿宋_GB2312"/>
          <w:color w:val="auto"/>
          <w:kern w:val="0"/>
          <w:sz w:val="32"/>
          <w:szCs w:val="32"/>
          <w:lang w:val="en-US" w:eastAsia="zh-CN"/>
        </w:rPr>
        <w:t>7.</w:t>
      </w:r>
      <w:r>
        <w:rPr>
          <w:rStyle w:val="39"/>
          <w:rFonts w:hint="eastAsia" w:ascii="仿宋_GB2312" w:hAnsi="仿宋_GB2312" w:eastAsia="仿宋_GB2312" w:cs="仿宋_GB2312"/>
          <w:color w:val="auto"/>
          <w:kern w:val="0"/>
          <w:sz w:val="32"/>
          <w:szCs w:val="32"/>
          <w:lang w:eastAsia="zh-CN"/>
        </w:rPr>
        <w:t>学生餐人员配置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331"/>
        <w:gridCol w:w="1516"/>
        <w:gridCol w:w="2435"/>
      </w:tblGrid>
      <w:tr w14:paraId="6F63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6C4454B3">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331" w:type="dxa"/>
            <w:noWrap w:val="0"/>
            <w:vAlign w:val="center"/>
          </w:tcPr>
          <w:p w14:paraId="5C92BB00">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职位名称</w:t>
            </w:r>
          </w:p>
        </w:tc>
        <w:tc>
          <w:tcPr>
            <w:tcW w:w="1516" w:type="dxa"/>
            <w:noWrap w:val="0"/>
            <w:vAlign w:val="center"/>
          </w:tcPr>
          <w:p w14:paraId="230213CC">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2435" w:type="dxa"/>
            <w:noWrap w:val="0"/>
            <w:vAlign w:val="center"/>
          </w:tcPr>
          <w:p w14:paraId="565B3B16">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备注</w:t>
            </w:r>
          </w:p>
        </w:tc>
      </w:tr>
      <w:tr w14:paraId="3EAF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04C5F037">
            <w:pPr>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3331" w:type="dxa"/>
            <w:noWrap w:val="0"/>
            <w:vAlign w:val="center"/>
          </w:tcPr>
          <w:p w14:paraId="3256A915">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食堂主管</w:t>
            </w:r>
          </w:p>
        </w:tc>
        <w:tc>
          <w:tcPr>
            <w:tcW w:w="1516" w:type="dxa"/>
            <w:noWrap w:val="0"/>
            <w:vAlign w:val="center"/>
          </w:tcPr>
          <w:p w14:paraId="6952188F">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435" w:type="dxa"/>
            <w:noWrap w:val="0"/>
            <w:vAlign w:val="center"/>
          </w:tcPr>
          <w:p w14:paraId="19727809">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可选配置人员</w:t>
            </w:r>
          </w:p>
        </w:tc>
      </w:tr>
      <w:tr w14:paraId="4794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64804887">
            <w:pPr>
              <w:spacing w:line="560" w:lineRule="exact"/>
              <w:jc w:val="center"/>
              <w:rPr>
                <w:rFonts w:ascii="仿宋" w:hAnsi="仿宋" w:eastAsia="仿宋" w:cs="仿宋"/>
                <w:sz w:val="28"/>
                <w:szCs w:val="28"/>
              </w:rPr>
            </w:pPr>
            <w:r>
              <w:rPr>
                <w:rFonts w:hint="eastAsia" w:ascii="仿宋" w:hAnsi="仿宋" w:eastAsia="仿宋" w:cs="仿宋"/>
                <w:sz w:val="28"/>
                <w:szCs w:val="28"/>
              </w:rPr>
              <w:t>2</w:t>
            </w:r>
          </w:p>
        </w:tc>
        <w:tc>
          <w:tcPr>
            <w:tcW w:w="3331" w:type="dxa"/>
            <w:noWrap w:val="0"/>
            <w:vAlign w:val="center"/>
          </w:tcPr>
          <w:p w14:paraId="622E7968">
            <w:pPr>
              <w:spacing w:line="56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财务人员</w:t>
            </w:r>
          </w:p>
        </w:tc>
        <w:tc>
          <w:tcPr>
            <w:tcW w:w="1516" w:type="dxa"/>
            <w:noWrap w:val="0"/>
            <w:vAlign w:val="center"/>
          </w:tcPr>
          <w:p w14:paraId="790198D2">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435" w:type="dxa"/>
            <w:noWrap w:val="0"/>
            <w:vAlign w:val="center"/>
          </w:tcPr>
          <w:p w14:paraId="4095354B">
            <w:pPr>
              <w:spacing w:line="560" w:lineRule="exact"/>
              <w:jc w:val="center"/>
              <w:rPr>
                <w:rFonts w:hint="eastAsia" w:ascii="仿宋" w:hAnsi="仿宋" w:eastAsia="仿宋" w:cs="仿宋"/>
                <w:sz w:val="28"/>
                <w:szCs w:val="28"/>
              </w:rPr>
            </w:pPr>
            <w:r>
              <w:rPr>
                <w:rFonts w:hint="eastAsia" w:ascii="仿宋" w:hAnsi="仿宋" w:eastAsia="仿宋" w:cs="仿宋"/>
                <w:sz w:val="28"/>
                <w:szCs w:val="28"/>
                <w:lang w:eastAsia="zh-CN"/>
              </w:rPr>
              <w:t>可选配置人员</w:t>
            </w:r>
          </w:p>
        </w:tc>
      </w:tr>
      <w:tr w14:paraId="419B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57DE7719">
            <w:pPr>
              <w:spacing w:line="560" w:lineRule="exact"/>
              <w:jc w:val="center"/>
              <w:rPr>
                <w:rFonts w:ascii="仿宋" w:hAnsi="仿宋" w:eastAsia="仿宋" w:cs="仿宋"/>
                <w:sz w:val="28"/>
                <w:szCs w:val="28"/>
              </w:rPr>
            </w:pPr>
            <w:r>
              <w:rPr>
                <w:rFonts w:hint="eastAsia" w:ascii="仿宋" w:hAnsi="仿宋" w:eastAsia="仿宋" w:cs="仿宋"/>
                <w:sz w:val="28"/>
                <w:szCs w:val="28"/>
              </w:rPr>
              <w:t>3</w:t>
            </w:r>
          </w:p>
        </w:tc>
        <w:tc>
          <w:tcPr>
            <w:tcW w:w="3331" w:type="dxa"/>
            <w:noWrap w:val="0"/>
            <w:vAlign w:val="center"/>
          </w:tcPr>
          <w:p w14:paraId="3396E799">
            <w:pPr>
              <w:spacing w:line="56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厨师</w:t>
            </w:r>
          </w:p>
        </w:tc>
        <w:tc>
          <w:tcPr>
            <w:tcW w:w="1516" w:type="dxa"/>
            <w:noWrap w:val="0"/>
            <w:vAlign w:val="center"/>
          </w:tcPr>
          <w:p w14:paraId="7025DC82">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435" w:type="dxa"/>
            <w:noWrap w:val="0"/>
            <w:vAlign w:val="center"/>
          </w:tcPr>
          <w:p w14:paraId="2238F1E7">
            <w:pPr>
              <w:spacing w:line="560" w:lineRule="exact"/>
              <w:jc w:val="center"/>
              <w:rPr>
                <w:rFonts w:hint="eastAsia" w:ascii="仿宋" w:hAnsi="仿宋" w:eastAsia="仿宋" w:cs="仿宋"/>
                <w:sz w:val="28"/>
                <w:szCs w:val="28"/>
              </w:rPr>
            </w:pPr>
          </w:p>
        </w:tc>
      </w:tr>
      <w:tr w14:paraId="61E4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637D1C3E">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3331" w:type="dxa"/>
            <w:noWrap w:val="0"/>
            <w:vAlign w:val="center"/>
          </w:tcPr>
          <w:p w14:paraId="6BEA3052">
            <w:pPr>
              <w:spacing w:line="56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厨工</w:t>
            </w:r>
          </w:p>
        </w:tc>
        <w:tc>
          <w:tcPr>
            <w:tcW w:w="1516" w:type="dxa"/>
            <w:noWrap w:val="0"/>
            <w:vAlign w:val="center"/>
          </w:tcPr>
          <w:p w14:paraId="3B4A79CF">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435" w:type="dxa"/>
            <w:noWrap w:val="0"/>
            <w:vAlign w:val="center"/>
          </w:tcPr>
          <w:p w14:paraId="6E84F470">
            <w:pPr>
              <w:pStyle w:val="19"/>
              <w:ind w:left="0" w:leftChars="0" w:firstLine="0" w:firstLineChars="0"/>
              <w:rPr>
                <w:rFonts w:hint="eastAsia"/>
              </w:rPr>
            </w:pPr>
          </w:p>
        </w:tc>
      </w:tr>
      <w:tr w14:paraId="7236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2E63E7C0">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331" w:type="dxa"/>
            <w:noWrap w:val="0"/>
            <w:vAlign w:val="center"/>
          </w:tcPr>
          <w:p w14:paraId="70368568">
            <w:pPr>
              <w:spacing w:line="56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服务员</w:t>
            </w:r>
          </w:p>
        </w:tc>
        <w:tc>
          <w:tcPr>
            <w:tcW w:w="1516" w:type="dxa"/>
            <w:noWrap w:val="0"/>
            <w:vAlign w:val="center"/>
          </w:tcPr>
          <w:p w14:paraId="31435A69">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435" w:type="dxa"/>
            <w:noWrap w:val="0"/>
            <w:vAlign w:val="center"/>
          </w:tcPr>
          <w:p w14:paraId="629A1009">
            <w:pPr>
              <w:pStyle w:val="19"/>
              <w:ind w:left="0" w:leftChars="0" w:firstLine="0" w:firstLineChars="0"/>
              <w:rPr>
                <w:rFonts w:hint="eastAsia"/>
              </w:rPr>
            </w:pPr>
          </w:p>
        </w:tc>
      </w:tr>
      <w:tr w14:paraId="0F5A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6" w:type="dxa"/>
            <w:noWrap w:val="0"/>
            <w:vAlign w:val="center"/>
          </w:tcPr>
          <w:p w14:paraId="574EC2E9">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3331" w:type="dxa"/>
            <w:noWrap w:val="0"/>
            <w:vAlign w:val="center"/>
          </w:tcPr>
          <w:p w14:paraId="37C8A359">
            <w:pPr>
              <w:spacing w:line="56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安全管理员</w:t>
            </w:r>
          </w:p>
        </w:tc>
        <w:tc>
          <w:tcPr>
            <w:tcW w:w="1516" w:type="dxa"/>
            <w:noWrap w:val="0"/>
            <w:vAlign w:val="center"/>
          </w:tcPr>
          <w:p w14:paraId="61F3C4E3">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435" w:type="dxa"/>
            <w:noWrap w:val="0"/>
            <w:vAlign w:val="center"/>
          </w:tcPr>
          <w:p w14:paraId="7CE10A42">
            <w:pPr>
              <w:pStyle w:val="19"/>
              <w:ind w:left="0" w:leftChars="0" w:firstLine="0" w:firstLineChars="0"/>
              <w:rPr>
                <w:rFonts w:hint="eastAsia"/>
              </w:rPr>
            </w:pPr>
            <w:r>
              <w:rPr>
                <w:rFonts w:hint="eastAsia" w:ascii="仿宋" w:hAnsi="仿宋" w:eastAsia="仿宋" w:cs="仿宋"/>
                <w:sz w:val="28"/>
                <w:szCs w:val="28"/>
                <w:lang w:eastAsia="zh-CN"/>
              </w:rPr>
              <w:t>根据教师食堂情况可选配置人员</w:t>
            </w:r>
          </w:p>
        </w:tc>
      </w:tr>
      <w:tr w14:paraId="54E2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227" w:type="dxa"/>
            <w:gridSpan w:val="2"/>
            <w:noWrap w:val="0"/>
            <w:vAlign w:val="center"/>
          </w:tcPr>
          <w:p w14:paraId="4984077A">
            <w:pPr>
              <w:spacing w:line="560" w:lineRule="exact"/>
              <w:jc w:val="center"/>
              <w:rPr>
                <w:rFonts w:ascii="仿宋" w:hAnsi="仿宋" w:eastAsia="仿宋" w:cs="仿宋"/>
                <w:b/>
                <w:bCs/>
                <w:sz w:val="28"/>
                <w:szCs w:val="28"/>
              </w:rPr>
            </w:pPr>
            <w:r>
              <w:rPr>
                <w:rFonts w:hint="eastAsia" w:ascii="仿宋" w:hAnsi="仿宋" w:eastAsia="仿宋" w:cs="仿宋"/>
                <w:sz w:val="28"/>
                <w:szCs w:val="28"/>
              </w:rPr>
              <w:t>合计</w:t>
            </w:r>
          </w:p>
        </w:tc>
        <w:tc>
          <w:tcPr>
            <w:tcW w:w="1516" w:type="dxa"/>
            <w:noWrap w:val="0"/>
            <w:vAlign w:val="center"/>
          </w:tcPr>
          <w:p w14:paraId="37FB38CE">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2435" w:type="dxa"/>
            <w:noWrap w:val="0"/>
            <w:vAlign w:val="center"/>
          </w:tcPr>
          <w:p w14:paraId="52FE06D9">
            <w:pPr>
              <w:spacing w:line="560" w:lineRule="exact"/>
              <w:jc w:val="center"/>
              <w:rPr>
                <w:rFonts w:hint="eastAsia" w:ascii="仿宋" w:hAnsi="仿宋" w:eastAsia="仿宋" w:cs="仿宋"/>
                <w:sz w:val="28"/>
                <w:szCs w:val="28"/>
              </w:rPr>
            </w:pPr>
          </w:p>
        </w:tc>
      </w:tr>
    </w:tbl>
    <w:p w14:paraId="047E085B">
      <w:pPr>
        <w:pStyle w:val="19"/>
        <w:snapToGrid w:val="0"/>
        <w:spacing w:after="0" w:line="360" w:lineRule="auto"/>
        <w:ind w:firstLine="560"/>
        <w:rPr>
          <w:rStyle w:val="39"/>
          <w:rFonts w:hint="eastAsia" w:ascii="仿宋" w:hAnsi="仿宋" w:eastAsia="仿宋" w:cs="仿宋"/>
          <w:color w:val="000000"/>
          <w:kern w:val="0"/>
          <w:sz w:val="32"/>
          <w:szCs w:val="32"/>
          <w:lang w:val="en-US" w:eastAsia="zh-CN" w:bidi="ar-SA"/>
        </w:rPr>
      </w:pPr>
      <w:r>
        <w:rPr>
          <w:rStyle w:val="39"/>
          <w:rFonts w:hint="eastAsia" w:ascii="仿宋" w:hAnsi="仿宋" w:eastAsia="仿宋" w:cs="仿宋"/>
          <w:color w:val="000000"/>
          <w:kern w:val="0"/>
          <w:sz w:val="32"/>
          <w:szCs w:val="32"/>
          <w:lang w:val="en-US" w:eastAsia="zh-CN" w:bidi="ar-SA"/>
        </w:rPr>
        <w:t>注：需派一名项目负责人对接项目。</w:t>
      </w:r>
    </w:p>
    <w:p w14:paraId="64F8EDE2">
      <w:pPr>
        <w:pStyle w:val="19"/>
        <w:snapToGrid w:val="0"/>
        <w:spacing w:after="0" w:line="360" w:lineRule="auto"/>
        <w:ind w:firstLine="560"/>
        <w:rPr>
          <w:rStyle w:val="39"/>
          <w:rFonts w:hint="eastAsia" w:ascii="仿宋" w:hAnsi="仿宋" w:eastAsia="仿宋" w:cs="仿宋"/>
          <w:color w:val="000000"/>
          <w:kern w:val="0"/>
          <w:sz w:val="32"/>
          <w:szCs w:val="32"/>
          <w:highlight w:val="none"/>
          <w:lang w:val="en-US" w:eastAsia="zh-CN" w:bidi="ar-SA"/>
        </w:rPr>
      </w:pPr>
      <w:r>
        <w:rPr>
          <w:rStyle w:val="39"/>
          <w:rFonts w:hint="eastAsia" w:ascii="仿宋" w:hAnsi="仿宋" w:eastAsia="仿宋" w:cs="仿宋"/>
          <w:color w:val="000000"/>
          <w:kern w:val="0"/>
          <w:sz w:val="32"/>
          <w:szCs w:val="32"/>
          <w:highlight w:val="none"/>
          <w:lang w:val="en-US" w:eastAsia="zh-CN" w:bidi="ar-SA"/>
        </w:rPr>
        <w:t>（1）学生餐费收取：餐费由家委会收齐后存至学校基本账户，学校根据实际情况统一管理与支出并且定期公示各项支出明细。</w:t>
      </w:r>
    </w:p>
    <w:p w14:paraId="3CF024D4">
      <w:pPr>
        <w:pStyle w:val="19"/>
        <w:snapToGrid w:val="0"/>
        <w:spacing w:after="0" w:line="360" w:lineRule="auto"/>
        <w:ind w:firstLine="560"/>
        <w:rPr>
          <w:rStyle w:val="39"/>
          <w:rFonts w:hint="eastAsia" w:ascii="仿宋" w:hAnsi="仿宋" w:eastAsia="仿宋" w:cs="仿宋"/>
          <w:color w:val="000000"/>
          <w:kern w:val="0"/>
          <w:sz w:val="32"/>
          <w:szCs w:val="32"/>
          <w:highlight w:val="none"/>
          <w:lang w:val="en-US" w:eastAsia="zh-CN" w:bidi="ar-SA"/>
        </w:rPr>
      </w:pPr>
      <w:r>
        <w:rPr>
          <w:rStyle w:val="39"/>
          <w:rFonts w:hint="eastAsia" w:ascii="仿宋" w:hAnsi="仿宋" w:eastAsia="仿宋" w:cs="仿宋"/>
          <w:color w:val="000000"/>
          <w:kern w:val="0"/>
          <w:sz w:val="32"/>
          <w:szCs w:val="32"/>
          <w:highlight w:val="none"/>
          <w:lang w:val="en-US" w:eastAsia="zh-CN" w:bidi="ar-SA"/>
        </w:rPr>
        <w:t>（2）学生餐运营服务费费用：</w:t>
      </w:r>
      <w:r>
        <w:rPr>
          <w:rStyle w:val="39"/>
          <w:rFonts w:hint="eastAsia" w:ascii="仿宋" w:hAnsi="仿宋" w:eastAsia="仿宋" w:cs="仿宋"/>
          <w:color w:val="000000"/>
          <w:kern w:val="0"/>
          <w:sz w:val="32"/>
          <w:szCs w:val="32"/>
          <w:highlight w:val="cyan"/>
          <w:lang w:val="en-US" w:eastAsia="zh-CN" w:bidi="ar-SA"/>
        </w:rPr>
        <w:t>学生餐总收入的33%以内用于支付中标单位的学生餐运营服务费</w:t>
      </w:r>
      <w:r>
        <w:rPr>
          <w:rStyle w:val="39"/>
          <w:rFonts w:hint="eastAsia" w:ascii="仿宋" w:hAnsi="仿宋" w:eastAsia="仿宋" w:cs="仿宋"/>
          <w:color w:val="000000"/>
          <w:kern w:val="0"/>
          <w:sz w:val="32"/>
          <w:szCs w:val="32"/>
          <w:highlight w:val="none"/>
          <w:lang w:val="en-US" w:eastAsia="zh-CN" w:bidi="ar-SA"/>
        </w:rPr>
        <w:t>，学生餐运营服务费应包括用人成本、服务成本、法定税费和企业利润。一经中标，合同金额在履约期间可以根据就餐学生人数及收费情况进行调整。</w:t>
      </w:r>
    </w:p>
    <w:p w14:paraId="35725D53">
      <w:pPr>
        <w:pStyle w:val="5"/>
        <w:bidi w:val="0"/>
        <w:rPr>
          <w:rFonts w:hint="eastAsia" w:ascii="仿宋_GB2312" w:hAnsi="华文仿宋" w:eastAsia="仿宋_GB2312" w:cstheme="minorBidi"/>
          <w:b/>
          <w:bCs/>
          <w:kern w:val="2"/>
          <w:sz w:val="28"/>
          <w:szCs w:val="28"/>
          <w:lang w:val="en-US" w:eastAsia="zh-CN" w:bidi="ar-SA"/>
        </w:rPr>
      </w:pPr>
      <w:r>
        <w:rPr>
          <w:rFonts w:hint="eastAsia" w:ascii="仿宋_GB2312" w:hAnsi="华文仿宋" w:eastAsia="仿宋_GB2312" w:cstheme="minorBidi"/>
          <w:b/>
          <w:bCs/>
          <w:kern w:val="2"/>
          <w:sz w:val="28"/>
          <w:szCs w:val="28"/>
          <w:lang w:val="en-US" w:eastAsia="zh-CN" w:bidi="ar-SA"/>
        </w:rPr>
        <w:t>五、合同期限</w:t>
      </w:r>
    </w:p>
    <w:p w14:paraId="2F27366C">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w:t>
      </w:r>
      <w:r>
        <w:rPr>
          <w:rFonts w:hint="eastAsia" w:ascii="仿宋_GB2312" w:hAnsi="华文仿宋" w:eastAsia="仿宋_GB2312"/>
          <w:sz w:val="28"/>
          <w:szCs w:val="28"/>
          <w:lang w:val="en-US" w:eastAsia="zh-CN"/>
        </w:rPr>
        <w:t>.</w:t>
      </w:r>
      <w:r>
        <w:rPr>
          <w:rFonts w:hint="eastAsia" w:ascii="仿宋_GB2312" w:hAnsi="华文仿宋" w:eastAsia="仿宋_GB2312"/>
          <w:sz w:val="28"/>
          <w:szCs w:val="28"/>
        </w:rPr>
        <w:t>本项目为长期服务类项目，本次招标服务期限为12个月，本项目最长服务期限为36个月。即本项目一招三年，合同一年一签。一年合同期满后，如果运营托管服务获得学校教职工与学生好评，满意度高，日常考核优良以上，按学校议事规则规定讨论通过后可续签，续签不得超过两次，即总服务时间不超过3年（36个月）。</w:t>
      </w:r>
    </w:p>
    <w:p w14:paraId="20E341D4">
      <w:pPr>
        <w:pStyle w:val="8"/>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w:t>
      </w:r>
      <w:r>
        <w:rPr>
          <w:rFonts w:hint="eastAsia" w:ascii="仿宋_GB2312" w:hAnsi="华文仿宋" w:eastAsia="仿宋_GB2312"/>
          <w:sz w:val="28"/>
          <w:szCs w:val="28"/>
          <w:lang w:val="en-US" w:eastAsia="zh-CN"/>
        </w:rPr>
        <w:t>.</w:t>
      </w:r>
      <w:r>
        <w:rPr>
          <w:rFonts w:hint="eastAsia" w:ascii="仿宋_GB2312" w:hAnsi="华文仿宋" w:eastAsia="仿宋_GB2312"/>
          <w:sz w:val="28"/>
          <w:szCs w:val="28"/>
        </w:rPr>
        <w:t>中标单位因不能正常履约、履约过程造成学校教职工与学生满意度低或给学校带来其他严重负面影响和损失的，学校有权解除合同，一切损失由中标单位承担。因政策性因素需要终止合同或不能续签合同，双方无条件解除合同，双方不负有相关责任。</w:t>
      </w:r>
    </w:p>
    <w:p w14:paraId="167392D5">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w:t>
      </w:r>
      <w:r>
        <w:rPr>
          <w:rFonts w:hint="eastAsia" w:ascii="仿宋_GB2312" w:hAnsi="华文仿宋" w:eastAsia="仿宋_GB2312"/>
          <w:sz w:val="28"/>
          <w:szCs w:val="28"/>
          <w:lang w:val="en-US" w:eastAsia="zh-CN"/>
        </w:rPr>
        <w:t>.</w:t>
      </w:r>
      <w:r>
        <w:rPr>
          <w:rFonts w:hint="eastAsia" w:ascii="仿宋_GB2312" w:hAnsi="华文仿宋" w:eastAsia="仿宋_GB2312"/>
          <w:sz w:val="28"/>
          <w:szCs w:val="28"/>
        </w:rPr>
        <w:t>满意度调查由学校组织，原则上每季度进行 1 次，满意率应达到  80 %（含）以上，如果合同履约期间2次达不到该满意率，学校有权解除合同。</w:t>
      </w:r>
    </w:p>
    <w:p w14:paraId="081EF2D1">
      <w:pPr>
        <w:pStyle w:val="5"/>
        <w:bidi w:val="0"/>
        <w:rPr>
          <w:rFonts w:hint="eastAsia" w:ascii="仿宋_GB2312" w:hAnsi="华文仿宋" w:eastAsia="仿宋_GB2312" w:cstheme="minorBidi"/>
          <w:b/>
          <w:bCs/>
          <w:kern w:val="2"/>
          <w:sz w:val="28"/>
          <w:szCs w:val="28"/>
          <w:lang w:val="en-US" w:eastAsia="zh-CN" w:bidi="ar-SA"/>
        </w:rPr>
      </w:pPr>
      <w:r>
        <w:rPr>
          <w:rFonts w:hint="eastAsia" w:ascii="仿宋_GB2312" w:hAnsi="华文仿宋" w:eastAsia="仿宋_GB2312" w:cstheme="minorBidi"/>
          <w:b/>
          <w:bCs/>
          <w:kern w:val="2"/>
          <w:sz w:val="28"/>
          <w:szCs w:val="28"/>
          <w:lang w:val="en-US" w:eastAsia="zh-CN" w:bidi="ar-SA"/>
        </w:rPr>
        <w:t>六、付款方式</w:t>
      </w:r>
    </w:p>
    <w:p w14:paraId="31F40975">
      <w:pPr>
        <w:snapToGrid w:val="0"/>
        <w:spacing w:line="360" w:lineRule="auto"/>
        <w:ind w:firstLine="560" w:firstLineChars="200"/>
        <w:rPr>
          <w:rFonts w:hint="eastAsia" w:ascii="仿宋_GB2312" w:hAnsi="华文仿宋" w:eastAsia="仿宋_GB2312"/>
          <w:sz w:val="28"/>
          <w:szCs w:val="28"/>
          <w:lang w:val="en-US" w:eastAsia="zh-CN"/>
        </w:rPr>
      </w:pPr>
      <w:r>
        <w:rPr>
          <w:rFonts w:hint="eastAsia" w:ascii="仿宋_GB2312" w:hAnsi="华文仿宋" w:eastAsia="仿宋_GB2312"/>
          <w:sz w:val="28"/>
          <w:szCs w:val="28"/>
        </w:rPr>
        <w:t>1</w:t>
      </w:r>
      <w:r>
        <w:rPr>
          <w:rFonts w:hint="eastAsia" w:ascii="仿宋_GB2312" w:hAnsi="华文仿宋" w:eastAsia="仿宋_GB2312"/>
          <w:sz w:val="28"/>
          <w:szCs w:val="28"/>
          <w:lang w:val="en-US" w:eastAsia="zh-CN"/>
        </w:rPr>
        <w:t>.教工食堂人员托管服务费及学生餐运营服务费按月支付。（采购单位在当月20日前，凭中标单位完税发票、履约考核资料，由采购单位签署付款凭证资料，办理付款手续，向中标单位支付当月的托管服务费。中标单位次月10日前，将发放给员工的工资及其他费用等凭证复印给甲方。）</w:t>
      </w:r>
    </w:p>
    <w:p w14:paraId="1ED03DC4">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2.本项目服务费用按宝安区国库集中支付及其他有关规定，凭中标单位开具的完税发票按月支付。因财政审批程序或国库集中支付程序缘故导致付款迟延的，采购人不承担任何责任，供应商应当继续履约</w:t>
      </w:r>
      <w:r>
        <w:rPr>
          <w:rFonts w:hint="eastAsia" w:ascii="仿宋_GB2312" w:hAnsi="华文仿宋" w:eastAsia="仿宋_GB2312"/>
          <w:sz w:val="28"/>
          <w:szCs w:val="28"/>
        </w:rPr>
        <w:t>。</w:t>
      </w:r>
    </w:p>
    <w:p w14:paraId="26B9BFD5">
      <w:pPr>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3.学生费用由学校食堂管理问题专项整治工作专班与家委协商确定。</w:t>
      </w:r>
    </w:p>
    <w:p w14:paraId="1F74DBB0">
      <w:pPr>
        <w:jc w:val="center"/>
        <w:outlineLvl w:val="2"/>
        <w:rPr>
          <w:rFonts w:hint="eastAsia"/>
          <w:b/>
          <w:sz w:val="32"/>
          <w:szCs w:val="32"/>
          <w:lang w:val="en-US" w:eastAsia="zh-CN"/>
        </w:rPr>
      </w:pPr>
    </w:p>
    <w:p w14:paraId="51EB5C19">
      <w:pPr>
        <w:jc w:val="center"/>
        <w:outlineLvl w:val="2"/>
        <w:rPr>
          <w:b/>
          <w:sz w:val="32"/>
          <w:szCs w:val="32"/>
        </w:rPr>
      </w:pPr>
      <w:r>
        <w:rPr>
          <w:rFonts w:hint="eastAsia"/>
          <w:b/>
          <w:sz w:val="32"/>
          <w:szCs w:val="32"/>
          <w:lang w:val="en-US" w:eastAsia="zh-CN"/>
        </w:rPr>
        <w:t>六</w:t>
      </w:r>
      <w:r>
        <w:rPr>
          <w:rFonts w:hint="eastAsia"/>
          <w:b/>
          <w:sz w:val="32"/>
          <w:szCs w:val="32"/>
        </w:rPr>
        <w:t>、其他重要条款</w:t>
      </w:r>
    </w:p>
    <w:p w14:paraId="3A8B98F8">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4389D22">
      <w:pPr>
        <w:pStyle w:val="6"/>
        <w:spacing w:before="78" w:beforeLines="25" w:after="78"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22304FE3">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505F664">
      <w:pPr>
        <w:ind w:firstLine="420" w:firstLineChars="200"/>
        <w:rPr>
          <w:bCs/>
          <w:szCs w:val="21"/>
        </w:rPr>
      </w:pPr>
      <w:r>
        <w:rPr>
          <w:rFonts w:hint="eastAsia" w:ascii="Times New Roman" w:eastAsia="宋体"/>
          <w:bCs/>
          <w:szCs w:val="21"/>
        </w:rPr>
        <w:t>4</w:t>
      </w:r>
      <w:r>
        <w:rPr>
          <w:rFonts w:hint="eastAsia"/>
          <w:bCs/>
          <w:szCs w:val="21"/>
        </w:rPr>
        <w:t>、除政府采购合同继续履行将损害国家利益和社会公共利益外，双方当事人不得擅自变更、中止或者终止合同。</w:t>
      </w:r>
    </w:p>
    <w:p w14:paraId="7A60898E">
      <w:pPr>
        <w:ind w:firstLine="420" w:firstLineChars="200"/>
        <w:rPr>
          <w:rFonts w:eastAsia="宋体"/>
          <w:bCs/>
          <w:szCs w:val="21"/>
        </w:rPr>
      </w:pPr>
      <w:r>
        <w:rPr>
          <w:rFonts w:hint="eastAsia" w:ascii="Times New Roman" w:eastAsia="宋体"/>
          <w:bCs/>
          <w:szCs w:val="21"/>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rPr>
        <w:t>。</w:t>
      </w:r>
    </w:p>
    <w:p w14:paraId="07EF120B">
      <w:pPr>
        <w:pStyle w:val="10"/>
        <w:rPr>
          <w:bCs/>
          <w:szCs w:val="21"/>
        </w:rPr>
      </w:pPr>
    </w:p>
    <w:p w14:paraId="7205C8BE">
      <w:pPr>
        <w:pStyle w:val="10"/>
        <w:rPr>
          <w:bCs/>
          <w:szCs w:val="21"/>
        </w:rPr>
      </w:pPr>
    </w:p>
    <w:p w14:paraId="61090F2B">
      <w:pPr>
        <w:widowControl/>
        <w:jc w:val="left"/>
        <w:rPr>
          <w:rFonts w:hint="eastAsia" w:ascii="宋体" w:hAnsi="宋体" w:eastAsia="黑体" w:cs="Times New Roman"/>
          <w:bCs/>
          <w:kern w:val="44"/>
          <w:sz w:val="28"/>
          <w:szCs w:val="44"/>
        </w:rPr>
      </w:pPr>
    </w:p>
    <w:p w14:paraId="0395F475">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0C1E044E">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14:paraId="24C8D20E">
      <w:pPr>
        <w:rPr>
          <w:rFonts w:ascii="黑体" w:eastAsia="黑体"/>
          <w:b/>
          <w:bCs/>
          <w:color w:val="FF0000"/>
          <w:sz w:val="28"/>
        </w:rPr>
      </w:pPr>
      <w:r>
        <w:rPr>
          <w:rFonts w:hint="eastAsia" w:ascii="黑体" w:eastAsia="黑体"/>
          <w:b/>
          <w:bCs/>
          <w:color w:val="FF0000"/>
          <w:sz w:val="28"/>
        </w:rPr>
        <w:t>特别提醒：</w:t>
      </w:r>
    </w:p>
    <w:p w14:paraId="46AD8C32">
      <w:pPr>
        <w:ind w:firstLine="480" w:firstLineChars="200"/>
        <w:rPr>
          <w:rFonts w:hint="eastAsia" w:ascii="宋体" w:hAnsi="宋体" w:eastAsia="宋体" w:cs="宋体"/>
          <w:sz w:val="24"/>
        </w:rPr>
      </w:pPr>
      <w:r>
        <w:rPr>
          <w:rFonts w:hint="eastAsia" w:ascii="宋体" w:hAnsi="宋体" w:eastAsia="宋体" w:cs="宋体"/>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4FEA1000">
      <w:pPr>
        <w:rPr>
          <w:rFonts w:ascii="黑体" w:eastAsia="黑体"/>
          <w:b/>
          <w:bCs/>
          <w:color w:val="FF0000"/>
          <w:sz w:val="28"/>
        </w:rPr>
      </w:pPr>
      <w:r>
        <w:rPr>
          <w:rFonts w:hint="eastAsia" w:ascii="宋体" w:hAnsi="宋体" w:eastAsia="宋体" w:cs="宋体"/>
          <w:sz w:val="24"/>
        </w:rPr>
        <w:t xml:space="preserve">    投标文件正文（信息公开部分）必须编制于“正文（公开部分）”部分，投标文件附件（非信息公开部分）必须编制于“附件（不公开部分）”部分</w:t>
      </w:r>
      <w:r>
        <w:rPr>
          <w:rFonts w:hint="eastAsia" w:ascii="仿宋_GB2312" w:eastAsia="仿宋_GB2312"/>
          <w:sz w:val="24"/>
        </w:rPr>
        <w:t>。</w:t>
      </w:r>
    </w:p>
    <w:p w14:paraId="4DB512D5">
      <w:pPr>
        <w:ind w:firstLine="480" w:firstLineChars="200"/>
        <w:rPr>
          <w:rFonts w:hint="eastAsia" w:ascii="宋体" w:hAnsi="宋体" w:eastAsia="宋体" w:cs="Times New Roman"/>
          <w:b/>
          <w:color w:val="FF0000"/>
          <w:sz w:val="24"/>
          <w:szCs w:val="24"/>
        </w:rPr>
      </w:pPr>
      <w:bookmarkStart w:id="15" w:name="_Hlk72257167"/>
      <w:r>
        <w:rPr>
          <w:rFonts w:hint="eastAsia" w:ascii="宋体" w:hAnsi="宋体" w:eastAsia="宋体" w:cs="宋体"/>
          <w:sz w:val="24"/>
        </w:rPr>
        <w:t>政府集中采购机构公布投标文件正文（信息公开部分）时为计算机截取信息自动公布，</w:t>
      </w:r>
      <w:r>
        <w:rPr>
          <w:rFonts w:hint="eastAsia" w:ascii="宋体" w:hAnsi="宋体" w:eastAsia="宋体" w:cs="宋体"/>
          <w:b/>
          <w:bCs/>
          <w:sz w:val="24"/>
        </w:rPr>
        <w:t>如投标人误将涉及个人隐私的信息放入投标文件正文，相关后果由投标人自负；</w:t>
      </w:r>
      <w:r>
        <w:rPr>
          <w:rFonts w:hint="eastAsia" w:ascii="宋体" w:hAnsi="宋体" w:eastAsia="宋体" w:cs="宋体"/>
          <w:sz w:val="24"/>
          <w:highlight w:val="yellow"/>
        </w:rPr>
        <w:t>如投标人将必须放于投标文件正文（信息公开部分）的内容放入投标文件附件（非信息公开部分），将作投标无效处理。</w:t>
      </w:r>
    </w:p>
    <w:bookmarkEnd w:id="15"/>
    <w:p w14:paraId="6CA2EFBA">
      <w:pPr>
        <w:widowControl/>
        <w:jc w:val="left"/>
        <w:rPr>
          <w:rFonts w:hint="eastAsia" w:ascii="宋体" w:hAnsi="宋体" w:eastAsia="宋体" w:cs="宋体"/>
          <w:bCs/>
          <w:kern w:val="44"/>
          <w:sz w:val="24"/>
          <w:szCs w:val="24"/>
        </w:rPr>
      </w:pPr>
      <w:r>
        <w:rPr>
          <w:rFonts w:hint="eastAsia" w:ascii="宋体" w:hAnsi="宋体" w:eastAsia="宋体" w:cs="宋体"/>
          <w:bCs/>
          <w:kern w:val="44"/>
          <w:sz w:val="24"/>
          <w:szCs w:val="24"/>
        </w:rPr>
        <w:t>投标文件组成：</w:t>
      </w:r>
    </w:p>
    <w:p w14:paraId="70D0DC1C">
      <w:pPr>
        <w:snapToGrid w:val="0"/>
        <w:rPr>
          <w:rFonts w:hint="eastAsia" w:ascii="宋体" w:hAnsi="宋体" w:eastAsia="宋体" w:cs="宋体"/>
          <w:b/>
          <w:color w:val="FF0000"/>
          <w:sz w:val="24"/>
          <w:szCs w:val="24"/>
        </w:rPr>
      </w:pPr>
      <w:r>
        <w:rPr>
          <w:rFonts w:hint="eastAsia" w:ascii="宋体" w:hAnsi="宋体" w:eastAsia="宋体" w:cs="宋体"/>
          <w:b/>
          <w:color w:val="FF0000"/>
          <w:kern w:val="0"/>
          <w:sz w:val="24"/>
          <w:szCs w:val="24"/>
        </w:rPr>
        <w:t>投标文件正文（信息公开部分）：</w:t>
      </w:r>
    </w:p>
    <w:p w14:paraId="52A6AD00">
      <w:pPr>
        <w:numPr>
          <w:ilvl w:val="0"/>
          <w:numId w:val="2"/>
        </w:numPr>
        <w:snapToGrid w:val="0"/>
        <w:jc w:val="left"/>
        <w:rPr>
          <w:rFonts w:hint="eastAsia" w:ascii="宋体" w:hAnsi="宋体" w:eastAsia="宋体" w:cs="宋体"/>
          <w:sz w:val="24"/>
          <w:szCs w:val="24"/>
        </w:rPr>
      </w:pPr>
      <w:r>
        <w:rPr>
          <w:rFonts w:hint="eastAsia" w:ascii="宋体" w:hAnsi="宋体" w:eastAsia="宋体" w:cs="宋体"/>
          <w:sz w:val="24"/>
          <w:szCs w:val="24"/>
        </w:rPr>
        <w:t>投标函；</w:t>
      </w:r>
    </w:p>
    <w:p w14:paraId="6C0994B5">
      <w:pPr>
        <w:numPr>
          <w:ilvl w:val="0"/>
          <w:numId w:val="2"/>
        </w:numPr>
        <w:snapToGrid w:val="0"/>
        <w:jc w:val="left"/>
        <w:rPr>
          <w:rFonts w:hint="eastAsia" w:ascii="宋体" w:hAnsi="宋体" w:eastAsia="宋体" w:cs="宋体"/>
          <w:sz w:val="24"/>
          <w:szCs w:val="24"/>
        </w:rPr>
      </w:pPr>
      <w:bookmarkStart w:id="16" w:name="_Hlk72062521"/>
      <w:r>
        <w:rPr>
          <w:rFonts w:hint="eastAsia" w:ascii="宋体" w:hAnsi="宋体" w:eastAsia="宋体" w:cs="宋体"/>
          <w:sz w:val="24"/>
          <w:szCs w:val="24"/>
        </w:rPr>
        <w:t>政府采购投标及履约承诺函</w:t>
      </w:r>
      <w:bookmarkEnd w:id="16"/>
      <w:r>
        <w:rPr>
          <w:rFonts w:hint="eastAsia" w:ascii="宋体" w:hAnsi="宋体" w:eastAsia="宋体" w:cs="宋体"/>
          <w:sz w:val="24"/>
          <w:szCs w:val="24"/>
        </w:rPr>
        <w:t>；</w:t>
      </w:r>
    </w:p>
    <w:p w14:paraId="374D5985">
      <w:pPr>
        <w:numPr>
          <w:ilvl w:val="0"/>
          <w:numId w:val="2"/>
        </w:numPr>
        <w:snapToGrid w:val="0"/>
        <w:jc w:val="left"/>
        <w:rPr>
          <w:rFonts w:hint="eastAsia" w:ascii="宋体" w:hAnsi="宋体" w:eastAsia="宋体" w:cs="宋体"/>
          <w:sz w:val="24"/>
          <w:szCs w:val="24"/>
        </w:rPr>
      </w:pPr>
      <w:r>
        <w:rPr>
          <w:rFonts w:hint="eastAsia" w:ascii="宋体" w:hAnsi="宋体" w:eastAsia="宋体" w:cs="宋体"/>
          <w:sz w:val="24"/>
          <w:szCs w:val="24"/>
        </w:rPr>
        <w:t>投标人情况及资格证明文件；</w:t>
      </w:r>
    </w:p>
    <w:p w14:paraId="2F0ACE2C">
      <w:pPr>
        <w:numPr>
          <w:ilvl w:val="0"/>
          <w:numId w:val="2"/>
        </w:numPr>
        <w:snapToGrid w:val="0"/>
        <w:ind w:left="1456"/>
        <w:rPr>
          <w:rFonts w:hint="eastAsia" w:ascii="宋体" w:hAnsi="宋体" w:eastAsia="宋体" w:cs="宋体"/>
          <w:sz w:val="24"/>
          <w:szCs w:val="24"/>
        </w:rPr>
      </w:pPr>
      <w:r>
        <w:rPr>
          <w:rFonts w:hint="eastAsia" w:ascii="宋体" w:hAnsi="宋体" w:eastAsia="宋体" w:cs="宋体"/>
          <w:bCs/>
          <w:sz w:val="24"/>
          <w:szCs w:val="24"/>
        </w:rPr>
        <w:t>项目详细报价；</w:t>
      </w:r>
    </w:p>
    <w:p w14:paraId="653E4210">
      <w:pPr>
        <w:numPr>
          <w:ilvl w:val="0"/>
          <w:numId w:val="2"/>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体系认证情况；</w:t>
      </w:r>
    </w:p>
    <w:p w14:paraId="4672D260">
      <w:pPr>
        <w:numPr>
          <w:ilvl w:val="0"/>
          <w:numId w:val="2"/>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同类项目业绩；</w:t>
      </w:r>
    </w:p>
    <w:p w14:paraId="5F2777C2">
      <w:pPr>
        <w:numPr>
          <w:ilvl w:val="0"/>
          <w:numId w:val="2"/>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应急能力</w:t>
      </w:r>
      <w:r>
        <w:rPr>
          <w:rFonts w:hint="eastAsia" w:ascii="宋体" w:hAnsi="宋体" w:eastAsia="宋体" w:cs="宋体"/>
          <w:sz w:val="24"/>
          <w:szCs w:val="24"/>
          <w:highlight w:val="none"/>
        </w:rPr>
        <w:t>；</w:t>
      </w:r>
    </w:p>
    <w:p w14:paraId="65C02F45">
      <w:pPr>
        <w:numPr>
          <w:ilvl w:val="0"/>
          <w:numId w:val="2"/>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食品安全责任险；</w:t>
      </w:r>
    </w:p>
    <w:p w14:paraId="771F7AA5">
      <w:pPr>
        <w:numPr>
          <w:ilvl w:val="0"/>
          <w:numId w:val="2"/>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公共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众）</w:t>
      </w:r>
      <w:r>
        <w:rPr>
          <w:rFonts w:hint="eastAsia" w:ascii="宋体" w:hAnsi="宋体" w:eastAsia="宋体" w:cs="宋体"/>
          <w:sz w:val="24"/>
          <w:szCs w:val="24"/>
          <w:highlight w:val="none"/>
        </w:rPr>
        <w:t>责任险；</w:t>
      </w:r>
    </w:p>
    <w:p w14:paraId="2FCC4A86">
      <w:pPr>
        <w:numPr>
          <w:ilvl w:val="0"/>
          <w:numId w:val="2"/>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信息化管理情况；</w:t>
      </w:r>
    </w:p>
    <w:p w14:paraId="5B1B8EE9">
      <w:pPr>
        <w:numPr>
          <w:ilvl w:val="0"/>
          <w:numId w:val="2"/>
        </w:numPr>
        <w:snapToGrid w:val="0"/>
        <w:ind w:left="1456"/>
        <w:rPr>
          <w:rFonts w:hint="eastAsia" w:ascii="宋体" w:hAnsi="宋体" w:eastAsia="宋体" w:cs="宋体"/>
          <w:sz w:val="24"/>
          <w:szCs w:val="24"/>
          <w:highlight w:val="none"/>
        </w:rPr>
      </w:pPr>
      <w:r>
        <w:rPr>
          <w:rFonts w:hint="eastAsia" w:ascii="宋体" w:hAnsi="宋体" w:eastAsia="宋体" w:cs="宋体"/>
          <w:sz w:val="24"/>
          <w:szCs w:val="24"/>
          <w:highlight w:val="none"/>
        </w:rPr>
        <w:t>专业检测</w:t>
      </w:r>
      <w:r>
        <w:rPr>
          <w:rFonts w:hint="eastAsia" w:ascii="宋体" w:hAnsi="宋体" w:eastAsia="宋体" w:cs="宋体"/>
          <w:sz w:val="24"/>
          <w:szCs w:val="24"/>
          <w:highlight w:val="none"/>
          <w:lang w:val="en-US" w:eastAsia="zh-CN"/>
        </w:rPr>
        <w:t>设备情况</w:t>
      </w:r>
      <w:r>
        <w:rPr>
          <w:rFonts w:hint="eastAsia" w:ascii="宋体" w:hAnsi="宋体" w:eastAsia="宋体" w:cs="宋体"/>
          <w:sz w:val="24"/>
          <w:szCs w:val="24"/>
          <w:highlight w:val="none"/>
        </w:rPr>
        <w:t>；</w:t>
      </w:r>
    </w:p>
    <w:p w14:paraId="0DE87B78">
      <w:pPr>
        <w:snapToGrid w:val="0"/>
        <w:jc w:val="left"/>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14:paraId="063C0DB8">
      <w:pPr>
        <w:numPr>
          <w:ilvl w:val="0"/>
          <w:numId w:val="3"/>
        </w:numPr>
        <w:snapToGrid w:val="0"/>
        <w:jc w:val="left"/>
        <w:rPr>
          <w:rFonts w:hint="eastAsia" w:ascii="宋体" w:hAnsi="宋体" w:eastAsia="宋体" w:cs="宋体"/>
          <w:sz w:val="24"/>
          <w:szCs w:val="24"/>
        </w:rPr>
      </w:pPr>
      <w:r>
        <w:rPr>
          <w:rFonts w:hint="eastAsia" w:ascii="宋体" w:hAnsi="宋体" w:eastAsia="宋体" w:cs="宋体"/>
          <w:sz w:val="24"/>
          <w:szCs w:val="24"/>
        </w:rPr>
        <w:t>法定代表人（负责人）证明书；</w:t>
      </w:r>
    </w:p>
    <w:p w14:paraId="177C9850">
      <w:pPr>
        <w:numPr>
          <w:ilvl w:val="0"/>
          <w:numId w:val="3"/>
        </w:numPr>
        <w:snapToGrid w:val="0"/>
        <w:jc w:val="left"/>
        <w:rPr>
          <w:rFonts w:hint="eastAsia" w:ascii="宋体" w:hAnsi="宋体" w:eastAsia="宋体" w:cs="宋体"/>
          <w:sz w:val="24"/>
          <w:szCs w:val="24"/>
        </w:rPr>
      </w:pPr>
      <w:r>
        <w:rPr>
          <w:rFonts w:hint="eastAsia" w:ascii="宋体" w:hAnsi="宋体" w:eastAsia="宋体" w:cs="宋体"/>
          <w:sz w:val="24"/>
          <w:szCs w:val="24"/>
        </w:rPr>
        <w:t>投标文件签署授权委托书；</w:t>
      </w:r>
    </w:p>
    <w:p w14:paraId="70D84353">
      <w:pPr>
        <w:numPr>
          <w:ilvl w:val="0"/>
          <w:numId w:val="3"/>
        </w:numPr>
        <w:snapToGrid w:val="0"/>
        <w:jc w:val="left"/>
        <w:rPr>
          <w:rFonts w:hint="eastAsia" w:ascii="宋体" w:hAnsi="宋体" w:eastAsia="宋体" w:cs="宋体"/>
          <w:sz w:val="24"/>
          <w:szCs w:val="24"/>
        </w:rPr>
      </w:pPr>
      <w:r>
        <w:rPr>
          <w:rFonts w:hint="eastAsia" w:ascii="宋体" w:hAnsi="宋体" w:eastAsia="宋体" w:cs="宋体"/>
          <w:sz w:val="24"/>
          <w:szCs w:val="24"/>
        </w:rPr>
        <w:t>实质性条款响应情况表；</w:t>
      </w:r>
    </w:p>
    <w:p w14:paraId="476BD76F">
      <w:pPr>
        <w:numPr>
          <w:ilvl w:val="0"/>
          <w:numId w:val="3"/>
        </w:numPr>
        <w:snapToGrid w:val="0"/>
        <w:jc w:val="left"/>
        <w:rPr>
          <w:rFonts w:hint="eastAsia" w:ascii="宋体" w:hAnsi="宋体" w:eastAsia="宋体" w:cs="宋体"/>
          <w:sz w:val="24"/>
          <w:szCs w:val="24"/>
        </w:rPr>
      </w:pPr>
      <w:r>
        <w:rPr>
          <w:rFonts w:hint="eastAsia" w:ascii="宋体" w:hAnsi="宋体" w:eastAsia="宋体" w:cs="宋体"/>
          <w:sz w:val="24"/>
          <w:szCs w:val="24"/>
        </w:rPr>
        <w:t>服务</w:t>
      </w:r>
      <w:r>
        <w:rPr>
          <w:rFonts w:hint="eastAsia" w:ascii="宋体" w:hAnsi="宋体" w:eastAsia="宋体" w:cs="宋体"/>
          <w:sz w:val="24"/>
          <w:szCs w:val="24"/>
          <w:lang w:val="en-US" w:eastAsia="zh-CN"/>
        </w:rPr>
        <w:t>人员配备承诺</w:t>
      </w:r>
      <w:r>
        <w:rPr>
          <w:rFonts w:hint="eastAsia" w:ascii="宋体" w:hAnsi="宋体" w:eastAsia="宋体" w:cs="宋体"/>
          <w:sz w:val="24"/>
          <w:szCs w:val="24"/>
        </w:rPr>
        <w:t>；</w:t>
      </w:r>
    </w:p>
    <w:p w14:paraId="0FEDECB9">
      <w:pPr>
        <w:numPr>
          <w:ilvl w:val="0"/>
          <w:numId w:val="3"/>
        </w:numPr>
        <w:snapToGrid w:val="0"/>
        <w:jc w:val="left"/>
        <w:rPr>
          <w:rFonts w:hint="eastAsia" w:ascii="宋体" w:hAnsi="宋体" w:eastAsia="宋体" w:cs="宋体"/>
          <w:sz w:val="24"/>
          <w:szCs w:val="24"/>
        </w:rPr>
      </w:pPr>
      <w:r>
        <w:rPr>
          <w:rFonts w:hint="eastAsia" w:ascii="宋体" w:hAnsi="宋体" w:eastAsia="宋体" w:cs="宋体"/>
          <w:sz w:val="24"/>
          <w:szCs w:val="24"/>
          <w:lang w:val="en-US" w:eastAsia="zh-CN"/>
        </w:rPr>
        <w:t>质量安全承诺</w:t>
      </w:r>
      <w:r>
        <w:rPr>
          <w:rFonts w:hint="eastAsia" w:ascii="宋体" w:hAnsi="宋体" w:eastAsia="宋体" w:cs="宋体"/>
          <w:sz w:val="24"/>
          <w:szCs w:val="24"/>
        </w:rPr>
        <w:t>；</w:t>
      </w:r>
    </w:p>
    <w:p w14:paraId="622A9BD6">
      <w:pPr>
        <w:numPr>
          <w:ilvl w:val="0"/>
          <w:numId w:val="3"/>
        </w:numPr>
        <w:snapToGrid w:val="0"/>
        <w:jc w:val="left"/>
        <w:rPr>
          <w:rFonts w:hint="eastAsia" w:ascii="宋体" w:hAnsi="宋体" w:eastAsia="宋体" w:cs="宋体"/>
          <w:sz w:val="24"/>
          <w:szCs w:val="24"/>
        </w:rPr>
      </w:pPr>
      <w:r>
        <w:rPr>
          <w:rFonts w:hint="eastAsia" w:ascii="宋体" w:hAnsi="宋体" w:eastAsia="宋体" w:cs="宋体"/>
          <w:sz w:val="24"/>
          <w:szCs w:val="24"/>
          <w:lang w:val="en-US" w:eastAsia="zh-CN"/>
        </w:rPr>
        <w:t>管理服务方案</w:t>
      </w:r>
      <w:r>
        <w:rPr>
          <w:rFonts w:hint="eastAsia" w:ascii="宋体" w:hAnsi="宋体" w:eastAsia="宋体" w:cs="宋体"/>
          <w:sz w:val="24"/>
          <w:szCs w:val="24"/>
        </w:rPr>
        <w:t>；</w:t>
      </w:r>
    </w:p>
    <w:p w14:paraId="02E3CDF3">
      <w:pPr>
        <w:numPr>
          <w:ilvl w:val="0"/>
          <w:numId w:val="3"/>
        </w:numPr>
        <w:snapToGrid w:val="0"/>
        <w:jc w:val="left"/>
        <w:rPr>
          <w:rFonts w:hint="eastAsia" w:ascii="宋体" w:hAnsi="宋体" w:eastAsia="宋体" w:cs="宋体"/>
          <w:sz w:val="24"/>
          <w:szCs w:val="24"/>
        </w:rPr>
      </w:pPr>
      <w:r>
        <w:rPr>
          <w:rFonts w:hint="eastAsia" w:ascii="宋体" w:hAnsi="宋体" w:eastAsia="宋体" w:cs="宋体"/>
          <w:sz w:val="24"/>
          <w:szCs w:val="24"/>
        </w:rPr>
        <w:t>应急</w:t>
      </w:r>
      <w:r>
        <w:rPr>
          <w:rFonts w:hint="eastAsia" w:ascii="宋体" w:hAnsi="宋体" w:eastAsia="宋体" w:cs="宋体"/>
          <w:sz w:val="24"/>
          <w:szCs w:val="24"/>
          <w:lang w:val="en-US" w:eastAsia="zh-CN"/>
        </w:rPr>
        <w:t>预案</w:t>
      </w:r>
      <w:r>
        <w:rPr>
          <w:rFonts w:hint="eastAsia" w:ascii="宋体" w:hAnsi="宋体" w:eastAsia="宋体" w:cs="宋体"/>
          <w:sz w:val="24"/>
          <w:szCs w:val="24"/>
        </w:rPr>
        <w:t>方案；</w:t>
      </w:r>
    </w:p>
    <w:p w14:paraId="6066F8D1">
      <w:pPr>
        <w:numPr>
          <w:ilvl w:val="0"/>
          <w:numId w:val="3"/>
        </w:numPr>
        <w:snapToGrid w:val="0"/>
        <w:jc w:val="left"/>
        <w:rPr>
          <w:rFonts w:hint="eastAsia" w:ascii="宋体" w:hAnsi="宋体" w:eastAsia="宋体" w:cs="宋体"/>
          <w:sz w:val="24"/>
          <w:szCs w:val="24"/>
        </w:rPr>
      </w:pPr>
      <w:r>
        <w:rPr>
          <w:rFonts w:hint="eastAsia" w:ascii="宋体" w:hAnsi="宋体" w:eastAsia="宋体" w:cs="宋体"/>
          <w:sz w:val="24"/>
          <w:szCs w:val="24"/>
        </w:rPr>
        <w:t>拟安排的项目负责人（仅限1人）情况；</w:t>
      </w:r>
    </w:p>
    <w:p w14:paraId="30375247">
      <w:pPr>
        <w:numPr>
          <w:ilvl w:val="0"/>
          <w:numId w:val="3"/>
        </w:numPr>
        <w:snapToGrid w:val="0"/>
        <w:jc w:val="left"/>
        <w:rPr>
          <w:rFonts w:hint="eastAsia" w:ascii="宋体" w:hAnsi="宋体" w:eastAsia="宋体" w:cs="宋体"/>
          <w:sz w:val="24"/>
          <w:szCs w:val="24"/>
        </w:rPr>
      </w:pPr>
      <w:r>
        <w:rPr>
          <w:rFonts w:hint="eastAsia" w:ascii="宋体" w:hAnsi="宋体" w:eastAsia="宋体" w:cs="宋体"/>
          <w:sz w:val="24"/>
          <w:szCs w:val="24"/>
        </w:rPr>
        <w:t>拟安排项目团队成员（项目负责人除外）情况；</w:t>
      </w:r>
    </w:p>
    <w:p w14:paraId="6702FA9F">
      <w:pPr>
        <w:numPr>
          <w:ilvl w:val="0"/>
          <w:numId w:val="3"/>
        </w:numPr>
        <w:snapToGrid w:val="0"/>
        <w:jc w:val="left"/>
        <w:rPr>
          <w:rFonts w:hint="eastAsia" w:ascii="宋体" w:hAnsi="宋体" w:eastAsia="宋体" w:cs="宋体"/>
          <w:sz w:val="24"/>
          <w:szCs w:val="24"/>
        </w:rPr>
      </w:pPr>
      <w:r>
        <w:rPr>
          <w:rFonts w:hint="eastAsia" w:ascii="宋体" w:hAnsi="宋体" w:eastAsia="宋体" w:cs="宋体"/>
          <w:sz w:val="24"/>
          <w:szCs w:val="24"/>
        </w:rPr>
        <w:t>投标人认为需要加以说明的其他内容。</w:t>
      </w:r>
    </w:p>
    <w:p w14:paraId="7F3F4E9A">
      <w:pPr>
        <w:rPr>
          <w:rFonts w:hint="eastAsia" w:ascii="宋体" w:hAnsi="宋体"/>
          <w:b/>
          <w:sz w:val="24"/>
          <w:szCs w:val="24"/>
        </w:rPr>
      </w:pPr>
      <w:bookmarkStart w:id="17" w:name="_Hlk72257771"/>
      <w:r>
        <w:rPr>
          <w:rFonts w:hint="eastAsia" w:ascii="宋体" w:hAnsi="宋体"/>
          <w:b/>
          <w:sz w:val="24"/>
          <w:szCs w:val="24"/>
        </w:rPr>
        <w:t>备注：</w:t>
      </w:r>
    </w:p>
    <w:p w14:paraId="437BA927">
      <w:pPr>
        <w:snapToGrid w:val="0"/>
        <w:spacing w:after="78" w:afterLines="25"/>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14:paraId="778D500E">
      <w:pPr>
        <w:snapToGrid w:val="0"/>
        <w:spacing w:after="78" w:afterLines="25"/>
        <w:ind w:firstLine="482" w:firstLineChars="200"/>
        <w:rPr>
          <w:rFonts w:hint="eastAsia" w:ascii="宋体" w:hAnsi="宋体" w:eastAsia="黑体" w:cs="Times New Roman"/>
          <w:bCs/>
          <w:kern w:val="44"/>
          <w:sz w:val="32"/>
          <w:szCs w:val="32"/>
        </w:rPr>
      </w:pPr>
      <w:bookmarkStart w:id="18" w:name="_Hlk72263559"/>
      <w:r>
        <w:rPr>
          <w:rFonts w:hint="eastAsia" w:ascii="宋体" w:hAnsi="宋体"/>
          <w:b/>
          <w:sz w:val="24"/>
          <w:szCs w:val="24"/>
        </w:rPr>
        <w:t>2.关于填写“开标一览表”的说明：“开标一览表”中除“投标总价”外，其他信息不作评审依据。</w:t>
      </w:r>
      <w:bookmarkEnd w:id="17"/>
      <w:bookmarkEnd w:id="18"/>
      <w:r>
        <w:rPr>
          <w:rFonts w:ascii="宋体" w:hAnsi="宋体" w:eastAsia="黑体" w:cs="Times New Roman"/>
          <w:bCs/>
          <w:kern w:val="44"/>
          <w:sz w:val="32"/>
          <w:szCs w:val="32"/>
        </w:rPr>
        <w:br w:type="page"/>
      </w:r>
    </w:p>
    <w:p w14:paraId="66DF8997">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14:paraId="63D25192">
      <w:pPr>
        <w:keepNext/>
        <w:keepLines/>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14:paraId="56CBA6EF">
      <w:pPr>
        <w:snapToGrid w:val="0"/>
        <w:spacing w:line="360" w:lineRule="auto"/>
        <w:rPr>
          <w:rFonts w:ascii="Arial" w:hAnsi="Arial" w:eastAsia="宋体" w:cs="Times New Roman"/>
          <w:szCs w:val="24"/>
        </w:rPr>
      </w:pPr>
    </w:p>
    <w:p w14:paraId="446CCC31">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71DBC31D">
      <w:pPr>
        <w:ind w:firstLine="420" w:firstLineChars="200"/>
        <w:rPr>
          <w:rFonts w:hint="eastAsia" w:ascii="宋体" w:hAnsi="宋体"/>
          <w:szCs w:val="21"/>
        </w:rPr>
      </w:pPr>
      <w:bookmarkStart w:id="19" w:name="_Hlk73818812"/>
      <w:r>
        <w:rPr>
          <w:rFonts w:hint="eastAsia"/>
          <w:szCs w:val="21"/>
        </w:rPr>
        <w:t>1、根据已收到贵单位的项目编号为</w:t>
      </w:r>
      <w:r>
        <w:rPr>
          <w:rFonts w:hint="eastAsia"/>
          <w:szCs w:val="21"/>
          <w:u w:val="thick"/>
        </w:rPr>
        <w:t xml:space="preserve">  BAZXCG-2024-00</w:t>
      </w:r>
      <w:r>
        <w:rPr>
          <w:rFonts w:hint="eastAsia"/>
          <w:szCs w:val="21"/>
          <w:u w:val="thick"/>
          <w:lang w:val="en-US" w:eastAsia="zh-CN"/>
        </w:rPr>
        <w:t>766</w:t>
      </w:r>
      <w:r>
        <w:rPr>
          <w:rFonts w:hint="eastAsia"/>
          <w:szCs w:val="21"/>
          <w:u w:val="thick"/>
        </w:rPr>
        <w:t xml:space="preserve"> </w:t>
      </w:r>
      <w:r>
        <w:rPr>
          <w:rFonts w:hint="eastAsia"/>
          <w:szCs w:val="21"/>
        </w:rPr>
        <w:t>的</w:t>
      </w:r>
      <w:r>
        <w:rPr>
          <w:rFonts w:hint="eastAsia"/>
          <w:szCs w:val="21"/>
          <w:u w:val="thick"/>
        </w:rPr>
        <w:t xml:space="preserve">  深圳市宝安区文昌小学食堂自营管理人员托管服务项目  </w:t>
      </w:r>
      <w:r>
        <w:rPr>
          <w:rFonts w:hint="eastAsia"/>
          <w:szCs w:val="21"/>
        </w:rPr>
        <w:t>的招标文件，遵照《深圳经济特区政府采购条例》和《深圳网上政府采购管理暂行办法》等有关规定，我单位经研究上述招标文件的专用条款及通用条款后，</w:t>
      </w:r>
      <w:bookmarkStart w:id="20" w:name="_Hlk72263588"/>
      <w:r>
        <w:rPr>
          <w:rFonts w:hint="eastAsia"/>
          <w:szCs w:val="21"/>
        </w:rPr>
        <w:t>愿意按照招标文件要求承包上述项目并修补其任何缺陷。</w:t>
      </w:r>
      <w:bookmarkEnd w:id="20"/>
    </w:p>
    <w:p w14:paraId="55852A58">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3574F9EC">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62073359">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5975F7EE">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0416BBE5">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19"/>
    </w:p>
    <w:p w14:paraId="7622E062">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07B1502D">
      <w:pPr>
        <w:ind w:left="420" w:leftChars="200" w:firstLine="210" w:firstLineChars="100"/>
        <w:rPr>
          <w:szCs w:val="21"/>
        </w:rPr>
      </w:pPr>
      <w:r>
        <w:rPr>
          <w:rFonts w:hint="eastAsia"/>
          <w:szCs w:val="21"/>
        </w:rPr>
        <w:t>投标人：</w:t>
      </w:r>
      <w:r>
        <w:rPr>
          <w:rFonts w:hint="eastAsia"/>
          <w:szCs w:val="21"/>
          <w:u w:val="thick"/>
        </w:rPr>
        <w:t xml:space="preserve">       </w:t>
      </w:r>
      <w:r>
        <w:rPr>
          <w:rFonts w:hint="eastAsia" w:eastAsia="宋体"/>
          <w:szCs w:val="21"/>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rPr>
        <w:t xml:space="preserve">          </w:t>
      </w:r>
      <w:r>
        <w:rPr>
          <w:rFonts w:hint="eastAsia"/>
          <w:szCs w:val="21"/>
          <w:u w:val="thick"/>
        </w:rPr>
        <w:t xml:space="preserve"> </w:t>
      </w:r>
      <w:r>
        <w:rPr>
          <w:rFonts w:hint="eastAsia" w:ascii="Times New Roman" w:eastAsia="宋体"/>
          <w:szCs w:val="21"/>
          <w:u w:val="thick"/>
        </w:rPr>
        <w:t xml:space="preserve">  </w:t>
      </w:r>
      <w:r>
        <w:rPr>
          <w:rFonts w:hint="eastAsia" w:eastAsia="宋体"/>
          <w:szCs w:val="21"/>
        </w:rPr>
        <w:t>；</w:t>
      </w:r>
    </w:p>
    <w:p w14:paraId="004DEE1D">
      <w:pPr>
        <w:ind w:left="420" w:leftChars="200" w:firstLine="210" w:firstLineChars="100"/>
        <w:rPr>
          <w:szCs w:val="21"/>
        </w:rPr>
      </w:pPr>
      <w:r>
        <w:rPr>
          <w:rFonts w:hint="eastAsia"/>
          <w:szCs w:val="21"/>
        </w:rPr>
        <w:t>法定代表人（负责人）或其</w:t>
      </w:r>
      <w:r>
        <w:rPr>
          <w:rFonts w:hint="eastAsia" w:ascii="Times New Roman" w:eastAsia="宋体"/>
          <w:szCs w:val="21"/>
        </w:rPr>
        <w:t>授权</w:t>
      </w:r>
      <w:r>
        <w:rPr>
          <w:rFonts w:hint="eastAsia"/>
          <w:szCs w:val="21"/>
        </w:rPr>
        <w:t>委托代理人：</w:t>
      </w:r>
      <w:r>
        <w:rPr>
          <w:rFonts w:hint="eastAsia"/>
          <w:szCs w:val="21"/>
          <w:u w:val="thick"/>
        </w:rPr>
        <w:t xml:space="preserve">         </w:t>
      </w:r>
      <w:r>
        <w:rPr>
          <w:rFonts w:hint="eastAsia" w:eastAsia="宋体"/>
          <w:szCs w:val="21"/>
        </w:rPr>
        <w:t>；</w:t>
      </w:r>
    </w:p>
    <w:p w14:paraId="4D45334D">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r>
        <w:rPr>
          <w:rFonts w:hint="eastAsia" w:eastAsia="宋体"/>
          <w:szCs w:val="21"/>
        </w:rPr>
        <w:t>；</w:t>
      </w:r>
      <w:r>
        <w:rPr>
          <w:rFonts w:hint="eastAsia"/>
          <w:szCs w:val="21"/>
        </w:rPr>
        <w:t xml:space="preserve">     </w:t>
      </w:r>
    </w:p>
    <w:p w14:paraId="24FA32AC">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44512D42">
      <w:pPr>
        <w:ind w:left="420" w:leftChars="200"/>
        <w:rPr>
          <w:sz w:val="24"/>
        </w:rPr>
      </w:pPr>
      <w:r>
        <w:rPr>
          <w:rFonts w:hint="eastAsia"/>
          <w:sz w:val="24"/>
        </w:rPr>
        <w:t xml:space="preserve">                       </w:t>
      </w:r>
    </w:p>
    <w:p w14:paraId="690EB436">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14:paraId="4E96C7CA">
      <w:pPr>
        <w:spacing w:line="260" w:lineRule="exact"/>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5B054D40">
      <w:pPr>
        <w:spacing w:line="260" w:lineRule="exact"/>
        <w:ind w:right="-815" w:firstLine="420" w:firstLineChars="200"/>
        <w:rPr>
          <w:rFonts w:hint="eastAsia" w:ascii="宋体" w:hAnsi="宋体"/>
          <w:szCs w:val="21"/>
        </w:rPr>
      </w:pPr>
      <w:r>
        <w:rPr>
          <w:rFonts w:hint="eastAsia" w:ascii="宋体" w:hAnsi="宋体"/>
          <w:szCs w:val="21"/>
        </w:rPr>
        <w:t>我单位承诺：</w:t>
      </w:r>
    </w:p>
    <w:p w14:paraId="22D6F3F2">
      <w:pPr>
        <w:spacing w:line="260" w:lineRule="exact"/>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72660F20">
      <w:pPr>
        <w:spacing w:line="260" w:lineRule="exact"/>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7BCBA484">
      <w:pPr>
        <w:spacing w:line="260" w:lineRule="exact"/>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669B74BE">
      <w:pPr>
        <w:spacing w:line="260" w:lineRule="exact"/>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8C7787F">
      <w:pPr>
        <w:spacing w:line="260" w:lineRule="exact"/>
        <w:ind w:firstLine="420" w:firstLineChars="200"/>
      </w:pPr>
      <w:r>
        <w:rPr>
          <w:rFonts w:hint="eastAsia" w:ascii="Times New Roman" w:eastAsia="宋体"/>
          <w:color w:val="FF0000"/>
        </w:rPr>
        <w:t>5.我单位不存在《深圳市财政局政府采购供应商信用信息管理办法》（深财规〔2023〕3号）列明的严重违法失信行为。</w:t>
      </w:r>
    </w:p>
    <w:p w14:paraId="3CC359CF">
      <w:pPr>
        <w:spacing w:line="260" w:lineRule="exact"/>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F1F46C8">
      <w:pPr>
        <w:spacing w:line="260" w:lineRule="exact"/>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ACCF413">
      <w:pPr>
        <w:spacing w:line="260" w:lineRule="exact"/>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BF18F2A">
      <w:pPr>
        <w:spacing w:line="260" w:lineRule="exact"/>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CA5DE8C">
      <w:pPr>
        <w:spacing w:line="260" w:lineRule="exact"/>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3E4BC44B">
      <w:pPr>
        <w:spacing w:line="260" w:lineRule="exact"/>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84F9648">
      <w:pPr>
        <w:spacing w:line="260" w:lineRule="exact"/>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w:t>
      </w:r>
      <w:r>
        <w:rPr>
          <w:rFonts w:hint="eastAsia" w:eastAsia="宋体"/>
        </w:rPr>
        <w:t>（</w:t>
      </w:r>
      <w:r>
        <w:rPr>
          <w:rFonts w:hint="eastAsia"/>
        </w:rPr>
        <w:t>财库〔2023〕7号）</w:t>
      </w:r>
      <w:r>
        <w:rPr>
          <w:rFonts w:hint="eastAsia" w:ascii="Times New Roman" w:eastAsia="宋体"/>
        </w:rPr>
        <w:t>要求。若所投产品涉及国家强制性标准的，所投产品应符合国家强制性标准相关要求。</w:t>
      </w:r>
    </w:p>
    <w:p w14:paraId="6403C93B">
      <w:pPr>
        <w:spacing w:line="260" w:lineRule="exact"/>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256BE43E">
      <w:pPr>
        <w:spacing w:line="260" w:lineRule="exact"/>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0D66673">
      <w:pPr>
        <w:spacing w:line="260" w:lineRule="exact"/>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504BB6D2">
      <w:pPr>
        <w:spacing w:line="260" w:lineRule="exact"/>
        <w:ind w:firstLine="420" w:firstLineChars="200"/>
        <w:rPr>
          <w:rFonts w:hint="eastAsia" w:ascii="宋体" w:hAnsi="宋体"/>
        </w:rPr>
      </w:pPr>
      <w:r>
        <w:rPr>
          <w:rFonts w:hint="eastAsia" w:ascii="宋体" w:hAnsi="宋体"/>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683A593">
      <w:pPr>
        <w:pStyle w:val="9"/>
        <w:spacing w:line="260" w:lineRule="exact"/>
        <w:ind w:firstLine="482" w:firstLineChars="200"/>
        <w:rPr>
          <w:rFonts w:hint="eastAsia" w:ascii="宋体" w:hAnsi="宋体"/>
        </w:rPr>
      </w:pPr>
    </w:p>
    <w:p w14:paraId="6D65039D">
      <w:pPr>
        <w:spacing w:line="260" w:lineRule="exact"/>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34708C8A">
      <w:pPr>
        <w:spacing w:before="78" w:beforeLines="25" w:after="78" w:afterLines="25" w:line="260" w:lineRule="exact"/>
        <w:ind w:firstLine="5460" w:firstLineChars="2600"/>
        <w:rPr>
          <w:rFonts w:hint="eastAsia" w:ascii="宋体" w:hAnsi="宋体"/>
          <w:szCs w:val="21"/>
        </w:rPr>
      </w:pPr>
      <w:r>
        <w:rPr>
          <w:rFonts w:hint="eastAsia" w:ascii="宋体" w:hAnsi="宋体"/>
          <w:szCs w:val="21"/>
        </w:rPr>
        <w:t xml:space="preserve">                                    </w:t>
      </w:r>
    </w:p>
    <w:p w14:paraId="56322E36">
      <w:pPr>
        <w:spacing w:before="78" w:beforeLines="25" w:after="78" w:afterLines="25" w:line="260" w:lineRule="exact"/>
        <w:ind w:firstLine="5460" w:firstLineChars="2600"/>
        <w:rPr>
          <w:color w:val="FF0000"/>
        </w:rPr>
      </w:pPr>
      <w:r>
        <w:rPr>
          <w:rFonts w:hint="eastAsia"/>
          <w:color w:val="FF0000"/>
          <w:szCs w:val="21"/>
        </w:rPr>
        <w:t>投标人：</w:t>
      </w:r>
      <w:r>
        <w:rPr>
          <w:rFonts w:hint="eastAsia"/>
          <w:color w:val="FF0000"/>
          <w:szCs w:val="21"/>
          <w:u w:val="single"/>
        </w:rPr>
        <w:t xml:space="preserve">              </w:t>
      </w:r>
    </w:p>
    <w:p w14:paraId="2A9B203C">
      <w:pPr>
        <w:spacing w:line="260" w:lineRule="exact"/>
        <w:rPr>
          <w:rFonts w:hint="eastAsia" w:ascii="宋体" w:hAnsi="宋体" w:eastAsia="宋体" w:cs="Times New Roman"/>
          <w:b/>
          <w:bCs/>
          <w:kern w:val="0"/>
          <w:sz w:val="24"/>
          <w:szCs w:val="20"/>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r>
        <w:rPr>
          <w:rFonts w:hint="eastAsia" w:ascii="宋体" w:hAnsi="宋体" w:eastAsia="宋体" w:cs="Times New Roman"/>
          <w:b/>
          <w:bCs/>
          <w:kern w:val="0"/>
          <w:sz w:val="24"/>
          <w:szCs w:val="20"/>
        </w:rPr>
        <w:br w:type="page"/>
      </w:r>
    </w:p>
    <w:p w14:paraId="362D15DA">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3.投标人情况及资格证明文件</w:t>
      </w:r>
    </w:p>
    <w:p w14:paraId="22911830">
      <w:pPr>
        <w:spacing w:before="156" w:beforeLines="50"/>
        <w:jc w:val="center"/>
        <w:rPr>
          <w:b/>
          <w:bCs/>
          <w:color w:val="FF0000"/>
        </w:rPr>
      </w:pPr>
      <w:r>
        <w:rPr>
          <w:rFonts w:hint="eastAsia" w:ascii="黑体" w:hAnsi="宋体" w:eastAsia="黑体"/>
          <w:bCs/>
          <w:kern w:val="0"/>
          <w:sz w:val="24"/>
          <w:szCs w:val="32"/>
        </w:rPr>
        <w:t>（1）投标人资格证明文件</w:t>
      </w:r>
    </w:p>
    <w:p w14:paraId="7AA767D3">
      <w:pPr>
        <w:spacing w:before="156" w:beforeLines="50"/>
        <w:jc w:val="center"/>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14:paraId="799400E5">
      <w:pPr>
        <w:spacing w:before="156" w:beforeLines="50"/>
        <w:jc w:val="center"/>
        <w:rPr>
          <w:b/>
          <w:bCs/>
          <w:color w:val="FF0000"/>
        </w:rPr>
      </w:pPr>
    </w:p>
    <w:p w14:paraId="3AD8B464">
      <w:pPr>
        <w:pStyle w:val="9"/>
      </w:pPr>
    </w:p>
    <w:p w14:paraId="100457BE">
      <w:pPr>
        <w:spacing w:before="156" w:beforeLines="50"/>
        <w:jc w:val="center"/>
        <w:rPr>
          <w:rFonts w:hint="eastAsia" w:ascii="宋体" w:hAnsi="宋体" w:eastAsia="宋体" w:cs="Times New Roman"/>
          <w:b/>
          <w:bCs/>
          <w:kern w:val="0"/>
          <w:sz w:val="24"/>
          <w:szCs w:val="20"/>
        </w:rPr>
      </w:pPr>
      <w:r>
        <w:rPr>
          <w:rFonts w:hint="eastAsia" w:ascii="黑体" w:hAnsi="宋体" w:eastAsia="黑体"/>
          <w:bCs/>
          <w:kern w:val="0"/>
          <w:sz w:val="24"/>
          <w:szCs w:val="32"/>
        </w:rPr>
        <w:t>（2）中小企业声明函、残疾人福利性单位声明函及监狱企业声明函</w:t>
      </w:r>
    </w:p>
    <w:p w14:paraId="1F8D9D1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14:paraId="094EDB2B">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341FF72A">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27F6EA55">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066A634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21"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21"/>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5023E86D">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442E544F">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245C7D8C">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4E3A0CB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24BB86F8">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3505A99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37F22AE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6D4158F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1EE67CD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w:t>
      </w:r>
      <w:r>
        <w:rPr>
          <w:rFonts w:hint="eastAsia" w:ascii="黑体" w:hAnsi="宋体" w:eastAsia="黑体"/>
          <w:bCs/>
          <w:color w:val="0000FF"/>
          <w:kern w:val="0"/>
          <w:szCs w:val="21"/>
        </w:rPr>
        <w:t>以招标文件第一册第三章用户需求书“服务需求明细”的“服务需求名称”一栏为准</w:t>
      </w:r>
      <w:r>
        <w:rPr>
          <w:rFonts w:hint="eastAsia" w:ascii="黑体" w:hAnsi="宋体" w:eastAsia="黑体"/>
          <w:bCs/>
          <w:color w:val="FF0000"/>
          <w:kern w:val="0"/>
          <w:szCs w:val="21"/>
        </w:rPr>
        <w:t>）；如果涉及多项服务（标的）为同一企业制造，“标的名称”下划线处可以如实填写多项服务；</w:t>
      </w:r>
    </w:p>
    <w:p w14:paraId="54376D7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w:t>
      </w:r>
      <w:r>
        <w:rPr>
          <w:rFonts w:hint="eastAsia" w:ascii="黑体" w:hAnsi="宋体" w:eastAsia="黑体"/>
          <w:bCs/>
          <w:color w:val="0000FF"/>
          <w:kern w:val="0"/>
          <w:szCs w:val="21"/>
        </w:rPr>
        <w:t>所属行业可在招标文件第一册第二章“对通用条款的补充内容及其他关键信息”章节查看</w:t>
      </w:r>
      <w:r>
        <w:rPr>
          <w:rFonts w:hint="eastAsia" w:ascii="黑体" w:hAnsi="黑体" w:eastAsia="黑体" w:cs="黑体"/>
          <w:color w:val="0000FF"/>
          <w:szCs w:val="21"/>
        </w:rPr>
        <w:t>或第三章用户需求书“服务需求明细”中的所属行业信息</w:t>
      </w:r>
      <w:r>
        <w:rPr>
          <w:rFonts w:hint="eastAsia" w:ascii="黑体" w:hAnsi="宋体" w:eastAsia="黑体"/>
          <w:bCs/>
          <w:color w:val="FF0000"/>
          <w:kern w:val="0"/>
          <w:szCs w:val="21"/>
        </w:rPr>
        <w:t>）；</w:t>
      </w:r>
    </w:p>
    <w:p w14:paraId="5AA817D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p>
    <w:p w14:paraId="4905243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14:paraId="754564D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14:paraId="0E093390">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31B00CE3">
      <w:pPr>
        <w:pStyle w:val="9"/>
      </w:pPr>
    </w:p>
    <w:p w14:paraId="2AD10A5F">
      <w:pPr>
        <w:snapToGrid w:val="0"/>
        <w:jc w:val="center"/>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中小企业声明函（服务）</w:t>
      </w:r>
    </w:p>
    <w:p w14:paraId="127CB800">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采购活动，服务全部由符合政策要求的中小企业承接。相关企业（含联合体中的中小企业、签订分包意向协议的中小企业）的具体情况如下：</w:t>
      </w:r>
    </w:p>
    <w:p w14:paraId="681D178E">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b/>
          <w:bCs/>
          <w:i/>
          <w:iCs/>
          <w:szCs w:val="21"/>
          <w:u w:val="single"/>
        </w:rPr>
        <w:t xml:space="preserve">    （标的名称）     </w:t>
      </w:r>
      <w:r>
        <w:rPr>
          <w:rFonts w:hint="eastAsia" w:asciiTheme="minorEastAsia" w:hAnsiTheme="minorEastAsia" w:cstheme="minorEastAsia"/>
          <w:szCs w:val="21"/>
        </w:rPr>
        <w:t>，属于</w:t>
      </w:r>
      <w:r>
        <w:rPr>
          <w:rFonts w:hint="eastAsia" w:asciiTheme="minorEastAsia" w:hAnsiTheme="minorEastAsia" w:cstheme="minorEastAsia"/>
          <w:b/>
          <w:bCs/>
          <w:i/>
          <w:iCs/>
          <w:szCs w:val="21"/>
          <w:u w:val="single"/>
        </w:rPr>
        <w:t xml:space="preserve">    （采购文件中明确的所属行业）    </w:t>
      </w:r>
      <w:r>
        <w:rPr>
          <w:rFonts w:hint="eastAsia" w:asciiTheme="minorEastAsia" w:hAnsiTheme="minorEastAsia" w:cstheme="minorEastAsia"/>
          <w:szCs w:val="21"/>
        </w:rPr>
        <w:t>行业；承接企业为</w:t>
      </w:r>
      <w:r>
        <w:rPr>
          <w:rFonts w:hint="eastAsia" w:asciiTheme="minorEastAsia" w:hAnsi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cstheme="minorEastAsia"/>
          <w:szCs w:val="21"/>
        </w:rPr>
        <w:t>，从业人员</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人，营业收入为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万元，资产总额为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万元，属于</w:t>
      </w:r>
      <w:r>
        <w:rPr>
          <w:rFonts w:hint="eastAsia" w:asciiTheme="minorEastAsia" w:hAnsiTheme="minorEastAsia" w:cstheme="minorEastAsia"/>
          <w:b/>
          <w:bCs/>
          <w:i/>
          <w:iCs/>
          <w:szCs w:val="21"/>
          <w:u w:val="single"/>
        </w:rPr>
        <w:t xml:space="preserve">    （中型企业、小型企业、微型企业）    </w:t>
      </w:r>
      <w:r>
        <w:rPr>
          <w:rFonts w:hint="eastAsia" w:asciiTheme="minorEastAsia" w:hAnsiTheme="minorEastAsia" w:cstheme="minorEastAsia"/>
          <w:szCs w:val="21"/>
        </w:rPr>
        <w:t>；</w:t>
      </w:r>
    </w:p>
    <w:p w14:paraId="3CDB3B26">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b/>
          <w:bCs/>
          <w:i/>
          <w:iCs/>
          <w:szCs w:val="21"/>
          <w:u w:val="single"/>
        </w:rPr>
        <w:t xml:space="preserve">    （标的名称）     </w:t>
      </w:r>
      <w:r>
        <w:rPr>
          <w:rFonts w:hint="eastAsia" w:asciiTheme="minorEastAsia" w:hAnsiTheme="minorEastAsia" w:cstheme="minorEastAsia"/>
          <w:szCs w:val="21"/>
        </w:rPr>
        <w:t>，属于</w:t>
      </w:r>
      <w:r>
        <w:rPr>
          <w:rFonts w:hint="eastAsia" w:asciiTheme="minorEastAsia" w:hAnsiTheme="minorEastAsia" w:cstheme="minorEastAsia"/>
          <w:b/>
          <w:bCs/>
          <w:i/>
          <w:iCs/>
          <w:szCs w:val="21"/>
          <w:u w:val="single"/>
        </w:rPr>
        <w:t xml:space="preserve">    （采购文件中明确的所属行业）    </w:t>
      </w:r>
      <w:r>
        <w:rPr>
          <w:rFonts w:hint="eastAsia" w:asciiTheme="minorEastAsia" w:hAnsiTheme="minorEastAsia" w:cstheme="minorEastAsia"/>
          <w:szCs w:val="21"/>
        </w:rPr>
        <w:t>行业；承接企业为</w:t>
      </w:r>
      <w:r>
        <w:rPr>
          <w:rFonts w:hint="eastAsia" w:asciiTheme="minorEastAsia" w:hAnsi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cstheme="minorEastAsia"/>
          <w:szCs w:val="21"/>
        </w:rPr>
        <w:t>，从业人员</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人，营业收入为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万元，资产总额为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万元，属于</w:t>
      </w:r>
      <w:r>
        <w:rPr>
          <w:rFonts w:hint="eastAsia" w:asciiTheme="minorEastAsia" w:hAnsiTheme="minorEastAsia" w:cstheme="minorEastAsia"/>
          <w:b/>
          <w:bCs/>
          <w:i/>
          <w:iCs/>
          <w:szCs w:val="21"/>
          <w:u w:val="single"/>
        </w:rPr>
        <w:t xml:space="preserve">    （中型企业、小型企业、微型企业）    </w:t>
      </w:r>
      <w:r>
        <w:rPr>
          <w:rFonts w:hint="eastAsia" w:asciiTheme="minorEastAsia" w:hAnsiTheme="minorEastAsia" w:cstheme="minorEastAsia"/>
          <w:szCs w:val="21"/>
        </w:rPr>
        <w:t>；</w:t>
      </w:r>
    </w:p>
    <w:p w14:paraId="5E7F861C">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w:t>
      </w:r>
    </w:p>
    <w:p w14:paraId="0ECFB298">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以上企业，不属于大企业的分支机构，不存在控股股东为大企业的情形，也不存在与大企业的负责人为同一人的情形。</w:t>
      </w:r>
    </w:p>
    <w:p w14:paraId="741FD9BA">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本企业对上述声明内容的真实性负责。如有虚假，将依法承担相应责任。</w:t>
      </w:r>
    </w:p>
    <w:p w14:paraId="263CAE24">
      <w:pPr>
        <w:spacing w:line="360" w:lineRule="auto"/>
        <w:ind w:firstLine="420" w:firstLineChars="200"/>
        <w:rPr>
          <w:rFonts w:hint="eastAsia" w:asciiTheme="minorEastAsia" w:hAnsiTheme="minorEastAsia" w:cstheme="minorEastAsia"/>
          <w:szCs w:val="21"/>
        </w:rPr>
      </w:pPr>
      <w:bookmarkStart w:id="22" w:name="_Hlk73562275"/>
      <w:r>
        <w:rPr>
          <w:rFonts w:hint="eastAsia" w:asciiTheme="minorEastAsia" w:hAnsi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2"/>
    </w:p>
    <w:p w14:paraId="35764496">
      <w:pPr>
        <w:spacing w:after="78" w:afterLines="25" w:line="300" w:lineRule="auto"/>
        <w:jc w:val="center"/>
        <w:rPr>
          <w:rFonts w:hint="eastAsia" w:ascii="宋体" w:hAnsi="宋体" w:eastAsia="宋体" w:cs="Times New Roman"/>
          <w:b/>
          <w:sz w:val="24"/>
          <w:szCs w:val="24"/>
        </w:rPr>
      </w:pPr>
    </w:p>
    <w:p w14:paraId="189E9BA4">
      <w:pPr>
        <w:spacing w:after="78" w:afterLines="25" w:line="300" w:lineRule="auto"/>
        <w:jc w:val="center"/>
        <w:rPr>
          <w:rFonts w:hint="eastAsia" w:ascii="宋体" w:hAnsi="宋体" w:eastAsia="宋体" w:cs="Times New Roman"/>
          <w:b/>
          <w:sz w:val="24"/>
          <w:szCs w:val="24"/>
        </w:rPr>
      </w:pPr>
    </w:p>
    <w:p w14:paraId="56CFC524">
      <w:pPr>
        <w:spacing w:after="78" w:afterLines="25" w:line="300" w:lineRule="auto"/>
        <w:jc w:val="center"/>
        <w:rPr>
          <w:rFonts w:ascii="Arial" w:hAnsi="Arial" w:eastAsia="宋体" w:cs="Times New Roman"/>
          <w:b/>
          <w:sz w:val="24"/>
          <w:szCs w:val="24"/>
        </w:rPr>
      </w:pPr>
      <w:r>
        <w:rPr>
          <w:rFonts w:hint="eastAsia" w:ascii="宋体" w:hAnsi="宋体" w:eastAsia="宋体" w:cs="Times New Roman"/>
          <w:b/>
          <w:sz w:val="24"/>
          <w:szCs w:val="24"/>
        </w:rPr>
        <w:t>②残疾人福利性单位声明函（服务）</w:t>
      </w:r>
    </w:p>
    <w:p w14:paraId="2A431A2E">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单位的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项目采购活动由本单位提供服务。</w:t>
      </w:r>
    </w:p>
    <w:p w14:paraId="16FA16A5">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本单位对上述声明的真实性负责。如有虚假，将依法承担相应责任。</w:t>
      </w:r>
    </w:p>
    <w:p w14:paraId="4635C334">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0D3DF5CC">
      <w:pPr>
        <w:wordWrap w:val="0"/>
        <w:spacing w:after="78" w:afterLines="25" w:line="300" w:lineRule="auto"/>
        <w:ind w:firstLine="420" w:firstLineChars="200"/>
        <w:jc w:val="right"/>
        <w:rPr>
          <w:rFonts w:hint="eastAsia" w:cs="Times New Roman" w:asciiTheme="minorEastAsia" w:hAnsiTheme="minorEastAsia"/>
          <w:szCs w:val="24"/>
        </w:rPr>
      </w:pPr>
      <w:r>
        <w:rPr>
          <w:rFonts w:hint="eastAsia" w:cs="Times New Roman" w:asciiTheme="minorEastAsia" w:hAnsiTheme="minorEastAsia"/>
          <w:szCs w:val="21"/>
        </w:rPr>
        <w:t xml:space="preserve">      </w:t>
      </w:r>
    </w:p>
    <w:p w14:paraId="690BEF19">
      <w:pPr>
        <w:spacing w:after="78" w:afterLines="25" w:line="300" w:lineRule="auto"/>
        <w:ind w:firstLine="422" w:firstLineChars="200"/>
        <w:rPr>
          <w:rFonts w:hint="eastAsia"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14:paraId="50FABD03">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14:paraId="51D4A28E">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14:paraId="27C7DD21">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14:paraId="11BBE2DC">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14:paraId="6608690A">
      <w:pPr>
        <w:spacing w:after="78"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C9C9EC">
      <w:pPr>
        <w:widowControl/>
        <w:jc w:val="center"/>
        <w:rPr>
          <w:rFonts w:hint="eastAsia" w:ascii="宋体" w:hAnsi="宋体" w:eastAsia="宋体" w:cs="Times New Roman"/>
          <w:b/>
          <w:sz w:val="24"/>
          <w:szCs w:val="24"/>
        </w:rPr>
      </w:pPr>
    </w:p>
    <w:p w14:paraId="1DB9A569">
      <w:pPr>
        <w:widowControl/>
        <w:jc w:val="center"/>
        <w:rPr>
          <w:rFonts w:hint="eastAsia" w:ascii="宋体" w:hAnsi="宋体" w:eastAsia="宋体" w:cs="Times New Roman"/>
          <w:b/>
          <w:sz w:val="24"/>
          <w:szCs w:val="24"/>
        </w:rPr>
      </w:pPr>
    </w:p>
    <w:p w14:paraId="5FBB527E">
      <w:pPr>
        <w:widowControl/>
        <w:jc w:val="center"/>
        <w:rPr>
          <w:rFonts w:ascii="Arial" w:hAnsi="Arial" w:eastAsia="宋体" w:cs="Times New Roman"/>
          <w:b/>
          <w:sz w:val="24"/>
          <w:szCs w:val="24"/>
        </w:rPr>
      </w:pP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w:t>
      </w:r>
      <w:r>
        <w:rPr>
          <w:rFonts w:hint="eastAsia"/>
          <w:b/>
          <w:sz w:val="24"/>
        </w:rPr>
        <w:t>【服务类，监狱企业如需享受优惠政策，还须另行提供省级以上监狱管理局、戒毒管理局（含新疆生产建设兵团）出具的监狱企业证明文件】</w:t>
      </w:r>
    </w:p>
    <w:p w14:paraId="55E14CFE">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1F893518">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1DAD3949">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2D986C65">
      <w:pPr>
        <w:ind w:firstLine="420" w:firstLineChars="200"/>
        <w:rPr>
          <w:rFonts w:hint="eastAsia" w:ascii="宋体" w:hAnsi="宋体"/>
          <w:szCs w:val="21"/>
        </w:rPr>
      </w:pPr>
      <w:r>
        <w:rPr>
          <w:rFonts w:ascii="宋体" w:hAnsi="宋体"/>
          <w:szCs w:val="21"/>
        </w:rPr>
        <w:t xml:space="preserve">…… </w:t>
      </w:r>
    </w:p>
    <w:p w14:paraId="36381A7A">
      <w:pPr>
        <w:ind w:firstLine="420" w:firstLineChars="200"/>
        <w:rPr>
          <w:rFonts w:hint="eastAsia"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14:paraId="47C08293">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72001E0F">
      <w:pPr>
        <w:spacing w:after="78" w:afterLines="25" w:line="300" w:lineRule="auto"/>
        <w:rPr>
          <w:rFonts w:hint="eastAsia" w:ascii="宋体" w:hAnsi="宋体" w:eastAsia="宋体" w:cs="Times New Roman"/>
          <w:szCs w:val="21"/>
        </w:rPr>
      </w:pPr>
    </w:p>
    <w:p w14:paraId="6B33B840">
      <w:pPr>
        <w:widowControl/>
        <w:jc w:val="center"/>
        <w:rPr>
          <w:rFonts w:hint="eastAsia" w:ascii="宋体" w:hAnsi="宋体" w:eastAsia="宋体" w:cs="Times New Roman"/>
          <w:b/>
          <w:sz w:val="24"/>
          <w:szCs w:val="24"/>
        </w:rPr>
      </w:pPr>
    </w:p>
    <w:p w14:paraId="07EC5B2D">
      <w:pPr>
        <w:widowControl/>
        <w:jc w:val="center"/>
        <w:rPr>
          <w:rFonts w:hint="eastAsia" w:ascii="宋体" w:hAnsi="宋体" w:eastAsia="宋体" w:cs="Times New Roman"/>
          <w:b/>
          <w:sz w:val="24"/>
          <w:szCs w:val="24"/>
        </w:rPr>
      </w:pPr>
    </w:p>
    <w:p w14:paraId="27DBD04C">
      <w:pPr>
        <w:widowControl/>
        <w:jc w:val="center"/>
        <w:rPr>
          <w:rFonts w:hint="eastAsia" w:ascii="宋体" w:hAnsi="宋体" w:eastAsia="宋体" w:cs="Times New Roman"/>
          <w:b/>
          <w:szCs w:val="21"/>
        </w:rPr>
      </w:pPr>
      <w:r>
        <w:rPr>
          <w:rFonts w:hint="eastAsia" w:ascii="宋体" w:hAnsi="宋体" w:eastAsia="宋体" w:cs="Times New Roman"/>
          <w:b/>
          <w:sz w:val="24"/>
          <w:szCs w:val="24"/>
        </w:rPr>
        <w:t>④</w:t>
      </w:r>
      <w:r>
        <w:rPr>
          <w:rFonts w:hint="eastAsia" w:ascii="宋体" w:hAnsi="宋体" w:eastAsia="宋体" w:cs="Times New Roman"/>
          <w:b/>
          <w:szCs w:val="21"/>
        </w:rPr>
        <w:t>含有优惠主体的联合体声明函</w:t>
      </w:r>
    </w:p>
    <w:p w14:paraId="57E2D7B1">
      <w:pPr>
        <w:spacing w:after="78"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u w:val="single"/>
        </w:rPr>
        <w:t xml:space="preserve">  （供应商名称、供应商名称）  </w:t>
      </w:r>
      <w:r>
        <w:rPr>
          <w:rFonts w:hint="eastAsia" w:ascii="宋体" w:hAnsi="宋体" w:eastAsia="宋体" w:cs="Times New Roman"/>
          <w:szCs w:val="21"/>
        </w:rPr>
        <w:t>共同组成联合体（详见联合体协议）。本联合体</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，郑重声明：</w:t>
      </w:r>
    </w:p>
    <w:p w14:paraId="7FF480AB">
      <w:pPr>
        <w:spacing w:after="78" w:afterLines="25" w:line="300" w:lineRule="auto"/>
        <w:ind w:firstLine="420" w:firstLineChars="200"/>
        <w:rPr>
          <w:rFonts w:hint="eastAsia"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宋体" w:hAnsi="宋体" w:eastAsia="宋体" w:cs="Times New Roman"/>
          <w:b/>
          <w:bCs/>
          <w:szCs w:val="21"/>
          <w:u w:val="single"/>
        </w:rPr>
        <w:t>，要求承接企业本身所属行业应当与招标文件要求的行业相一致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ascii="宋体" w:hAnsi="宋体" w:eastAsia="宋体" w:cs="Times New Roman"/>
          <w:szCs w:val="21"/>
        </w:rPr>
        <w:t xml:space="preserve">； </w:t>
      </w:r>
    </w:p>
    <w:p w14:paraId="4A166586">
      <w:pPr>
        <w:spacing w:after="78" w:afterLines="25" w:line="300" w:lineRule="auto"/>
        <w:ind w:firstLine="420" w:firstLineChars="200"/>
        <w:rPr>
          <w:rFonts w:hint="eastAsia" w:ascii="宋体" w:hAnsi="宋体" w:eastAsia="宋体" w:cs="Times New Roman"/>
          <w:szCs w:val="21"/>
          <w:u w:val="single"/>
        </w:rPr>
      </w:pPr>
      <w:r>
        <w:rPr>
          <w:rFonts w:ascii="宋体" w:hAnsi="宋体" w:eastAsia="宋体" w:cs="Times New Roman"/>
          <w:szCs w:val="21"/>
        </w:rPr>
        <w:t>2.</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hint="eastAsia" w:ascii="宋体" w:hAnsi="宋体" w:eastAsia="宋体" w:cs="Times New Roman"/>
          <w:b/>
          <w:bCs/>
          <w:szCs w:val="21"/>
          <w:u w:val="single"/>
        </w:rPr>
        <w:t>，要求承接企业本身所属行业应当与招标文件要求的行业相一致</w:t>
      </w:r>
      <w:r>
        <w:rPr>
          <w:rFonts w:ascii="宋体" w:hAnsi="宋体" w:eastAsia="宋体" w:cs="Times New Roman"/>
          <w:b/>
          <w:bCs/>
          <w:szCs w:val="21"/>
          <w:u w:val="single"/>
        </w:rPr>
        <w:t>）</w:t>
      </w:r>
      <w:r>
        <w:rPr>
          <w:rFonts w:ascii="宋体" w:hAnsi="宋体" w:eastAsia="宋体" w:cs="Times New Roman"/>
          <w:szCs w:val="21"/>
        </w:rPr>
        <w:t>，从业人员</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人，营业收入为</w:t>
      </w:r>
      <w:r>
        <w:rPr>
          <w:rFonts w:ascii="宋体" w:hAnsi="宋体" w:eastAsia="宋体" w:cs="Times New Roman"/>
          <w:b/>
          <w:bCs/>
          <w:szCs w:val="21"/>
          <w:u w:val="single"/>
        </w:rPr>
        <w:t xml:space="preserve"> </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万元，资产总额为</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 xml:space="preserve"> </w:t>
      </w:r>
      <w:r>
        <w:rPr>
          <w:rFonts w:ascii="宋体" w:hAnsi="宋体" w:eastAsia="宋体" w:cs="Times New Roman"/>
          <w:szCs w:val="21"/>
        </w:rPr>
        <w:t>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hint="eastAsia" w:ascii="宋体" w:hAnsi="宋体" w:eastAsia="宋体" w:cs="Times New Roman"/>
          <w:szCs w:val="21"/>
        </w:rPr>
        <w:t>；</w:t>
      </w:r>
    </w:p>
    <w:p w14:paraId="112ECC02">
      <w:pPr>
        <w:spacing w:after="78" w:afterLines="25" w:line="300" w:lineRule="auto"/>
        <w:ind w:firstLine="420" w:firstLineChars="200"/>
        <w:rPr>
          <w:rFonts w:hint="eastAsia" w:ascii="宋体" w:hAnsi="宋体" w:eastAsia="宋体" w:cs="Times New Roman"/>
          <w:szCs w:val="21"/>
        </w:rPr>
      </w:pPr>
      <w:r>
        <w:rPr>
          <w:rFonts w:ascii="宋体" w:hAnsi="宋体" w:eastAsia="宋体" w:cs="Times New Roman"/>
          <w:szCs w:val="21"/>
        </w:rPr>
        <w:t xml:space="preserve">…… </w:t>
      </w:r>
    </w:p>
    <w:p w14:paraId="0B35DC1E">
      <w:pPr>
        <w:spacing w:after="78"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rPr>
        <w:t>上述优惠主体均符合《</w:t>
      </w:r>
      <w:r>
        <w:rPr>
          <w:rFonts w:ascii="宋体" w:hAnsi="宋体" w:eastAsia="宋体" w:cs="Times New Roman"/>
          <w:szCs w:val="21"/>
        </w:rPr>
        <w:t>政府采购促进中小企业发展管理办法</w:t>
      </w:r>
      <w:r>
        <w:rPr>
          <w:rFonts w:hint="eastAsia" w:ascii="宋体" w:hAnsi="宋体" w:eastAsia="宋体" w:cs="Times New Roman"/>
          <w:szCs w:val="21"/>
        </w:rPr>
        <w:t>》（</w:t>
      </w:r>
      <w:r>
        <w:rPr>
          <w:rFonts w:ascii="宋体" w:hAnsi="宋体" w:eastAsia="宋体" w:cs="Times New Roman"/>
          <w:szCs w:val="21"/>
        </w:rPr>
        <w:t>财库〔2020〕46号</w:t>
      </w:r>
      <w:r>
        <w:rPr>
          <w:rFonts w:hint="eastAsia" w:ascii="宋体" w:hAnsi="宋体" w:eastAsia="宋体" w:cs="Times New Roman"/>
          <w:szCs w:val="21"/>
        </w:rPr>
        <w:t>）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cs="Times New Roman"/>
          <w:szCs w:val="21"/>
          <w:u w:val="single"/>
        </w:rPr>
        <w:t>_____</w:t>
      </w:r>
      <w:r>
        <w:rPr>
          <w:rFonts w:hint="eastAsia" w:ascii="宋体" w:hAnsi="宋体" w:eastAsia="宋体" w:cs="Times New Roman"/>
          <w:szCs w:val="21"/>
        </w:rPr>
        <w:t>%。</w:t>
      </w:r>
    </w:p>
    <w:p w14:paraId="41C2182B">
      <w:pPr>
        <w:spacing w:after="78" w:afterLines="25" w:line="300" w:lineRule="auto"/>
        <w:ind w:firstLine="420" w:firstLineChars="200"/>
        <w:rPr>
          <w:rFonts w:hint="eastAsia" w:ascii="宋体" w:hAnsi="宋体" w:eastAsia="宋体" w:cs="Times New Roman"/>
          <w:szCs w:val="21"/>
        </w:rPr>
      </w:pPr>
      <w:r>
        <w:rPr>
          <w:rFonts w:hint="eastAsia" w:ascii="宋体" w:hAnsi="宋体" w:eastAsia="宋体" w:cs="Times New Roman"/>
          <w:szCs w:val="21"/>
        </w:rPr>
        <w:t>本联合体对上述声明的真实性负责。如有虚假，将依法承担相应责任。</w:t>
      </w:r>
    </w:p>
    <w:p w14:paraId="475EEAC9">
      <w:pPr>
        <w:spacing w:line="360" w:lineRule="auto"/>
        <w:ind w:firstLine="420" w:firstLineChars="200"/>
      </w:pPr>
      <w:r>
        <w:rPr>
          <w:rFonts w:hint="eastAsia" w:asciiTheme="minorEastAsia" w:hAnsi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48209047">
      <w:pPr>
        <w:spacing w:after="78" w:afterLines="25" w:line="300" w:lineRule="auto"/>
        <w:rPr>
          <w:rFonts w:hint="eastAsia" w:ascii="宋体" w:hAnsi="宋体" w:eastAsia="宋体" w:cs="Times New Roman"/>
          <w:szCs w:val="21"/>
        </w:rPr>
      </w:pPr>
      <w:r>
        <w:rPr>
          <w:rFonts w:ascii="宋体" w:hAnsi="宋体" w:eastAsia="宋体" w:cs="Times New Roman"/>
          <w:szCs w:val="21"/>
        </w:rPr>
        <w:t xml:space="preserve"> </w:t>
      </w:r>
    </w:p>
    <w:p w14:paraId="22F45DA1">
      <w:pPr>
        <w:spacing w:after="78" w:afterLines="25" w:line="300" w:lineRule="auto"/>
        <w:rPr>
          <w:rFonts w:hint="eastAsia" w:ascii="宋体" w:hAnsi="宋体" w:eastAsia="宋体" w:cs="Times New Roman"/>
          <w:szCs w:val="21"/>
        </w:rPr>
      </w:pPr>
      <w:r>
        <w:rPr>
          <w:rFonts w:hint="eastAsia" w:ascii="宋体" w:hAnsi="宋体" w:eastAsia="宋体" w:cs="Times New Roman"/>
          <w:szCs w:val="21"/>
        </w:rPr>
        <w:t xml:space="preserve">供应商名称：                              供应商名称： </w:t>
      </w:r>
    </w:p>
    <w:p w14:paraId="1593CE40">
      <w:pPr>
        <w:spacing w:after="78" w:afterLines="25" w:line="300" w:lineRule="auto"/>
        <w:rPr>
          <w:rFonts w:hint="eastAsia" w:ascii="宋体" w:hAnsi="宋体" w:eastAsia="宋体" w:cs="Times New Roman"/>
          <w:szCs w:val="21"/>
        </w:rPr>
      </w:pPr>
      <w:r>
        <w:rPr>
          <w:rFonts w:hint="eastAsia" w:ascii="宋体" w:hAnsi="宋体" w:eastAsia="宋体" w:cs="Times New Roman"/>
          <w:szCs w:val="21"/>
        </w:rPr>
        <w:t xml:space="preserve">日期：                                    日期： </w:t>
      </w:r>
    </w:p>
    <w:p w14:paraId="093B629B">
      <w:pPr>
        <w:spacing w:after="78" w:afterLines="25" w:line="300" w:lineRule="auto"/>
        <w:rPr>
          <w:rFonts w:ascii="Arial" w:hAnsi="Arial" w:eastAsia="宋体" w:cs="Times New Roman"/>
          <w:szCs w:val="24"/>
        </w:rPr>
      </w:pPr>
    </w:p>
    <w:p w14:paraId="6D29E996">
      <w:pPr>
        <w:spacing w:after="78" w:afterLines="25" w:line="300" w:lineRule="auto"/>
        <w:jc w:val="left"/>
        <w:rPr>
          <w:rFonts w:hint="eastAsia" w:ascii="宋体" w:hAnsi="宋体" w:eastAsia="宋体" w:cs="Times New Roman"/>
          <w:szCs w:val="21"/>
        </w:rPr>
      </w:pPr>
      <w:r>
        <w:rPr>
          <w:rFonts w:hint="eastAsia" w:ascii="宋体" w:hAnsi="宋体" w:eastAsia="宋体" w:cs="Times New Roman"/>
          <w:szCs w:val="21"/>
        </w:rPr>
        <w:t xml:space="preserve">供应商名称：       </w:t>
      </w:r>
    </w:p>
    <w:p w14:paraId="3BC08FF7">
      <w:pPr>
        <w:wordWrap w:val="0"/>
        <w:spacing w:after="78" w:afterLines="25" w:line="300" w:lineRule="auto"/>
        <w:jc w:val="left"/>
        <w:rPr>
          <w:rFonts w:ascii="Arial" w:hAnsi="Arial" w:eastAsia="宋体" w:cs="Times New Roman"/>
          <w:szCs w:val="24"/>
        </w:rPr>
      </w:pPr>
      <w:r>
        <w:rPr>
          <w:rFonts w:hint="eastAsia" w:ascii="宋体" w:hAnsi="宋体" w:eastAsia="宋体" w:cs="Times New Roman"/>
          <w:szCs w:val="21"/>
        </w:rPr>
        <w:t xml:space="preserve">日期：       </w:t>
      </w:r>
    </w:p>
    <w:p w14:paraId="57DDE7C6">
      <w:pPr>
        <w:widowControl/>
        <w:jc w:val="center"/>
        <w:rPr>
          <w:rFonts w:hint="eastAsia" w:ascii="宋体" w:hAnsi="宋体" w:eastAsia="宋体" w:cs="Times New Roman"/>
          <w:b/>
          <w:bCs/>
          <w:kern w:val="0"/>
          <w:sz w:val="24"/>
          <w:szCs w:val="20"/>
        </w:rPr>
      </w:pPr>
      <w:r>
        <w:rPr>
          <w:rFonts w:hint="eastAsia" w:ascii="Arial" w:hAnsi="Arial" w:eastAsia="宋体" w:cs="Times New Roman"/>
          <w:b/>
          <w:sz w:val="24"/>
          <w:szCs w:val="24"/>
          <w:highlight w:val="yellow"/>
        </w:rPr>
        <w:t>说明：“含有优惠主体的联合体声明函”仅针对允许联合体投标的项目（联合体数量上限以资格要求为准），非联合体投标的供应商或不符合优惠政策的供应商无需提供。</w:t>
      </w:r>
      <w:r>
        <w:rPr>
          <w:rFonts w:hint="eastAsia" w:ascii="Arial" w:hAnsi="Arial" w:eastAsia="宋体" w:cs="Times New Roman"/>
          <w:sz w:val="24"/>
          <w:szCs w:val="24"/>
          <w:highlight w:val="yellow"/>
        </w:rPr>
        <w:t>符合条件的供应商，请仔细填写声明函中需填写内容，</w:t>
      </w:r>
      <w:r>
        <w:rPr>
          <w:rFonts w:hint="eastAsia" w:ascii="Arial" w:hAnsi="Arial" w:eastAsia="宋体" w:cs="Times New Roman"/>
          <w:b/>
          <w:sz w:val="24"/>
          <w:szCs w:val="24"/>
          <w:highlight w:val="yellow"/>
        </w:rPr>
        <w:t>供应商可根据自身联合体数量及优惠主体类型进行调整本声明函格式</w:t>
      </w:r>
      <w:r>
        <w:rPr>
          <w:rFonts w:hint="eastAsia" w:ascii="Arial" w:hAnsi="Arial" w:eastAsia="宋体" w:cs="Times New Roman"/>
          <w:sz w:val="24"/>
          <w:szCs w:val="24"/>
          <w:highlight w:val="yellow"/>
        </w:rPr>
        <w:t>，</w:t>
      </w:r>
      <w:r>
        <w:rPr>
          <w:rFonts w:hint="eastAsia" w:ascii="Arial" w:hAnsi="Arial" w:eastAsia="宋体" w:cs="Times New Roman"/>
          <w:b/>
          <w:sz w:val="24"/>
          <w:szCs w:val="24"/>
          <w:highlight w:val="yellow"/>
        </w:rPr>
        <w:t>如内容填写不全</w:t>
      </w:r>
      <w:r>
        <w:rPr>
          <w:rFonts w:hint="eastAsia" w:ascii="Arial" w:hAnsi="Arial" w:eastAsia="宋体" w:cs="Times New Roman"/>
          <w:sz w:val="24"/>
          <w:szCs w:val="24"/>
          <w:highlight w:val="yellow"/>
        </w:rPr>
        <w:t>，将承担相关不利后果（如声明函被认定无效等）。</w:t>
      </w:r>
    </w:p>
    <w:p w14:paraId="49630EA6">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14:paraId="283C3737">
      <w:pPr>
        <w:widowControl/>
        <w:jc w:val="center"/>
        <w:outlineLvl w:val="3"/>
        <w:rPr>
          <w:rFonts w:hint="eastAsia" w:ascii="宋体" w:hAnsi="宋体" w:cs="Times New Roman"/>
          <w:b/>
          <w:bCs/>
          <w:kern w:val="0"/>
          <w:sz w:val="24"/>
          <w:szCs w:val="20"/>
        </w:rPr>
      </w:pPr>
      <w:r>
        <w:rPr>
          <w:rFonts w:hint="eastAsia" w:ascii="宋体" w:hAnsi="宋体" w:eastAsia="宋体" w:cs="Times New Roman"/>
          <w:b/>
          <w:bCs/>
          <w:kern w:val="0"/>
          <w:sz w:val="24"/>
          <w:szCs w:val="20"/>
        </w:rPr>
        <w:t>4</w:t>
      </w:r>
      <w:r>
        <w:rPr>
          <w:rFonts w:ascii="宋体" w:hAnsi="宋体" w:eastAsia="宋体" w:cs="Times New Roman"/>
          <w:b/>
          <w:bCs/>
          <w:kern w:val="0"/>
          <w:sz w:val="24"/>
          <w:szCs w:val="20"/>
        </w:rPr>
        <w:t>.</w:t>
      </w:r>
      <w:r>
        <w:rPr>
          <w:rFonts w:hint="eastAsia"/>
          <w:b/>
          <w:bCs/>
          <w:sz w:val="24"/>
          <w:szCs w:val="24"/>
        </w:rPr>
        <w:t>项目详细报价</w:t>
      </w:r>
    </w:p>
    <w:p w14:paraId="397D549D">
      <w:pPr>
        <w:tabs>
          <w:tab w:val="left" w:pos="720"/>
        </w:tabs>
        <w:ind w:firstLine="3132" w:firstLineChars="1300"/>
        <w:rPr>
          <w:b/>
          <w:sz w:val="24"/>
        </w:rPr>
      </w:pPr>
      <w:r>
        <w:rPr>
          <w:rFonts w:hint="eastAsia"/>
          <w:b/>
          <w:sz w:val="24"/>
        </w:rPr>
        <w:t>（一）分项报价表</w:t>
      </w:r>
    </w:p>
    <w:tbl>
      <w:tblPr>
        <w:tblStyle w:val="20"/>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0C0A0239">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523EE973">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6B95E521">
            <w:pPr>
              <w:widowControl/>
              <w:jc w:val="center"/>
              <w:rPr>
                <w:rFonts w:hint="eastAsia"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23A7BE63">
            <w:pPr>
              <w:widowControl/>
              <w:jc w:val="center"/>
              <w:rPr>
                <w:rFonts w:hint="eastAsia"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2257023F">
            <w:pPr>
              <w:widowControl/>
              <w:jc w:val="center"/>
              <w:rPr>
                <w:rFonts w:hint="eastAsia" w:ascii="宋体" w:hAnsi="宋体" w:cs="宋体"/>
                <w:b/>
                <w:bCs/>
                <w:kern w:val="0"/>
                <w:sz w:val="20"/>
                <w:szCs w:val="20"/>
              </w:rPr>
            </w:pPr>
            <w:r>
              <w:rPr>
                <w:rFonts w:hint="eastAsia" w:ascii="宋体" w:hAnsi="宋体" w:cs="宋体"/>
                <w:b/>
                <w:bCs/>
                <w:kern w:val="0"/>
                <w:sz w:val="20"/>
                <w:szCs w:val="20"/>
              </w:rPr>
              <w:t>说明</w:t>
            </w:r>
          </w:p>
        </w:tc>
      </w:tr>
      <w:tr w14:paraId="2349F517">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3F7312FA">
            <w:pPr>
              <w:widowControl/>
              <w:jc w:val="center"/>
              <w:rPr>
                <w:rFonts w:hint="eastAsia"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2D69374E">
            <w:pPr>
              <w:widowControl/>
              <w:jc w:val="center"/>
              <w:rPr>
                <w:rFonts w:hint="eastAsia" w:ascii="宋体" w:hAnsi="宋体" w:cs="宋体"/>
                <w:kern w:val="0"/>
                <w:sz w:val="20"/>
                <w:szCs w:val="20"/>
              </w:rPr>
            </w:pPr>
            <w:r>
              <w:rPr>
                <w:rFonts w:hint="eastAsia" w:ascii="宋体" w:hAnsi="宋体" w:cs="宋体"/>
                <w:kern w:val="0"/>
                <w:sz w:val="20"/>
                <w:szCs w:val="20"/>
                <w:highlight w:val="yellow"/>
                <w:lang w:eastAsia="zh-CN"/>
              </w:rPr>
              <w:t>深圳市宝安区文昌小学</w:t>
            </w:r>
            <w:r>
              <w:rPr>
                <w:rFonts w:hint="eastAsia" w:ascii="宋体" w:hAnsi="宋体" w:cs="宋体"/>
                <w:kern w:val="0"/>
                <w:sz w:val="20"/>
                <w:szCs w:val="20"/>
                <w:highlight w:val="yellow"/>
              </w:rPr>
              <w:t>食堂自营管理人员托管服务项目</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77538CEB">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02769399">
            <w:pPr>
              <w:widowControl/>
              <w:jc w:val="left"/>
              <w:rPr>
                <w:rFonts w:hint="eastAsia" w:ascii="宋体" w:hAnsi="宋体" w:cs="宋体"/>
                <w:kern w:val="0"/>
                <w:sz w:val="20"/>
                <w:szCs w:val="20"/>
              </w:rPr>
            </w:pPr>
          </w:p>
        </w:tc>
      </w:tr>
      <w:tr w14:paraId="4D4F306C">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7CF57F5F">
            <w:pPr>
              <w:widowControl/>
              <w:jc w:val="center"/>
              <w:rPr>
                <w:rFonts w:hint="eastAsia"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74828620">
            <w:pPr>
              <w:widowControl/>
              <w:jc w:val="center"/>
              <w:rPr>
                <w:rFonts w:hint="eastAsia"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451F88F8">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F0BB9AC">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386C0FB2">
            <w:pPr>
              <w:widowControl/>
              <w:jc w:val="left"/>
              <w:rPr>
                <w:rFonts w:hint="eastAsia" w:ascii="宋体" w:hAnsi="宋体" w:cs="宋体"/>
                <w:kern w:val="0"/>
                <w:sz w:val="20"/>
                <w:szCs w:val="20"/>
              </w:rPr>
            </w:pPr>
            <w:r>
              <w:rPr>
                <w:rFonts w:hint="eastAsia" w:ascii="宋体" w:hAnsi="宋体" w:cs="宋体"/>
                <w:kern w:val="0"/>
                <w:sz w:val="20"/>
                <w:szCs w:val="20"/>
              </w:rPr>
              <w:t>　</w:t>
            </w:r>
          </w:p>
        </w:tc>
      </w:tr>
      <w:tr w14:paraId="52243ACE">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40D3ED1">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DB2E821">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50A9D86">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4961C8B">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315EAF71">
            <w:pPr>
              <w:jc w:val="left"/>
              <w:rPr>
                <w:rFonts w:hint="eastAsia" w:ascii="宋体" w:hAnsi="宋体" w:cs="宋体"/>
                <w:kern w:val="0"/>
                <w:sz w:val="20"/>
                <w:szCs w:val="20"/>
              </w:rPr>
            </w:pPr>
          </w:p>
        </w:tc>
      </w:tr>
      <w:tr w14:paraId="0FA1ECF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59FE49C3">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56358C3">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AF1183C">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A5EC1F8">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C213E6C">
            <w:pPr>
              <w:jc w:val="left"/>
              <w:rPr>
                <w:rFonts w:hint="eastAsia" w:ascii="宋体" w:hAnsi="宋体" w:cs="宋体"/>
                <w:kern w:val="0"/>
                <w:sz w:val="20"/>
                <w:szCs w:val="20"/>
              </w:rPr>
            </w:pPr>
          </w:p>
        </w:tc>
      </w:tr>
      <w:tr w14:paraId="654FE803">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922B80F">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18AAB6C">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AD00D8B">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56007A1">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53F148E1">
            <w:pPr>
              <w:jc w:val="left"/>
              <w:rPr>
                <w:rFonts w:hint="eastAsia" w:ascii="宋体" w:hAnsi="宋体" w:cs="宋体"/>
                <w:kern w:val="0"/>
                <w:sz w:val="20"/>
                <w:szCs w:val="20"/>
              </w:rPr>
            </w:pPr>
          </w:p>
        </w:tc>
      </w:tr>
      <w:tr w14:paraId="6386DF16">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5F18158">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133ACAD1">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508C4FF7">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1401A47">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6031C54">
            <w:pPr>
              <w:jc w:val="left"/>
              <w:rPr>
                <w:rFonts w:hint="eastAsia" w:ascii="宋体" w:hAnsi="宋体" w:cs="宋体"/>
                <w:kern w:val="0"/>
                <w:sz w:val="20"/>
                <w:szCs w:val="20"/>
              </w:rPr>
            </w:pPr>
          </w:p>
        </w:tc>
      </w:tr>
      <w:tr w14:paraId="6862ED9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64ED0E7">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7DD825C0">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1182F373">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78C4109">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6B5DE390">
            <w:pPr>
              <w:widowControl/>
              <w:jc w:val="left"/>
              <w:rPr>
                <w:rFonts w:hint="eastAsia" w:ascii="宋体" w:hAnsi="宋体" w:cs="宋体"/>
                <w:kern w:val="0"/>
                <w:sz w:val="20"/>
                <w:szCs w:val="20"/>
              </w:rPr>
            </w:pPr>
          </w:p>
        </w:tc>
      </w:tr>
      <w:tr w14:paraId="2CC9FA9E">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36946302">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52117BE4">
            <w:pPr>
              <w:widowControl/>
              <w:jc w:val="center"/>
              <w:rPr>
                <w:rFonts w:hint="eastAsia"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235DB7D4">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8490EBC">
            <w:pPr>
              <w:widowControl/>
              <w:jc w:val="left"/>
              <w:rPr>
                <w:rFonts w:hint="eastAsia" w:ascii="宋体" w:hAnsi="宋体" w:cs="宋体"/>
                <w:kern w:val="0"/>
                <w:sz w:val="20"/>
                <w:szCs w:val="20"/>
              </w:rPr>
            </w:pPr>
            <w:r>
              <w:rPr>
                <w:rFonts w:hint="eastAsia" w:ascii="宋体" w:hAnsi="宋体" w:cs="宋体"/>
                <w:kern w:val="0"/>
                <w:sz w:val="20"/>
                <w:szCs w:val="20"/>
              </w:rPr>
              <w:t>　</w:t>
            </w:r>
          </w:p>
        </w:tc>
      </w:tr>
      <w:tr w14:paraId="661CFD95">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7FDF5C36">
            <w:pPr>
              <w:widowControl/>
              <w:jc w:val="center"/>
              <w:rPr>
                <w:rFonts w:hint="eastAsia"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32D58A54">
            <w:pPr>
              <w:widowControl/>
              <w:jc w:val="center"/>
              <w:rPr>
                <w:rFonts w:hint="eastAsia"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5B077532">
            <w:pPr>
              <w:widowControl/>
              <w:jc w:val="left"/>
              <w:rPr>
                <w:rFonts w:hint="eastAsia"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21717E99">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CF72EDC">
            <w:pPr>
              <w:widowControl/>
              <w:jc w:val="left"/>
              <w:rPr>
                <w:rFonts w:hint="eastAsia" w:ascii="宋体" w:hAnsi="宋体" w:cs="宋体"/>
                <w:kern w:val="0"/>
                <w:sz w:val="20"/>
                <w:szCs w:val="20"/>
              </w:rPr>
            </w:pPr>
          </w:p>
        </w:tc>
      </w:tr>
      <w:tr w14:paraId="7A304C9F">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04DF169F">
            <w:pPr>
              <w:jc w:val="center"/>
              <w:rPr>
                <w:rFonts w:hint="eastAsia"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9938614">
            <w:pPr>
              <w:widowControl/>
              <w:jc w:val="left"/>
              <w:rPr>
                <w:rFonts w:hint="eastAsia"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1B5E48AB">
            <w:pPr>
              <w:widowControl/>
              <w:jc w:val="left"/>
              <w:rPr>
                <w:rFonts w:hint="eastAsia"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53AE26B8">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6F752E6">
            <w:pPr>
              <w:widowControl/>
              <w:jc w:val="left"/>
              <w:rPr>
                <w:rFonts w:hint="eastAsia" w:ascii="宋体" w:hAnsi="宋体" w:cs="宋体"/>
                <w:kern w:val="0"/>
                <w:sz w:val="20"/>
                <w:szCs w:val="20"/>
              </w:rPr>
            </w:pPr>
          </w:p>
        </w:tc>
      </w:tr>
      <w:tr w14:paraId="590C8850">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33F9E08F">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5EB2BE8C">
            <w:pPr>
              <w:widowControl/>
              <w:jc w:val="center"/>
              <w:rPr>
                <w:rFonts w:hint="eastAsia"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41B02166">
            <w:pPr>
              <w:widowControl/>
              <w:jc w:val="righ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33D3A4C">
            <w:pPr>
              <w:widowControl/>
              <w:jc w:val="left"/>
              <w:rPr>
                <w:rFonts w:hint="eastAsia" w:ascii="宋体" w:hAnsi="宋体" w:cs="宋体"/>
                <w:kern w:val="0"/>
                <w:sz w:val="20"/>
                <w:szCs w:val="20"/>
              </w:rPr>
            </w:pPr>
            <w:r>
              <w:rPr>
                <w:rFonts w:hint="eastAsia" w:ascii="宋体" w:hAnsi="宋体" w:cs="宋体"/>
                <w:kern w:val="0"/>
                <w:sz w:val="20"/>
                <w:szCs w:val="20"/>
              </w:rPr>
              <w:t>　</w:t>
            </w:r>
          </w:p>
        </w:tc>
      </w:tr>
      <w:tr w14:paraId="53C20694">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6A8A39E2">
            <w:pPr>
              <w:widowControl/>
              <w:jc w:val="center"/>
              <w:rPr>
                <w:rFonts w:hint="eastAsia"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57E34E4">
            <w:pPr>
              <w:widowControl/>
              <w:jc w:val="left"/>
              <w:rPr>
                <w:rFonts w:hint="eastAsia"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3DF92592">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18890D1">
            <w:pPr>
              <w:widowControl/>
              <w:jc w:val="left"/>
              <w:rPr>
                <w:rFonts w:hint="eastAsia" w:ascii="宋体" w:hAnsi="宋体" w:cs="宋体"/>
                <w:kern w:val="0"/>
                <w:sz w:val="20"/>
                <w:szCs w:val="20"/>
              </w:rPr>
            </w:pPr>
            <w:r>
              <w:rPr>
                <w:rFonts w:hint="eastAsia" w:ascii="宋体" w:hAnsi="宋体" w:cs="宋体"/>
                <w:kern w:val="0"/>
                <w:sz w:val="20"/>
                <w:szCs w:val="20"/>
              </w:rPr>
              <w:t>　</w:t>
            </w:r>
          </w:p>
        </w:tc>
      </w:tr>
      <w:tr w14:paraId="3D4F6B2F">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58B5A551">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3056D2FA">
            <w:pPr>
              <w:widowControl/>
              <w:jc w:val="left"/>
              <w:rPr>
                <w:rFonts w:hint="eastAsia"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459F1138">
            <w:pPr>
              <w:widowControl/>
              <w:jc w:val="left"/>
              <w:rPr>
                <w:rFonts w:hint="eastAsia"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38538C9A">
            <w:pPr>
              <w:widowControl/>
              <w:jc w:val="left"/>
              <w:rPr>
                <w:rFonts w:hint="eastAsia" w:ascii="宋体" w:hAnsi="宋体" w:cs="宋体"/>
                <w:kern w:val="0"/>
                <w:sz w:val="20"/>
                <w:szCs w:val="20"/>
              </w:rPr>
            </w:pPr>
          </w:p>
        </w:tc>
      </w:tr>
      <w:tr w14:paraId="566E9F05">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1B3B6B4D">
            <w:pPr>
              <w:widowControl/>
              <w:jc w:val="center"/>
              <w:rPr>
                <w:rFonts w:hint="eastAsia"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C084080">
            <w:pPr>
              <w:widowControl/>
              <w:jc w:val="center"/>
              <w:rPr>
                <w:rFonts w:hint="eastAsia"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78C92D9C">
            <w:pPr>
              <w:widowControl/>
              <w:jc w:val="right"/>
              <w:rPr>
                <w:rFonts w:hint="eastAsia"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12A6E817">
            <w:pPr>
              <w:widowControl/>
              <w:jc w:val="center"/>
              <w:rPr>
                <w:rFonts w:hint="eastAsia" w:ascii="宋体" w:hAnsi="宋体" w:cs="宋体"/>
                <w:kern w:val="0"/>
                <w:sz w:val="20"/>
                <w:szCs w:val="20"/>
              </w:rPr>
            </w:pPr>
            <w:r>
              <w:rPr>
                <w:rFonts w:hint="eastAsia" w:ascii="宋体" w:hAnsi="宋体" w:cs="宋体"/>
                <w:kern w:val="0"/>
                <w:sz w:val="20"/>
                <w:szCs w:val="20"/>
              </w:rPr>
              <w:t>　以上各项之和</w:t>
            </w:r>
          </w:p>
        </w:tc>
      </w:tr>
    </w:tbl>
    <w:p w14:paraId="0DA6D3B5">
      <w:pPr>
        <w:spacing w:after="78" w:afterLines="25" w:line="300" w:lineRule="auto"/>
        <w:rPr>
          <w:rFonts w:ascii="Arial" w:hAnsi="Arial" w:eastAsia="宋体" w:cs="Times New Roman"/>
          <w:b/>
          <w:sz w:val="20"/>
        </w:rPr>
      </w:pPr>
      <w:r>
        <w:rPr>
          <w:rFonts w:hint="eastAsia" w:ascii="Arial" w:hAnsi="Arial" w:eastAsia="宋体" w:cs="Times New Roman"/>
          <w:b/>
          <w:sz w:val="20"/>
        </w:rPr>
        <w:t>填写说明：</w:t>
      </w:r>
    </w:p>
    <w:p w14:paraId="103DAB55">
      <w:pPr>
        <w:spacing w:line="440" w:lineRule="atLeast"/>
        <w:rPr>
          <w:rFonts w:hint="eastAsia" w:asciiTheme="minorEastAsia" w:hAnsiTheme="minorEastAsia" w:cstheme="minorEastAsia"/>
          <w:b/>
          <w:sz w:val="20"/>
        </w:rPr>
      </w:pPr>
      <w:r>
        <w:rPr>
          <w:rFonts w:hint="eastAsia" w:asciiTheme="minorEastAsia" w:hAnsiTheme="minorEastAsia" w:cstheme="minorEastAsia"/>
          <w:b/>
          <w:sz w:val="20"/>
        </w:rPr>
        <w:t>1、此表可延长，各投标人根据本项目实际涉及的所有支出项情况修改后填写。本表如有缺漏项，由投标人自行承担。</w:t>
      </w:r>
    </w:p>
    <w:p w14:paraId="6E9A19BC">
      <w:pPr>
        <w:pStyle w:val="9"/>
        <w:rPr>
          <w:sz w:val="22"/>
          <w:szCs w:val="21"/>
        </w:rPr>
      </w:pPr>
      <w:r>
        <w:rPr>
          <w:rFonts w:hint="eastAsia" w:asciiTheme="minorEastAsia" w:hAnsiTheme="minorEastAsia" w:cstheme="minorEastAsia"/>
          <w:sz w:val="22"/>
          <w:szCs w:val="20"/>
        </w:rPr>
        <w:t>2、中标人签订合同前将详细的《分项报价表》递交采购单位，经采购单位审核同意后方可实施。</w:t>
      </w:r>
    </w:p>
    <w:p w14:paraId="2E48290B">
      <w:pPr>
        <w:tabs>
          <w:tab w:val="left" w:pos="720"/>
        </w:tabs>
        <w:jc w:val="center"/>
        <w:rPr>
          <w:b/>
          <w:sz w:val="24"/>
        </w:rPr>
      </w:pPr>
    </w:p>
    <w:p w14:paraId="6654C9E8">
      <w:pPr>
        <w:tabs>
          <w:tab w:val="left" w:pos="720"/>
        </w:tabs>
        <w:jc w:val="center"/>
        <w:rPr>
          <w:b/>
          <w:sz w:val="24"/>
        </w:rPr>
      </w:pPr>
    </w:p>
    <w:p w14:paraId="7E222853">
      <w:pPr>
        <w:tabs>
          <w:tab w:val="left" w:pos="720"/>
        </w:tabs>
        <w:jc w:val="center"/>
        <w:rPr>
          <w:b/>
          <w:sz w:val="24"/>
        </w:rPr>
      </w:pPr>
      <w:r>
        <w:rPr>
          <w:rFonts w:hint="eastAsia"/>
          <w:b/>
          <w:sz w:val="24"/>
        </w:rPr>
        <w:t>（二）</w:t>
      </w:r>
      <w:bookmarkStart w:id="23" w:name="_Hlk72073235"/>
      <w:r>
        <w:rPr>
          <w:rFonts w:hint="eastAsia"/>
          <w:b/>
          <w:sz w:val="24"/>
        </w:rPr>
        <w:t>投标人认为需要涉及的其他内容报价清单</w:t>
      </w:r>
      <w:bookmarkEnd w:id="23"/>
    </w:p>
    <w:p w14:paraId="4812F84E">
      <w:pPr>
        <w:spacing w:line="440" w:lineRule="atLeast"/>
        <w:rPr>
          <w:rFonts w:hint="eastAsia" w:asciiTheme="minorEastAsia" w:hAnsiTheme="minorEastAsia" w:cstheme="minorEastAsia"/>
          <w:b/>
          <w:szCs w:val="21"/>
        </w:rPr>
      </w:pPr>
    </w:p>
    <w:p w14:paraId="421BD787">
      <w:pPr>
        <w:widowControl/>
        <w:jc w:val="left"/>
        <w:rPr>
          <w:rFonts w:ascii="Arial" w:hAnsi="Arial" w:eastAsia="宋体" w:cs="Arial"/>
          <w:sz w:val="24"/>
          <w:szCs w:val="24"/>
          <w:u w:val="single"/>
        </w:rPr>
      </w:pPr>
      <w:r>
        <w:rPr>
          <w:rFonts w:cs="Times New Roman" w:asciiTheme="minorEastAsia" w:hAnsiTheme="minorEastAsia"/>
          <w:sz w:val="24"/>
          <w:szCs w:val="24"/>
        </w:rPr>
        <w:br w:type="page"/>
      </w:r>
    </w:p>
    <w:p w14:paraId="0220C88C">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5.经验情况表</w:t>
      </w:r>
    </w:p>
    <w:tbl>
      <w:tblPr>
        <w:tblStyle w:val="20"/>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04"/>
        <w:gridCol w:w="1854"/>
        <w:gridCol w:w="2287"/>
        <w:gridCol w:w="1336"/>
        <w:gridCol w:w="1392"/>
        <w:gridCol w:w="1440"/>
      </w:tblGrid>
      <w:tr w14:paraId="04F2702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14:paraId="7AF527CB">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14:paraId="5A3CC385">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14:paraId="13C7A5D7">
            <w:pPr>
              <w:snapToGrid w:val="0"/>
              <w:jc w:val="center"/>
              <w:rPr>
                <w:rFonts w:hint="eastAsia"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14:paraId="7ECEFAB5">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14:paraId="2D6BC056">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用户单位</w:t>
            </w:r>
          </w:p>
          <w:p w14:paraId="0ADE7ED8">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14:paraId="0559E78C">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用户单位</w:t>
            </w:r>
          </w:p>
          <w:p w14:paraId="4B5C9C8D">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联系电话</w:t>
            </w:r>
          </w:p>
        </w:tc>
      </w:tr>
      <w:tr w14:paraId="207B9A3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46E47508">
            <w:pPr>
              <w:spacing w:after="78" w:afterLines="25" w:line="300" w:lineRule="auto"/>
              <w:rPr>
                <w:rFonts w:hint="eastAsia" w:ascii="宋体" w:hAnsi="宋体" w:eastAsia="宋体" w:cs="Arial"/>
                <w:sz w:val="24"/>
                <w:szCs w:val="24"/>
              </w:rPr>
            </w:pPr>
          </w:p>
        </w:tc>
        <w:tc>
          <w:tcPr>
            <w:tcW w:w="1017" w:type="pct"/>
          </w:tcPr>
          <w:p w14:paraId="20CAFD6D">
            <w:pPr>
              <w:spacing w:after="78" w:afterLines="25" w:line="300" w:lineRule="auto"/>
              <w:rPr>
                <w:rFonts w:hint="eastAsia" w:ascii="宋体" w:hAnsi="宋体" w:eastAsia="宋体" w:cs="Arial"/>
                <w:sz w:val="24"/>
                <w:szCs w:val="24"/>
              </w:rPr>
            </w:pPr>
          </w:p>
        </w:tc>
        <w:tc>
          <w:tcPr>
            <w:tcW w:w="1255" w:type="pct"/>
          </w:tcPr>
          <w:p w14:paraId="3FE09902">
            <w:pPr>
              <w:spacing w:after="78" w:afterLines="25" w:line="300" w:lineRule="auto"/>
              <w:rPr>
                <w:rFonts w:hint="eastAsia" w:ascii="宋体" w:hAnsi="宋体" w:eastAsia="宋体" w:cs="Arial"/>
                <w:sz w:val="24"/>
                <w:szCs w:val="24"/>
              </w:rPr>
            </w:pPr>
          </w:p>
        </w:tc>
        <w:tc>
          <w:tcPr>
            <w:tcW w:w="733" w:type="pct"/>
          </w:tcPr>
          <w:p w14:paraId="620A5496">
            <w:pPr>
              <w:spacing w:after="78" w:afterLines="25" w:line="300" w:lineRule="auto"/>
              <w:rPr>
                <w:rFonts w:hint="eastAsia" w:ascii="宋体" w:hAnsi="宋体" w:eastAsia="宋体" w:cs="Arial"/>
                <w:sz w:val="24"/>
                <w:szCs w:val="24"/>
              </w:rPr>
            </w:pPr>
          </w:p>
        </w:tc>
        <w:tc>
          <w:tcPr>
            <w:tcW w:w="764" w:type="pct"/>
          </w:tcPr>
          <w:p w14:paraId="02BD6B5D">
            <w:pPr>
              <w:spacing w:after="78" w:afterLines="25" w:line="300" w:lineRule="auto"/>
              <w:rPr>
                <w:rFonts w:hint="eastAsia" w:ascii="宋体" w:hAnsi="宋体" w:eastAsia="宋体" w:cs="Arial"/>
                <w:sz w:val="24"/>
                <w:szCs w:val="24"/>
              </w:rPr>
            </w:pPr>
          </w:p>
        </w:tc>
        <w:tc>
          <w:tcPr>
            <w:tcW w:w="790" w:type="pct"/>
          </w:tcPr>
          <w:p w14:paraId="1D873E22">
            <w:pPr>
              <w:spacing w:after="78" w:afterLines="25" w:line="300" w:lineRule="auto"/>
              <w:rPr>
                <w:rFonts w:hint="eastAsia" w:ascii="宋体" w:hAnsi="宋体" w:eastAsia="宋体" w:cs="Arial"/>
                <w:sz w:val="24"/>
                <w:szCs w:val="24"/>
              </w:rPr>
            </w:pPr>
          </w:p>
        </w:tc>
      </w:tr>
      <w:tr w14:paraId="0FD9420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27CAE5BC">
            <w:pPr>
              <w:spacing w:after="78" w:afterLines="25" w:line="300" w:lineRule="auto"/>
              <w:rPr>
                <w:rFonts w:hint="eastAsia" w:ascii="宋体" w:hAnsi="宋体" w:eastAsia="宋体" w:cs="Arial"/>
                <w:sz w:val="24"/>
                <w:szCs w:val="24"/>
              </w:rPr>
            </w:pPr>
          </w:p>
        </w:tc>
        <w:tc>
          <w:tcPr>
            <w:tcW w:w="1017" w:type="pct"/>
          </w:tcPr>
          <w:p w14:paraId="5ABC96D6">
            <w:pPr>
              <w:spacing w:after="78" w:afterLines="25" w:line="300" w:lineRule="auto"/>
              <w:rPr>
                <w:rFonts w:hint="eastAsia" w:ascii="宋体" w:hAnsi="宋体" w:eastAsia="宋体" w:cs="Arial"/>
                <w:sz w:val="24"/>
                <w:szCs w:val="24"/>
              </w:rPr>
            </w:pPr>
          </w:p>
        </w:tc>
        <w:tc>
          <w:tcPr>
            <w:tcW w:w="1255" w:type="pct"/>
          </w:tcPr>
          <w:p w14:paraId="3EA401FD">
            <w:pPr>
              <w:spacing w:after="78" w:afterLines="25" w:line="300" w:lineRule="auto"/>
              <w:rPr>
                <w:rFonts w:hint="eastAsia" w:ascii="宋体" w:hAnsi="宋体" w:eastAsia="宋体" w:cs="Arial"/>
                <w:sz w:val="24"/>
                <w:szCs w:val="24"/>
              </w:rPr>
            </w:pPr>
          </w:p>
        </w:tc>
        <w:tc>
          <w:tcPr>
            <w:tcW w:w="733" w:type="pct"/>
          </w:tcPr>
          <w:p w14:paraId="46F8E075">
            <w:pPr>
              <w:spacing w:after="78" w:afterLines="25" w:line="300" w:lineRule="auto"/>
              <w:rPr>
                <w:rFonts w:hint="eastAsia" w:ascii="宋体" w:hAnsi="宋体" w:eastAsia="宋体" w:cs="Arial"/>
                <w:sz w:val="24"/>
                <w:szCs w:val="24"/>
              </w:rPr>
            </w:pPr>
          </w:p>
        </w:tc>
        <w:tc>
          <w:tcPr>
            <w:tcW w:w="764" w:type="pct"/>
          </w:tcPr>
          <w:p w14:paraId="297277D0">
            <w:pPr>
              <w:spacing w:after="78" w:afterLines="25" w:line="300" w:lineRule="auto"/>
              <w:rPr>
                <w:rFonts w:hint="eastAsia" w:ascii="宋体" w:hAnsi="宋体" w:eastAsia="宋体" w:cs="Arial"/>
                <w:sz w:val="24"/>
                <w:szCs w:val="24"/>
              </w:rPr>
            </w:pPr>
          </w:p>
        </w:tc>
        <w:tc>
          <w:tcPr>
            <w:tcW w:w="790" w:type="pct"/>
          </w:tcPr>
          <w:p w14:paraId="417BC51E">
            <w:pPr>
              <w:spacing w:after="78" w:afterLines="25" w:line="300" w:lineRule="auto"/>
              <w:rPr>
                <w:rFonts w:hint="eastAsia" w:ascii="宋体" w:hAnsi="宋体" w:eastAsia="宋体" w:cs="Arial"/>
                <w:sz w:val="24"/>
                <w:szCs w:val="24"/>
              </w:rPr>
            </w:pPr>
          </w:p>
        </w:tc>
      </w:tr>
      <w:tr w14:paraId="167C507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223E4C73">
            <w:pPr>
              <w:spacing w:after="78" w:afterLines="25" w:line="300" w:lineRule="auto"/>
              <w:rPr>
                <w:rFonts w:hint="eastAsia" w:ascii="宋体" w:hAnsi="宋体" w:eastAsia="宋体" w:cs="Arial"/>
                <w:sz w:val="24"/>
                <w:szCs w:val="24"/>
              </w:rPr>
            </w:pPr>
          </w:p>
        </w:tc>
        <w:tc>
          <w:tcPr>
            <w:tcW w:w="1017" w:type="pct"/>
          </w:tcPr>
          <w:p w14:paraId="072AFAB7">
            <w:pPr>
              <w:spacing w:after="78" w:afterLines="25" w:line="300" w:lineRule="auto"/>
              <w:rPr>
                <w:rFonts w:hint="eastAsia" w:ascii="宋体" w:hAnsi="宋体" w:eastAsia="宋体" w:cs="Arial"/>
                <w:sz w:val="24"/>
                <w:szCs w:val="24"/>
              </w:rPr>
            </w:pPr>
          </w:p>
        </w:tc>
        <w:tc>
          <w:tcPr>
            <w:tcW w:w="1255" w:type="pct"/>
          </w:tcPr>
          <w:p w14:paraId="20148317">
            <w:pPr>
              <w:spacing w:after="78" w:afterLines="25" w:line="300" w:lineRule="auto"/>
              <w:rPr>
                <w:rFonts w:hint="eastAsia" w:ascii="宋体" w:hAnsi="宋体" w:eastAsia="宋体" w:cs="Arial"/>
                <w:sz w:val="24"/>
                <w:szCs w:val="24"/>
              </w:rPr>
            </w:pPr>
          </w:p>
        </w:tc>
        <w:tc>
          <w:tcPr>
            <w:tcW w:w="733" w:type="pct"/>
          </w:tcPr>
          <w:p w14:paraId="6F003EC9">
            <w:pPr>
              <w:spacing w:after="78" w:afterLines="25" w:line="300" w:lineRule="auto"/>
              <w:rPr>
                <w:rFonts w:hint="eastAsia" w:ascii="宋体" w:hAnsi="宋体" w:eastAsia="宋体" w:cs="Arial"/>
                <w:sz w:val="24"/>
                <w:szCs w:val="24"/>
              </w:rPr>
            </w:pPr>
          </w:p>
        </w:tc>
        <w:tc>
          <w:tcPr>
            <w:tcW w:w="764" w:type="pct"/>
          </w:tcPr>
          <w:p w14:paraId="41E03320">
            <w:pPr>
              <w:spacing w:after="78" w:afterLines="25" w:line="300" w:lineRule="auto"/>
              <w:rPr>
                <w:rFonts w:hint="eastAsia" w:ascii="宋体" w:hAnsi="宋体" w:eastAsia="宋体" w:cs="Arial"/>
                <w:sz w:val="24"/>
                <w:szCs w:val="24"/>
              </w:rPr>
            </w:pPr>
          </w:p>
        </w:tc>
        <w:tc>
          <w:tcPr>
            <w:tcW w:w="790" w:type="pct"/>
          </w:tcPr>
          <w:p w14:paraId="0E31EBE9">
            <w:pPr>
              <w:spacing w:after="78" w:afterLines="25" w:line="300" w:lineRule="auto"/>
              <w:rPr>
                <w:rFonts w:hint="eastAsia" w:ascii="宋体" w:hAnsi="宋体" w:eastAsia="宋体" w:cs="Arial"/>
                <w:sz w:val="24"/>
                <w:szCs w:val="24"/>
              </w:rPr>
            </w:pPr>
          </w:p>
        </w:tc>
      </w:tr>
    </w:tbl>
    <w:p w14:paraId="02D900BC">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14:paraId="654DB739">
      <w:pPr>
        <w:spacing w:after="78" w:afterLines="25" w:line="300" w:lineRule="auto"/>
        <w:rPr>
          <w:rFonts w:ascii="Arial" w:hAnsi="Arial" w:eastAsia="宋体" w:cs="Times New Roman"/>
          <w:sz w:val="24"/>
          <w:szCs w:val="24"/>
        </w:rPr>
      </w:pPr>
    </w:p>
    <w:p w14:paraId="3D329F38">
      <w:pPr>
        <w:spacing w:after="78" w:afterLines="25" w:line="300" w:lineRule="auto"/>
        <w:rPr>
          <w:rFonts w:ascii="Arial" w:hAnsi="Arial" w:eastAsia="宋体" w:cs="Times New Roman"/>
          <w:sz w:val="24"/>
          <w:szCs w:val="24"/>
        </w:rPr>
      </w:pPr>
    </w:p>
    <w:p w14:paraId="66C71661">
      <w:pPr>
        <w:spacing w:after="78" w:afterLines="25" w:line="300" w:lineRule="auto"/>
        <w:rPr>
          <w:rFonts w:ascii="Arial" w:hAnsi="Arial" w:eastAsia="宋体" w:cs="Times New Roman"/>
          <w:sz w:val="24"/>
          <w:szCs w:val="24"/>
        </w:rPr>
      </w:pPr>
    </w:p>
    <w:p w14:paraId="21118043">
      <w:pPr>
        <w:spacing w:after="78" w:afterLines="25" w:line="300" w:lineRule="auto"/>
        <w:rPr>
          <w:rFonts w:ascii="Arial" w:hAnsi="Arial" w:eastAsia="宋体" w:cs="Times New Roman"/>
          <w:sz w:val="24"/>
          <w:szCs w:val="24"/>
        </w:rPr>
      </w:pPr>
    </w:p>
    <w:p w14:paraId="67A193D4">
      <w:pPr>
        <w:spacing w:after="78" w:afterLines="25" w:line="300" w:lineRule="auto"/>
        <w:rPr>
          <w:rFonts w:ascii="Arial" w:hAnsi="Arial" w:eastAsia="宋体" w:cs="Times New Roman"/>
          <w:sz w:val="24"/>
          <w:szCs w:val="24"/>
        </w:rPr>
      </w:pPr>
    </w:p>
    <w:p w14:paraId="4A92CBFD">
      <w:pPr>
        <w:spacing w:after="78" w:afterLines="25" w:line="300" w:lineRule="auto"/>
        <w:rPr>
          <w:rFonts w:ascii="Arial" w:hAnsi="Arial" w:eastAsia="宋体" w:cs="Times New Roman"/>
          <w:sz w:val="24"/>
          <w:szCs w:val="24"/>
        </w:rPr>
      </w:pPr>
    </w:p>
    <w:p w14:paraId="7C5C3063">
      <w:pPr>
        <w:spacing w:after="78" w:afterLines="25" w:line="300" w:lineRule="auto"/>
        <w:rPr>
          <w:rFonts w:ascii="Arial" w:hAnsi="Arial" w:eastAsia="宋体" w:cs="Times New Roman"/>
          <w:sz w:val="24"/>
          <w:szCs w:val="24"/>
        </w:rPr>
      </w:pPr>
    </w:p>
    <w:p w14:paraId="79230D34">
      <w:pPr>
        <w:spacing w:after="78" w:afterLines="25" w:line="300" w:lineRule="auto"/>
        <w:rPr>
          <w:rFonts w:ascii="Arial" w:hAnsi="Arial" w:eastAsia="宋体" w:cs="Times New Roman"/>
          <w:sz w:val="24"/>
          <w:szCs w:val="24"/>
        </w:rPr>
      </w:pPr>
    </w:p>
    <w:p w14:paraId="0A1279EA">
      <w:pPr>
        <w:spacing w:after="78" w:afterLines="25" w:line="300" w:lineRule="auto"/>
        <w:rPr>
          <w:rFonts w:ascii="Arial" w:hAnsi="Arial" w:eastAsia="宋体" w:cs="Times New Roman"/>
          <w:sz w:val="24"/>
          <w:szCs w:val="24"/>
        </w:rPr>
      </w:pPr>
    </w:p>
    <w:p w14:paraId="0349EA31">
      <w:pPr>
        <w:spacing w:after="78" w:afterLines="25" w:line="300" w:lineRule="auto"/>
        <w:rPr>
          <w:rFonts w:ascii="Arial" w:hAnsi="Arial" w:eastAsia="宋体" w:cs="Times New Roman"/>
          <w:sz w:val="24"/>
          <w:szCs w:val="24"/>
        </w:rPr>
      </w:pPr>
    </w:p>
    <w:p w14:paraId="2098E86F">
      <w:pPr>
        <w:spacing w:after="78" w:afterLines="25" w:line="300" w:lineRule="auto"/>
        <w:rPr>
          <w:rFonts w:ascii="Arial" w:hAnsi="Arial" w:eastAsia="宋体" w:cs="Times New Roman"/>
          <w:sz w:val="24"/>
          <w:szCs w:val="24"/>
        </w:rPr>
      </w:pPr>
    </w:p>
    <w:p w14:paraId="211B67C3">
      <w:pPr>
        <w:spacing w:after="78" w:afterLines="25" w:line="300" w:lineRule="auto"/>
        <w:rPr>
          <w:rFonts w:ascii="Arial" w:hAnsi="Arial" w:eastAsia="宋体" w:cs="Times New Roman"/>
          <w:sz w:val="24"/>
          <w:szCs w:val="24"/>
        </w:rPr>
      </w:pPr>
    </w:p>
    <w:p w14:paraId="4D6F695D">
      <w:pPr>
        <w:spacing w:after="78" w:afterLines="25" w:line="300" w:lineRule="auto"/>
        <w:rPr>
          <w:rFonts w:ascii="Arial" w:hAnsi="Arial" w:eastAsia="宋体" w:cs="Times New Roman"/>
          <w:sz w:val="24"/>
          <w:szCs w:val="24"/>
        </w:rPr>
      </w:pPr>
    </w:p>
    <w:p w14:paraId="4B8205F2">
      <w:pPr>
        <w:pStyle w:val="9"/>
        <w:rPr>
          <w:rFonts w:ascii="Arial" w:hAnsi="Arial" w:eastAsia="宋体" w:cs="Times New Roman"/>
          <w:szCs w:val="24"/>
        </w:rPr>
      </w:pPr>
    </w:p>
    <w:p w14:paraId="47B975A8">
      <w:pPr>
        <w:pStyle w:val="10"/>
      </w:pPr>
    </w:p>
    <w:p w14:paraId="4E24ED29">
      <w:pPr>
        <w:spacing w:after="78" w:afterLines="25" w:line="300" w:lineRule="auto"/>
        <w:rPr>
          <w:rFonts w:ascii="Arial" w:hAnsi="Arial" w:eastAsia="宋体" w:cs="Times New Roman"/>
          <w:sz w:val="24"/>
          <w:szCs w:val="24"/>
        </w:rPr>
      </w:pPr>
    </w:p>
    <w:p w14:paraId="21751BA2">
      <w:pPr>
        <w:spacing w:after="78" w:afterLines="25" w:line="300" w:lineRule="auto"/>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67E12DCC">
      <w:pPr>
        <w:spacing w:after="78" w:afterLines="25" w:line="300" w:lineRule="auto"/>
        <w:jc w:val="center"/>
        <w:rPr>
          <w:rFonts w:ascii="Arial" w:hAnsi="Arial" w:eastAsia="宋体" w:cs="Times New Roman"/>
          <w:b/>
          <w:sz w:val="24"/>
          <w:szCs w:val="24"/>
        </w:rPr>
      </w:pPr>
    </w:p>
    <w:p w14:paraId="4896D705">
      <w:pPr>
        <w:ind w:firstLine="723" w:firstLineChars="300"/>
        <w:jc w:val="center"/>
        <w:rPr>
          <w:b/>
          <w:color w:val="FF0000"/>
          <w:sz w:val="24"/>
        </w:rPr>
      </w:pPr>
      <w:r>
        <w:rPr>
          <w:rFonts w:hint="eastAsia"/>
          <w:b/>
          <w:color w:val="FF0000"/>
          <w:sz w:val="24"/>
        </w:rPr>
        <w:t>（信息公开部分的内容到此为止！以下为信息不公开部分。）</w:t>
      </w:r>
    </w:p>
    <w:p w14:paraId="23F20407">
      <w:pPr>
        <w:pStyle w:val="9"/>
        <w:rPr>
          <w:rFonts w:ascii="Arial" w:hAnsi="Arial" w:eastAsia="宋体" w:cs="Times New Roman"/>
          <w:szCs w:val="24"/>
        </w:rPr>
      </w:pPr>
    </w:p>
    <w:p w14:paraId="59CF712D">
      <w:pPr>
        <w:pStyle w:val="10"/>
        <w:rPr>
          <w:rFonts w:ascii="Arial" w:hAnsi="Arial" w:eastAsia="宋体" w:cs="Times New Roman"/>
          <w:b/>
          <w:szCs w:val="24"/>
        </w:rPr>
      </w:pPr>
    </w:p>
    <w:p w14:paraId="1FE9698B">
      <w:pPr>
        <w:pStyle w:val="10"/>
        <w:rPr>
          <w:rFonts w:ascii="Arial" w:hAnsi="Arial" w:eastAsia="宋体" w:cs="Times New Roman"/>
          <w:b/>
          <w:szCs w:val="24"/>
        </w:rPr>
      </w:pPr>
    </w:p>
    <w:p w14:paraId="6915E06A">
      <w:pPr>
        <w:pStyle w:val="10"/>
        <w:rPr>
          <w:rFonts w:ascii="Arial" w:hAnsi="Arial" w:eastAsia="宋体" w:cs="Times New Roman"/>
          <w:b/>
          <w:szCs w:val="24"/>
        </w:rPr>
      </w:pPr>
    </w:p>
    <w:p w14:paraId="0505794D">
      <w:pPr>
        <w:widowControl/>
        <w:jc w:val="left"/>
        <w:rPr>
          <w:rFonts w:ascii="Arial" w:hAnsi="Arial" w:eastAsia="宋体" w:cs="Times New Roman"/>
          <w:szCs w:val="24"/>
        </w:rPr>
      </w:pPr>
      <w:r>
        <w:rPr>
          <w:rFonts w:ascii="Arial" w:hAnsi="Arial" w:eastAsia="宋体" w:cs="Times New Roman"/>
          <w:szCs w:val="24"/>
        </w:rPr>
        <w:br w:type="page"/>
      </w:r>
    </w:p>
    <w:p w14:paraId="5539B8BF">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14:paraId="142BF9CD">
      <w:pPr>
        <w:keepNext/>
        <w:keepLines/>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14:paraId="0375CA82">
      <w:pPr>
        <w:spacing w:line="300" w:lineRule="auto"/>
        <w:ind w:left="140"/>
        <w:jc w:val="center"/>
        <w:rPr>
          <w:rFonts w:ascii="Arial" w:hAnsi="Arial" w:eastAsia="宋体" w:cs="Arial"/>
          <w:b/>
          <w:sz w:val="24"/>
          <w:szCs w:val="24"/>
        </w:rPr>
      </w:pPr>
    </w:p>
    <w:p w14:paraId="4A18F606">
      <w:pPr>
        <w:spacing w:line="360" w:lineRule="auto"/>
        <w:ind w:firstLine="420" w:firstLineChars="200"/>
        <w:rPr>
          <w:rFonts w:eastAsia="宋体"/>
          <w:szCs w:val="21"/>
        </w:rPr>
      </w:pP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ascii="Times New Roman" w:eastAsia="宋体"/>
          <w:szCs w:val="21"/>
          <w:u w:val="single"/>
        </w:rPr>
        <w:t xml:space="preserve">   </w:t>
      </w:r>
      <w:r>
        <w:rPr>
          <w:rFonts w:hint="eastAsia" w:eastAsia="宋体"/>
          <w:szCs w:val="21"/>
        </w:rPr>
        <w:t>（</w:t>
      </w:r>
      <w:r>
        <w:rPr>
          <w:rFonts w:hint="eastAsia" w:ascii="Times New Roman" w:eastAsia="宋体"/>
          <w:szCs w:val="21"/>
        </w:rPr>
        <w:t>姓名</w:t>
      </w:r>
      <w:r>
        <w:rPr>
          <w:rFonts w:hint="eastAsia" w:eastAsia="宋体"/>
          <w:szCs w:val="21"/>
        </w:rPr>
        <w:t>）</w:t>
      </w:r>
      <w:r>
        <w:rPr>
          <w:rFonts w:hint="eastAsia"/>
          <w:szCs w:val="21"/>
        </w:rPr>
        <w:t>，现任我单位</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rPr>
        <w:t>身份证件</w:t>
      </w:r>
      <w:r>
        <w:rPr>
          <w:rFonts w:hint="eastAsia"/>
          <w:szCs w:val="21"/>
        </w:rPr>
        <w:t>号</w:t>
      </w:r>
      <w:r>
        <w:rPr>
          <w:rFonts w:hint="eastAsia" w:ascii="Times New Roman" w:eastAsia="宋体"/>
          <w:szCs w:val="21"/>
        </w:rPr>
        <w:t>为</w:t>
      </w:r>
      <w:r>
        <w:rPr>
          <w:rFonts w:hint="eastAsia"/>
          <w:szCs w:val="21"/>
        </w:rPr>
        <w:t>：</w:t>
      </w:r>
      <w:r>
        <w:rPr>
          <w:rFonts w:hint="eastAsia"/>
          <w:szCs w:val="21"/>
          <w:u w:val="single"/>
        </w:rPr>
        <w:t xml:space="preserve">                                     </w:t>
      </w:r>
      <w:r>
        <w:rPr>
          <w:rFonts w:hint="eastAsia" w:eastAsia="宋体"/>
          <w:szCs w:val="21"/>
        </w:rPr>
        <w:t>，</w:t>
      </w:r>
      <w:r>
        <w:rPr>
          <w:rFonts w:hint="eastAsia"/>
          <w:szCs w:val="21"/>
        </w:rPr>
        <w:t>联系电话：</w:t>
      </w:r>
      <w:r>
        <w:rPr>
          <w:rFonts w:hint="eastAsia" w:ascii="Times New Roman" w:eastAsia="宋体"/>
          <w:szCs w:val="21"/>
          <w:u w:val="single"/>
        </w:rPr>
        <w:t xml:space="preserve">                </w:t>
      </w:r>
      <w:r>
        <w:rPr>
          <w:rFonts w:hint="eastAsia" w:ascii="Times New Roman" w:eastAsia="宋体"/>
          <w:szCs w:val="21"/>
        </w:rPr>
        <w:t>。</w:t>
      </w:r>
    </w:p>
    <w:p w14:paraId="208470BB">
      <w:pPr>
        <w:spacing w:line="360" w:lineRule="auto"/>
        <w:ind w:firstLine="420" w:firstLineChars="200"/>
        <w:rPr>
          <w:szCs w:val="21"/>
        </w:rPr>
      </w:pPr>
      <w:r>
        <w:rPr>
          <w:rFonts w:hint="eastAsia"/>
          <w:szCs w:val="21"/>
        </w:rPr>
        <w:t>特此证明。</w:t>
      </w:r>
    </w:p>
    <w:p w14:paraId="5D20743B">
      <w:pPr>
        <w:spacing w:line="360" w:lineRule="auto"/>
        <w:ind w:firstLine="420" w:firstLineChars="200"/>
        <w:rPr>
          <w:szCs w:val="21"/>
        </w:rPr>
      </w:pPr>
      <w:r>
        <w:rPr>
          <w:rFonts w:hint="eastAsia"/>
          <w:szCs w:val="21"/>
        </w:rPr>
        <w:t>说明：1、法定代表人为投标人（企业事业单位、国家机关、社会团体）的主要行政负责人。</w:t>
      </w:r>
    </w:p>
    <w:p w14:paraId="3CF3C8CF">
      <w:pPr>
        <w:numPr>
          <w:ilvl w:val="0"/>
          <w:numId w:val="4"/>
        </w:numPr>
        <w:spacing w:line="360" w:lineRule="auto"/>
        <w:ind w:firstLine="420" w:firstLineChars="200"/>
        <w:rPr>
          <w:szCs w:val="21"/>
        </w:rPr>
      </w:pPr>
      <w:r>
        <w:rPr>
          <w:rFonts w:hint="eastAsia" w:eastAsia="宋体"/>
          <w:szCs w:val="21"/>
          <w:lang w:eastAsia="zh-Hans"/>
        </w:rPr>
        <w:t>本证明书要</w:t>
      </w:r>
      <w:r>
        <w:rPr>
          <w:rFonts w:hint="eastAsia" w:eastAsia="宋体"/>
          <w:szCs w:val="21"/>
          <w:lang w:val="en-US" w:eastAsia="zh-CN"/>
        </w:rPr>
        <w:t>提</w:t>
      </w:r>
      <w:r>
        <w:rPr>
          <w:rFonts w:hint="eastAsia" w:eastAsia="宋体"/>
          <w:szCs w:val="21"/>
          <w:lang w:eastAsia="zh-Hans"/>
        </w:rPr>
        <w:t>供法定代表人（负责人）</w:t>
      </w:r>
      <w:r>
        <w:rPr>
          <w:rFonts w:hint="eastAsia" w:ascii="Times New Roman" w:eastAsia="宋体"/>
          <w:szCs w:val="21"/>
        </w:rPr>
        <w:t>相关身份证明文件：身份证扫描件（正反两面）；港澳台居民可提供来往通行证扫描件；非中国国籍管辖范围人员，可提供公安部门认可的身份证明材料扫描件。</w:t>
      </w:r>
    </w:p>
    <w:p w14:paraId="64A281DC">
      <w:pPr>
        <w:numPr>
          <w:ilvl w:val="0"/>
          <w:numId w:val="4"/>
        </w:numPr>
        <w:spacing w:line="360" w:lineRule="auto"/>
        <w:ind w:firstLine="420" w:firstLineChars="200"/>
        <w:rPr>
          <w:szCs w:val="21"/>
        </w:rPr>
      </w:pPr>
      <w:r>
        <w:rPr>
          <w:rFonts w:hint="eastAsia" w:eastAsia="宋体"/>
          <w:szCs w:val="21"/>
          <w:lang w:eastAsia="zh-Hans"/>
        </w:rPr>
        <w:t>本项目投标授权代表为法定代表人（负责人）的，无需提供</w:t>
      </w:r>
      <w:r>
        <w:rPr>
          <w:rFonts w:hint="eastAsia"/>
          <w:szCs w:val="21"/>
        </w:rPr>
        <w:t>《投标文件签署授权委托书》</w:t>
      </w:r>
      <w:r>
        <w:rPr>
          <w:rFonts w:hint="eastAsia" w:eastAsia="宋体"/>
          <w:szCs w:val="21"/>
          <w:lang w:eastAsia="zh-Hans"/>
        </w:rPr>
        <w:t>。</w:t>
      </w:r>
    </w:p>
    <w:p w14:paraId="75F6C021">
      <w:pPr>
        <w:numPr>
          <w:ilvl w:val="0"/>
          <w:numId w:val="4"/>
        </w:numPr>
        <w:spacing w:line="360" w:lineRule="auto"/>
        <w:ind w:firstLine="420" w:firstLineChars="200"/>
        <w:rPr>
          <w:szCs w:val="21"/>
        </w:rPr>
      </w:pPr>
      <w:r>
        <w:rPr>
          <w:rFonts w:hint="eastAsia"/>
          <w:szCs w:val="21"/>
        </w:rPr>
        <w:t>内容必须填写真实、清楚，涂改无效，不得转让、买卖。</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0E0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E760043">
            <w:pPr>
              <w:jc w:val="center"/>
            </w:pPr>
            <w:r>
              <w:rPr>
                <w:rFonts w:hint="eastAsia" w:ascii="Times New Roman" w:eastAsia="宋体"/>
              </w:rPr>
              <w:t>证件扫描件正面</w:t>
            </w:r>
          </w:p>
          <w:p w14:paraId="12421E82">
            <w:pPr>
              <w:pStyle w:val="9"/>
              <w:jc w:val="center"/>
            </w:pPr>
            <w:r>
              <w:rPr>
                <w:rFonts w:hint="eastAsia"/>
              </w:rPr>
              <w:t xml:space="preserve"> </w:t>
            </w:r>
          </w:p>
          <w:p w14:paraId="13DD068F">
            <w:pPr>
              <w:pStyle w:val="10"/>
            </w:pPr>
          </w:p>
          <w:p w14:paraId="40847181">
            <w:pPr>
              <w:pStyle w:val="10"/>
            </w:pPr>
          </w:p>
          <w:p w14:paraId="48C13229">
            <w:pPr>
              <w:pStyle w:val="10"/>
            </w:pPr>
          </w:p>
          <w:p w14:paraId="410237C1">
            <w:pPr>
              <w:pStyle w:val="10"/>
            </w:pPr>
          </w:p>
          <w:p w14:paraId="34B86633">
            <w:pPr>
              <w:pStyle w:val="10"/>
              <w:jc w:val="center"/>
            </w:pPr>
          </w:p>
        </w:tc>
        <w:tc>
          <w:tcPr>
            <w:tcW w:w="4265" w:type="dxa"/>
          </w:tcPr>
          <w:p w14:paraId="0F615178">
            <w:pPr>
              <w:jc w:val="center"/>
            </w:pPr>
            <w:r>
              <w:rPr>
                <w:rFonts w:hint="eastAsia" w:ascii="Times New Roman" w:eastAsia="宋体"/>
              </w:rPr>
              <w:t>证件扫描件反面</w:t>
            </w:r>
          </w:p>
          <w:p w14:paraId="38D0F397">
            <w:pPr>
              <w:pStyle w:val="9"/>
              <w:jc w:val="center"/>
            </w:pPr>
          </w:p>
          <w:p w14:paraId="65765ADA">
            <w:pPr>
              <w:pStyle w:val="10"/>
              <w:jc w:val="center"/>
            </w:pPr>
          </w:p>
        </w:tc>
      </w:tr>
    </w:tbl>
    <w:p w14:paraId="4188B328">
      <w:pPr>
        <w:snapToGrid w:val="0"/>
        <w:rPr>
          <w:rFonts w:ascii="Arial" w:hAnsi="Arial" w:eastAsia="宋体" w:cs="Times New Roman"/>
          <w:szCs w:val="24"/>
        </w:rPr>
      </w:pPr>
    </w:p>
    <w:p w14:paraId="57BA1B8F">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14:paraId="57E2F843">
      <w:pPr>
        <w:spacing w:line="300" w:lineRule="auto"/>
        <w:jc w:val="center"/>
        <w:rPr>
          <w:rFonts w:ascii="Arial" w:hAnsi="Arial" w:eastAsia="宋体" w:cs="Times New Roman"/>
          <w:b/>
          <w:sz w:val="28"/>
          <w:szCs w:val="28"/>
        </w:rPr>
      </w:pPr>
    </w:p>
    <w:p w14:paraId="484F66A7">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5BA0B73A">
      <w:pPr>
        <w:spacing w:line="360" w:lineRule="auto"/>
        <w:ind w:firstLine="420" w:firstLineChars="200"/>
        <w:rPr>
          <w:szCs w:val="21"/>
        </w:rPr>
      </w:pPr>
      <w:r>
        <w:rPr>
          <w:rFonts w:hint="eastAsia"/>
          <w:szCs w:val="21"/>
        </w:rPr>
        <w:t>代理人无转委托权，特此委托。</w:t>
      </w:r>
    </w:p>
    <w:p w14:paraId="536CC0EF">
      <w:pPr>
        <w:spacing w:line="360" w:lineRule="auto"/>
        <w:ind w:firstLine="420" w:firstLineChars="200"/>
        <w:rPr>
          <w:szCs w:val="21"/>
        </w:rPr>
      </w:pPr>
    </w:p>
    <w:p w14:paraId="61E190BD">
      <w:pPr>
        <w:spacing w:line="360" w:lineRule="auto"/>
        <w:ind w:firstLine="420" w:firstLineChars="200"/>
        <w:rPr>
          <w:szCs w:val="21"/>
        </w:rPr>
      </w:pPr>
      <w:r>
        <w:rPr>
          <w:rFonts w:hint="eastAsia"/>
          <w:szCs w:val="21"/>
        </w:rPr>
        <w:t>代理人</w:t>
      </w:r>
      <w:r>
        <w:rPr>
          <w:rFonts w:hint="eastAsia" w:eastAsia="宋体"/>
          <w:szCs w:val="21"/>
        </w:rPr>
        <w:t>：</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eastAsia="宋体"/>
          <w:szCs w:val="21"/>
        </w:rPr>
        <w:t>；</w:t>
      </w:r>
    </w:p>
    <w:p w14:paraId="12CD9038">
      <w:pPr>
        <w:spacing w:line="360" w:lineRule="auto"/>
        <w:ind w:firstLine="420" w:firstLineChars="200"/>
        <w:rPr>
          <w:szCs w:val="21"/>
        </w:rPr>
      </w:pPr>
      <w:r>
        <w:rPr>
          <w:rFonts w:hint="eastAsia"/>
          <w:szCs w:val="21"/>
        </w:rPr>
        <w:t>身份</w:t>
      </w:r>
      <w:r>
        <w:rPr>
          <w:rFonts w:hint="eastAsia" w:ascii="Times New Roman" w:eastAsia="宋体"/>
          <w:szCs w:val="21"/>
        </w:rPr>
        <w:t>证件号</w:t>
      </w:r>
      <w:r>
        <w:rPr>
          <w:rFonts w:hint="eastAsia"/>
          <w:szCs w:val="21"/>
        </w:rPr>
        <w:t>：</w:t>
      </w:r>
      <w:r>
        <w:rPr>
          <w:rFonts w:hint="eastAsia"/>
          <w:szCs w:val="21"/>
          <w:u w:val="single"/>
        </w:rPr>
        <w:t xml:space="preserve">                        </w:t>
      </w:r>
      <w:r>
        <w:rPr>
          <w:rFonts w:hint="eastAsia" w:eastAsia="宋体"/>
          <w:szCs w:val="21"/>
        </w:rPr>
        <w:t>，</w:t>
      </w:r>
      <w:r>
        <w:rPr>
          <w:rFonts w:hint="eastAsia"/>
          <w:szCs w:val="21"/>
        </w:rPr>
        <w:t>职务：</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eastAsia="宋体"/>
          <w:szCs w:val="21"/>
        </w:rPr>
        <w:t>；</w:t>
      </w:r>
    </w:p>
    <w:p w14:paraId="3EBE0493">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eastAsia="宋体"/>
          <w:szCs w:val="21"/>
        </w:rPr>
        <w:t>，</w:t>
      </w:r>
      <w:r>
        <w:rPr>
          <w:rFonts w:hint="eastAsia"/>
          <w:szCs w:val="21"/>
        </w:rPr>
        <w:t>手机：</w:t>
      </w:r>
      <w:r>
        <w:rPr>
          <w:rFonts w:hint="eastAsia"/>
          <w:szCs w:val="21"/>
          <w:u w:val="single"/>
        </w:rPr>
        <w:t xml:space="preserve">                </w:t>
      </w:r>
      <w:r>
        <w:rPr>
          <w:rFonts w:hint="eastAsia" w:eastAsia="宋体"/>
          <w:szCs w:val="21"/>
        </w:rPr>
        <w:t>，</w:t>
      </w:r>
      <w:r>
        <w:rPr>
          <w:rFonts w:hint="eastAsia" w:ascii="Times New Roman" w:eastAsia="宋体"/>
          <w:szCs w:val="21"/>
        </w:rPr>
        <w:t>电子邮箱：</w:t>
      </w:r>
      <w:r>
        <w:rPr>
          <w:rFonts w:hint="eastAsia"/>
          <w:szCs w:val="21"/>
          <w:u w:val="single"/>
        </w:rPr>
        <w:t xml:space="preserve">            </w:t>
      </w:r>
      <w:r>
        <w:rPr>
          <w:rFonts w:hint="eastAsia" w:ascii="Times New Roman" w:eastAsia="宋体"/>
          <w:szCs w:val="21"/>
          <w:u w:val="single"/>
        </w:rPr>
        <w:t xml:space="preserve">  </w:t>
      </w:r>
      <w:r>
        <w:rPr>
          <w:rFonts w:hint="eastAsia"/>
          <w:szCs w:val="21"/>
          <w:u w:val="single"/>
        </w:rPr>
        <w:t xml:space="preserve">       </w:t>
      </w:r>
      <w:r>
        <w:rPr>
          <w:rFonts w:hint="eastAsia" w:eastAsia="宋体"/>
          <w:szCs w:val="21"/>
        </w:rPr>
        <w:t>；</w:t>
      </w:r>
    </w:p>
    <w:p w14:paraId="506B80D0">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rPr>
        <w:t>。</w:t>
      </w:r>
    </w:p>
    <w:p w14:paraId="2829D629">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D0E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4264" w:type="dxa"/>
          </w:tcPr>
          <w:p w14:paraId="341871BC">
            <w:pPr>
              <w:jc w:val="center"/>
            </w:pPr>
            <w:r>
              <w:rPr>
                <w:rFonts w:hint="eastAsia" w:ascii="Times New Roman" w:eastAsia="宋体"/>
              </w:rPr>
              <w:t>证件扫描件正面</w:t>
            </w:r>
          </w:p>
          <w:p w14:paraId="43EED84A">
            <w:pPr>
              <w:pStyle w:val="9"/>
              <w:jc w:val="center"/>
            </w:pPr>
          </w:p>
          <w:p w14:paraId="3DF68509">
            <w:pPr>
              <w:pStyle w:val="10"/>
              <w:jc w:val="center"/>
            </w:pPr>
          </w:p>
        </w:tc>
        <w:tc>
          <w:tcPr>
            <w:tcW w:w="4265" w:type="dxa"/>
          </w:tcPr>
          <w:p w14:paraId="3A1533EB">
            <w:pPr>
              <w:jc w:val="center"/>
            </w:pPr>
            <w:r>
              <w:rPr>
                <w:rFonts w:hint="eastAsia" w:ascii="Times New Roman" w:eastAsia="宋体"/>
              </w:rPr>
              <w:t>证件扫描件反面</w:t>
            </w:r>
          </w:p>
          <w:p w14:paraId="112B3DA4">
            <w:pPr>
              <w:pStyle w:val="9"/>
              <w:jc w:val="center"/>
            </w:pPr>
          </w:p>
          <w:p w14:paraId="580B85C0">
            <w:pPr>
              <w:pStyle w:val="10"/>
              <w:jc w:val="center"/>
            </w:pPr>
          </w:p>
        </w:tc>
      </w:tr>
    </w:tbl>
    <w:p w14:paraId="085C79EA">
      <w:pPr>
        <w:tabs>
          <w:tab w:val="left" w:pos="651"/>
        </w:tabs>
        <w:snapToGrid w:val="0"/>
        <w:jc w:val="center"/>
        <w:rPr>
          <w:rFonts w:hint="eastAsia" w:ascii="宋体" w:hAnsi="宋体" w:eastAsia="宋体" w:cs="Times New Roman"/>
          <w:color w:val="FF0000"/>
          <w:sz w:val="28"/>
          <w:szCs w:val="28"/>
        </w:rPr>
      </w:pPr>
      <w:r>
        <w:rPr>
          <w:rFonts w:ascii="宋体" w:hAnsi="宋体" w:eastAsia="宋体" w:cs="Times New Roman"/>
          <w:color w:val="FF0000"/>
          <w:sz w:val="28"/>
          <w:szCs w:val="28"/>
        </w:rPr>
        <w:br w:type="page"/>
      </w:r>
    </w:p>
    <w:p w14:paraId="1E0A1BC4">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14:paraId="7B178ACC">
      <w:pPr>
        <w:snapToGrid w:val="0"/>
        <w:rPr>
          <w:rFonts w:hint="eastAsia" w:cs="Times New Roman" w:asciiTheme="minorEastAsia" w:hAnsiTheme="minorEastAsia"/>
          <w:b/>
          <w:sz w:val="24"/>
          <w:szCs w:val="24"/>
        </w:rPr>
      </w:pPr>
    </w:p>
    <w:tbl>
      <w:tblPr>
        <w:tblStyle w:val="20"/>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45525AB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16317416">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14:paraId="64712067">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14:paraId="5AE7B5CA">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14:paraId="3DDBABD3">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14:paraId="7D35280D">
            <w:pPr>
              <w:jc w:val="center"/>
              <w:rPr>
                <w:rFonts w:hint="eastAsia" w:ascii="宋体" w:hAnsi="宋体" w:eastAsia="宋体" w:cs="Arial"/>
                <w:b/>
                <w:szCs w:val="21"/>
              </w:rPr>
            </w:pPr>
            <w:r>
              <w:rPr>
                <w:rFonts w:hint="eastAsia" w:ascii="宋体" w:hAnsi="宋体" w:eastAsia="宋体" w:cs="Arial"/>
                <w:b/>
                <w:szCs w:val="21"/>
              </w:rPr>
              <w:t>说明</w:t>
            </w:r>
          </w:p>
        </w:tc>
      </w:tr>
      <w:tr w14:paraId="3B52711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65738934">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14:paraId="76A75E87">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14:paraId="500FC3A5">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14:paraId="3D8407C7">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14:paraId="232D9CEA">
            <w:pPr>
              <w:spacing w:line="300" w:lineRule="auto"/>
              <w:jc w:val="center"/>
              <w:rPr>
                <w:rFonts w:hint="eastAsia" w:ascii="宋体" w:hAnsi="宋体" w:eastAsia="宋体" w:cs="Times New Roman"/>
                <w:b/>
                <w:color w:val="FF0000"/>
                <w:kern w:val="0"/>
                <w:szCs w:val="21"/>
              </w:rPr>
            </w:pPr>
          </w:p>
        </w:tc>
      </w:tr>
    </w:tbl>
    <w:p w14:paraId="620F8523">
      <w:pPr>
        <w:snapToGrid w:val="0"/>
        <w:rPr>
          <w:rFonts w:hint="eastAsia" w:cs="Times New Roman" w:asciiTheme="minorEastAsia" w:hAnsiTheme="minorEastAsia"/>
          <w:sz w:val="24"/>
          <w:szCs w:val="24"/>
        </w:rPr>
      </w:pPr>
    </w:p>
    <w:p w14:paraId="742CE5A3">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注：</w:t>
      </w:r>
    </w:p>
    <w:p w14:paraId="6129DD87">
      <w:pPr>
        <w:ind w:firstLine="480" w:firstLineChars="200"/>
        <w:rPr>
          <w:bCs/>
          <w:sz w:val="24"/>
        </w:rPr>
      </w:pPr>
      <w:r>
        <w:rPr>
          <w:rFonts w:hint="eastAsia"/>
          <w:bCs/>
          <w:sz w:val="24"/>
        </w:rPr>
        <w:t>1.上表所列各项均为不可负偏离条款。</w:t>
      </w:r>
    </w:p>
    <w:p w14:paraId="4116D6F1">
      <w:pPr>
        <w:ind w:firstLine="480" w:firstLineChars="200"/>
        <w:rPr>
          <w:bCs/>
          <w:sz w:val="24"/>
        </w:rPr>
      </w:pPr>
      <w:r>
        <w:rPr>
          <w:rFonts w:hint="eastAsia"/>
          <w:bCs/>
          <w:sz w:val="24"/>
        </w:rPr>
        <w:t>2.“投标响应”一栏应当详细填写投标人自身响应情况，而不能不合理照搬照抄招</w:t>
      </w:r>
      <w:r>
        <w:rPr>
          <w:rFonts w:hint="eastAsia"/>
          <w:bCs/>
          <w:sz w:val="24"/>
          <w:lang w:val="en-US" w:eastAsia="zh-CN"/>
        </w:rPr>
        <w:t>标文件</w:t>
      </w:r>
      <w:r>
        <w:rPr>
          <w:rFonts w:hint="eastAsia"/>
          <w:bCs/>
          <w:sz w:val="24"/>
        </w:rPr>
        <w:t>实质性条款具体内容。</w:t>
      </w:r>
      <w:r>
        <w:rPr>
          <w:rFonts w:hint="eastAsia"/>
          <w:b/>
          <w:sz w:val="24"/>
        </w:rPr>
        <w:t>如完全满足实质性条款具体内容可填写“完全响应”，除招标文件另有注明外，不强制要求逐条列出响应。</w:t>
      </w:r>
    </w:p>
    <w:p w14:paraId="6A73532A">
      <w:pPr>
        <w:ind w:firstLine="480" w:firstLineChars="200"/>
        <w:rPr>
          <w:bCs/>
          <w:sz w:val="24"/>
        </w:rPr>
      </w:pPr>
      <w:r>
        <w:rPr>
          <w:rFonts w:hint="eastAsia"/>
          <w:bCs/>
          <w:sz w:val="24"/>
        </w:rPr>
        <w:t>3</w:t>
      </w:r>
      <w:r>
        <w:rPr>
          <w:bCs/>
          <w:sz w:val="24"/>
        </w:rPr>
        <w:t>.</w:t>
      </w:r>
      <w:r>
        <w:rPr>
          <w:rFonts w:hint="eastAsia"/>
          <w:bCs/>
          <w:sz w:val="24"/>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4F125CA">
      <w:pPr>
        <w:ind w:firstLine="480" w:firstLineChars="200"/>
        <w:rPr>
          <w:bCs/>
          <w:sz w:val="24"/>
        </w:rPr>
      </w:pPr>
      <w:r>
        <w:rPr>
          <w:bCs/>
          <w:sz w:val="24"/>
        </w:rPr>
        <w:t>4.</w:t>
      </w:r>
      <w:r>
        <w:rPr>
          <w:rFonts w:hint="eastAsia"/>
          <w:bCs/>
          <w:sz w:val="24"/>
        </w:rPr>
        <w:t>评审委员会有权对投标响应情况作出判断（作出评审结论）。</w:t>
      </w:r>
    </w:p>
    <w:p w14:paraId="0B813268">
      <w:pPr>
        <w:ind w:firstLine="480" w:firstLineChars="200"/>
        <w:rPr>
          <w:bCs/>
          <w:sz w:val="24"/>
        </w:rPr>
      </w:pPr>
      <w:r>
        <w:rPr>
          <w:bCs/>
          <w:sz w:val="24"/>
        </w:rPr>
        <w:t>5</w:t>
      </w:r>
      <w:r>
        <w:rPr>
          <w:rFonts w:hint="eastAsia"/>
          <w:bCs/>
          <w:sz w:val="24"/>
        </w:rPr>
        <w:t>.实质性响应条款“投标响应情况”与投标文件其它内容冲突的，以实质性响应条款“投标响应情况”为准。</w:t>
      </w:r>
    </w:p>
    <w:p w14:paraId="57A005DD">
      <w:pPr>
        <w:ind w:firstLine="480" w:firstLineChars="200"/>
        <w:rPr>
          <w:bCs/>
          <w:sz w:val="24"/>
        </w:rPr>
      </w:pPr>
      <w:r>
        <w:rPr>
          <w:rFonts w:hint="eastAsia"/>
          <w:bCs/>
          <w:sz w:val="24"/>
        </w:rPr>
        <w:t>6.要求提供证明资料，在“说明”一栏中列明证明资料的位置,以便评审；未要求提供证明材料的，投标人可以不提供。</w:t>
      </w:r>
    </w:p>
    <w:p w14:paraId="41264884">
      <w:pPr>
        <w:snapToGrid w:val="0"/>
        <w:spacing w:after="78" w:afterLines="25" w:line="300" w:lineRule="auto"/>
        <w:rPr>
          <w:rFonts w:hint="eastAsia" w:cs="Times New Roman" w:asciiTheme="majorEastAsia" w:hAnsiTheme="majorEastAsia" w:eastAsiaTheme="majorEastAsia"/>
          <w:b/>
          <w:color w:val="FF0000"/>
          <w:sz w:val="24"/>
          <w:szCs w:val="24"/>
        </w:rPr>
      </w:pPr>
    </w:p>
    <w:p w14:paraId="01BB409E">
      <w:pPr>
        <w:pStyle w:val="9"/>
        <w:rPr>
          <w:rFonts w:hint="eastAsia" w:cs="Times New Roman" w:asciiTheme="majorEastAsia" w:hAnsiTheme="majorEastAsia" w:eastAsiaTheme="majorEastAsia"/>
          <w:color w:val="FF0000"/>
          <w:szCs w:val="24"/>
        </w:rPr>
      </w:pPr>
    </w:p>
    <w:p w14:paraId="0697C755">
      <w:pPr>
        <w:pStyle w:val="10"/>
        <w:rPr>
          <w:rFonts w:hint="eastAsia" w:cs="Times New Roman" w:asciiTheme="majorEastAsia" w:hAnsiTheme="majorEastAsia" w:eastAsiaTheme="majorEastAsia"/>
          <w:b/>
          <w:color w:val="FF0000"/>
          <w:szCs w:val="24"/>
        </w:rPr>
      </w:pPr>
    </w:p>
    <w:p w14:paraId="568EBFB0">
      <w:pPr>
        <w:rPr>
          <w:rFonts w:hint="eastAsia" w:cs="Times New Roman" w:asciiTheme="majorEastAsia" w:hAnsiTheme="majorEastAsia" w:eastAsiaTheme="majorEastAsia"/>
          <w:b/>
          <w:color w:val="FF0000"/>
          <w:sz w:val="24"/>
          <w:szCs w:val="24"/>
        </w:rPr>
      </w:pPr>
      <w:r>
        <w:rPr>
          <w:rFonts w:hint="eastAsia" w:ascii="宋体" w:hAnsi="宋体" w:eastAsia="宋体" w:cs="Times New Roman"/>
          <w:b/>
          <w:bCs/>
          <w:kern w:val="0"/>
          <w:sz w:val="24"/>
          <w:szCs w:val="20"/>
        </w:rPr>
        <w:br w:type="page"/>
      </w:r>
    </w:p>
    <w:p w14:paraId="405A26CE">
      <w:pPr>
        <w:widowControl/>
        <w:jc w:val="center"/>
        <w:outlineLvl w:val="3"/>
        <w:rPr>
          <w:rFonts w:hint="eastAsia" w:ascii="黑体" w:hAnsi="宋体" w:eastAsia="黑体"/>
          <w:kern w:val="0"/>
          <w:sz w:val="24"/>
          <w:szCs w:val="20"/>
        </w:rPr>
      </w:pPr>
      <w:r>
        <w:rPr>
          <w:rFonts w:hint="eastAsia" w:ascii="宋体" w:hAnsi="宋体" w:eastAsia="宋体" w:cs="Times New Roman"/>
          <w:b/>
          <w:bCs/>
          <w:kern w:val="0"/>
          <w:sz w:val="24"/>
          <w:szCs w:val="20"/>
        </w:rPr>
        <w:t>4.政府采购违法行为风险知悉确认书</w:t>
      </w:r>
    </w:p>
    <w:p w14:paraId="2BA768C5">
      <w:pPr>
        <w:widowControl/>
        <w:jc w:val="center"/>
        <w:rPr>
          <w:rFonts w:hint="eastAsia" w:ascii="黑体" w:hAnsi="宋体" w:eastAsia="黑体"/>
          <w:kern w:val="0"/>
          <w:sz w:val="24"/>
          <w:szCs w:val="20"/>
        </w:rPr>
      </w:pPr>
    </w:p>
    <w:p w14:paraId="594F143C">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3E9990AB">
      <w:pPr>
        <w:ind w:firstLine="422" w:firstLineChars="200"/>
        <w:rPr>
          <w:b/>
        </w:rPr>
      </w:pPr>
      <w:r>
        <w:rPr>
          <w:rFonts w:hint="eastAsia"/>
          <w:b/>
        </w:rPr>
        <w:t>一、本公司已充分知悉“隐瞒真实情况，提供虚假资料”的法定情形，相关情形包括但不限于：</w:t>
      </w:r>
    </w:p>
    <w:p w14:paraId="455FE98B">
      <w:pPr>
        <w:ind w:firstLine="420" w:firstLineChars="200"/>
      </w:pPr>
      <w:r>
        <w:rPr>
          <w:rFonts w:hint="eastAsia"/>
        </w:rPr>
        <w:t>（一）通过转让或者租借等方式从其他单位获取资格或者资质证书投标的。</w:t>
      </w:r>
    </w:p>
    <w:p w14:paraId="5A5730E2">
      <w:pPr>
        <w:ind w:firstLine="420" w:firstLineChars="200"/>
      </w:pPr>
      <w:r>
        <w:rPr>
          <w:rFonts w:hint="eastAsia"/>
        </w:rPr>
        <w:t>（二）由其他单位或者其他单位负责人在投标供应商编制的投标文件上加盖印章或者签字的。</w:t>
      </w:r>
    </w:p>
    <w:p w14:paraId="012B6D09">
      <w:pPr>
        <w:ind w:firstLine="420" w:firstLineChars="200"/>
      </w:pPr>
      <w:r>
        <w:rPr>
          <w:rFonts w:hint="eastAsia"/>
        </w:rPr>
        <w:t>（三）项目负责人或者主要技术人员不是本单位人员的。</w:t>
      </w:r>
    </w:p>
    <w:p w14:paraId="5C08EE69">
      <w:pPr>
        <w:ind w:firstLine="420" w:firstLineChars="200"/>
      </w:pPr>
      <w:r>
        <w:rPr>
          <w:rFonts w:hint="eastAsia"/>
        </w:rPr>
        <w:t>（四）投标保证金不是从投标供应商基本账户转出的。</w:t>
      </w:r>
    </w:p>
    <w:p w14:paraId="5C9ECD18">
      <w:pPr>
        <w:ind w:firstLine="420" w:firstLineChars="200"/>
      </w:pPr>
      <w:r>
        <w:rPr>
          <w:rFonts w:hint="eastAsia"/>
        </w:rPr>
        <w:t>（五）其他隐瞒真实情况、提供虚假资料的行为。</w:t>
      </w:r>
    </w:p>
    <w:p w14:paraId="312332DF">
      <w:pPr>
        <w:ind w:firstLine="422" w:firstLineChars="200"/>
        <w:rPr>
          <w:b/>
        </w:rPr>
      </w:pPr>
      <w:r>
        <w:rPr>
          <w:rFonts w:hint="eastAsia"/>
          <w:b/>
        </w:rPr>
        <w:t>二、本公司已充分知悉“与其他采购参加人串通投标”的法定情形，相关情形包括但不限于：</w:t>
      </w:r>
    </w:p>
    <w:p w14:paraId="360D778E">
      <w:pPr>
        <w:ind w:firstLine="420" w:firstLineChars="200"/>
      </w:pPr>
      <w:r>
        <w:rPr>
          <w:rFonts w:hint="eastAsia"/>
        </w:rPr>
        <w:t>（一）投标供应商之间相互约定给予未中标的供应商利益补偿。</w:t>
      </w:r>
    </w:p>
    <w:p w14:paraId="6B182BAE">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1D5D44A2">
      <w:pPr>
        <w:ind w:firstLine="420" w:firstLineChars="200"/>
      </w:pPr>
      <w:r>
        <w:rPr>
          <w:rFonts w:hint="eastAsia"/>
        </w:rPr>
        <w:t>（三）不同投标供应商的投标文件由同一单位或者同一人编制，或者由同一人分阶段参与编制的。</w:t>
      </w:r>
    </w:p>
    <w:p w14:paraId="12FE770F">
      <w:pPr>
        <w:ind w:firstLine="420" w:firstLineChars="200"/>
      </w:pPr>
      <w:r>
        <w:rPr>
          <w:rFonts w:hint="eastAsia"/>
        </w:rPr>
        <w:t>（四）不同投标供应商的投标文件或部分投标文件相互混装。</w:t>
      </w:r>
    </w:p>
    <w:p w14:paraId="3B72A7AC">
      <w:pPr>
        <w:ind w:firstLine="420" w:firstLineChars="200"/>
      </w:pPr>
      <w:r>
        <w:rPr>
          <w:rFonts w:hint="eastAsia"/>
        </w:rPr>
        <w:t>（五）不同投标供应商的投标文件内容存在非正常一致。</w:t>
      </w:r>
    </w:p>
    <w:p w14:paraId="64C8AA1D">
      <w:pPr>
        <w:ind w:firstLine="420" w:firstLineChars="200"/>
      </w:pPr>
      <w:r>
        <w:rPr>
          <w:rFonts w:hint="eastAsia"/>
        </w:rPr>
        <w:t>（六）由同一单位工作人员为两家以上（含两家）供应商进行同一项投标活动的。</w:t>
      </w:r>
    </w:p>
    <w:p w14:paraId="0A1DF9B4">
      <w:pPr>
        <w:ind w:firstLine="420" w:firstLineChars="200"/>
      </w:pPr>
      <w:r>
        <w:rPr>
          <w:rFonts w:hint="eastAsia"/>
        </w:rPr>
        <w:t>（七）不同投标人的投标报价呈规律性差异。</w:t>
      </w:r>
    </w:p>
    <w:p w14:paraId="1E312253">
      <w:pPr>
        <w:ind w:firstLine="420" w:firstLineChars="200"/>
      </w:pPr>
      <w:r>
        <w:rPr>
          <w:rFonts w:hint="eastAsia"/>
        </w:rPr>
        <w:t>（八）不同投标人的投标保证金从同一单位或者个人的账户转出。</w:t>
      </w:r>
    </w:p>
    <w:p w14:paraId="40FBC126">
      <w:pPr>
        <w:ind w:firstLine="420" w:firstLineChars="200"/>
      </w:pPr>
      <w:r>
        <w:rPr>
          <w:rFonts w:hint="eastAsia"/>
        </w:rPr>
        <w:t>（九）主管部门依照法律、法规认定的其他情形。</w:t>
      </w:r>
    </w:p>
    <w:p w14:paraId="064CA394">
      <w:pPr>
        <w:ind w:firstLine="422" w:firstLineChars="200"/>
        <w:rPr>
          <w:b/>
        </w:rPr>
      </w:pPr>
      <w:r>
        <w:rPr>
          <w:rFonts w:hint="eastAsia"/>
          <w:b/>
        </w:rPr>
        <w:t>三、本公司已充分知悉下列情形所对应的法律风险，并在投标前已对相关风险事项进行排查。</w:t>
      </w:r>
    </w:p>
    <w:p w14:paraId="60FFFC9B">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45682234">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FFA434E">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7A0A1DEB">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DF36E11">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4120F7D">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01C0787">
      <w:pPr>
        <w:ind w:firstLine="422" w:firstLineChars="200"/>
        <w:rPr>
          <w:b/>
        </w:rPr>
      </w:pPr>
      <w:r>
        <w:rPr>
          <w:rFonts w:hint="eastAsia"/>
          <w:b/>
        </w:rPr>
        <w:t>四、本公司已充分知悉政府采购违法、违规行为的法律后果。</w:t>
      </w:r>
    </w:p>
    <w:p w14:paraId="11FD6581">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8029A32">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7"/>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14:paraId="6EACE0B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2D02B336">
            <w:pPr>
              <w:autoSpaceDE w:val="0"/>
              <w:autoSpaceDN w:val="0"/>
              <w:spacing w:line="400" w:lineRule="exact"/>
              <w:ind w:firstLine="1866"/>
              <w:rPr>
                <w:rFonts w:hint="eastAsia" w:ascii="宋体" w:hAnsi="宋体"/>
                <w:spacing w:val="-4"/>
                <w:kern w:val="0"/>
                <w:szCs w:val="21"/>
              </w:rPr>
            </w:pPr>
          </w:p>
        </w:tc>
      </w:tr>
      <w:tr w14:paraId="1880968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26255E8">
            <w:pPr>
              <w:autoSpaceDE w:val="0"/>
              <w:autoSpaceDN w:val="0"/>
              <w:spacing w:line="400" w:lineRule="exact"/>
              <w:ind w:firstLine="1866"/>
              <w:rPr>
                <w:rFonts w:hint="eastAsia" w:ascii="宋体" w:hAnsi="宋体"/>
                <w:spacing w:val="-4"/>
                <w:kern w:val="0"/>
                <w:szCs w:val="21"/>
              </w:rPr>
            </w:pPr>
          </w:p>
        </w:tc>
      </w:tr>
      <w:tr w14:paraId="0377E6A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D433E38">
            <w:pPr>
              <w:autoSpaceDE w:val="0"/>
              <w:autoSpaceDN w:val="0"/>
              <w:spacing w:line="400" w:lineRule="exact"/>
              <w:ind w:firstLine="1866"/>
              <w:rPr>
                <w:rFonts w:hint="eastAsia" w:ascii="宋体" w:hAnsi="宋体"/>
                <w:spacing w:val="-4"/>
                <w:kern w:val="0"/>
                <w:szCs w:val="21"/>
              </w:rPr>
            </w:pPr>
          </w:p>
        </w:tc>
      </w:tr>
      <w:tr w14:paraId="707A7EF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DD2044A">
            <w:pPr>
              <w:autoSpaceDE w:val="0"/>
              <w:autoSpaceDN w:val="0"/>
              <w:spacing w:line="400" w:lineRule="exact"/>
              <w:ind w:firstLine="1866"/>
              <w:rPr>
                <w:rFonts w:hint="eastAsia" w:ascii="宋体" w:hAnsi="宋体"/>
                <w:spacing w:val="-4"/>
                <w:kern w:val="0"/>
                <w:szCs w:val="21"/>
              </w:rPr>
            </w:pPr>
          </w:p>
        </w:tc>
      </w:tr>
    </w:tbl>
    <w:p w14:paraId="7C621F7B">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负责人/投标授权代表签名：</w:t>
      </w:r>
      <w:r>
        <w:rPr>
          <w:rFonts w:hint="eastAsia" w:ascii="宋体" w:hAnsi="宋体"/>
          <w:spacing w:val="-4"/>
          <w:kern w:val="0"/>
          <w:szCs w:val="21"/>
          <w:u w:val="single"/>
        </w:rPr>
        <w:t xml:space="preserve">              </w:t>
      </w:r>
    </w:p>
    <w:p w14:paraId="7C73B830">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7DAE72E5">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0DC26F80">
      <w:pPr>
        <w:widowControl/>
        <w:wordWrap w:val="0"/>
        <w:autoSpaceDE w:val="0"/>
        <w:autoSpaceDN w:val="0"/>
        <w:spacing w:line="400" w:lineRule="exact"/>
        <w:ind w:right="1414" w:firstLine="404" w:firstLineChars="200"/>
        <w:jc w:val="right"/>
        <w:rPr>
          <w:rFonts w:hint="eastAsia" w:ascii="宋体" w:hAnsi="宋体"/>
          <w:spacing w:val="-4"/>
          <w:kern w:val="0"/>
          <w:szCs w:val="21"/>
        </w:rPr>
      </w:pPr>
      <w:r>
        <w:rPr>
          <w:rFonts w:hint="eastAsia" w:ascii="宋体" w:hAnsi="宋体"/>
          <w:spacing w:val="-4"/>
          <w:kern w:val="0"/>
          <w:szCs w:val="21"/>
        </w:rPr>
        <w:t xml:space="preserve">     </w:t>
      </w:r>
    </w:p>
    <w:p w14:paraId="119E3F9B">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注：</w:t>
      </w:r>
    </w:p>
    <w:p w14:paraId="25CEBE6C">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1.</w:t>
      </w:r>
      <w:r>
        <w:rPr>
          <w:rFonts w:hint="eastAsia"/>
        </w:rPr>
        <w:t xml:space="preserve"> </w:t>
      </w:r>
      <w:r>
        <w:rPr>
          <w:rFonts w:hint="eastAsia" w:ascii="宋体" w:hAnsi="宋体"/>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1905863C">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2.投标供应商负责人或投标授权代表签字</w:t>
      </w:r>
      <w:r>
        <w:rPr>
          <w:rFonts w:hint="eastAsia" w:ascii="宋体" w:hAnsi="宋体"/>
          <w:b/>
          <w:bCs/>
          <w:color w:val="FF0000"/>
          <w:spacing w:val="-4"/>
          <w:kern w:val="0"/>
          <w:szCs w:val="21"/>
          <w:highlight w:val="yellow"/>
        </w:rPr>
        <w:t>并加盖单位公章</w:t>
      </w:r>
      <w:r>
        <w:rPr>
          <w:rFonts w:hint="eastAsia" w:ascii="宋体" w:hAnsi="宋体"/>
          <w:b/>
          <w:bCs/>
          <w:color w:val="FF0000"/>
          <w:spacing w:val="-4"/>
          <w:kern w:val="0"/>
          <w:szCs w:val="21"/>
        </w:rPr>
        <w:t>后，扫描上传至投标文件一并提交。</w:t>
      </w:r>
    </w:p>
    <w:p w14:paraId="2817075B">
      <w:pPr>
        <w:pStyle w:val="9"/>
        <w:rPr>
          <w:rFonts w:hint="eastAsia" w:ascii="宋体" w:hAnsi="宋体"/>
          <w:color w:val="FF0000"/>
          <w:spacing w:val="-4"/>
          <w:kern w:val="0"/>
          <w:szCs w:val="21"/>
        </w:rPr>
      </w:pPr>
    </w:p>
    <w:p w14:paraId="5189EDAA">
      <w:pPr>
        <w:pStyle w:val="10"/>
        <w:rPr>
          <w:rFonts w:hint="eastAsia" w:ascii="宋体" w:hAnsi="宋体"/>
          <w:b/>
          <w:bCs/>
          <w:color w:val="FF0000"/>
          <w:spacing w:val="-4"/>
          <w:kern w:val="0"/>
          <w:szCs w:val="21"/>
        </w:rPr>
      </w:pPr>
    </w:p>
    <w:p w14:paraId="3F8259C7">
      <w:pPr>
        <w:pStyle w:val="10"/>
        <w:rPr>
          <w:rFonts w:hint="eastAsia" w:ascii="宋体" w:hAnsi="宋体"/>
          <w:b/>
          <w:bCs/>
          <w:color w:val="FF0000"/>
          <w:spacing w:val="-4"/>
          <w:kern w:val="0"/>
          <w:szCs w:val="21"/>
        </w:rPr>
      </w:pPr>
    </w:p>
    <w:p w14:paraId="3850CE7C">
      <w:pPr>
        <w:pStyle w:val="10"/>
        <w:rPr>
          <w:rFonts w:hint="eastAsia" w:ascii="宋体" w:hAnsi="宋体"/>
          <w:b/>
          <w:bCs/>
          <w:color w:val="FF0000"/>
          <w:spacing w:val="-4"/>
          <w:kern w:val="0"/>
          <w:szCs w:val="21"/>
        </w:rPr>
      </w:pPr>
    </w:p>
    <w:p w14:paraId="475A8522">
      <w:pPr>
        <w:pStyle w:val="10"/>
        <w:rPr>
          <w:rFonts w:hint="eastAsia" w:ascii="宋体" w:hAnsi="宋体"/>
          <w:b/>
          <w:bCs/>
          <w:color w:val="FF0000"/>
          <w:spacing w:val="-4"/>
          <w:kern w:val="0"/>
          <w:szCs w:val="21"/>
        </w:rPr>
      </w:pPr>
    </w:p>
    <w:p w14:paraId="55D27E3E">
      <w:pPr>
        <w:pStyle w:val="10"/>
        <w:rPr>
          <w:rFonts w:hint="eastAsia" w:ascii="宋体" w:hAnsi="宋体"/>
          <w:b/>
          <w:bCs/>
          <w:color w:val="FF0000"/>
          <w:spacing w:val="-4"/>
          <w:kern w:val="0"/>
          <w:szCs w:val="21"/>
        </w:rPr>
      </w:pPr>
    </w:p>
    <w:p w14:paraId="0449B3D5">
      <w:pPr>
        <w:pStyle w:val="10"/>
        <w:rPr>
          <w:rFonts w:hint="eastAsia" w:ascii="宋体" w:hAnsi="宋体"/>
          <w:b/>
          <w:bCs/>
          <w:color w:val="FF0000"/>
          <w:spacing w:val="-4"/>
          <w:kern w:val="0"/>
          <w:szCs w:val="21"/>
        </w:rPr>
      </w:pPr>
    </w:p>
    <w:p w14:paraId="26F5548E">
      <w:pPr>
        <w:pStyle w:val="10"/>
        <w:rPr>
          <w:rFonts w:hint="eastAsia" w:ascii="宋体" w:hAnsi="宋体"/>
          <w:b/>
          <w:bCs/>
          <w:color w:val="FF0000"/>
          <w:spacing w:val="-4"/>
          <w:kern w:val="0"/>
          <w:szCs w:val="21"/>
        </w:rPr>
      </w:pPr>
    </w:p>
    <w:p w14:paraId="74EA5C53">
      <w:pPr>
        <w:pStyle w:val="10"/>
        <w:rPr>
          <w:rFonts w:hint="eastAsia" w:ascii="宋体" w:hAnsi="宋体"/>
          <w:b/>
          <w:bCs/>
          <w:color w:val="FF0000"/>
          <w:spacing w:val="-4"/>
          <w:kern w:val="0"/>
          <w:szCs w:val="21"/>
        </w:rPr>
      </w:pPr>
    </w:p>
    <w:p w14:paraId="7B131C8A">
      <w:pPr>
        <w:pStyle w:val="10"/>
        <w:rPr>
          <w:rFonts w:hint="eastAsia" w:ascii="宋体" w:hAnsi="宋体"/>
          <w:b/>
          <w:bCs/>
          <w:color w:val="FF0000"/>
          <w:spacing w:val="-4"/>
          <w:kern w:val="0"/>
          <w:szCs w:val="21"/>
        </w:rPr>
      </w:pPr>
    </w:p>
    <w:p w14:paraId="6C6FC2B0">
      <w:pPr>
        <w:pStyle w:val="10"/>
        <w:rPr>
          <w:rFonts w:hint="eastAsia" w:ascii="宋体" w:hAnsi="宋体"/>
          <w:b/>
          <w:bCs/>
          <w:color w:val="FF0000"/>
          <w:spacing w:val="-4"/>
          <w:kern w:val="0"/>
          <w:szCs w:val="21"/>
        </w:rPr>
      </w:pPr>
    </w:p>
    <w:p w14:paraId="7FCD64C0">
      <w:pPr>
        <w:pStyle w:val="10"/>
        <w:rPr>
          <w:rFonts w:hint="eastAsia" w:ascii="宋体" w:hAnsi="宋体"/>
          <w:b/>
          <w:bCs/>
          <w:color w:val="FF0000"/>
          <w:spacing w:val="-4"/>
          <w:kern w:val="0"/>
          <w:szCs w:val="21"/>
        </w:rPr>
      </w:pPr>
    </w:p>
    <w:p w14:paraId="2F00DAA1">
      <w:pPr>
        <w:pStyle w:val="10"/>
        <w:rPr>
          <w:rFonts w:hint="eastAsia" w:ascii="宋体" w:hAnsi="宋体"/>
          <w:b/>
          <w:bCs/>
          <w:color w:val="FF0000"/>
          <w:spacing w:val="-4"/>
          <w:kern w:val="0"/>
          <w:szCs w:val="21"/>
        </w:rPr>
      </w:pPr>
    </w:p>
    <w:p w14:paraId="3D3B0644">
      <w:pPr>
        <w:pStyle w:val="10"/>
        <w:rPr>
          <w:rFonts w:hint="eastAsia" w:ascii="宋体" w:hAnsi="宋体"/>
          <w:b/>
          <w:bCs/>
          <w:color w:val="FF0000"/>
          <w:spacing w:val="-4"/>
          <w:kern w:val="0"/>
          <w:szCs w:val="21"/>
        </w:rPr>
      </w:pPr>
    </w:p>
    <w:p w14:paraId="32D5C7D8">
      <w:pPr>
        <w:pStyle w:val="10"/>
        <w:rPr>
          <w:rFonts w:hint="eastAsia" w:ascii="宋体" w:hAnsi="宋体"/>
          <w:b/>
          <w:bCs/>
          <w:color w:val="FF0000"/>
          <w:spacing w:val="-4"/>
          <w:kern w:val="0"/>
          <w:szCs w:val="21"/>
        </w:rPr>
      </w:pPr>
    </w:p>
    <w:p w14:paraId="2A73A56C">
      <w:pPr>
        <w:pStyle w:val="10"/>
        <w:rPr>
          <w:rFonts w:hint="eastAsia" w:ascii="宋体" w:hAnsi="宋体"/>
          <w:b/>
          <w:bCs/>
          <w:color w:val="FF0000"/>
          <w:spacing w:val="-4"/>
          <w:kern w:val="0"/>
          <w:szCs w:val="21"/>
        </w:rPr>
      </w:pPr>
    </w:p>
    <w:p w14:paraId="7D8B2453">
      <w:pPr>
        <w:pStyle w:val="10"/>
        <w:rPr>
          <w:rFonts w:hint="eastAsia" w:ascii="宋体" w:hAnsi="宋体"/>
          <w:b/>
          <w:bCs/>
          <w:color w:val="FF0000"/>
          <w:spacing w:val="-4"/>
          <w:kern w:val="0"/>
          <w:szCs w:val="21"/>
        </w:rPr>
      </w:pPr>
    </w:p>
    <w:p w14:paraId="18B7C4D4">
      <w:pPr>
        <w:keepNext/>
        <w:keepLines/>
        <w:adjustRightInd w:val="0"/>
        <w:snapToGrid w:val="0"/>
        <w:spacing w:line="360" w:lineRule="auto"/>
        <w:jc w:val="center"/>
        <w:textAlignment w:val="baseline"/>
        <w:outlineLvl w:val="3"/>
        <w:rPr>
          <w:rFonts w:hint="eastAsia" w:ascii="宋体" w:hAnsi="宋体" w:eastAsia="宋体" w:cs="Times New Roman"/>
          <w:kern w:val="0"/>
          <w:sz w:val="24"/>
          <w:szCs w:val="20"/>
        </w:rPr>
      </w:pPr>
      <w:r>
        <w:rPr>
          <w:rFonts w:hint="eastAsia" w:ascii="宋体" w:hAnsi="宋体" w:eastAsia="宋体" w:cs="Times New Roman"/>
          <w:b/>
          <w:bCs/>
          <w:kern w:val="0"/>
          <w:sz w:val="24"/>
          <w:szCs w:val="20"/>
        </w:rPr>
        <w:t>5.人员情况表</w:t>
      </w:r>
    </w:p>
    <w:tbl>
      <w:tblPr>
        <w:tblStyle w:val="20"/>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14:paraId="374AD22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14:paraId="52F347EF">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7A75B37B">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职务</w:t>
            </w:r>
          </w:p>
        </w:tc>
        <w:tc>
          <w:tcPr>
            <w:tcW w:w="1559" w:type="dxa"/>
            <w:tcBorders>
              <w:top w:val="double" w:color="auto" w:sz="4" w:space="0"/>
              <w:left w:val="double" w:color="auto" w:sz="4" w:space="0"/>
              <w:bottom w:val="double" w:color="auto" w:sz="4" w:space="0"/>
              <w:right w:val="double" w:color="auto" w:sz="4" w:space="0"/>
            </w:tcBorders>
            <w:vAlign w:val="center"/>
          </w:tcPr>
          <w:p w14:paraId="3F3E2F41">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姓名</w:t>
            </w:r>
          </w:p>
        </w:tc>
        <w:tc>
          <w:tcPr>
            <w:tcW w:w="2126" w:type="dxa"/>
            <w:tcBorders>
              <w:top w:val="double" w:color="auto" w:sz="4" w:space="0"/>
              <w:left w:val="double" w:color="auto" w:sz="4" w:space="0"/>
              <w:bottom w:val="double" w:color="auto" w:sz="4" w:space="0"/>
              <w:right w:val="double" w:color="auto" w:sz="4" w:space="0"/>
            </w:tcBorders>
            <w:vAlign w:val="center"/>
          </w:tcPr>
          <w:p w14:paraId="6DDED288">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14:paraId="028154BE">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相关经验</w:t>
            </w:r>
          </w:p>
        </w:tc>
      </w:tr>
      <w:tr w14:paraId="407ABD1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14:paraId="32D52CCE">
            <w:pPr>
              <w:spacing w:after="78" w:afterLines="25" w:line="300" w:lineRule="auto"/>
              <w:rPr>
                <w:rFonts w:hint="eastAsia"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14:paraId="51ED0F5E">
            <w:pPr>
              <w:spacing w:after="78" w:afterLines="25" w:line="300" w:lineRule="auto"/>
              <w:rPr>
                <w:rFonts w:hint="eastAsia"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14:paraId="683895C5">
            <w:pPr>
              <w:spacing w:after="78" w:afterLines="25" w:line="300" w:lineRule="auto"/>
              <w:rPr>
                <w:rFonts w:hint="eastAsia"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14:paraId="61810355">
            <w:pPr>
              <w:spacing w:after="78" w:afterLines="25" w:line="300" w:lineRule="auto"/>
              <w:rPr>
                <w:rFonts w:hint="eastAsia"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14:paraId="173784D8">
            <w:pPr>
              <w:spacing w:after="78" w:afterLines="25" w:line="300" w:lineRule="auto"/>
              <w:rPr>
                <w:rFonts w:hint="eastAsia" w:ascii="宋体" w:hAnsi="宋体" w:eastAsia="宋体" w:cs="Arial"/>
                <w:sz w:val="24"/>
                <w:szCs w:val="24"/>
              </w:rPr>
            </w:pPr>
          </w:p>
        </w:tc>
      </w:tr>
      <w:tr w14:paraId="44EF59F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14:paraId="7A9300E1">
            <w:pPr>
              <w:spacing w:after="78" w:afterLines="25" w:line="300" w:lineRule="auto"/>
              <w:rPr>
                <w:rFonts w:hint="eastAsia"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14:paraId="6A354B95">
            <w:pPr>
              <w:spacing w:after="78" w:afterLines="25" w:line="300" w:lineRule="auto"/>
              <w:rPr>
                <w:rFonts w:hint="eastAsia"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14:paraId="54277918">
            <w:pPr>
              <w:spacing w:after="78" w:afterLines="25" w:line="300" w:lineRule="auto"/>
              <w:rPr>
                <w:rFonts w:hint="eastAsia"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14:paraId="5EDF0745">
            <w:pPr>
              <w:spacing w:after="78" w:afterLines="25" w:line="300" w:lineRule="auto"/>
              <w:rPr>
                <w:rFonts w:hint="eastAsia"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14:paraId="7506C2BD">
            <w:pPr>
              <w:spacing w:after="78" w:afterLines="25" w:line="300" w:lineRule="auto"/>
              <w:rPr>
                <w:rFonts w:hint="eastAsia" w:ascii="宋体" w:hAnsi="宋体" w:eastAsia="宋体" w:cs="Arial"/>
                <w:sz w:val="24"/>
                <w:szCs w:val="24"/>
              </w:rPr>
            </w:pPr>
          </w:p>
        </w:tc>
      </w:tr>
      <w:tr w14:paraId="45D0EC7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14:paraId="23E6C2A1">
            <w:pPr>
              <w:spacing w:after="78" w:afterLines="25" w:line="300" w:lineRule="auto"/>
              <w:rPr>
                <w:rFonts w:hint="eastAsia"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14:paraId="3F443E03">
            <w:pPr>
              <w:spacing w:after="78" w:afterLines="25" w:line="300" w:lineRule="auto"/>
              <w:rPr>
                <w:rFonts w:hint="eastAsia"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14:paraId="0E8ACEE4">
            <w:pPr>
              <w:spacing w:after="78" w:afterLines="25" w:line="300" w:lineRule="auto"/>
              <w:rPr>
                <w:rFonts w:hint="eastAsia"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14:paraId="3A378BD0">
            <w:pPr>
              <w:spacing w:after="78" w:afterLines="25" w:line="300" w:lineRule="auto"/>
              <w:rPr>
                <w:rFonts w:hint="eastAsia"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14:paraId="158B52A0">
            <w:pPr>
              <w:spacing w:after="78" w:afterLines="25" w:line="300" w:lineRule="auto"/>
              <w:rPr>
                <w:rFonts w:hint="eastAsia" w:ascii="宋体" w:hAnsi="宋体" w:eastAsia="宋体" w:cs="Arial"/>
                <w:sz w:val="24"/>
                <w:szCs w:val="24"/>
              </w:rPr>
            </w:pPr>
          </w:p>
        </w:tc>
      </w:tr>
    </w:tbl>
    <w:p w14:paraId="1DA00119">
      <w:pPr>
        <w:spacing w:after="78" w:afterLines="25" w:line="300" w:lineRule="auto"/>
        <w:rPr>
          <w:rFonts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14:paraId="43D54285">
      <w:pPr>
        <w:spacing w:after="78" w:afterLines="25" w:line="300" w:lineRule="auto"/>
        <w:rPr>
          <w:rFonts w:ascii="Arial" w:hAnsi="Arial" w:eastAsia="宋体" w:cs="Times New Roman"/>
          <w:sz w:val="24"/>
          <w:szCs w:val="24"/>
        </w:rPr>
      </w:pPr>
    </w:p>
    <w:p w14:paraId="1257278A">
      <w:pPr>
        <w:spacing w:after="78" w:afterLines="25" w:line="300" w:lineRule="auto"/>
        <w:rPr>
          <w:rFonts w:ascii="Arial" w:hAnsi="Arial" w:eastAsia="宋体" w:cs="Times New Roman"/>
          <w:sz w:val="24"/>
          <w:szCs w:val="24"/>
        </w:rPr>
        <w:sectPr>
          <w:headerReference r:id="rId3" w:type="default"/>
          <w:footerReference r:id="rId4" w:type="default"/>
          <w:pgSz w:w="11906" w:h="16838"/>
          <w:pgMar w:top="1440" w:right="1417" w:bottom="1440" w:left="1417" w:header="851" w:footer="992" w:gutter="0"/>
          <w:pgNumType w:start="1"/>
          <w:cols w:space="425" w:num="1"/>
          <w:docGrid w:type="lines" w:linePitch="312" w:charSpace="0"/>
        </w:sectPr>
      </w:pPr>
    </w:p>
    <w:p w14:paraId="0B9A1BBF">
      <w:pPr>
        <w:keepNext/>
        <w:keepLines/>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6.投标人认为需要加以说明的其他内容</w:t>
      </w:r>
    </w:p>
    <w:p w14:paraId="057B1625">
      <w:pPr>
        <w:widowControl/>
        <w:jc w:val="center"/>
        <w:rPr>
          <w:rFonts w:hint="eastAsia"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108B519E">
      <w:pPr>
        <w:widowControl/>
        <w:jc w:val="center"/>
        <w:rPr>
          <w:rFonts w:hint="eastAsia" w:ascii="黑体" w:hAnsi="宋体" w:eastAsia="黑体"/>
          <w:kern w:val="0"/>
          <w:sz w:val="24"/>
          <w:szCs w:val="20"/>
        </w:rPr>
      </w:pPr>
    </w:p>
    <w:p w14:paraId="06927F99">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54E7F206">
      <w:pPr>
        <w:ind w:firstLine="422" w:firstLineChars="200"/>
        <w:rPr>
          <w:b/>
        </w:rPr>
      </w:pPr>
      <w:r>
        <w:rPr>
          <w:rFonts w:hint="eastAsia"/>
          <w:b/>
        </w:rPr>
        <w:t>一、本公司已充分知悉“隐瞒真实情况，提供虚假资料”的法定情形，相关情形包括但不限于：</w:t>
      </w:r>
    </w:p>
    <w:p w14:paraId="26189C49">
      <w:pPr>
        <w:ind w:firstLine="420" w:firstLineChars="200"/>
      </w:pPr>
      <w:r>
        <w:rPr>
          <w:rFonts w:hint="eastAsia"/>
        </w:rPr>
        <w:t>（一）通过转让或者租借等方式从其他单位获取资格或者资质证书投标的。</w:t>
      </w:r>
    </w:p>
    <w:p w14:paraId="5CBB3917">
      <w:pPr>
        <w:ind w:firstLine="420" w:firstLineChars="200"/>
      </w:pPr>
      <w:r>
        <w:rPr>
          <w:rFonts w:hint="eastAsia"/>
        </w:rPr>
        <w:t>（二）由其他单位或者其他单位负责人在投标供应商编制的投标文件上加盖印章或者签字的。</w:t>
      </w:r>
    </w:p>
    <w:p w14:paraId="56775B0E">
      <w:pPr>
        <w:ind w:firstLine="420" w:firstLineChars="200"/>
      </w:pPr>
      <w:r>
        <w:rPr>
          <w:rFonts w:hint="eastAsia"/>
        </w:rPr>
        <w:t>（三）项目负责人或者主要技术人员不是本单位人员的。</w:t>
      </w:r>
    </w:p>
    <w:p w14:paraId="4AD438F4">
      <w:pPr>
        <w:ind w:firstLine="420" w:firstLineChars="200"/>
      </w:pPr>
      <w:r>
        <w:rPr>
          <w:rFonts w:hint="eastAsia"/>
        </w:rPr>
        <w:t>（四）投标保证金不是从投标供应商基本账户转出的。</w:t>
      </w:r>
    </w:p>
    <w:p w14:paraId="67AD9A19">
      <w:pPr>
        <w:ind w:firstLine="420" w:firstLineChars="200"/>
      </w:pPr>
      <w:r>
        <w:rPr>
          <w:rFonts w:hint="eastAsia"/>
        </w:rPr>
        <w:t>（五）其他隐瞒真实情况、提供虚假资料的行为。</w:t>
      </w:r>
    </w:p>
    <w:p w14:paraId="76421CF8">
      <w:pPr>
        <w:ind w:firstLine="422" w:firstLineChars="200"/>
        <w:rPr>
          <w:b/>
        </w:rPr>
      </w:pPr>
      <w:r>
        <w:rPr>
          <w:rFonts w:hint="eastAsia"/>
          <w:b/>
        </w:rPr>
        <w:t>二、本公司已充分知悉“与其他采购参加人串通投标”的法定情形，相关情形包括但不限于：</w:t>
      </w:r>
    </w:p>
    <w:p w14:paraId="4327E9AF">
      <w:pPr>
        <w:ind w:firstLine="420" w:firstLineChars="200"/>
      </w:pPr>
      <w:r>
        <w:rPr>
          <w:rFonts w:hint="eastAsia"/>
        </w:rPr>
        <w:t>（一）投标供应商之间相互约定给予未中标的供应商利益补偿。</w:t>
      </w:r>
    </w:p>
    <w:p w14:paraId="08D51749">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2F034683">
      <w:pPr>
        <w:ind w:firstLine="420" w:firstLineChars="200"/>
      </w:pPr>
      <w:r>
        <w:rPr>
          <w:rFonts w:hint="eastAsia"/>
        </w:rPr>
        <w:t>（三）不同投标供应商的投标文件由同一单位或者同一人编制，或者由同一人分阶段参与编制的。</w:t>
      </w:r>
    </w:p>
    <w:p w14:paraId="6C939DBF">
      <w:pPr>
        <w:ind w:firstLine="420" w:firstLineChars="200"/>
      </w:pPr>
      <w:r>
        <w:rPr>
          <w:rFonts w:hint="eastAsia"/>
        </w:rPr>
        <w:t>（四）不同投标供应商的投标文件或部分投标文件相互混装。</w:t>
      </w:r>
    </w:p>
    <w:p w14:paraId="2FF86FA8">
      <w:pPr>
        <w:ind w:firstLine="420" w:firstLineChars="200"/>
      </w:pPr>
      <w:r>
        <w:rPr>
          <w:rFonts w:hint="eastAsia"/>
        </w:rPr>
        <w:t>（五）不同投标供应商的投标文件内容存在非正常一致。</w:t>
      </w:r>
    </w:p>
    <w:p w14:paraId="164C08DC">
      <w:pPr>
        <w:ind w:firstLine="420" w:firstLineChars="200"/>
      </w:pPr>
      <w:r>
        <w:rPr>
          <w:rFonts w:hint="eastAsia"/>
        </w:rPr>
        <w:t>（六）由同一单位工作人员为两家以上（含两家）供应商进行同一项投标活动的。</w:t>
      </w:r>
    </w:p>
    <w:p w14:paraId="37B92DB2">
      <w:pPr>
        <w:ind w:firstLine="420" w:firstLineChars="200"/>
      </w:pPr>
      <w:r>
        <w:rPr>
          <w:rFonts w:hint="eastAsia"/>
        </w:rPr>
        <w:t>（七）不同投标人的投标报价呈规律性差异。</w:t>
      </w:r>
    </w:p>
    <w:p w14:paraId="66057BAD">
      <w:pPr>
        <w:ind w:firstLine="420" w:firstLineChars="200"/>
      </w:pPr>
      <w:r>
        <w:rPr>
          <w:rFonts w:hint="eastAsia"/>
        </w:rPr>
        <w:t>（八）不同投标人的投标保证金从同一单位或者个人的账户转出。</w:t>
      </w:r>
    </w:p>
    <w:p w14:paraId="38D8BB02">
      <w:pPr>
        <w:ind w:firstLine="420" w:firstLineChars="200"/>
      </w:pPr>
      <w:r>
        <w:rPr>
          <w:rFonts w:hint="eastAsia"/>
        </w:rPr>
        <w:t>（九）主管部门依照法律、法规认定的其他情形。</w:t>
      </w:r>
    </w:p>
    <w:p w14:paraId="37D0695D">
      <w:pPr>
        <w:ind w:firstLine="422" w:firstLineChars="200"/>
        <w:rPr>
          <w:b/>
        </w:rPr>
      </w:pPr>
      <w:r>
        <w:rPr>
          <w:rFonts w:hint="eastAsia"/>
          <w:b/>
        </w:rPr>
        <w:t>三、本公司已充分知悉下列情形所对应的法律风险，并在投标前已对相关风险事项进行排查。</w:t>
      </w:r>
    </w:p>
    <w:p w14:paraId="7C4EE24A">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7A19E756">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1CCE619E">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19873062">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4D4D118">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5520087">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F44F231">
      <w:pPr>
        <w:ind w:firstLine="422" w:firstLineChars="200"/>
        <w:rPr>
          <w:b/>
        </w:rPr>
      </w:pPr>
      <w:r>
        <w:rPr>
          <w:rFonts w:hint="eastAsia"/>
          <w:b/>
        </w:rPr>
        <w:t>四、本公司已充分知悉政府采购违法、违规行为的法律后果。</w:t>
      </w:r>
    </w:p>
    <w:p w14:paraId="04848471">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11A6E20">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7"/>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DB149C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2C5CF006">
            <w:pPr>
              <w:autoSpaceDE w:val="0"/>
              <w:autoSpaceDN w:val="0"/>
              <w:spacing w:line="400" w:lineRule="exact"/>
              <w:ind w:firstLine="1866"/>
              <w:rPr>
                <w:rFonts w:hint="eastAsia" w:ascii="宋体" w:hAnsi="宋体"/>
                <w:spacing w:val="-4"/>
                <w:kern w:val="0"/>
                <w:szCs w:val="21"/>
              </w:rPr>
            </w:pPr>
          </w:p>
        </w:tc>
      </w:tr>
      <w:tr w14:paraId="63C3B2C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4F969BE">
            <w:pPr>
              <w:autoSpaceDE w:val="0"/>
              <w:autoSpaceDN w:val="0"/>
              <w:spacing w:line="400" w:lineRule="exact"/>
              <w:ind w:firstLine="1866"/>
              <w:rPr>
                <w:rFonts w:hint="eastAsia" w:ascii="宋体" w:hAnsi="宋体"/>
                <w:spacing w:val="-4"/>
                <w:kern w:val="0"/>
                <w:szCs w:val="21"/>
              </w:rPr>
            </w:pPr>
          </w:p>
        </w:tc>
      </w:tr>
      <w:tr w14:paraId="38752B8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183363F">
            <w:pPr>
              <w:autoSpaceDE w:val="0"/>
              <w:autoSpaceDN w:val="0"/>
              <w:spacing w:line="400" w:lineRule="exact"/>
              <w:ind w:firstLine="1866"/>
              <w:rPr>
                <w:rFonts w:hint="eastAsia" w:ascii="宋体" w:hAnsi="宋体"/>
                <w:spacing w:val="-4"/>
                <w:kern w:val="0"/>
                <w:szCs w:val="21"/>
              </w:rPr>
            </w:pPr>
          </w:p>
        </w:tc>
      </w:tr>
      <w:tr w14:paraId="217910D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41BB3C71">
            <w:pPr>
              <w:autoSpaceDE w:val="0"/>
              <w:autoSpaceDN w:val="0"/>
              <w:spacing w:line="400" w:lineRule="exact"/>
              <w:ind w:firstLine="1866"/>
              <w:rPr>
                <w:rFonts w:hint="eastAsia" w:ascii="宋体" w:hAnsi="宋体"/>
                <w:spacing w:val="-4"/>
                <w:kern w:val="0"/>
                <w:szCs w:val="21"/>
              </w:rPr>
            </w:pPr>
          </w:p>
        </w:tc>
      </w:tr>
    </w:tbl>
    <w:p w14:paraId="25CDC48A">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负责人/投标授权代表签名：</w:t>
      </w:r>
      <w:r>
        <w:rPr>
          <w:rFonts w:hint="eastAsia" w:ascii="宋体" w:hAnsi="宋体"/>
          <w:spacing w:val="-4"/>
          <w:kern w:val="0"/>
          <w:szCs w:val="21"/>
          <w:u w:val="single"/>
        </w:rPr>
        <w:t xml:space="preserve">              </w:t>
      </w:r>
    </w:p>
    <w:p w14:paraId="733F637D">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47525281">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6F659CD9">
      <w:pPr>
        <w:widowControl/>
        <w:wordWrap w:val="0"/>
        <w:autoSpaceDE w:val="0"/>
        <w:autoSpaceDN w:val="0"/>
        <w:spacing w:line="400" w:lineRule="exact"/>
        <w:ind w:right="1414" w:firstLine="404" w:firstLineChars="200"/>
        <w:jc w:val="right"/>
        <w:rPr>
          <w:rFonts w:hint="eastAsia" w:ascii="宋体" w:hAnsi="宋体"/>
          <w:spacing w:val="-4"/>
          <w:kern w:val="0"/>
          <w:szCs w:val="21"/>
        </w:rPr>
      </w:pPr>
      <w:r>
        <w:rPr>
          <w:rFonts w:hint="eastAsia" w:ascii="宋体" w:hAnsi="宋体"/>
          <w:spacing w:val="-4"/>
          <w:kern w:val="0"/>
          <w:szCs w:val="21"/>
        </w:rPr>
        <w:t xml:space="preserve">     </w:t>
      </w:r>
    </w:p>
    <w:p w14:paraId="67934EAD">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注：</w:t>
      </w:r>
    </w:p>
    <w:p w14:paraId="48F0FCD4">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1.</w:t>
      </w:r>
      <w:r>
        <w:rPr>
          <w:rFonts w:hint="eastAsia"/>
        </w:rPr>
        <w:t xml:space="preserve"> </w:t>
      </w:r>
      <w:r>
        <w:rPr>
          <w:rFonts w:hint="eastAsia" w:ascii="宋体" w:hAnsi="宋体"/>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1B8F990C">
      <w:pPr>
        <w:widowControl/>
        <w:autoSpaceDE w:val="0"/>
        <w:autoSpaceDN w:val="0"/>
        <w:spacing w:line="400" w:lineRule="exact"/>
        <w:ind w:firstLine="406" w:firstLineChars="200"/>
        <w:jc w:val="left"/>
        <w:rPr>
          <w:rFonts w:hint="eastAsia" w:ascii="宋体" w:hAnsi="宋体"/>
          <w:color w:val="FF0000"/>
          <w:spacing w:val="-4"/>
          <w:kern w:val="0"/>
          <w:szCs w:val="21"/>
        </w:rPr>
      </w:pPr>
      <w:r>
        <w:rPr>
          <w:rFonts w:hint="eastAsia" w:ascii="宋体" w:hAnsi="宋体"/>
          <w:b/>
          <w:bCs/>
          <w:color w:val="FF0000"/>
          <w:spacing w:val="-4"/>
          <w:kern w:val="0"/>
          <w:szCs w:val="21"/>
        </w:rPr>
        <w:t>2.投标供应商负责人或投标授权代表签字</w:t>
      </w:r>
      <w:r>
        <w:rPr>
          <w:rFonts w:hint="eastAsia" w:ascii="宋体" w:hAnsi="宋体"/>
          <w:b/>
          <w:bCs/>
          <w:color w:val="FF0000"/>
          <w:spacing w:val="-4"/>
          <w:kern w:val="0"/>
          <w:szCs w:val="21"/>
          <w:highlight w:val="yellow"/>
        </w:rPr>
        <w:t>并加盖单位公章</w:t>
      </w:r>
      <w:r>
        <w:rPr>
          <w:rFonts w:hint="eastAsia" w:ascii="宋体" w:hAnsi="宋体"/>
          <w:b/>
          <w:bCs/>
          <w:color w:val="FF0000"/>
          <w:spacing w:val="-4"/>
          <w:kern w:val="0"/>
          <w:szCs w:val="21"/>
        </w:rPr>
        <w:t>后，扫描上传至投标文件一并提交。</w:t>
      </w:r>
    </w:p>
    <w:p w14:paraId="6BABA513">
      <w:pPr>
        <w:widowControl/>
        <w:autoSpaceDE w:val="0"/>
        <w:autoSpaceDN w:val="0"/>
        <w:spacing w:line="400" w:lineRule="exact"/>
        <w:ind w:right="1414" w:firstLine="480" w:firstLineChars="200"/>
        <w:jc w:val="right"/>
        <w:rPr>
          <w:kern w:val="0"/>
          <w:sz w:val="24"/>
        </w:rPr>
      </w:pPr>
    </w:p>
    <w:p w14:paraId="52EACA17">
      <w:pPr>
        <w:jc w:val="center"/>
        <w:rPr>
          <w:rFonts w:ascii="黑体" w:eastAsia="黑体"/>
          <w:sz w:val="24"/>
          <w:szCs w:val="20"/>
        </w:rPr>
      </w:pPr>
      <w:r>
        <w:rPr>
          <w:rFonts w:hint="eastAsia" w:ascii="黑体" w:eastAsia="黑体"/>
          <w:sz w:val="24"/>
          <w:szCs w:val="20"/>
        </w:rPr>
        <w:t>（二）订单融资情况</w:t>
      </w:r>
    </w:p>
    <w:p w14:paraId="2CE292A9">
      <w:pPr>
        <w:ind w:firstLine="422" w:firstLineChars="200"/>
        <w:rPr>
          <w:rFonts w:hint="eastAsia" w:ascii="宋体" w:hAnsi="宋体" w:cs="宋体"/>
          <w:b/>
          <w:bCs/>
        </w:rPr>
      </w:pPr>
      <w:r>
        <w:rPr>
          <w:rFonts w:hint="eastAsia" w:ascii="宋体" w:hAnsi="宋体" w:cs="宋体"/>
          <w:b/>
          <w:bCs/>
        </w:rPr>
        <w:t>1、关于政府采购订单融资政策</w:t>
      </w:r>
    </w:p>
    <w:p w14:paraId="6939C4EB">
      <w:pPr>
        <w:pStyle w:val="9"/>
        <w:spacing w:line="240" w:lineRule="auto"/>
        <w:ind w:firstLine="420" w:firstLineChars="200"/>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450EC0BC">
      <w:pPr>
        <w:ind w:firstLine="422" w:firstLineChars="200"/>
        <w:rPr>
          <w:rFonts w:hint="eastAsia" w:ascii="宋体" w:hAnsi="宋体" w:cs="宋体"/>
          <w:b/>
          <w:bCs/>
        </w:rPr>
      </w:pPr>
      <w:r>
        <w:rPr>
          <w:rFonts w:hint="eastAsia" w:ascii="宋体" w:hAnsi="宋体" w:cs="宋体"/>
          <w:b/>
          <w:bCs/>
        </w:rPr>
        <w:t>2、供应商账户信息</w:t>
      </w:r>
    </w:p>
    <w:p w14:paraId="6C9C9CC6">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eastAsia="宋体"/>
          <w:szCs w:val="21"/>
        </w:rPr>
        <w:t>；</w:t>
      </w:r>
      <w:r>
        <w:rPr>
          <w:rFonts w:hint="eastAsia"/>
          <w:szCs w:val="21"/>
        </w:rPr>
        <w:t xml:space="preserve">  </w:t>
      </w:r>
    </w:p>
    <w:p w14:paraId="2993A0B7">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ascii="Times New Roman" w:eastAsia="宋体"/>
          <w:szCs w:val="21"/>
          <w:u w:val="thick"/>
        </w:rPr>
        <w:t xml:space="preserve">          </w:t>
      </w:r>
      <w:r>
        <w:rPr>
          <w:rFonts w:hint="eastAsia"/>
          <w:szCs w:val="21"/>
          <w:u w:val="thick"/>
        </w:rPr>
        <w:t xml:space="preserve"> </w:t>
      </w:r>
      <w:r>
        <w:rPr>
          <w:rFonts w:hint="eastAsia" w:ascii="Times New Roman" w:eastAsia="宋体"/>
          <w:szCs w:val="21"/>
          <w:u w:val="thick"/>
        </w:rPr>
        <w:t xml:space="preserve">  </w:t>
      </w:r>
      <w:r>
        <w:rPr>
          <w:rFonts w:hint="eastAsia" w:eastAsia="宋体"/>
          <w:szCs w:val="21"/>
        </w:rPr>
        <w:t>；</w:t>
      </w:r>
    </w:p>
    <w:p w14:paraId="3DFCECC6">
      <w:pPr>
        <w:ind w:left="420" w:leftChars="200" w:firstLine="210" w:firstLineChars="100"/>
        <w:rPr>
          <w:szCs w:val="21"/>
        </w:rPr>
      </w:pPr>
      <w:r>
        <w:rPr>
          <w:rFonts w:hint="eastAsia"/>
          <w:szCs w:val="21"/>
        </w:rPr>
        <w:t>法定代表人（负责人）或其</w:t>
      </w:r>
      <w:r>
        <w:rPr>
          <w:rFonts w:hint="eastAsia" w:ascii="Times New Roman" w:eastAsia="宋体"/>
          <w:szCs w:val="21"/>
        </w:rPr>
        <w:t>授权</w:t>
      </w:r>
      <w:r>
        <w:rPr>
          <w:rFonts w:hint="eastAsia"/>
          <w:szCs w:val="21"/>
        </w:rPr>
        <w:t>委托代理人：</w:t>
      </w:r>
      <w:r>
        <w:rPr>
          <w:rFonts w:hint="eastAsia"/>
          <w:szCs w:val="21"/>
          <w:u w:val="thick"/>
        </w:rPr>
        <w:t xml:space="preserve">                      </w:t>
      </w:r>
      <w:r>
        <w:rPr>
          <w:rFonts w:hint="eastAsia" w:eastAsia="宋体"/>
          <w:szCs w:val="21"/>
        </w:rPr>
        <w:t>；</w:t>
      </w:r>
    </w:p>
    <w:p w14:paraId="379CF3F0">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ascii="Times New Roman" w:eastAsia="宋体"/>
          <w:szCs w:val="21"/>
          <w:u w:val="thick"/>
        </w:rPr>
        <w:t xml:space="preserve">          </w:t>
      </w:r>
      <w:r>
        <w:rPr>
          <w:rFonts w:hint="eastAsia"/>
          <w:szCs w:val="21"/>
          <w:u w:val="thick"/>
        </w:rPr>
        <w:t xml:space="preserve"> </w:t>
      </w:r>
      <w:r>
        <w:rPr>
          <w:rFonts w:hint="eastAsia" w:ascii="Times New Roman" w:eastAsia="宋体"/>
          <w:szCs w:val="21"/>
          <w:u w:val="thick"/>
        </w:rPr>
        <w:t xml:space="preserve">  </w:t>
      </w:r>
      <w:r>
        <w:rPr>
          <w:rFonts w:hint="eastAsia" w:eastAsia="宋体"/>
          <w:szCs w:val="21"/>
        </w:rPr>
        <w:t>；</w:t>
      </w:r>
    </w:p>
    <w:p w14:paraId="67E93EB1">
      <w:pPr>
        <w:ind w:left="420" w:leftChars="200" w:firstLine="210" w:firstLineChars="100"/>
        <w:rPr>
          <w:szCs w:val="21"/>
        </w:rPr>
      </w:pPr>
      <w:r>
        <w:rPr>
          <w:rFonts w:hint="eastAsia" w:ascii="Times New Roman" w:eastAsia="宋体"/>
          <w:szCs w:val="21"/>
        </w:rPr>
        <w:t>开户银行名称：</w:t>
      </w:r>
      <w:r>
        <w:rPr>
          <w:rFonts w:hint="eastAsia"/>
          <w:szCs w:val="21"/>
          <w:u w:val="thick"/>
        </w:rPr>
        <w:t xml:space="preserve">                                                 </w:t>
      </w:r>
      <w:r>
        <w:rPr>
          <w:rFonts w:hint="eastAsia" w:eastAsia="宋体"/>
          <w:szCs w:val="21"/>
        </w:rPr>
        <w:t>；</w:t>
      </w:r>
    </w:p>
    <w:p w14:paraId="351309E7">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5F8BD256">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0230037F">
      <w:pPr>
        <w:ind w:left="420" w:leftChars="200" w:firstLine="210" w:firstLineChars="100"/>
        <w:rPr>
          <w:szCs w:val="21"/>
        </w:rPr>
      </w:pPr>
      <w:r>
        <w:rPr>
          <w:rFonts w:hint="eastAsia"/>
          <w:szCs w:val="21"/>
        </w:rPr>
        <w:t xml:space="preserve"> </w:t>
      </w:r>
      <w:r>
        <w:rPr>
          <w:rFonts w:hint="eastAsia" w:ascii="宋体" w:hAnsi="宋体"/>
          <w:b/>
          <w:bCs/>
          <w:color w:val="FF0000"/>
          <w:spacing w:val="-4"/>
          <w:kern w:val="0"/>
          <w:szCs w:val="21"/>
        </w:rPr>
        <w:t>注：本项填写内容作为订单融资开展的参考信息，不作为供应商资格性审查及符合性审查条件。</w:t>
      </w:r>
    </w:p>
    <w:p w14:paraId="3004141F">
      <w:pPr>
        <w:widowControl/>
        <w:autoSpaceDE w:val="0"/>
        <w:autoSpaceDN w:val="0"/>
        <w:spacing w:line="400" w:lineRule="exact"/>
        <w:ind w:right="1414" w:firstLine="480" w:firstLineChars="200"/>
        <w:jc w:val="right"/>
        <w:rPr>
          <w:kern w:val="0"/>
          <w:sz w:val="24"/>
        </w:rPr>
      </w:pPr>
    </w:p>
    <w:p w14:paraId="296ECDBA">
      <w:pPr>
        <w:widowControl/>
        <w:jc w:val="center"/>
        <w:rPr>
          <w:rFonts w:hint="eastAsia"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197AC9C6">
      <w:pPr>
        <w:pStyle w:val="10"/>
        <w:sectPr>
          <w:pgSz w:w="11906" w:h="16838"/>
          <w:pgMar w:top="1440" w:right="1417" w:bottom="1440" w:left="1417" w:header="851" w:footer="992" w:gutter="0"/>
          <w:pgNumType w:start="1"/>
          <w:cols w:space="425" w:num="1"/>
          <w:docGrid w:type="lines" w:linePitch="312" w:charSpace="0"/>
        </w:sectPr>
      </w:pPr>
    </w:p>
    <w:p w14:paraId="6F9563C1">
      <w:pPr>
        <w:pStyle w:val="10"/>
      </w:pPr>
    </w:p>
    <w:p w14:paraId="7DDA7400">
      <w:pPr>
        <w:spacing w:after="78" w:afterLines="25" w:line="300" w:lineRule="auto"/>
        <w:rPr>
          <w:rFonts w:ascii="Arial" w:hAnsi="Arial" w:eastAsia="宋体" w:cs="Times New Roman"/>
          <w:sz w:val="24"/>
          <w:szCs w:val="24"/>
        </w:rPr>
      </w:pPr>
    </w:p>
    <w:p w14:paraId="705655FC">
      <w:pPr>
        <w:spacing w:after="78" w:afterLines="25" w:line="300" w:lineRule="auto"/>
        <w:rPr>
          <w:rFonts w:ascii="Arial" w:hAnsi="Arial" w:eastAsia="宋体" w:cs="Times New Roman"/>
          <w:sz w:val="24"/>
          <w:szCs w:val="24"/>
        </w:rPr>
      </w:pPr>
    </w:p>
    <w:p w14:paraId="3826403A">
      <w:pPr>
        <w:spacing w:after="78" w:afterLines="25" w:line="300" w:lineRule="auto"/>
        <w:rPr>
          <w:rFonts w:ascii="Arial" w:hAnsi="Arial" w:eastAsia="宋体" w:cs="Times New Roman"/>
          <w:sz w:val="24"/>
          <w:szCs w:val="24"/>
        </w:rPr>
      </w:pPr>
    </w:p>
    <w:p w14:paraId="361B66C7">
      <w:pPr>
        <w:spacing w:after="78" w:afterLines="25" w:line="300" w:lineRule="auto"/>
        <w:rPr>
          <w:rFonts w:ascii="Arial" w:hAnsi="Arial" w:eastAsia="宋体" w:cs="Times New Roman"/>
          <w:sz w:val="24"/>
          <w:szCs w:val="24"/>
        </w:rPr>
      </w:pPr>
    </w:p>
    <w:p w14:paraId="55A2A8BB">
      <w:pPr>
        <w:spacing w:after="78" w:afterLines="25" w:line="300" w:lineRule="auto"/>
        <w:rPr>
          <w:rFonts w:ascii="Arial" w:hAnsi="Arial" w:eastAsia="宋体" w:cs="Times New Roman"/>
          <w:sz w:val="24"/>
          <w:szCs w:val="24"/>
        </w:rPr>
      </w:pPr>
    </w:p>
    <w:p w14:paraId="4636CD64">
      <w:pPr>
        <w:spacing w:after="78" w:afterLines="25" w:line="300" w:lineRule="auto"/>
        <w:rPr>
          <w:rFonts w:ascii="Arial" w:hAnsi="Arial" w:eastAsia="宋体" w:cs="Times New Roman"/>
          <w:sz w:val="24"/>
          <w:szCs w:val="24"/>
        </w:rPr>
      </w:pPr>
    </w:p>
    <w:p w14:paraId="2B4223DB">
      <w:pPr>
        <w:spacing w:after="78" w:afterLines="25" w:line="300" w:lineRule="auto"/>
        <w:rPr>
          <w:rFonts w:ascii="Arial" w:hAnsi="Arial" w:eastAsia="宋体" w:cs="Times New Roman"/>
          <w:sz w:val="24"/>
          <w:szCs w:val="24"/>
        </w:rPr>
      </w:pPr>
    </w:p>
    <w:p w14:paraId="772F22EE">
      <w:pPr>
        <w:spacing w:after="78" w:afterLines="25" w:line="300" w:lineRule="auto"/>
        <w:rPr>
          <w:rFonts w:ascii="Arial" w:hAnsi="Arial" w:eastAsia="宋体" w:cs="Times New Roman"/>
          <w:sz w:val="24"/>
          <w:szCs w:val="24"/>
        </w:rPr>
      </w:pPr>
    </w:p>
    <w:p w14:paraId="06221D1E">
      <w:pPr>
        <w:spacing w:after="78" w:afterLines="25" w:line="300" w:lineRule="auto"/>
        <w:rPr>
          <w:rFonts w:ascii="Arial" w:hAnsi="Arial" w:eastAsia="宋体" w:cs="Times New Roman"/>
          <w:sz w:val="24"/>
          <w:szCs w:val="24"/>
        </w:rPr>
      </w:pPr>
    </w:p>
    <w:p w14:paraId="35C93FFE">
      <w:pPr>
        <w:spacing w:after="78" w:afterLines="25" w:line="300" w:lineRule="auto"/>
        <w:rPr>
          <w:rFonts w:ascii="Arial" w:hAnsi="Arial" w:eastAsia="宋体" w:cs="Times New Roman"/>
          <w:sz w:val="24"/>
          <w:szCs w:val="24"/>
        </w:rPr>
      </w:pPr>
    </w:p>
    <w:p w14:paraId="531FE5C0">
      <w:pPr>
        <w:spacing w:after="78" w:afterLines="25" w:line="300" w:lineRule="auto"/>
        <w:rPr>
          <w:rFonts w:ascii="Arial" w:hAnsi="Arial" w:eastAsia="宋体" w:cs="Times New Roman"/>
          <w:sz w:val="24"/>
          <w:szCs w:val="24"/>
        </w:rPr>
      </w:pPr>
    </w:p>
    <w:p w14:paraId="176241DD">
      <w:pPr>
        <w:spacing w:after="78" w:afterLines="25" w:line="300" w:lineRule="auto"/>
        <w:rPr>
          <w:rFonts w:ascii="Arial" w:hAnsi="Arial" w:eastAsia="宋体" w:cs="Times New Roman"/>
          <w:sz w:val="24"/>
          <w:szCs w:val="24"/>
        </w:rPr>
      </w:pPr>
    </w:p>
    <w:p w14:paraId="26FE3009">
      <w:pPr>
        <w:spacing w:after="78" w:afterLines="25" w:line="300" w:lineRule="auto"/>
        <w:rPr>
          <w:rFonts w:ascii="Arial" w:hAnsi="Arial" w:eastAsia="宋体" w:cs="Times New Roman"/>
          <w:sz w:val="24"/>
          <w:szCs w:val="24"/>
        </w:rPr>
      </w:pPr>
    </w:p>
    <w:p w14:paraId="1D7E6FF3">
      <w:pPr>
        <w:spacing w:after="78" w:afterLines="25" w:line="300" w:lineRule="auto"/>
        <w:rPr>
          <w:rFonts w:ascii="Arial" w:hAnsi="Arial" w:eastAsia="宋体" w:cs="Times New Roman"/>
          <w:sz w:val="24"/>
          <w:szCs w:val="24"/>
        </w:rPr>
      </w:pPr>
    </w:p>
    <w:p w14:paraId="4CD2FFA7">
      <w:pPr>
        <w:spacing w:after="78" w:afterLines="25" w:line="300" w:lineRule="auto"/>
        <w:rPr>
          <w:rFonts w:ascii="Arial" w:hAnsi="Arial" w:eastAsia="宋体" w:cs="Times New Roman"/>
          <w:sz w:val="24"/>
          <w:szCs w:val="24"/>
        </w:rPr>
      </w:pPr>
    </w:p>
    <w:p w14:paraId="6E1DED24">
      <w:pPr>
        <w:spacing w:after="78" w:afterLines="25" w:line="300" w:lineRule="auto"/>
        <w:rPr>
          <w:rFonts w:ascii="Arial" w:hAnsi="Arial" w:eastAsia="宋体" w:cs="Times New Roman"/>
          <w:sz w:val="24"/>
          <w:szCs w:val="24"/>
        </w:rPr>
      </w:pPr>
    </w:p>
    <w:p w14:paraId="01BEBC00">
      <w:pPr>
        <w:spacing w:after="78" w:afterLines="25" w:line="300" w:lineRule="auto"/>
        <w:rPr>
          <w:rFonts w:ascii="Arial" w:hAnsi="Arial" w:eastAsia="宋体" w:cs="Times New Roman"/>
          <w:sz w:val="24"/>
          <w:szCs w:val="24"/>
        </w:rPr>
      </w:pPr>
    </w:p>
    <w:p w14:paraId="2D2471AE">
      <w:pPr>
        <w:spacing w:after="78" w:afterLines="25" w:line="300" w:lineRule="auto"/>
        <w:rPr>
          <w:rFonts w:ascii="Arial" w:hAnsi="Arial" w:eastAsia="宋体" w:cs="Times New Roman"/>
          <w:sz w:val="24"/>
          <w:szCs w:val="24"/>
        </w:rPr>
      </w:pPr>
    </w:p>
    <w:p w14:paraId="066BBB5D">
      <w:pPr>
        <w:spacing w:after="78" w:afterLines="25" w:line="300" w:lineRule="auto"/>
        <w:rPr>
          <w:rFonts w:ascii="Arial" w:hAnsi="Arial" w:eastAsia="宋体" w:cs="Times New Roman"/>
          <w:sz w:val="24"/>
          <w:szCs w:val="24"/>
        </w:rPr>
      </w:pPr>
    </w:p>
    <w:p w14:paraId="70B6C628">
      <w:pPr>
        <w:spacing w:after="78" w:afterLines="25" w:line="300" w:lineRule="auto"/>
        <w:jc w:val="center"/>
        <w:rPr>
          <w:rFonts w:ascii="Arial" w:hAnsi="Arial" w:eastAsia="宋体" w:cs="Times New Roman"/>
          <w:sz w:val="24"/>
          <w:szCs w:val="24"/>
        </w:rPr>
      </w:pPr>
      <w:r>
        <w:rPr>
          <w:rFonts w:hint="eastAsia" w:ascii="Arial" w:hAnsi="Arial" w:eastAsia="宋体" w:cs="Times New Roman"/>
          <w:b/>
          <w:sz w:val="24"/>
          <w:szCs w:val="24"/>
        </w:rPr>
        <w:t>（本章未提供的招标要求的其他文件格式由供应商自拟）</w:t>
      </w:r>
    </w:p>
    <w:p w14:paraId="0569EC91">
      <w:pPr>
        <w:widowControl/>
        <w:jc w:val="left"/>
        <w:rPr>
          <w:rFonts w:hint="eastAsia" w:ascii="宋体" w:hAnsi="宋体" w:eastAsia="宋体" w:cs="Times New Roman"/>
          <w:color w:val="FF0000"/>
          <w:sz w:val="32"/>
          <w:szCs w:val="32"/>
        </w:rPr>
      </w:pPr>
    </w:p>
    <w:p w14:paraId="30E49ABE">
      <w:pPr>
        <w:keepNext/>
        <w:keepLines/>
        <w:adjustRightInd w:val="0"/>
        <w:spacing w:before="260" w:after="260"/>
        <w:jc w:val="center"/>
        <w:textAlignment w:val="baseline"/>
        <w:outlineLvl w:val="1"/>
        <w:rPr>
          <w:rFonts w:hint="eastAsia" w:ascii="宋体" w:hAnsi="宋体" w:eastAsia="宋体" w:cs="Times New Roman"/>
          <w:b/>
          <w:bCs/>
          <w:kern w:val="0"/>
          <w:sz w:val="28"/>
          <w:szCs w:val="28"/>
        </w:rPr>
        <w:sectPr>
          <w:pgSz w:w="11906" w:h="16838"/>
          <w:pgMar w:top="1440" w:right="1417" w:bottom="1440" w:left="1417" w:header="851" w:footer="992" w:gutter="0"/>
          <w:pgNumType w:start="1"/>
          <w:cols w:space="425" w:num="1"/>
          <w:docGrid w:type="lines" w:linePitch="312" w:charSpace="0"/>
        </w:sectPr>
      </w:pPr>
    </w:p>
    <w:p w14:paraId="0A8FF148">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3DC4EBEE">
      <w:pPr>
        <w:widowControl/>
        <w:jc w:val="center"/>
        <w:rPr>
          <w:rFonts w:hint="eastAsia" w:ascii="宋体" w:hAnsi="宋体" w:eastAsia="黑体" w:cs="Times New Roman"/>
          <w:bCs/>
          <w:kern w:val="44"/>
          <w:sz w:val="28"/>
          <w:szCs w:val="44"/>
        </w:rPr>
      </w:pPr>
      <w:bookmarkStart w:id="24" w:name="_Hlk72574405"/>
      <w:r>
        <w:rPr>
          <w:rFonts w:hint="eastAsia"/>
          <w:b/>
          <w:sz w:val="24"/>
        </w:rPr>
        <w:t>（仅供参考，具体以项目需求及采购结果为准）</w:t>
      </w:r>
      <w:bookmarkEnd w:id="24"/>
    </w:p>
    <w:p w14:paraId="68A07BE5">
      <w:pPr>
        <w:snapToGrid w:val="0"/>
        <w:spacing w:line="300" w:lineRule="auto"/>
        <w:jc w:val="center"/>
        <w:rPr>
          <w:rFonts w:hint="eastAsia" w:ascii="仿宋" w:hAnsi="仿宋" w:eastAsia="仿宋" w:cs="Times New Roman"/>
          <w:sz w:val="28"/>
          <w:szCs w:val="28"/>
        </w:rPr>
      </w:pPr>
    </w:p>
    <w:p w14:paraId="395AEBD5">
      <w:pPr>
        <w:jc w:val="center"/>
        <w:rPr>
          <w:rFonts w:hint="eastAsia" w:ascii="宋体" w:hAnsi="宋体" w:eastAsia="宋体" w:cs="Times New Roman"/>
          <w:b/>
          <w:bCs/>
          <w:sz w:val="48"/>
          <w:szCs w:val="48"/>
        </w:rPr>
      </w:pPr>
      <w:r>
        <w:rPr>
          <w:rFonts w:hint="eastAsia" w:ascii="宋体" w:hAnsi="宋体" w:eastAsia="宋体" w:cs="Times New Roman"/>
          <w:b/>
          <w:bCs/>
          <w:sz w:val="48"/>
          <w:szCs w:val="48"/>
        </w:rPr>
        <w:t>深圳市宝安区</w:t>
      </w:r>
      <w:r>
        <w:rPr>
          <w:rFonts w:hint="default" w:ascii="Arial" w:hAnsi="Arial" w:eastAsia="宋体" w:cs="Arial"/>
          <w:b/>
          <w:bCs/>
          <w:sz w:val="48"/>
          <w:szCs w:val="48"/>
        </w:rPr>
        <w:t>××</w:t>
      </w:r>
      <w:r>
        <w:rPr>
          <w:rFonts w:hint="eastAsia" w:ascii="宋体" w:hAnsi="宋体" w:eastAsia="宋体" w:cs="Times New Roman"/>
          <w:b/>
          <w:bCs/>
          <w:sz w:val="48"/>
          <w:szCs w:val="48"/>
        </w:rPr>
        <w:t>食堂自营管理人员</w:t>
      </w:r>
    </w:p>
    <w:p w14:paraId="5C74EBFE">
      <w:pPr>
        <w:jc w:val="center"/>
        <w:rPr>
          <w:rFonts w:hint="eastAsia" w:ascii="黑体" w:hAnsi="黑体" w:eastAsia="黑体"/>
          <w:sz w:val="44"/>
          <w:szCs w:val="44"/>
        </w:rPr>
      </w:pPr>
      <w:r>
        <w:rPr>
          <w:rFonts w:hint="eastAsia" w:ascii="宋体" w:hAnsi="宋体" w:eastAsia="宋体" w:cs="Times New Roman"/>
          <w:b/>
          <w:bCs/>
          <w:sz w:val="48"/>
          <w:szCs w:val="48"/>
        </w:rPr>
        <w:t>托管服务</w:t>
      </w:r>
    </w:p>
    <w:p w14:paraId="428AAD1E">
      <w:pPr>
        <w:jc w:val="center"/>
        <w:rPr>
          <w:rFonts w:hint="eastAsia" w:ascii="黑体" w:hAnsi="黑体" w:eastAsia="黑体"/>
          <w:sz w:val="44"/>
          <w:szCs w:val="44"/>
        </w:rPr>
      </w:pPr>
    </w:p>
    <w:p w14:paraId="6A78ED4D">
      <w:pPr>
        <w:jc w:val="center"/>
        <w:rPr>
          <w:rFonts w:eastAsia="黑体"/>
          <w:b/>
          <w:bCs/>
          <w:sz w:val="84"/>
          <w:szCs w:val="84"/>
        </w:rPr>
      </w:pPr>
      <w:r>
        <w:rPr>
          <w:rFonts w:hint="eastAsia" w:eastAsia="黑体"/>
          <w:b/>
          <w:bCs/>
          <w:sz w:val="84"/>
          <w:szCs w:val="84"/>
        </w:rPr>
        <w:t>合</w:t>
      </w:r>
    </w:p>
    <w:p w14:paraId="599FA837">
      <w:pPr>
        <w:jc w:val="center"/>
        <w:rPr>
          <w:rFonts w:eastAsia="黑体"/>
          <w:b/>
          <w:bCs/>
          <w:sz w:val="84"/>
          <w:szCs w:val="84"/>
        </w:rPr>
      </w:pPr>
      <w:r>
        <w:rPr>
          <w:rFonts w:hint="eastAsia" w:eastAsia="黑体"/>
          <w:b/>
          <w:bCs/>
          <w:sz w:val="84"/>
          <w:szCs w:val="84"/>
        </w:rPr>
        <w:t>同</w:t>
      </w:r>
    </w:p>
    <w:p w14:paraId="72C2C348">
      <w:pPr>
        <w:jc w:val="center"/>
        <w:rPr>
          <w:rFonts w:eastAsia="黑体"/>
          <w:b/>
          <w:bCs/>
          <w:sz w:val="84"/>
          <w:szCs w:val="84"/>
        </w:rPr>
      </w:pPr>
      <w:r>
        <w:rPr>
          <w:rFonts w:hint="eastAsia" w:eastAsia="黑体"/>
          <w:b/>
          <w:bCs/>
          <w:sz w:val="84"/>
          <w:szCs w:val="84"/>
        </w:rPr>
        <w:t>书</w:t>
      </w:r>
    </w:p>
    <w:p w14:paraId="37C56A54"/>
    <w:p w14:paraId="363832A8">
      <w:pPr>
        <w:rPr>
          <w:rFonts w:hint="eastAsia" w:ascii="黑体" w:hAnsi="黑体" w:eastAsia="黑体"/>
          <w:sz w:val="28"/>
          <w:szCs w:val="28"/>
        </w:rPr>
      </w:pPr>
    </w:p>
    <w:p w14:paraId="24AF503A">
      <w:pPr>
        <w:rPr>
          <w:rFonts w:hint="eastAsia" w:ascii="黑体" w:hAnsi="黑体" w:eastAsia="黑体"/>
          <w:sz w:val="28"/>
          <w:szCs w:val="28"/>
        </w:rPr>
      </w:pPr>
    </w:p>
    <w:p w14:paraId="79D8CC2B">
      <w:pPr>
        <w:rPr>
          <w:rFonts w:hint="eastAsia" w:ascii="黑体" w:hAnsi="黑体" w:eastAsia="黑体"/>
          <w:sz w:val="28"/>
          <w:szCs w:val="28"/>
        </w:rPr>
      </w:pPr>
    </w:p>
    <w:p w14:paraId="3668FCDD">
      <w:pPr>
        <w:rPr>
          <w:rFonts w:hint="eastAsia" w:ascii="黑体" w:hAnsi="黑体" w:eastAsia="黑体"/>
          <w:sz w:val="28"/>
          <w:szCs w:val="28"/>
        </w:rPr>
      </w:pPr>
    </w:p>
    <w:p w14:paraId="185DB6B1">
      <w:pPr>
        <w:rPr>
          <w:rFonts w:hint="eastAsia" w:ascii="黑体" w:hAnsi="黑体" w:eastAsia="黑体"/>
          <w:sz w:val="28"/>
          <w:szCs w:val="28"/>
        </w:rPr>
      </w:pPr>
    </w:p>
    <w:p w14:paraId="45CEF340">
      <w:pPr>
        <w:rPr>
          <w:rFonts w:hint="eastAsia" w:ascii="黑体" w:hAnsi="黑体" w:eastAsia="黑体"/>
          <w:sz w:val="28"/>
          <w:szCs w:val="28"/>
        </w:rPr>
      </w:pPr>
    </w:p>
    <w:p w14:paraId="0CCA7B3F">
      <w:pPr>
        <w:rPr>
          <w:rFonts w:hint="eastAsia" w:ascii="黑体" w:hAnsi="黑体" w:eastAsia="黑体"/>
          <w:sz w:val="28"/>
          <w:szCs w:val="28"/>
          <w:u w:val="single"/>
        </w:rPr>
      </w:pPr>
      <w:r>
        <w:rPr>
          <w:rFonts w:hint="eastAsia" w:ascii="黑体" w:hAnsi="黑体" w:eastAsia="黑体"/>
          <w:sz w:val="28"/>
          <w:szCs w:val="28"/>
        </w:rPr>
        <w:t>项目名称：</w:t>
      </w:r>
      <w:r>
        <w:rPr>
          <w:rFonts w:ascii="黑体" w:hAnsi="黑体" w:eastAsia="黑体"/>
          <w:sz w:val="28"/>
          <w:szCs w:val="28"/>
          <w:u w:val="single"/>
        </w:rPr>
        <w:t xml:space="preserve">               </w:t>
      </w:r>
    </w:p>
    <w:p w14:paraId="47707668">
      <w:pPr>
        <w:pStyle w:val="3"/>
      </w:pPr>
    </w:p>
    <w:p w14:paraId="4B0EB184">
      <w:pPr>
        <w:rPr>
          <w:rFonts w:hint="eastAsia" w:ascii="仿宋" w:hAnsi="仿宋" w:eastAsia="仿宋"/>
          <w:sz w:val="28"/>
          <w:szCs w:val="28"/>
        </w:rPr>
      </w:pPr>
      <w:r>
        <w:rPr>
          <w:rFonts w:hint="eastAsia" w:ascii="黑体" w:hAnsi="黑体" w:eastAsia="黑体"/>
          <w:sz w:val="28"/>
          <w:szCs w:val="28"/>
        </w:rPr>
        <w:t>项目地点：</w:t>
      </w:r>
      <w:r>
        <w:rPr>
          <w:rFonts w:hint="eastAsia" w:ascii="黑体" w:hAnsi="黑体" w:eastAsia="黑体"/>
          <w:sz w:val="28"/>
          <w:szCs w:val="28"/>
          <w:u w:val="single"/>
        </w:rPr>
        <w:t xml:space="preserve"> </w:t>
      </w:r>
      <w:r>
        <w:rPr>
          <w:rFonts w:ascii="黑体" w:hAnsi="黑体" w:eastAsia="黑体"/>
          <w:sz w:val="28"/>
          <w:szCs w:val="28"/>
          <w:u w:val="single"/>
        </w:rPr>
        <w:t xml:space="preserve">              </w:t>
      </w:r>
    </w:p>
    <w:p w14:paraId="370F158D">
      <w:pP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br w:type="page"/>
      </w:r>
    </w:p>
    <w:p w14:paraId="4A942FA0">
      <w:pPr>
        <w:spacing w:line="56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甲    方：</w:t>
      </w:r>
      <w:r>
        <w:rPr>
          <w:rFonts w:hint="eastAsia" w:ascii="CESI仿宋-GB2312" w:hAnsi="CESI仿宋-GB2312" w:eastAsia="CESI仿宋-GB2312" w:cs="CESI仿宋-GB2312"/>
          <w:sz w:val="28"/>
          <w:szCs w:val="28"/>
          <w:u w:val="single"/>
        </w:rPr>
        <w:t xml:space="preserve">            </w:t>
      </w:r>
    </w:p>
    <w:p w14:paraId="712FF81D">
      <w:pPr>
        <w:spacing w:line="560" w:lineRule="exact"/>
        <w:rPr>
          <w:rFonts w:hint="eastAsia" w:ascii="CESI仿宋-GB2312" w:hAnsi="CESI仿宋-GB2312" w:eastAsia="CESI仿宋-GB2312" w:cs="CESI仿宋-GB2312"/>
          <w:sz w:val="28"/>
          <w:szCs w:val="28"/>
          <w:u w:val="single"/>
        </w:rPr>
      </w:pPr>
      <w:r>
        <w:rPr>
          <w:rFonts w:hint="eastAsia" w:ascii="CESI仿宋-GB2312" w:hAnsi="CESI仿宋-GB2312" w:eastAsia="CESI仿宋-GB2312" w:cs="CESI仿宋-GB2312"/>
          <w:sz w:val="28"/>
          <w:szCs w:val="28"/>
        </w:rPr>
        <w:t>乙    方：</w:t>
      </w:r>
      <w:r>
        <w:rPr>
          <w:rFonts w:hint="eastAsia" w:ascii="CESI仿宋-GB2312" w:hAnsi="CESI仿宋-GB2312" w:eastAsia="CESI仿宋-GB2312" w:cs="CESI仿宋-GB2312"/>
          <w:sz w:val="28"/>
          <w:szCs w:val="28"/>
          <w:u w:val="single"/>
        </w:rPr>
        <w:t xml:space="preserve">            </w:t>
      </w:r>
    </w:p>
    <w:p w14:paraId="7C7EED04">
      <w:pPr>
        <w:autoSpaceDN w:val="0"/>
        <w:spacing w:line="560" w:lineRule="exact"/>
        <w:ind w:firstLine="640" w:firstLineChars="200"/>
        <w:rPr>
          <w:rFonts w:hint="eastAsia" w:ascii="仿宋_GB2312" w:hAnsi="仿宋_GB2312" w:eastAsia="仿宋_GB2312" w:cs="仿宋_GB2312"/>
          <w:kern w:val="0"/>
          <w:sz w:val="32"/>
          <w:szCs w:val="32"/>
        </w:rPr>
      </w:pPr>
    </w:p>
    <w:p w14:paraId="3E52DD01">
      <w:pPr>
        <w:autoSpaceDN w:val="0"/>
        <w:spacing w:line="560" w:lineRule="exact"/>
        <w:ind w:firstLine="640" w:firstLineChars="200"/>
        <w:rPr>
          <w:rFonts w:hint="eastAsia" w:ascii="CESI仿宋-GB2312" w:hAnsi="CESI仿宋-GB2312" w:eastAsia="CESI仿宋-GB2312" w:cs="CESI仿宋-GB2312"/>
          <w:kern w:val="0"/>
          <w:sz w:val="28"/>
          <w:szCs w:val="28"/>
        </w:rPr>
      </w:pPr>
      <w:r>
        <w:rPr>
          <w:rFonts w:hint="eastAsia" w:ascii="仿宋_GB2312" w:hAnsi="仿宋_GB2312" w:eastAsia="仿宋_GB2312" w:cs="仿宋_GB2312"/>
          <w:kern w:val="0"/>
          <w:sz w:val="32"/>
          <w:szCs w:val="32"/>
        </w:rPr>
        <w:t>甲方委托乙方对甲方教工食堂自营管理进行人员托管服务，为了明确甲、乙双方的权利义务，根据《中华人民共和国</w:t>
      </w:r>
      <w:r>
        <w:fldChar w:fldCharType="begin"/>
      </w:r>
      <w:r>
        <w:instrText xml:space="preserve"> HYPERLINK "http://www.diyifanwen.com/fanwen/hetongfanwen/" \t "_blank" </w:instrText>
      </w:r>
      <w:r>
        <w:fldChar w:fldCharType="separate"/>
      </w:r>
      <w:r>
        <w:rPr>
          <w:rFonts w:hint="eastAsia" w:ascii="仿宋_GB2312" w:hAnsi="仿宋_GB2312" w:eastAsia="仿宋_GB2312" w:cs="仿宋_GB2312"/>
          <w:kern w:val="0"/>
          <w:sz w:val="32"/>
          <w:szCs w:val="32"/>
        </w:rPr>
        <w:t>合同</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法》及有关法律、法规，在自愿、平等、协商一致，经双方友好协商，达成如下协议：</w:t>
      </w:r>
    </w:p>
    <w:p w14:paraId="2CA984D5">
      <w:pPr>
        <w:numPr>
          <w:ilvl w:val="0"/>
          <w:numId w:val="5"/>
        </w:numPr>
        <w:spacing w:before="156" w:beforeLines="50" w:after="156" w:afterLines="50" w:line="560" w:lineRule="exact"/>
        <w:ind w:firstLine="640" w:firstLineChars="200"/>
        <w:jc w:val="left"/>
        <w:rPr>
          <w:rStyle w:val="39"/>
          <w:rFonts w:hint="eastAsia" w:ascii="黑体" w:hAnsi="黑体" w:eastAsia="黑体" w:cs="黑体"/>
          <w:color w:val="000000"/>
          <w:kern w:val="0"/>
          <w:sz w:val="32"/>
          <w:szCs w:val="32"/>
        </w:rPr>
      </w:pPr>
      <w:r>
        <w:rPr>
          <w:rStyle w:val="39"/>
          <w:rFonts w:ascii="黑体" w:hAnsi="黑体" w:eastAsia="黑体" w:cs="黑体"/>
          <w:color w:val="000000"/>
          <w:kern w:val="0"/>
          <w:sz w:val="32"/>
          <w:szCs w:val="32"/>
        </w:rPr>
        <w:t>服务事项</w:t>
      </w:r>
    </w:p>
    <w:p w14:paraId="7FDD9072">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rPr>
        <w:t>甲方向乙方提供厨房和餐厅的全套设备以及水、电和煤气等食堂必备的设备设施。乙方进场时与甲方交接设备设施，正常运转后双方签字确认。服务过程中如出现设备设施丢失的，由乙方原价赔偿；设备自然故障由学校负责维修；但如果由于操作不当、使用不合理造成的故障，由乙方负责维修。服务期间食堂运作需要增加厨具和设备等，由学校采购并由乙方签字接收。</w:t>
      </w:r>
    </w:p>
    <w:p w14:paraId="6613AFCF">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rPr>
        <w:t>甲方委托乙方按照甲方教工伙食标准为甲方</w:t>
      </w:r>
      <w:r>
        <w:rPr>
          <w:rFonts w:ascii="仿宋_GB2312" w:hAnsi="仿宋_GB2312" w:eastAsia="仿宋_GB2312" w:cs="仿宋_GB2312"/>
          <w:kern w:val="0"/>
          <w:sz w:val="32"/>
          <w:szCs w:val="32"/>
        </w:rPr>
        <w:t>下单</w:t>
      </w:r>
      <w:r>
        <w:rPr>
          <w:rFonts w:hint="eastAsia" w:ascii="仿宋_GB2312" w:hAnsi="仿宋_GB2312" w:eastAsia="仿宋_GB2312" w:cs="仿宋_GB2312"/>
          <w:kern w:val="0"/>
          <w:sz w:val="32"/>
          <w:szCs w:val="32"/>
        </w:rPr>
        <w:t>食材并负责加工。</w:t>
      </w:r>
    </w:p>
    <w:p w14:paraId="69F02B54">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rPr>
        <w:t>甲方</w:t>
      </w:r>
      <w:r>
        <w:rPr>
          <w:rFonts w:ascii="仿宋_GB2312" w:hAnsi="仿宋_GB2312" w:eastAsia="仿宋_GB2312" w:cs="仿宋_GB2312"/>
          <w:kern w:val="0"/>
          <w:sz w:val="32"/>
          <w:szCs w:val="32"/>
        </w:rPr>
        <w:t>就餐人数教师</w:t>
      </w:r>
      <w:r>
        <w:rPr>
          <w:rFonts w:hint="eastAsia" w:ascii="仿宋_GB2312" w:hAnsi="仿宋_GB2312" w:eastAsia="仿宋_GB2312" w:cs="仿宋_GB2312"/>
          <w:kern w:val="0"/>
          <w:sz w:val="32"/>
          <w:szCs w:val="32"/>
        </w:rPr>
        <w:t>约</w:t>
      </w:r>
      <w:r>
        <w:rPr>
          <w:rFonts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ascii="仿宋_GB2312" w:hAnsi="仿宋_GB2312" w:eastAsia="仿宋_GB2312" w:cs="仿宋_GB2312"/>
          <w:kern w:val="0"/>
          <w:sz w:val="32"/>
          <w:szCs w:val="32"/>
        </w:rPr>
        <w:t>、学生约</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ascii="仿宋_GB2312" w:hAnsi="仿宋_GB2312" w:eastAsia="仿宋_GB2312" w:cs="仿宋_GB2312"/>
          <w:kern w:val="0"/>
          <w:sz w:val="32"/>
          <w:szCs w:val="32"/>
        </w:rPr>
        <w:t>。</w:t>
      </w:r>
    </w:p>
    <w:p w14:paraId="45E149C0">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rPr>
        <w:t>乙方</w:t>
      </w:r>
      <w:r>
        <w:rPr>
          <w:rFonts w:ascii="仿宋_GB2312" w:hAnsi="仿宋_GB2312" w:eastAsia="仿宋_GB2312" w:cs="仿宋_GB2312"/>
          <w:kern w:val="0"/>
          <w:sz w:val="32"/>
          <w:szCs w:val="32"/>
        </w:rPr>
        <w:t>应配备</w:t>
      </w:r>
      <w:r>
        <w:rPr>
          <w:rFonts w:hint="eastAsia" w:ascii="仿宋_GB2312" w:hAnsi="仿宋_GB2312" w:eastAsia="仿宋_GB2312" w:cs="仿宋_GB2312"/>
          <w:kern w:val="0"/>
          <w:sz w:val="32"/>
          <w:szCs w:val="32"/>
        </w:rPr>
        <w:t>服务人员</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人进驻</w:t>
      </w:r>
      <w:r>
        <w:rPr>
          <w:rFonts w:ascii="仿宋_GB2312" w:hAnsi="仿宋_GB2312" w:eastAsia="仿宋_GB2312" w:cs="仿宋_GB2312"/>
          <w:kern w:val="0"/>
          <w:sz w:val="32"/>
          <w:szCs w:val="32"/>
        </w:rPr>
        <w:t>教工食堂提供服务</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b/>
          <w:bCs/>
          <w:kern w:val="0"/>
          <w:sz w:val="32"/>
          <w:szCs w:val="32"/>
        </w:rPr>
        <w:t>教师食堂</w:t>
      </w:r>
      <w:r>
        <w:rPr>
          <w:rFonts w:hint="eastAsia" w:ascii="仿宋_GB2312" w:hAnsi="仿宋_GB2312" w:eastAsia="仿宋_GB2312" w:cs="仿宋_GB2312"/>
          <w:kern w:val="0"/>
          <w:sz w:val="32"/>
          <w:szCs w:val="32"/>
        </w:rPr>
        <w:t>包括食堂主管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人、财务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ascii="仿宋_GB2312" w:hAnsi="仿宋_GB2312" w:eastAsia="仿宋_GB2312" w:cs="仿宋_GB2312"/>
          <w:kern w:val="0"/>
          <w:sz w:val="32"/>
          <w:szCs w:val="32"/>
        </w:rPr>
        <w:t>厨师</w:t>
      </w:r>
      <w:r>
        <w:rPr>
          <w:rFonts w:hint="eastAsia" w:ascii="仿宋_GB2312" w:hAnsi="仿宋_GB2312" w:eastAsia="仿宋_GB2312" w:cs="仿宋_GB2312"/>
          <w:kern w:val="0"/>
          <w:sz w:val="32"/>
          <w:szCs w:val="32"/>
        </w:rPr>
        <w:t xml:space="preserve">   人、</w:t>
      </w:r>
      <w:r>
        <w:rPr>
          <w:rFonts w:ascii="仿宋_GB2312" w:hAnsi="仿宋_GB2312" w:eastAsia="仿宋_GB2312" w:cs="仿宋_GB2312"/>
          <w:kern w:val="0"/>
          <w:sz w:val="32"/>
          <w:szCs w:val="32"/>
        </w:rPr>
        <w:t>面点</w:t>
      </w:r>
      <w:r>
        <w:rPr>
          <w:rFonts w:hint="eastAsia" w:ascii="仿宋_GB2312" w:hAnsi="仿宋_GB2312" w:eastAsia="仿宋_GB2312" w:cs="仿宋_GB2312"/>
          <w:kern w:val="0"/>
          <w:sz w:val="32"/>
          <w:szCs w:val="32"/>
        </w:rPr>
        <w:t>师傅</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ascii="仿宋_GB2312" w:hAnsi="仿宋_GB2312" w:eastAsia="仿宋_GB2312" w:cs="仿宋_GB2312"/>
          <w:kern w:val="0"/>
          <w:sz w:val="32"/>
          <w:szCs w:val="32"/>
        </w:rPr>
        <w:t>厨工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人、服务员</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ascii="仿宋_GB2312" w:hAnsi="仿宋_GB2312" w:eastAsia="仿宋_GB2312" w:cs="仿宋_GB2312"/>
          <w:kern w:val="0"/>
          <w:sz w:val="32"/>
          <w:szCs w:val="32"/>
        </w:rPr>
        <w:t>、安全管理员</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b/>
          <w:bCs/>
          <w:kern w:val="0"/>
          <w:sz w:val="32"/>
          <w:szCs w:val="32"/>
        </w:rPr>
        <w:t>教师食堂制作学生餐人员配置</w:t>
      </w:r>
      <w:r>
        <w:rPr>
          <w:rFonts w:hint="eastAsia" w:ascii="仿宋_GB2312" w:hAnsi="仿宋_GB2312" w:eastAsia="仿宋_GB2312" w:cs="仿宋_GB2312"/>
          <w:kern w:val="0"/>
          <w:sz w:val="32"/>
          <w:szCs w:val="32"/>
        </w:rPr>
        <w:t>包括食堂主管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人、财务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ascii="仿宋_GB2312" w:hAnsi="仿宋_GB2312" w:eastAsia="仿宋_GB2312" w:cs="仿宋_GB2312"/>
          <w:kern w:val="0"/>
          <w:sz w:val="32"/>
          <w:szCs w:val="32"/>
        </w:rPr>
        <w:t>厨师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ascii="仿宋_GB2312" w:hAnsi="仿宋_GB2312" w:eastAsia="仿宋_GB2312" w:cs="仿宋_GB2312"/>
          <w:kern w:val="0"/>
          <w:sz w:val="32"/>
          <w:szCs w:val="32"/>
        </w:rPr>
        <w:t>面点</w:t>
      </w:r>
      <w:r>
        <w:rPr>
          <w:rFonts w:hint="eastAsia" w:ascii="仿宋_GB2312" w:hAnsi="仿宋_GB2312" w:eastAsia="仿宋_GB2312" w:cs="仿宋_GB2312"/>
          <w:kern w:val="0"/>
          <w:sz w:val="32"/>
          <w:szCs w:val="32"/>
        </w:rPr>
        <w:t>师傅</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ascii="仿宋_GB2312" w:hAnsi="仿宋_GB2312" w:eastAsia="仿宋_GB2312" w:cs="仿宋_GB2312"/>
          <w:kern w:val="0"/>
          <w:sz w:val="32"/>
          <w:szCs w:val="32"/>
        </w:rPr>
        <w:t>厨工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人、服务员</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ascii="仿宋_GB2312" w:hAnsi="仿宋_GB2312" w:eastAsia="仿宋_GB2312" w:cs="仿宋_GB2312"/>
          <w:kern w:val="0"/>
          <w:sz w:val="32"/>
          <w:szCs w:val="32"/>
        </w:rPr>
        <w:t>、安全管理员</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14:paraId="5BC45EEB">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rPr>
        <w:t>服务人员的正常工资福利（包括人员工资、社保、高温补贴、培训费、经济补偿金、住房公积金、管理费、税费</w:t>
      </w:r>
      <w:r>
        <w:rPr>
          <w:rFonts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rPr>
        <w:t>）由乙方按国家有关规定发放。</w:t>
      </w:r>
    </w:p>
    <w:p w14:paraId="5F91C69D">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（六）</w:t>
      </w:r>
      <w:r>
        <w:rPr>
          <w:rFonts w:hint="eastAsia" w:ascii="仿宋_GB2312" w:hAnsi="仿宋_GB2312" w:eastAsia="仿宋_GB2312" w:cs="仿宋_GB2312"/>
          <w:kern w:val="0"/>
          <w:sz w:val="32"/>
          <w:szCs w:val="32"/>
        </w:rPr>
        <w:t>服务人员住宿问题原则上由</w:t>
      </w:r>
      <w:r>
        <w:rPr>
          <w:rFonts w:ascii="仿宋_GB2312" w:hAnsi="仿宋_GB2312" w:eastAsia="仿宋_GB2312" w:cs="仿宋_GB2312"/>
          <w:kern w:val="0"/>
          <w:sz w:val="32"/>
          <w:szCs w:val="32"/>
          <w:lang w:val="en"/>
        </w:rPr>
        <w:t>中标单位</w:t>
      </w:r>
      <w:r>
        <w:rPr>
          <w:rFonts w:hint="eastAsia" w:ascii="仿宋_GB2312" w:hAnsi="仿宋_GB2312" w:eastAsia="仿宋_GB2312" w:cs="仿宋_GB2312"/>
          <w:kern w:val="0"/>
          <w:sz w:val="32"/>
          <w:szCs w:val="32"/>
        </w:rPr>
        <w:t>自行解决</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特殊情况</w:t>
      </w:r>
      <w:r>
        <w:rPr>
          <w:rFonts w:ascii="仿宋_GB2312" w:hAnsi="仿宋_GB2312" w:eastAsia="仿宋_GB2312" w:cs="仿宋_GB2312"/>
          <w:kern w:val="0"/>
          <w:sz w:val="32"/>
          <w:szCs w:val="32"/>
        </w:rPr>
        <w:t>双方</w:t>
      </w:r>
      <w:r>
        <w:rPr>
          <w:rFonts w:hint="eastAsia" w:ascii="仿宋_GB2312" w:hAnsi="仿宋_GB2312" w:eastAsia="仿宋_GB2312" w:cs="仿宋_GB2312"/>
          <w:kern w:val="0"/>
          <w:sz w:val="32"/>
          <w:szCs w:val="32"/>
        </w:rPr>
        <w:t>商讨</w:t>
      </w:r>
      <w:r>
        <w:rPr>
          <w:rFonts w:ascii="仿宋_GB2312" w:hAnsi="仿宋_GB2312" w:eastAsia="仿宋_GB2312" w:cs="仿宋_GB2312"/>
          <w:kern w:val="0"/>
          <w:sz w:val="32"/>
          <w:szCs w:val="32"/>
        </w:rPr>
        <w:t>约定）</w:t>
      </w:r>
    </w:p>
    <w:p w14:paraId="614CE990">
      <w:pPr>
        <w:spacing w:before="156" w:beforeLines="50" w:after="156" w:afterLines="50" w:line="560" w:lineRule="exact"/>
        <w:ind w:firstLine="640" w:firstLineChars="200"/>
        <w:jc w:val="left"/>
        <w:rPr>
          <w:rStyle w:val="39"/>
          <w:rFonts w:hint="eastAsia" w:ascii="黑体" w:hAnsi="黑体" w:eastAsia="黑体" w:cs="黑体"/>
          <w:color w:val="000000"/>
          <w:kern w:val="0"/>
          <w:sz w:val="32"/>
          <w:szCs w:val="32"/>
        </w:rPr>
      </w:pPr>
      <w:r>
        <w:rPr>
          <w:rStyle w:val="39"/>
          <w:rFonts w:ascii="黑体" w:hAnsi="黑体" w:eastAsia="黑体" w:cs="黑体"/>
          <w:color w:val="000000"/>
          <w:kern w:val="0"/>
          <w:sz w:val="32"/>
          <w:szCs w:val="32"/>
        </w:rPr>
        <w:t>二</w:t>
      </w:r>
      <w:r>
        <w:rPr>
          <w:rStyle w:val="39"/>
          <w:rFonts w:hint="eastAsia" w:ascii="黑体" w:hAnsi="黑体" w:eastAsia="黑体" w:cs="黑体"/>
          <w:color w:val="000000"/>
          <w:kern w:val="0"/>
          <w:sz w:val="32"/>
          <w:szCs w:val="32"/>
        </w:rPr>
        <w:t>、</w:t>
      </w:r>
      <w:r>
        <w:rPr>
          <w:rStyle w:val="39"/>
          <w:rFonts w:ascii="黑体" w:hAnsi="黑体" w:eastAsia="黑体" w:cs="黑体"/>
          <w:color w:val="000000"/>
          <w:kern w:val="0"/>
          <w:sz w:val="32"/>
          <w:szCs w:val="32"/>
        </w:rPr>
        <w:t>服务时间</w:t>
      </w:r>
    </w:p>
    <w:p w14:paraId="49CEA63F">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本项目为长期服务类项目，</w:t>
      </w:r>
      <w:r>
        <w:rPr>
          <w:rFonts w:ascii="仿宋_GB2312" w:hAnsi="仿宋_GB2312" w:eastAsia="仿宋_GB2312" w:cs="仿宋_GB2312"/>
          <w:kern w:val="0"/>
          <w:sz w:val="32"/>
          <w:szCs w:val="32"/>
        </w:rPr>
        <w:t>合</w:t>
      </w:r>
      <w:r>
        <w:rPr>
          <w:rFonts w:hint="eastAsia" w:ascii="仿宋_GB2312" w:hAnsi="仿宋_GB2312" w:eastAsia="仿宋_GB2312" w:cs="仿宋_GB2312"/>
          <w:kern w:val="0"/>
          <w:sz w:val="32"/>
          <w:szCs w:val="32"/>
        </w:rPr>
        <w:t>同一年一签。本次招标服务期限从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月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r>
        <w:rPr>
          <w:rFonts w:ascii="仿宋_GB2312" w:hAnsi="仿宋_GB2312" w:eastAsia="仿宋_GB2312" w:cs="仿宋_GB2312"/>
          <w:kern w:val="0"/>
          <w:sz w:val="32"/>
          <w:szCs w:val="32"/>
        </w:rPr>
        <w:t>起</w:t>
      </w:r>
      <w:r>
        <w:rPr>
          <w:rFonts w:hint="eastAsia" w:ascii="仿宋_GB2312" w:hAnsi="仿宋_GB2312" w:eastAsia="仿宋_GB2312" w:cs="仿宋_GB2312"/>
          <w:kern w:val="0"/>
          <w:sz w:val="32"/>
          <w:szCs w:val="32"/>
        </w:rPr>
        <w:t>至</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日止</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一年合同期满后，如果运营服务获得学校</w:t>
      </w:r>
      <w:r>
        <w:rPr>
          <w:rFonts w:ascii="仿宋_GB2312" w:hAnsi="仿宋_GB2312" w:eastAsia="仿宋_GB2312" w:cs="仿宋_GB2312"/>
          <w:kern w:val="0"/>
          <w:sz w:val="32"/>
          <w:szCs w:val="32"/>
        </w:rPr>
        <w:t>教职工（与学生）</w:t>
      </w:r>
      <w:r>
        <w:rPr>
          <w:rFonts w:hint="eastAsia" w:ascii="仿宋_GB2312" w:hAnsi="仿宋_GB2312" w:eastAsia="仿宋_GB2312" w:cs="仿宋_GB2312"/>
          <w:kern w:val="0"/>
          <w:sz w:val="32"/>
          <w:szCs w:val="32"/>
        </w:rPr>
        <w:t>好评，</w:t>
      </w:r>
      <w:r>
        <w:rPr>
          <w:rStyle w:val="39"/>
          <w:rFonts w:hint="eastAsia" w:ascii="仿宋" w:hAnsi="仿宋" w:eastAsia="仿宋" w:cs="仿宋"/>
          <w:kern w:val="0"/>
          <w:sz w:val="32"/>
          <w:szCs w:val="32"/>
        </w:rPr>
        <w:t>满意率应达到</w:t>
      </w:r>
      <w:r>
        <w:rPr>
          <w:rStyle w:val="39"/>
          <w:rFonts w:ascii="仿宋" w:hAnsi="仿宋" w:eastAsia="仿宋" w:cs="仿宋"/>
          <w:kern w:val="0"/>
          <w:sz w:val="32"/>
          <w:szCs w:val="32"/>
        </w:rPr>
        <w:t xml:space="preserve"> </w:t>
      </w:r>
      <w:r>
        <w:rPr>
          <w:rStyle w:val="39"/>
          <w:rFonts w:ascii="仿宋" w:hAnsi="仿宋" w:eastAsia="仿宋" w:cs="仿宋"/>
          <w:kern w:val="0"/>
          <w:sz w:val="32"/>
          <w:szCs w:val="32"/>
          <w:u w:val="single"/>
        </w:rPr>
        <w:t xml:space="preserve">  </w:t>
      </w:r>
      <w:r>
        <w:rPr>
          <w:rStyle w:val="39"/>
          <w:rFonts w:hint="eastAsia" w:ascii="仿宋" w:hAnsi="仿宋" w:eastAsia="仿宋" w:cs="仿宋"/>
          <w:kern w:val="0"/>
          <w:sz w:val="32"/>
          <w:szCs w:val="32"/>
          <w:u w:val="single"/>
        </w:rPr>
        <w:t>%</w:t>
      </w:r>
      <w:r>
        <w:rPr>
          <w:rStyle w:val="39"/>
          <w:rFonts w:hint="eastAsia" w:ascii="仿宋" w:hAnsi="仿宋" w:eastAsia="仿宋" w:cs="仿宋"/>
          <w:kern w:val="0"/>
          <w:sz w:val="32"/>
          <w:szCs w:val="32"/>
        </w:rPr>
        <w:t>（含）以上</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按学校议事规则规定</w:t>
      </w:r>
      <w:r>
        <w:rPr>
          <w:rFonts w:hint="eastAsia" w:ascii="仿宋_GB2312" w:hAnsi="仿宋_GB2312" w:eastAsia="仿宋_GB2312" w:cs="仿宋_GB2312"/>
          <w:kern w:val="0"/>
          <w:sz w:val="32"/>
          <w:szCs w:val="32"/>
        </w:rPr>
        <w:t>讨论通过后可续签，续签不</w:t>
      </w:r>
      <w:r>
        <w:rPr>
          <w:rFonts w:ascii="仿宋_GB2312" w:hAnsi="仿宋_GB2312" w:eastAsia="仿宋_GB2312" w:cs="仿宋_GB2312"/>
          <w:kern w:val="0"/>
          <w:sz w:val="32"/>
          <w:szCs w:val="32"/>
        </w:rPr>
        <w:t>得</w:t>
      </w:r>
      <w:r>
        <w:rPr>
          <w:rFonts w:hint="eastAsia" w:ascii="仿宋_GB2312" w:hAnsi="仿宋_GB2312" w:eastAsia="仿宋_GB2312" w:cs="仿宋_GB2312"/>
          <w:kern w:val="0"/>
          <w:sz w:val="32"/>
          <w:szCs w:val="32"/>
        </w:rPr>
        <w:t>超过两次，即总服务时间不超过36个月。</w:t>
      </w:r>
    </w:p>
    <w:p w14:paraId="4B1FA1BC">
      <w:pPr>
        <w:spacing w:before="156" w:beforeLines="50" w:after="156" w:afterLines="50" w:line="560" w:lineRule="exact"/>
        <w:ind w:firstLine="640" w:firstLineChars="200"/>
        <w:jc w:val="left"/>
        <w:rPr>
          <w:rStyle w:val="39"/>
          <w:rFonts w:hint="eastAsia" w:ascii="黑体" w:hAnsi="黑体" w:eastAsia="黑体" w:cs="黑体"/>
          <w:color w:val="000000"/>
          <w:kern w:val="0"/>
          <w:sz w:val="32"/>
          <w:szCs w:val="32"/>
        </w:rPr>
      </w:pPr>
      <w:r>
        <w:rPr>
          <w:rStyle w:val="39"/>
          <w:rFonts w:ascii="黑体" w:hAnsi="黑体" w:eastAsia="黑体" w:cs="黑体"/>
          <w:color w:val="000000"/>
          <w:kern w:val="0"/>
          <w:sz w:val="32"/>
          <w:szCs w:val="32"/>
        </w:rPr>
        <w:t>三</w:t>
      </w:r>
      <w:r>
        <w:rPr>
          <w:rStyle w:val="39"/>
          <w:rFonts w:hint="eastAsia" w:ascii="黑体" w:hAnsi="黑体" w:eastAsia="黑体" w:cs="黑体"/>
          <w:color w:val="000000"/>
          <w:kern w:val="0"/>
          <w:sz w:val="32"/>
          <w:szCs w:val="32"/>
        </w:rPr>
        <w:t>、合同价款</w:t>
      </w:r>
      <w:r>
        <w:rPr>
          <w:rStyle w:val="39"/>
          <w:rFonts w:ascii="黑体" w:hAnsi="黑体" w:eastAsia="黑体" w:cs="黑体"/>
          <w:color w:val="000000"/>
          <w:kern w:val="0"/>
          <w:sz w:val="32"/>
          <w:szCs w:val="32"/>
        </w:rPr>
        <w:t>及结算</w:t>
      </w:r>
    </w:p>
    <w:p w14:paraId="60D85263">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rPr>
        <w:t>教职工食堂自营管理人员托管服务项目年运营服务费</w:t>
      </w:r>
      <w:r>
        <w:rPr>
          <w:rFonts w:ascii="仿宋_GB2312" w:hAnsi="仿宋_GB2312" w:eastAsia="仿宋_GB2312" w:cs="仿宋_GB2312"/>
          <w:kern w:val="0"/>
          <w:sz w:val="32"/>
          <w:szCs w:val="32"/>
        </w:rPr>
        <w:t>合同采用包干制，应包括用人成本、服务成本、法定税费和企业利润</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合计</w:t>
      </w:r>
      <w:r>
        <w:rPr>
          <w:rFonts w:ascii="仿宋_GB2312" w:hAnsi="仿宋_GB2312" w:eastAsia="仿宋_GB2312" w:cs="仿宋_GB2312"/>
          <w:kern w:val="0"/>
          <w:sz w:val="32"/>
          <w:szCs w:val="32"/>
        </w:rPr>
        <w:t>人民币</w:t>
      </w:r>
      <w:r>
        <w:rPr>
          <w:rFonts w:ascii="Arial" w:hAnsi="Arial" w:eastAsia="仿宋_GB2312" w:cs="Arial"/>
          <w:kern w:val="0"/>
          <w:sz w:val="32"/>
          <w:szCs w:val="32"/>
        </w:rPr>
        <w:t>￥</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元/年（大写：</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），即乙方每月</w:t>
      </w:r>
      <w:r>
        <w:rPr>
          <w:rFonts w:ascii="仿宋_GB2312" w:hAnsi="仿宋_GB2312" w:eastAsia="仿宋_GB2312" w:cs="仿宋_GB2312"/>
          <w:kern w:val="0"/>
          <w:sz w:val="32"/>
          <w:szCs w:val="32"/>
        </w:rPr>
        <w:t>收取甲方</w:t>
      </w:r>
      <w:r>
        <w:rPr>
          <w:rFonts w:hint="eastAsia" w:ascii="仿宋_GB2312" w:hAnsi="仿宋_GB2312" w:eastAsia="仿宋_GB2312" w:cs="仿宋_GB2312"/>
          <w:kern w:val="0"/>
          <w:sz w:val="32"/>
          <w:szCs w:val="32"/>
        </w:rPr>
        <w:t>教职工食堂自营管理人员托管服务费为人民币</w:t>
      </w:r>
      <w:r>
        <w:rPr>
          <w:rFonts w:ascii="Arial" w:hAnsi="Arial" w:eastAsia="仿宋_GB2312" w:cs="Arial"/>
          <w:kern w:val="0"/>
          <w:sz w:val="32"/>
          <w:szCs w:val="32"/>
        </w:rPr>
        <w:t>￥</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元/月（大写：</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。合同金额在履约期间不作调整。</w:t>
      </w:r>
    </w:p>
    <w:p w14:paraId="52B61470">
      <w:pPr>
        <w:pStyle w:val="12"/>
        <w:ind w:firstLine="960" w:firstLineChars="300"/>
      </w:pPr>
      <w:r>
        <w:rPr>
          <w:rFonts w:hint="eastAsia" w:ascii="仿宋_GB2312" w:hAnsi="仿宋_GB2312" w:eastAsia="仿宋_GB2312" w:cs="仿宋_GB2312"/>
          <w:kern w:val="0"/>
          <w:sz w:val="32"/>
          <w:szCs w:val="32"/>
        </w:rPr>
        <w:t>教职工食堂学生餐人员托管服务费</w:t>
      </w:r>
      <w:r>
        <w:rPr>
          <w:rFonts w:ascii="仿宋_GB2312" w:hAnsi="仿宋_GB2312" w:eastAsia="仿宋_GB2312" w:cs="仿宋_GB2312"/>
          <w:kern w:val="0"/>
          <w:sz w:val="32"/>
          <w:szCs w:val="32"/>
        </w:rPr>
        <w:t>采用包干制，应包括用人成本、服务成本、法定税费和企业利润</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服务费合计</w:t>
      </w:r>
      <w:r>
        <w:rPr>
          <w:rFonts w:ascii="仿宋_GB2312" w:hAnsi="仿宋_GB2312" w:eastAsia="仿宋_GB2312" w:cs="仿宋_GB2312"/>
          <w:kern w:val="0"/>
          <w:sz w:val="32"/>
          <w:szCs w:val="32"/>
        </w:rPr>
        <w:t>人民币</w:t>
      </w:r>
      <w:r>
        <w:rPr>
          <w:rFonts w:ascii="Arial" w:hAnsi="Arial" w:eastAsia="仿宋_GB2312" w:cs="Arial"/>
          <w:kern w:val="0"/>
          <w:sz w:val="32"/>
          <w:szCs w:val="32"/>
        </w:rPr>
        <w:t>￥</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元/年（大写：</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），即乙方每月</w:t>
      </w:r>
      <w:r>
        <w:rPr>
          <w:rFonts w:ascii="仿宋_GB2312" w:hAnsi="仿宋_GB2312" w:eastAsia="仿宋_GB2312" w:cs="仿宋_GB2312"/>
          <w:kern w:val="0"/>
          <w:sz w:val="32"/>
          <w:szCs w:val="32"/>
        </w:rPr>
        <w:t>收取甲方</w:t>
      </w:r>
      <w:r>
        <w:rPr>
          <w:rFonts w:hint="eastAsia" w:ascii="仿宋_GB2312" w:hAnsi="仿宋_GB2312" w:eastAsia="仿宋_GB2312" w:cs="仿宋_GB2312"/>
          <w:kern w:val="0"/>
          <w:sz w:val="32"/>
          <w:szCs w:val="32"/>
        </w:rPr>
        <w:t>教职工食堂学生餐运营服务费为人民币</w:t>
      </w:r>
      <w:r>
        <w:rPr>
          <w:rFonts w:ascii="Arial" w:hAnsi="Arial" w:eastAsia="仿宋_GB2312" w:cs="Arial"/>
          <w:kern w:val="0"/>
          <w:sz w:val="32"/>
          <w:szCs w:val="32"/>
        </w:rPr>
        <w:t>￥</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元/月（大写：</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教职工食堂学生餐人员托管服务费</w:t>
      </w:r>
      <w:r>
        <w:rPr>
          <w:rFonts w:ascii="仿宋_GB2312" w:hAnsi="仿宋_GB2312" w:eastAsia="仿宋_GB2312" w:cs="仿宋_GB2312"/>
          <w:kern w:val="0"/>
          <w:sz w:val="32"/>
          <w:szCs w:val="32"/>
        </w:rPr>
        <w:t>在履约期间</w:t>
      </w:r>
      <w:r>
        <w:rPr>
          <w:rFonts w:hint="eastAsia" w:ascii="仿宋_GB2312" w:hAnsi="仿宋_GB2312" w:eastAsia="仿宋_GB2312" w:cs="仿宋_GB2312"/>
          <w:kern w:val="0"/>
          <w:sz w:val="32"/>
          <w:szCs w:val="32"/>
        </w:rPr>
        <w:t>应学生就餐人数规模进行调整用人配置，按照实际情况核算进行</w:t>
      </w:r>
      <w:r>
        <w:rPr>
          <w:rFonts w:ascii="仿宋_GB2312" w:hAnsi="仿宋_GB2312" w:eastAsia="仿宋_GB2312" w:cs="仿宋_GB2312"/>
          <w:kern w:val="0"/>
          <w:sz w:val="32"/>
          <w:szCs w:val="32"/>
        </w:rPr>
        <w:t>调整。</w:t>
      </w:r>
    </w:p>
    <w:p w14:paraId="5C8DE399">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（二）教工食堂</w:t>
      </w:r>
      <w:r>
        <w:rPr>
          <w:rFonts w:hint="eastAsia" w:ascii="仿宋_GB2312" w:hAnsi="仿宋_GB2312" w:eastAsia="仿宋_GB2312" w:cs="仿宋_GB2312"/>
          <w:kern w:val="0"/>
          <w:sz w:val="32"/>
          <w:szCs w:val="32"/>
        </w:rPr>
        <w:t>自营管理人员托管服务</w:t>
      </w:r>
      <w:r>
        <w:rPr>
          <w:rFonts w:ascii="仿宋_GB2312" w:hAnsi="仿宋_GB2312" w:eastAsia="仿宋_GB2312" w:cs="仿宋_GB2312"/>
          <w:kern w:val="0"/>
          <w:sz w:val="32"/>
          <w:szCs w:val="32"/>
        </w:rPr>
        <w:t>费按月支付。（甲方在当月20日前，凭乙方完税发票，由甲方签署付款凭证，办理付款手续，向乙方支付当月的运营托管服务费。</w:t>
      </w:r>
      <w:r>
        <w:rPr>
          <w:rFonts w:hint="eastAsia" w:ascii="仿宋_GB2312" w:hAnsi="仿宋_GB2312" w:eastAsia="仿宋_GB2312" w:cs="仿宋_GB2312"/>
          <w:kern w:val="0"/>
          <w:sz w:val="32"/>
          <w:szCs w:val="32"/>
        </w:rPr>
        <w:t>乙方</w:t>
      </w:r>
      <w:r>
        <w:rPr>
          <w:rFonts w:ascii="仿宋_GB2312" w:hAnsi="仿宋_GB2312" w:eastAsia="仿宋_GB2312" w:cs="仿宋_GB2312"/>
          <w:kern w:val="0"/>
          <w:sz w:val="32"/>
          <w:szCs w:val="32"/>
        </w:rPr>
        <w:t>次</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日前，将发放给员工的工资及其他费用等凭证</w:t>
      </w:r>
      <w:r>
        <w:rPr>
          <w:rFonts w:ascii="仿宋_GB2312" w:hAnsi="仿宋_GB2312" w:eastAsia="仿宋_GB2312" w:cs="仿宋_GB2312"/>
          <w:kern w:val="0"/>
          <w:sz w:val="32"/>
          <w:szCs w:val="32"/>
        </w:rPr>
        <w:t>复印</w:t>
      </w:r>
      <w:r>
        <w:rPr>
          <w:rFonts w:hint="eastAsia" w:ascii="仿宋_GB2312" w:hAnsi="仿宋_GB2312" w:eastAsia="仿宋_GB2312" w:cs="仿宋_GB2312"/>
          <w:kern w:val="0"/>
          <w:sz w:val="32"/>
          <w:szCs w:val="32"/>
        </w:rPr>
        <w:t>给甲方。</w:t>
      </w:r>
      <w:r>
        <w:rPr>
          <w:rFonts w:ascii="仿宋_GB2312" w:hAnsi="仿宋_GB2312" w:eastAsia="仿宋_GB2312" w:cs="仿宋_GB2312"/>
          <w:kern w:val="0"/>
          <w:sz w:val="32"/>
          <w:szCs w:val="32"/>
        </w:rPr>
        <w:t>）</w:t>
      </w:r>
    </w:p>
    <w:p w14:paraId="51D097F2">
      <w:pPr>
        <w:spacing w:before="156" w:beforeLines="50" w:after="156" w:afterLines="50" w:line="560" w:lineRule="exact"/>
        <w:ind w:firstLine="640" w:firstLineChars="200"/>
        <w:jc w:val="left"/>
        <w:rPr>
          <w:rStyle w:val="39"/>
          <w:rFonts w:hint="eastAsia" w:ascii="黑体" w:hAnsi="黑体" w:eastAsia="黑体" w:cs="黑体"/>
          <w:color w:val="000000"/>
          <w:kern w:val="0"/>
          <w:sz w:val="32"/>
          <w:szCs w:val="32"/>
        </w:rPr>
      </w:pPr>
      <w:r>
        <w:rPr>
          <w:rStyle w:val="39"/>
          <w:rFonts w:ascii="黑体" w:hAnsi="黑体" w:eastAsia="黑体" w:cs="黑体"/>
          <w:color w:val="000000"/>
          <w:kern w:val="0"/>
          <w:sz w:val="32"/>
          <w:szCs w:val="32"/>
        </w:rPr>
        <w:t>四</w:t>
      </w:r>
      <w:r>
        <w:rPr>
          <w:rStyle w:val="39"/>
          <w:rFonts w:hint="eastAsia" w:ascii="黑体" w:hAnsi="黑体" w:eastAsia="黑体" w:cs="黑体"/>
          <w:color w:val="000000"/>
          <w:kern w:val="0"/>
          <w:sz w:val="32"/>
          <w:szCs w:val="32"/>
        </w:rPr>
        <w:t>、 双方权利及义务</w:t>
      </w:r>
    </w:p>
    <w:p w14:paraId="12EFB87E">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（一）甲方权利与义务</w:t>
      </w:r>
    </w:p>
    <w:p w14:paraId="12E6A70A">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甲方负责为乙方提供厨房和餐厅的全套设备以及水、电和煤气等食堂必备的设备设施，产权归甲方所有。</w:t>
      </w:r>
    </w:p>
    <w:p w14:paraId="0AB9457F">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2.甲方</w:t>
      </w:r>
      <w:r>
        <w:rPr>
          <w:rFonts w:hint="eastAsia" w:ascii="仿宋_GB2312" w:hAnsi="仿宋_GB2312" w:eastAsia="仿宋_GB2312" w:cs="仿宋_GB2312"/>
          <w:kern w:val="0"/>
          <w:sz w:val="32"/>
          <w:szCs w:val="32"/>
        </w:rPr>
        <w:t>不收取</w:t>
      </w:r>
      <w:r>
        <w:rPr>
          <w:rFonts w:ascii="仿宋_GB2312" w:hAnsi="仿宋_GB2312" w:eastAsia="仿宋_GB2312" w:cs="仿宋_GB2312"/>
          <w:kern w:val="0"/>
          <w:sz w:val="32"/>
          <w:szCs w:val="32"/>
          <w:lang w:val="en"/>
        </w:rPr>
        <w:t>中标单位</w:t>
      </w:r>
      <w:r>
        <w:rPr>
          <w:rFonts w:hint="eastAsia" w:ascii="仿宋_GB2312" w:hAnsi="仿宋_GB2312" w:eastAsia="仿宋_GB2312" w:cs="仿宋_GB2312"/>
          <w:kern w:val="0"/>
          <w:sz w:val="32"/>
          <w:szCs w:val="32"/>
        </w:rPr>
        <w:t>服务场地的使用费用以及厨房设备设施的折旧费。</w:t>
      </w:r>
    </w:p>
    <w:p w14:paraId="3CB33E35">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甲方按本合同规定监督乙方依法服务、履行合同，做好协调工作。</w:t>
      </w:r>
    </w:p>
    <w:p w14:paraId="1EB2CC13">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甲方对乙方菜谱、配菜、营养搭配、食品安全、用餐环境、服务水平及卫生状况进行监督管理，并有权要求乙方及时整改。</w:t>
      </w:r>
    </w:p>
    <w:p w14:paraId="3A86CACA">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甲方应协助乙方维持食堂治安秩序，并加强对员工的教育。</w:t>
      </w:r>
    </w:p>
    <w:p w14:paraId="6C4FDB70">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甲方为乙方所聘人员免费提供膳食（食堂停膳时，乙方聘用人员的膳食自行解决）。</w:t>
      </w:r>
    </w:p>
    <w:p w14:paraId="593C8920">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甲方如因非工作日用餐或社会考试等原因需要集体用餐的，甲方应提前通知乙方。</w:t>
      </w:r>
    </w:p>
    <w:p w14:paraId="4CFBA155">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甲方每月底召开一次教工膳食服务质量评议考核会，进行量化打分评价。凡教</w:t>
      </w:r>
      <w:r>
        <w:rPr>
          <w:rFonts w:ascii="仿宋_GB2312" w:hAnsi="仿宋_GB2312" w:eastAsia="仿宋_GB2312" w:cs="仿宋_GB2312"/>
          <w:kern w:val="0"/>
          <w:sz w:val="32"/>
          <w:szCs w:val="32"/>
        </w:rPr>
        <w:t>职工（与学生）</w:t>
      </w:r>
      <w:r>
        <w:rPr>
          <w:rFonts w:hint="eastAsia" w:ascii="仿宋_GB2312" w:hAnsi="仿宋_GB2312" w:eastAsia="仿宋_GB2312" w:cs="仿宋_GB2312"/>
          <w:kern w:val="0"/>
          <w:sz w:val="32"/>
          <w:szCs w:val="32"/>
        </w:rPr>
        <w:t>基本满意率低于</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的，甲方将对乙方主管进行口头警告、诫勉谈话，并督促乙方及时整改，情况严重的甲方将单方</w:t>
      </w:r>
      <w:r>
        <w:rPr>
          <w:rFonts w:ascii="仿宋_GB2312" w:hAnsi="仿宋_GB2312" w:eastAsia="仿宋_GB2312" w:cs="仿宋_GB2312"/>
          <w:kern w:val="0"/>
          <w:sz w:val="32"/>
          <w:szCs w:val="32"/>
        </w:rPr>
        <w:t>面</w:t>
      </w:r>
      <w:r>
        <w:rPr>
          <w:rFonts w:hint="eastAsia" w:ascii="仿宋_GB2312" w:hAnsi="仿宋_GB2312" w:eastAsia="仿宋_GB2312" w:cs="仿宋_GB2312"/>
          <w:kern w:val="0"/>
          <w:sz w:val="32"/>
          <w:szCs w:val="32"/>
        </w:rPr>
        <w:t>终止合同。</w:t>
      </w:r>
    </w:p>
    <w:p w14:paraId="451D0E5E">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 乙方的权利与义务</w:t>
      </w:r>
    </w:p>
    <w:p w14:paraId="0368B949">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1.乙方应具备餐饮管理服务资质，持有国家规定从事餐饮行业的各种资质，如企业《营业执照》、《食品卫生许可证》等有效资质证件以及全体服务人员健康证。</w:t>
      </w:r>
    </w:p>
    <w:p w14:paraId="4E9E28D2">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2.自合同生效之日起，甲乙双方对食堂设备、餐具等物品办理领用交接登记手续，由甲乙双方主管签名确认。合同期满后，乙方应将清单所列物品完好无损的交</w:t>
      </w:r>
      <w:r>
        <w:rPr>
          <w:rFonts w:ascii="仿宋_GB2312" w:hAnsi="仿宋_GB2312" w:eastAsia="仿宋_GB2312" w:cs="仿宋_GB2312"/>
          <w:kern w:val="0"/>
          <w:sz w:val="32"/>
          <w:szCs w:val="32"/>
        </w:rPr>
        <w:t>还</w:t>
      </w:r>
      <w:r>
        <w:rPr>
          <w:rFonts w:hint="eastAsia" w:ascii="仿宋_GB2312" w:hAnsi="仿宋_GB2312" w:eastAsia="仿宋_GB2312" w:cs="仿宋_GB2312"/>
          <w:kern w:val="0"/>
          <w:sz w:val="32"/>
          <w:szCs w:val="32"/>
        </w:rPr>
        <w:t>给甲方。</w:t>
      </w:r>
    </w:p>
    <w:p w14:paraId="27F68F78">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.乙方应在本项目界定的服务场地开展服务活动，如需自行添置</w:t>
      </w:r>
      <w:r>
        <w:rPr>
          <w:rFonts w:ascii="仿宋_GB2312" w:hAnsi="仿宋_GB2312" w:eastAsia="仿宋_GB2312" w:cs="仿宋_GB2312"/>
          <w:kern w:val="0"/>
          <w:sz w:val="32"/>
          <w:szCs w:val="32"/>
        </w:rPr>
        <w:t>设备或</w:t>
      </w:r>
      <w:r>
        <w:rPr>
          <w:rFonts w:hint="eastAsia" w:ascii="仿宋_GB2312" w:hAnsi="仿宋_GB2312" w:eastAsia="仿宋_GB2312" w:cs="仿宋_GB2312"/>
          <w:kern w:val="0"/>
          <w:sz w:val="32"/>
          <w:szCs w:val="32"/>
        </w:rPr>
        <w:t>对服务场地进行特殊装修、改造，乙方须向</w:t>
      </w:r>
      <w:r>
        <w:rPr>
          <w:rFonts w:ascii="仿宋_GB2312" w:hAnsi="仿宋_GB2312" w:eastAsia="仿宋_GB2312" w:cs="仿宋_GB2312"/>
          <w:kern w:val="0"/>
          <w:sz w:val="32"/>
          <w:szCs w:val="32"/>
        </w:rPr>
        <w:t>甲方</w:t>
      </w:r>
      <w:r>
        <w:rPr>
          <w:rFonts w:hint="eastAsia" w:ascii="仿宋_GB2312" w:hAnsi="仿宋_GB2312" w:eastAsia="仿宋_GB2312" w:cs="仿宋_GB2312"/>
          <w:kern w:val="0"/>
          <w:sz w:val="32"/>
          <w:szCs w:val="32"/>
        </w:rPr>
        <w:t>申请实施。</w:t>
      </w:r>
    </w:p>
    <w:p w14:paraId="1B183A08">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.乙方应独立运营服务。乙方不得将食堂转让或委托其他单位（人）服务，不</w:t>
      </w:r>
      <w:r>
        <w:rPr>
          <w:rFonts w:ascii="仿宋_GB2312" w:hAnsi="仿宋_GB2312" w:eastAsia="仿宋_GB2312" w:cs="仿宋_GB2312"/>
          <w:kern w:val="0"/>
          <w:sz w:val="32"/>
          <w:szCs w:val="32"/>
        </w:rPr>
        <w:t>得</w:t>
      </w:r>
      <w:r>
        <w:rPr>
          <w:rFonts w:hint="eastAsia" w:ascii="仿宋_GB2312" w:hAnsi="仿宋_GB2312" w:eastAsia="仿宋_GB2312" w:cs="仿宋_GB2312"/>
          <w:kern w:val="0"/>
          <w:sz w:val="32"/>
          <w:szCs w:val="32"/>
        </w:rPr>
        <w:t>在校内从事非法服务活动。否则，学校有权单方终止合同，由此引起的一切责任和损失由乙方单独承担。</w:t>
      </w:r>
    </w:p>
    <w:p w14:paraId="2B326997">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.乙方应接受学校及有关职能部门的监管和指导。</w:t>
      </w:r>
      <w:r>
        <w:rPr>
          <w:rFonts w:ascii="仿宋_GB2312" w:hAnsi="仿宋_GB2312" w:eastAsia="仿宋_GB2312" w:cs="仿宋_GB2312"/>
          <w:kern w:val="0"/>
          <w:sz w:val="32"/>
          <w:szCs w:val="32"/>
        </w:rPr>
        <w:t>甲方</w:t>
      </w:r>
      <w:r>
        <w:rPr>
          <w:rFonts w:hint="eastAsia" w:ascii="仿宋_GB2312" w:hAnsi="仿宋_GB2312" w:eastAsia="仿宋_GB2312" w:cs="仿宋_GB2312"/>
          <w:kern w:val="0"/>
          <w:sz w:val="32"/>
          <w:szCs w:val="32"/>
        </w:rPr>
        <w:t>有权对乙方服务状况进行监督和提出改善意见，乙方应采纳</w:t>
      </w:r>
      <w:r>
        <w:rPr>
          <w:rFonts w:ascii="仿宋_GB2312" w:hAnsi="仿宋_GB2312" w:eastAsia="仿宋_GB2312" w:cs="仿宋_GB2312"/>
          <w:kern w:val="0"/>
          <w:sz w:val="32"/>
          <w:szCs w:val="32"/>
        </w:rPr>
        <w:t>甲方</w:t>
      </w:r>
      <w:r>
        <w:rPr>
          <w:rFonts w:hint="eastAsia" w:ascii="仿宋_GB2312" w:hAnsi="仿宋_GB2312" w:eastAsia="仿宋_GB2312" w:cs="仿宋_GB2312"/>
          <w:kern w:val="0"/>
          <w:sz w:val="32"/>
          <w:szCs w:val="32"/>
        </w:rPr>
        <w:t>的合理意见并及时进行整改。乙方要严格服从食品卫生监管部门和市场监管部门的监督和指导，要严格遵守国家及各级管理部门关于食品卫生安全方面的相关法律、法规，保证</w:t>
      </w:r>
      <w:r>
        <w:rPr>
          <w:rFonts w:ascii="仿宋_GB2312" w:hAnsi="仿宋_GB2312" w:eastAsia="仿宋_GB2312" w:cs="仿宋_GB2312"/>
          <w:kern w:val="0"/>
          <w:sz w:val="32"/>
          <w:szCs w:val="32"/>
        </w:rPr>
        <w:t>食材加工</w:t>
      </w:r>
      <w:r>
        <w:rPr>
          <w:rFonts w:hint="eastAsia" w:ascii="仿宋_GB2312" w:hAnsi="仿宋_GB2312" w:eastAsia="仿宋_GB2312" w:cs="仿宋_GB2312"/>
          <w:kern w:val="0"/>
          <w:sz w:val="32"/>
          <w:szCs w:val="32"/>
        </w:rPr>
        <w:t>所有工作环节的安全、卫生、合规、合法。因乙方管理不善而造成食品安全事故等安全事故的，由乙方承担全部责任；要严格落实服务场所的消防与电气安全管理工作，服从</w:t>
      </w:r>
      <w:r>
        <w:rPr>
          <w:rFonts w:ascii="仿宋_GB2312" w:hAnsi="仿宋_GB2312" w:eastAsia="仿宋_GB2312" w:cs="仿宋_GB2312"/>
          <w:kern w:val="0"/>
          <w:sz w:val="32"/>
          <w:szCs w:val="32"/>
        </w:rPr>
        <w:t>甲方</w:t>
      </w:r>
      <w:r>
        <w:rPr>
          <w:rFonts w:hint="eastAsia" w:ascii="仿宋_GB2312" w:hAnsi="仿宋_GB2312" w:eastAsia="仿宋_GB2312" w:cs="仿宋_GB2312"/>
          <w:kern w:val="0"/>
          <w:sz w:val="32"/>
          <w:szCs w:val="32"/>
        </w:rPr>
        <w:t>安全职能部门的统一管理，确保消防与电气安全不发生事故。</w:t>
      </w:r>
    </w:p>
    <w:p w14:paraId="6BA2BCD3">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乙方应建立健全食堂管理规章制度并进行公告。乙方要以为教职工提供优质服务为理念，建立健全食堂管理的各项规章制度，包括厨房纪律、厨房出品制度、清洁卫生制度、员工考勤休假制度、食堂设施设备使用维护制度、技术业务考核制度、厨房会议制度、厨房日常工作检查制度等制度，并将有关制度、从业人员健康证等在服务场所进行公告。</w:t>
      </w:r>
    </w:p>
    <w:p w14:paraId="7335F928">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.乙方应公开有关</w:t>
      </w:r>
      <w:r>
        <w:rPr>
          <w:rFonts w:ascii="仿宋_GB2312" w:hAnsi="仿宋_GB2312" w:eastAsia="仿宋_GB2312" w:cs="仿宋_GB2312"/>
          <w:kern w:val="0"/>
          <w:sz w:val="32"/>
          <w:szCs w:val="32"/>
        </w:rPr>
        <w:t>规定</w:t>
      </w:r>
      <w:r>
        <w:rPr>
          <w:rFonts w:hint="eastAsia" w:ascii="仿宋_GB2312" w:hAnsi="仿宋_GB2312" w:eastAsia="仿宋_GB2312" w:cs="仿宋_GB2312"/>
          <w:kern w:val="0"/>
          <w:sz w:val="32"/>
          <w:szCs w:val="32"/>
        </w:rPr>
        <w:t>事项以及加强食堂文化建设等工作。乙方应制作与学校食堂装修风格相协调的各种公示公告栏、宣传栏，样式和材质应得到</w:t>
      </w:r>
      <w:r>
        <w:rPr>
          <w:rFonts w:ascii="仿宋_GB2312" w:hAnsi="仿宋_GB2312" w:eastAsia="仿宋_GB2312" w:cs="仿宋_GB2312"/>
          <w:kern w:val="0"/>
          <w:sz w:val="32"/>
          <w:szCs w:val="32"/>
        </w:rPr>
        <w:t>甲方</w:t>
      </w:r>
      <w:r>
        <w:rPr>
          <w:rFonts w:hint="eastAsia" w:ascii="仿宋_GB2312" w:hAnsi="仿宋_GB2312" w:eastAsia="仿宋_GB2312" w:cs="仿宋_GB2312"/>
          <w:kern w:val="0"/>
          <w:sz w:val="32"/>
          <w:szCs w:val="32"/>
        </w:rPr>
        <w:t>的许可。</w:t>
      </w:r>
    </w:p>
    <w:p w14:paraId="2A1F7D14">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乙方应</w:t>
      </w:r>
      <w:r>
        <w:rPr>
          <w:rFonts w:hint="eastAsia" w:ascii="仿宋_GB2312" w:hAnsi="仿宋_GB2312" w:eastAsia="仿宋_GB2312" w:cs="仿宋_GB2312"/>
          <w:kern w:val="0"/>
          <w:sz w:val="32"/>
          <w:szCs w:val="32"/>
        </w:rPr>
        <w:t>按核定岗位配足配齐人员，所派驻的服务人员</w:t>
      </w:r>
      <w:r>
        <w:rPr>
          <w:rFonts w:ascii="仿宋_GB2312" w:hAnsi="仿宋_GB2312" w:eastAsia="仿宋_GB2312" w:cs="仿宋_GB2312"/>
          <w:kern w:val="0"/>
          <w:sz w:val="32"/>
          <w:szCs w:val="32"/>
        </w:rPr>
        <w:t>应当相对固定，</w:t>
      </w:r>
      <w:r>
        <w:rPr>
          <w:rFonts w:hint="eastAsia" w:ascii="仿宋_GB2312" w:hAnsi="仿宋_GB2312" w:eastAsia="仿宋_GB2312" w:cs="仿宋_GB2312"/>
          <w:kern w:val="0"/>
          <w:sz w:val="32"/>
          <w:szCs w:val="32"/>
        </w:rPr>
        <w:t>服从</w:t>
      </w:r>
      <w:r>
        <w:rPr>
          <w:rFonts w:ascii="仿宋_GB2312" w:hAnsi="仿宋_GB2312" w:eastAsia="仿宋_GB2312" w:cs="仿宋_GB2312"/>
          <w:kern w:val="0"/>
          <w:sz w:val="32"/>
          <w:szCs w:val="32"/>
        </w:rPr>
        <w:t>甲方</w:t>
      </w:r>
      <w:r>
        <w:rPr>
          <w:rFonts w:hint="eastAsia" w:ascii="仿宋_GB2312" w:hAnsi="仿宋_GB2312" w:eastAsia="仿宋_GB2312" w:cs="仿宋_GB2312"/>
          <w:kern w:val="0"/>
          <w:sz w:val="32"/>
          <w:szCs w:val="32"/>
        </w:rPr>
        <w:t>的指挥和管理，按</w:t>
      </w:r>
      <w:r>
        <w:rPr>
          <w:rFonts w:ascii="仿宋_GB2312" w:hAnsi="仿宋_GB2312" w:eastAsia="仿宋_GB2312" w:cs="仿宋_GB2312"/>
          <w:kern w:val="0"/>
          <w:sz w:val="32"/>
          <w:szCs w:val="32"/>
        </w:rPr>
        <w:t>甲方</w:t>
      </w:r>
      <w:r>
        <w:rPr>
          <w:rFonts w:hint="eastAsia" w:ascii="仿宋_GB2312" w:hAnsi="仿宋_GB2312" w:eastAsia="仿宋_GB2312" w:cs="仿宋_GB2312"/>
          <w:kern w:val="0"/>
          <w:sz w:val="32"/>
          <w:szCs w:val="32"/>
        </w:rPr>
        <w:t>要求提供服务</w:t>
      </w:r>
      <w:r>
        <w:rPr>
          <w:rFonts w:ascii="仿宋_GB2312" w:hAnsi="仿宋_GB2312" w:eastAsia="仿宋_GB2312" w:cs="仿宋_GB2312"/>
          <w:kern w:val="0"/>
          <w:sz w:val="32"/>
          <w:szCs w:val="32"/>
        </w:rPr>
        <w:t>。甲方</w:t>
      </w:r>
      <w:r>
        <w:rPr>
          <w:rFonts w:hint="eastAsia" w:ascii="仿宋_GB2312" w:hAnsi="仿宋_GB2312" w:eastAsia="仿宋_GB2312" w:cs="仿宋_GB2312"/>
          <w:kern w:val="0"/>
          <w:sz w:val="32"/>
          <w:szCs w:val="32"/>
        </w:rPr>
        <w:t>对服务人员不满意提出更换要求的，</w:t>
      </w:r>
      <w:r>
        <w:rPr>
          <w:rFonts w:ascii="仿宋_GB2312" w:hAnsi="仿宋_GB2312" w:eastAsia="仿宋_GB2312" w:cs="仿宋_GB2312"/>
          <w:kern w:val="0"/>
          <w:sz w:val="32"/>
          <w:szCs w:val="32"/>
        </w:rPr>
        <w:t>乙方</w:t>
      </w:r>
      <w:r>
        <w:rPr>
          <w:rFonts w:hint="eastAsia" w:ascii="仿宋_GB2312" w:hAnsi="仿宋_GB2312" w:eastAsia="仿宋_GB2312" w:cs="仿宋_GB2312"/>
          <w:kern w:val="0"/>
          <w:sz w:val="32"/>
          <w:szCs w:val="32"/>
        </w:rPr>
        <w:t>必须无条件更换相同或更高级别的服务人员。</w:t>
      </w:r>
    </w:p>
    <w:p w14:paraId="2FDB36D8">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乙方应按照《劳动合同法》依法用工并加强员工的管理。食堂员工上岗前，应进行岗前培训，每年应进行至少一次体检，持有效的《健康证》上岗，体检费用由乙方负责。食堂员工应遵守食堂的各项管理制度，为师生提供热情、周到的服务，不得与教职工发生争吵或冲突，如发现违规者，学校有权视其情节轻重，提出处理意见。如发生用工纠纷，由乙方自行处理，并单独承担有关责任。</w:t>
      </w:r>
    </w:p>
    <w:p w14:paraId="4B04A71E">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乙方应遵守国家和地方有关卫生标准</w:t>
      </w:r>
      <w:r>
        <w:rPr>
          <w:rFonts w:ascii="仿宋_GB2312" w:hAnsi="仿宋_GB2312" w:eastAsia="仿宋_GB2312" w:cs="仿宋_GB2312"/>
          <w:kern w:val="0"/>
          <w:sz w:val="32"/>
          <w:szCs w:val="32"/>
        </w:rPr>
        <w:t>，切实做好人员、</w:t>
      </w:r>
      <w:r>
        <w:rPr>
          <w:rFonts w:hint="eastAsia" w:ascii="仿宋_GB2312" w:hAnsi="仿宋_GB2312" w:eastAsia="仿宋_GB2312" w:cs="仿宋_GB2312"/>
          <w:kern w:val="0"/>
          <w:sz w:val="32"/>
          <w:szCs w:val="32"/>
        </w:rPr>
        <w:t>食品</w:t>
      </w:r>
      <w:r>
        <w:rPr>
          <w:rFonts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rPr>
        <w:t>环境</w:t>
      </w:r>
      <w:r>
        <w:rPr>
          <w:rFonts w:ascii="仿宋_GB2312" w:hAnsi="仿宋_GB2312" w:eastAsia="仿宋_GB2312" w:cs="仿宋_GB2312"/>
          <w:kern w:val="0"/>
          <w:sz w:val="32"/>
          <w:szCs w:val="32"/>
        </w:rPr>
        <w:t>卫生，并派专人</w:t>
      </w:r>
      <w:r>
        <w:rPr>
          <w:rFonts w:hint="eastAsia" w:ascii="仿宋_GB2312" w:hAnsi="仿宋_GB2312" w:eastAsia="仿宋_GB2312" w:cs="仿宋_GB2312"/>
          <w:kern w:val="0"/>
          <w:sz w:val="32"/>
          <w:szCs w:val="32"/>
        </w:rPr>
        <w:t>坚持落实食品每日留样制度，随时接受</w:t>
      </w:r>
      <w:r>
        <w:rPr>
          <w:rFonts w:ascii="仿宋_GB2312" w:hAnsi="仿宋_GB2312" w:eastAsia="仿宋_GB2312" w:cs="仿宋_GB2312"/>
          <w:kern w:val="0"/>
          <w:sz w:val="32"/>
          <w:szCs w:val="32"/>
        </w:rPr>
        <w:t>甲方</w:t>
      </w:r>
      <w:r>
        <w:rPr>
          <w:rFonts w:hint="eastAsia" w:ascii="仿宋_GB2312" w:hAnsi="仿宋_GB2312" w:eastAsia="仿宋_GB2312" w:cs="仿宋_GB2312"/>
          <w:kern w:val="0"/>
          <w:sz w:val="32"/>
          <w:szCs w:val="32"/>
        </w:rPr>
        <w:t>定期或不定期的检查</w:t>
      </w:r>
      <w:r>
        <w:rPr>
          <w:rFonts w:ascii="仿宋_GB2312" w:hAnsi="仿宋_GB2312" w:eastAsia="仿宋_GB2312" w:cs="仿宋_GB2312"/>
          <w:kern w:val="0"/>
          <w:sz w:val="32"/>
          <w:szCs w:val="32"/>
        </w:rPr>
        <w:t>。</w:t>
      </w:r>
    </w:p>
    <w:p w14:paraId="63B904AB">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.乙方应厉行节约进行服务。乙方应</w:t>
      </w:r>
      <w:r>
        <w:rPr>
          <w:rFonts w:ascii="仿宋_GB2312" w:hAnsi="仿宋_GB2312" w:eastAsia="仿宋_GB2312" w:cs="仿宋_GB2312"/>
          <w:kern w:val="0"/>
          <w:sz w:val="32"/>
          <w:szCs w:val="32"/>
        </w:rPr>
        <w:t>合理提供菜肴，</w:t>
      </w:r>
      <w:r>
        <w:rPr>
          <w:rFonts w:hint="eastAsia" w:ascii="仿宋_GB2312" w:hAnsi="仿宋_GB2312" w:eastAsia="仿宋_GB2312" w:cs="仿宋_GB2312"/>
          <w:kern w:val="0"/>
          <w:sz w:val="32"/>
          <w:szCs w:val="32"/>
        </w:rPr>
        <w:t>制定科学的饮食菜谱，保障食堂供餐的质量和选择需求</w:t>
      </w:r>
      <w:r>
        <w:rPr>
          <w:rFonts w:ascii="仿宋_GB2312" w:hAnsi="仿宋_GB2312" w:eastAsia="仿宋_GB2312" w:cs="仿宋_GB2312"/>
          <w:kern w:val="0"/>
          <w:sz w:val="32"/>
          <w:szCs w:val="32"/>
        </w:rPr>
        <w:t>，并</w:t>
      </w:r>
      <w:r>
        <w:rPr>
          <w:rFonts w:hint="eastAsia" w:ascii="仿宋_GB2312" w:hAnsi="仿宋_GB2312" w:eastAsia="仿宋_GB2312" w:cs="仿宋_GB2312"/>
          <w:kern w:val="0"/>
          <w:sz w:val="32"/>
          <w:szCs w:val="32"/>
        </w:rPr>
        <w:t>采取积极措施预测每天教工用餐人数，确定每天采购食材的</w:t>
      </w:r>
      <w:r>
        <w:rPr>
          <w:rFonts w:ascii="仿宋_GB2312" w:hAnsi="仿宋_GB2312" w:eastAsia="仿宋_GB2312" w:cs="仿宋_GB2312"/>
          <w:kern w:val="0"/>
          <w:sz w:val="32"/>
          <w:szCs w:val="32"/>
        </w:rPr>
        <w:t>品类和数量，协助学校下单</w:t>
      </w:r>
      <w:r>
        <w:rPr>
          <w:rFonts w:hint="eastAsia" w:ascii="仿宋_GB2312" w:hAnsi="仿宋_GB2312" w:eastAsia="仿宋_GB2312" w:cs="仿宋_GB2312"/>
          <w:kern w:val="0"/>
          <w:sz w:val="32"/>
          <w:szCs w:val="32"/>
        </w:rPr>
        <w:t>适量的食材，</w:t>
      </w:r>
      <w:r>
        <w:rPr>
          <w:rFonts w:ascii="仿宋_GB2312" w:hAnsi="仿宋_GB2312" w:eastAsia="仿宋_GB2312" w:cs="仿宋_GB2312"/>
          <w:kern w:val="0"/>
          <w:sz w:val="32"/>
          <w:szCs w:val="32"/>
        </w:rPr>
        <w:t>杜绝浪费</w:t>
      </w:r>
      <w:r>
        <w:rPr>
          <w:rFonts w:hint="eastAsia" w:ascii="仿宋_GB2312" w:hAnsi="仿宋_GB2312" w:eastAsia="仿宋_GB2312" w:cs="仿宋_GB2312"/>
          <w:kern w:val="0"/>
          <w:sz w:val="32"/>
          <w:szCs w:val="32"/>
        </w:rPr>
        <w:t>。</w:t>
      </w:r>
    </w:p>
    <w:p w14:paraId="45F3CA5C">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12.乙方应</w:t>
      </w:r>
      <w:r>
        <w:rPr>
          <w:rFonts w:ascii="仿宋_GB2312" w:hAnsi="仿宋_GB2312" w:eastAsia="仿宋_GB2312" w:cs="仿宋_GB2312"/>
          <w:kern w:val="0"/>
          <w:sz w:val="32"/>
          <w:szCs w:val="32"/>
        </w:rPr>
        <w:t>配合甲方验收</w:t>
      </w:r>
      <w:r>
        <w:rPr>
          <w:rFonts w:hint="eastAsia" w:ascii="仿宋_GB2312" w:hAnsi="仿宋_GB2312" w:eastAsia="仿宋_GB2312" w:cs="仿宋_GB2312"/>
          <w:kern w:val="0"/>
          <w:sz w:val="32"/>
          <w:szCs w:val="32"/>
        </w:rPr>
        <w:t>食材，验货后</w:t>
      </w:r>
      <w:r>
        <w:rPr>
          <w:rFonts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rPr>
        <w:t>送货清单</w:t>
      </w:r>
      <w:r>
        <w:rPr>
          <w:rFonts w:ascii="仿宋_GB2312" w:hAnsi="仿宋_GB2312" w:eastAsia="仿宋_GB2312" w:cs="仿宋_GB2312"/>
          <w:kern w:val="0"/>
          <w:sz w:val="32"/>
          <w:szCs w:val="32"/>
        </w:rPr>
        <w:t>上</w:t>
      </w:r>
      <w:r>
        <w:rPr>
          <w:rFonts w:hint="eastAsia" w:ascii="仿宋_GB2312" w:hAnsi="仿宋_GB2312" w:eastAsia="仿宋_GB2312" w:cs="仿宋_GB2312"/>
          <w:kern w:val="0"/>
          <w:sz w:val="32"/>
          <w:szCs w:val="32"/>
        </w:rPr>
        <w:t>签字确认，作为</w:t>
      </w:r>
      <w:r>
        <w:rPr>
          <w:rFonts w:ascii="仿宋_GB2312" w:hAnsi="仿宋_GB2312" w:eastAsia="仿宋_GB2312" w:cs="仿宋_GB2312"/>
          <w:kern w:val="0"/>
          <w:sz w:val="32"/>
          <w:szCs w:val="32"/>
        </w:rPr>
        <w:t>食材入库</w:t>
      </w:r>
      <w:r>
        <w:rPr>
          <w:rFonts w:hint="eastAsia" w:ascii="仿宋_GB2312" w:hAnsi="仿宋_GB2312" w:eastAsia="仿宋_GB2312" w:cs="仿宋_GB2312"/>
          <w:kern w:val="0"/>
          <w:sz w:val="32"/>
          <w:szCs w:val="32"/>
        </w:rPr>
        <w:t>凭证。甲方安排人员随时检查配送</w:t>
      </w:r>
      <w:r>
        <w:rPr>
          <w:rFonts w:ascii="仿宋_GB2312" w:hAnsi="仿宋_GB2312" w:eastAsia="仿宋_GB2312" w:cs="仿宋_GB2312"/>
          <w:kern w:val="0"/>
          <w:sz w:val="32"/>
          <w:szCs w:val="32"/>
        </w:rPr>
        <w:t>和库存</w:t>
      </w:r>
      <w:r>
        <w:rPr>
          <w:rFonts w:hint="eastAsia" w:ascii="仿宋_GB2312" w:hAnsi="仿宋_GB2312" w:eastAsia="仿宋_GB2312" w:cs="仿宋_GB2312"/>
          <w:kern w:val="0"/>
          <w:sz w:val="32"/>
          <w:szCs w:val="32"/>
        </w:rPr>
        <w:t>食材的数量和质量。</w:t>
      </w:r>
    </w:p>
    <w:p w14:paraId="2C71062E">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13.乙方应</w:t>
      </w:r>
      <w:r>
        <w:rPr>
          <w:rFonts w:ascii="仿宋_GB2312" w:hAnsi="仿宋_GB2312" w:eastAsia="仿宋_GB2312" w:cs="仿宋_GB2312"/>
          <w:kern w:val="0"/>
          <w:sz w:val="32"/>
          <w:szCs w:val="32"/>
        </w:rPr>
        <w:t>协助甲方</w:t>
      </w:r>
      <w:r>
        <w:rPr>
          <w:rFonts w:hint="eastAsia" w:ascii="仿宋_GB2312" w:hAnsi="仿宋_GB2312" w:eastAsia="仿宋_GB2312" w:cs="仿宋_GB2312"/>
          <w:kern w:val="0"/>
          <w:sz w:val="32"/>
          <w:szCs w:val="32"/>
        </w:rPr>
        <w:t>做好食材进货台帐。包括有《营业执照》、《生产许可证》和《食品服务许可证》，国家认可的食品检测部门出具的产品《检验报告》。所提供的肉类、蔬菜瓜果、粮油等食品均符合《食品安全法》、《动物检疫法》、《国家食品卫生标准》和ISO9001质量体系认证等相关规定，保证卫生安全。</w:t>
      </w:r>
    </w:p>
    <w:p w14:paraId="1566125A">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乙方应完成甲方交办的各种临时用餐</w:t>
      </w:r>
      <w:r>
        <w:rPr>
          <w:rFonts w:ascii="仿宋_GB2312" w:hAnsi="仿宋_GB2312" w:eastAsia="仿宋_GB2312" w:cs="仿宋_GB2312"/>
          <w:kern w:val="0"/>
          <w:sz w:val="32"/>
          <w:szCs w:val="32"/>
        </w:rPr>
        <w:t>及非工作日开餐任务。</w:t>
      </w:r>
    </w:p>
    <w:p w14:paraId="566B21C1">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.教工食堂如遇停水、停电等突发情况,乙方应积极配合学校解决就餐问题。</w:t>
      </w:r>
    </w:p>
    <w:p w14:paraId="3C80E517">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.乙方应配合甲方每月底召开一次教工膳食服务质量评议考核会，凡</w:t>
      </w:r>
      <w:r>
        <w:rPr>
          <w:rFonts w:ascii="仿宋_GB2312" w:hAnsi="仿宋_GB2312" w:eastAsia="仿宋_GB2312" w:cs="仿宋_GB2312"/>
          <w:kern w:val="0"/>
          <w:sz w:val="32"/>
          <w:szCs w:val="32"/>
        </w:rPr>
        <w:t>教工（与学生）</w:t>
      </w:r>
      <w:r>
        <w:rPr>
          <w:rFonts w:hint="eastAsia" w:ascii="仿宋_GB2312" w:hAnsi="仿宋_GB2312" w:eastAsia="仿宋_GB2312" w:cs="仿宋_GB2312"/>
          <w:kern w:val="0"/>
          <w:sz w:val="32"/>
          <w:szCs w:val="32"/>
        </w:rPr>
        <w:t>基本满意率低于，乙方必须接受甲方的口头警告、诫勉谈话，并及时整改。</w:t>
      </w:r>
    </w:p>
    <w:p w14:paraId="747AF195">
      <w:pPr>
        <w:spacing w:before="156" w:beforeLines="50" w:after="156" w:afterLines="50" w:line="560" w:lineRule="exact"/>
        <w:ind w:firstLine="640" w:firstLineChars="200"/>
        <w:jc w:val="left"/>
        <w:rPr>
          <w:rStyle w:val="39"/>
          <w:rFonts w:hint="eastAsia" w:ascii="黑体" w:hAnsi="黑体" w:eastAsia="黑体" w:cs="黑体"/>
          <w:color w:val="000000"/>
          <w:kern w:val="0"/>
          <w:sz w:val="32"/>
          <w:szCs w:val="32"/>
        </w:rPr>
      </w:pPr>
      <w:r>
        <w:rPr>
          <w:rStyle w:val="39"/>
          <w:rFonts w:ascii="黑体" w:hAnsi="黑体" w:eastAsia="黑体" w:cs="黑体"/>
          <w:color w:val="000000"/>
          <w:kern w:val="0"/>
          <w:sz w:val="32"/>
          <w:szCs w:val="32"/>
        </w:rPr>
        <w:t>五</w:t>
      </w:r>
      <w:r>
        <w:rPr>
          <w:rStyle w:val="39"/>
          <w:rFonts w:hint="eastAsia" w:ascii="黑体" w:hAnsi="黑体" w:eastAsia="黑体" w:cs="黑体"/>
          <w:color w:val="000000"/>
          <w:kern w:val="0"/>
          <w:sz w:val="32"/>
          <w:szCs w:val="32"/>
        </w:rPr>
        <w:t>、伙食标准与主要食品</w:t>
      </w:r>
    </w:p>
    <w:p w14:paraId="57E62CB0">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由甲乙双方协商</w:t>
      </w:r>
      <w:r>
        <w:rPr>
          <w:rFonts w:ascii="仿宋_GB2312" w:hAnsi="仿宋_GB2312" w:eastAsia="仿宋_GB2312" w:cs="仿宋_GB2312"/>
          <w:kern w:val="0"/>
          <w:sz w:val="32"/>
          <w:szCs w:val="32"/>
        </w:rPr>
        <w:t>确定）</w:t>
      </w:r>
    </w:p>
    <w:p w14:paraId="5D39990A">
      <w:pPr>
        <w:spacing w:before="156" w:beforeLines="50" w:after="156" w:afterLines="50" w:line="560" w:lineRule="exact"/>
        <w:ind w:firstLine="640" w:firstLineChars="200"/>
        <w:jc w:val="left"/>
        <w:rPr>
          <w:rStyle w:val="39"/>
          <w:rFonts w:hint="eastAsia" w:ascii="黑体" w:hAnsi="黑体" w:eastAsia="黑体" w:cs="黑体"/>
          <w:color w:val="000000"/>
          <w:kern w:val="0"/>
          <w:sz w:val="32"/>
          <w:szCs w:val="32"/>
        </w:rPr>
      </w:pPr>
      <w:r>
        <w:rPr>
          <w:rStyle w:val="39"/>
          <w:rFonts w:ascii="黑体" w:hAnsi="黑体" w:eastAsia="黑体" w:cs="黑体"/>
          <w:color w:val="000000"/>
          <w:kern w:val="0"/>
          <w:sz w:val="32"/>
          <w:szCs w:val="32"/>
        </w:rPr>
        <w:t>六</w:t>
      </w:r>
      <w:r>
        <w:rPr>
          <w:rStyle w:val="39"/>
          <w:rFonts w:hint="eastAsia" w:ascii="黑体" w:hAnsi="黑体" w:eastAsia="黑体" w:cs="黑体"/>
          <w:color w:val="000000"/>
          <w:kern w:val="0"/>
          <w:sz w:val="32"/>
          <w:szCs w:val="32"/>
        </w:rPr>
        <w:t>、用餐时间</w:t>
      </w:r>
    </w:p>
    <w:p w14:paraId="549B87B8">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甲方教工、乙方员工以及物业管理员实行错峰用餐，用餐时间按照甲方规定执行。</w:t>
      </w:r>
    </w:p>
    <w:p w14:paraId="02C8732A">
      <w:pPr>
        <w:spacing w:before="156" w:beforeLines="50" w:after="156" w:afterLines="50" w:line="560" w:lineRule="exact"/>
        <w:ind w:firstLine="640" w:firstLineChars="200"/>
        <w:jc w:val="left"/>
        <w:rPr>
          <w:rStyle w:val="39"/>
          <w:rFonts w:hint="eastAsia" w:ascii="黑体" w:hAnsi="黑体" w:eastAsia="黑体" w:cs="黑体"/>
          <w:color w:val="000000"/>
          <w:kern w:val="0"/>
          <w:sz w:val="32"/>
          <w:szCs w:val="32"/>
        </w:rPr>
      </w:pPr>
      <w:r>
        <w:rPr>
          <w:rStyle w:val="39"/>
          <w:rFonts w:ascii="黑体" w:hAnsi="黑体" w:eastAsia="黑体" w:cs="黑体"/>
          <w:color w:val="000000"/>
          <w:kern w:val="0"/>
          <w:sz w:val="32"/>
          <w:szCs w:val="32"/>
        </w:rPr>
        <w:t>七</w:t>
      </w:r>
      <w:r>
        <w:rPr>
          <w:rStyle w:val="39"/>
          <w:rFonts w:hint="eastAsia" w:ascii="黑体" w:hAnsi="黑体" w:eastAsia="黑体" w:cs="黑体"/>
          <w:color w:val="000000"/>
          <w:kern w:val="0"/>
          <w:sz w:val="32"/>
          <w:szCs w:val="32"/>
        </w:rPr>
        <w:t>、违约责任</w:t>
      </w:r>
    </w:p>
    <w:p w14:paraId="0FA72D1B">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1.本合同签订后，由甲方制作关于乙方工作质量的考核标准，乙方签收确认。乙方应严格按照甲方的考核标准执行，否则，甲方有权单方终止合同。</w:t>
      </w:r>
    </w:p>
    <w:p w14:paraId="3A51A480">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合同期内非法定事由或本合同条款约定</w:t>
      </w:r>
      <w:r>
        <w:rPr>
          <w:rFonts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rPr>
        <w:t>，甲乙双方不得提前终止合同</w:t>
      </w:r>
      <w:r>
        <w:rPr>
          <w:rFonts w:ascii="仿宋_GB2312" w:hAnsi="仿宋_GB2312" w:eastAsia="仿宋_GB2312" w:cs="仿宋_GB2312"/>
          <w:kern w:val="0"/>
          <w:sz w:val="32"/>
          <w:szCs w:val="32"/>
        </w:rPr>
        <w:t>。</w:t>
      </w:r>
    </w:p>
    <w:p w14:paraId="58763C7D">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合同期内</w:t>
      </w:r>
      <w:r>
        <w:rPr>
          <w:rFonts w:ascii="仿宋_GB2312" w:hAnsi="仿宋_GB2312" w:eastAsia="仿宋_GB2312" w:cs="仿宋_GB2312"/>
          <w:kern w:val="0"/>
          <w:sz w:val="32"/>
          <w:szCs w:val="32"/>
        </w:rPr>
        <w:t>非</w:t>
      </w:r>
      <w:r>
        <w:rPr>
          <w:rFonts w:hint="eastAsia" w:ascii="仿宋_GB2312" w:hAnsi="仿宋_GB2312" w:eastAsia="仿宋_GB2312" w:cs="仿宋_GB2312"/>
          <w:kern w:val="0"/>
          <w:sz w:val="32"/>
          <w:szCs w:val="32"/>
        </w:rPr>
        <w:t>法定事由或本合同条款约定</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单方有意</w:t>
      </w:r>
      <w:r>
        <w:rPr>
          <w:rFonts w:ascii="仿宋_GB2312" w:hAnsi="仿宋_GB2312" w:eastAsia="仿宋_GB2312" w:cs="仿宋_GB2312"/>
          <w:kern w:val="0"/>
          <w:sz w:val="32"/>
          <w:szCs w:val="32"/>
        </w:rPr>
        <w:t>提前</w:t>
      </w:r>
      <w:r>
        <w:rPr>
          <w:rFonts w:hint="eastAsia" w:ascii="仿宋_GB2312" w:hAnsi="仿宋_GB2312" w:eastAsia="仿宋_GB2312" w:cs="仿宋_GB2312"/>
          <w:kern w:val="0"/>
          <w:sz w:val="32"/>
          <w:szCs w:val="32"/>
        </w:rPr>
        <w:t>终止</w:t>
      </w:r>
      <w:r>
        <w:rPr>
          <w:rFonts w:ascii="仿宋_GB2312" w:hAnsi="仿宋_GB2312" w:eastAsia="仿宋_GB2312" w:cs="仿宋_GB2312"/>
          <w:kern w:val="0"/>
          <w:sz w:val="32"/>
          <w:szCs w:val="32"/>
        </w:rPr>
        <w:t>合同的，</w:t>
      </w:r>
      <w:r>
        <w:rPr>
          <w:rFonts w:hint="eastAsia" w:ascii="仿宋_GB2312" w:hAnsi="仿宋_GB2312" w:eastAsia="仿宋_GB2312" w:cs="仿宋_GB2312"/>
          <w:kern w:val="0"/>
          <w:sz w:val="32"/>
          <w:szCs w:val="32"/>
        </w:rPr>
        <w:t>需提前</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天通知对方</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没有提前通知对方</w:t>
      </w:r>
      <w:r>
        <w:rPr>
          <w:rFonts w:ascii="仿宋_GB2312" w:hAnsi="仿宋_GB2312" w:eastAsia="仿宋_GB2312" w:cs="仿宋_GB2312"/>
          <w:kern w:val="0"/>
          <w:sz w:val="32"/>
          <w:szCs w:val="32"/>
        </w:rPr>
        <w:t>并取得同意的</w:t>
      </w:r>
      <w:r>
        <w:rPr>
          <w:rFonts w:hint="eastAsia" w:ascii="仿宋_GB2312" w:hAnsi="仿宋_GB2312" w:eastAsia="仿宋_GB2312" w:cs="仿宋_GB2312"/>
          <w:kern w:val="0"/>
          <w:sz w:val="32"/>
          <w:szCs w:val="32"/>
        </w:rPr>
        <w:t>，违约方应向守约方支付</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个月的运营服务的管理费作为违约金。</w:t>
      </w:r>
    </w:p>
    <w:p w14:paraId="7936DC06">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因乙方提供不合格食物造成甲方人员食品卫生安全事故的，由乙方负责赔偿并承担相应的法律后果。</w:t>
      </w:r>
    </w:p>
    <w:p w14:paraId="6B2AA307">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甲、乙双方无故未按时结清乙方账款超过15日（以结算单确认日起算）的，应每天承担应付款的0.3%作为违约金。</w:t>
      </w:r>
    </w:p>
    <w:p w14:paraId="6E1BCE28">
      <w:pPr>
        <w:autoSpaceDN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5.若甲方因财政审批程序或国库集中支付程序的缘故未能按合同约定及时向乙方支付上述费用的，乙方不得因此要求甲方承担责任，应当继续履行完成任务。</w:t>
      </w:r>
    </w:p>
    <w:p w14:paraId="5BCA67F5">
      <w:pPr>
        <w:spacing w:before="156" w:beforeLines="50" w:after="156" w:afterLines="50" w:line="560" w:lineRule="exact"/>
        <w:ind w:firstLine="640" w:firstLineChars="200"/>
        <w:jc w:val="left"/>
        <w:rPr>
          <w:rStyle w:val="39"/>
          <w:rFonts w:hint="eastAsia" w:ascii="黑体" w:hAnsi="黑体" w:eastAsia="黑体" w:cs="黑体"/>
          <w:color w:val="000000"/>
          <w:kern w:val="0"/>
          <w:sz w:val="32"/>
          <w:szCs w:val="32"/>
        </w:rPr>
      </w:pPr>
      <w:r>
        <w:rPr>
          <w:rStyle w:val="39"/>
          <w:rFonts w:ascii="黑体" w:hAnsi="黑体" w:eastAsia="黑体" w:cs="黑体"/>
          <w:color w:val="000000"/>
          <w:kern w:val="0"/>
          <w:sz w:val="32"/>
          <w:szCs w:val="32"/>
        </w:rPr>
        <w:t>八</w:t>
      </w:r>
      <w:r>
        <w:rPr>
          <w:rStyle w:val="39"/>
          <w:rFonts w:hint="eastAsia" w:ascii="黑体" w:hAnsi="黑体" w:eastAsia="黑体" w:cs="黑体"/>
          <w:color w:val="000000"/>
          <w:kern w:val="0"/>
          <w:sz w:val="32"/>
          <w:szCs w:val="32"/>
        </w:rPr>
        <w:t>、其</w:t>
      </w:r>
      <w:r>
        <w:rPr>
          <w:rStyle w:val="39"/>
          <w:rFonts w:ascii="黑体" w:hAnsi="黑体" w:eastAsia="黑体" w:cs="黑体"/>
          <w:color w:val="000000"/>
          <w:kern w:val="0"/>
          <w:sz w:val="32"/>
          <w:szCs w:val="32"/>
        </w:rPr>
        <w:t>他</w:t>
      </w:r>
    </w:p>
    <w:p w14:paraId="126AAAC3">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1.本合同壹式</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份，甲乙双方各执</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份，双方签章后生效。未尽事宜，双方协商解决，签署补充协议。</w:t>
      </w:r>
    </w:p>
    <w:p w14:paraId="544A4E62">
      <w:pPr>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2.合同期满后本合同自行终止</w:t>
      </w:r>
      <w:r>
        <w:rPr>
          <w:rFonts w:ascii="仿宋_GB2312" w:hAnsi="仿宋_GB2312" w:eastAsia="仿宋_GB2312" w:cs="仿宋_GB2312"/>
          <w:kern w:val="0"/>
          <w:sz w:val="32"/>
          <w:szCs w:val="32"/>
        </w:rPr>
        <w:t>。</w:t>
      </w:r>
    </w:p>
    <w:p w14:paraId="09D8A8BB">
      <w:pPr>
        <w:spacing w:line="560" w:lineRule="exact"/>
        <w:rPr>
          <w:rFonts w:hint="eastAsia" w:ascii="CESI仿宋-GB2312" w:hAnsi="CESI仿宋-GB2312" w:eastAsia="CESI仿宋-GB2312" w:cs="CESI仿宋-GB2312"/>
          <w:b/>
          <w:sz w:val="28"/>
          <w:szCs w:val="28"/>
        </w:rPr>
      </w:pPr>
    </w:p>
    <w:p w14:paraId="058F313D">
      <w:pPr>
        <w:spacing w:line="560" w:lineRule="exact"/>
        <w:rPr>
          <w:rFonts w:hint="eastAsia" w:ascii="CESI仿宋-GB2312" w:hAnsi="CESI仿宋-GB2312" w:eastAsia="CESI仿宋-GB2312" w:cs="CESI仿宋-GB2312"/>
          <w:b/>
          <w:sz w:val="28"/>
          <w:szCs w:val="28"/>
          <w:u w:val="single"/>
        </w:rPr>
      </w:pPr>
      <w:r>
        <w:rPr>
          <w:rFonts w:hint="eastAsia" w:ascii="CESI仿宋-GB2312" w:hAnsi="CESI仿宋-GB2312" w:eastAsia="CESI仿宋-GB2312" w:cs="CESI仿宋-GB2312"/>
          <w:b/>
          <w:sz w:val="28"/>
          <w:szCs w:val="28"/>
        </w:rPr>
        <w:t>甲方（公章）：</w:t>
      </w:r>
      <w:r>
        <w:rPr>
          <w:rFonts w:hint="eastAsia" w:ascii="CESI仿宋-GB2312" w:hAnsi="CESI仿宋-GB2312" w:eastAsia="CESI仿宋-GB2312" w:cs="CESI仿宋-GB2312"/>
          <w:b/>
          <w:sz w:val="28"/>
          <w:szCs w:val="28"/>
          <w:u w:val="single"/>
        </w:rPr>
        <w:t xml:space="preserve">              </w:t>
      </w:r>
      <w:r>
        <w:rPr>
          <w:rFonts w:hint="eastAsia" w:ascii="CESI仿宋-GB2312" w:hAnsi="CESI仿宋-GB2312" w:eastAsia="CESI仿宋-GB2312" w:cs="CESI仿宋-GB2312"/>
          <w:b/>
          <w:sz w:val="28"/>
          <w:szCs w:val="28"/>
        </w:rPr>
        <w:t xml:space="preserve">      乙方（公章）：</w:t>
      </w:r>
      <w:r>
        <w:rPr>
          <w:rFonts w:hint="eastAsia" w:ascii="CESI仿宋-GB2312" w:hAnsi="CESI仿宋-GB2312" w:eastAsia="CESI仿宋-GB2312" w:cs="CESI仿宋-GB2312"/>
          <w:b/>
          <w:sz w:val="28"/>
          <w:szCs w:val="28"/>
          <w:u w:val="single"/>
        </w:rPr>
        <w:t xml:space="preserve">                           </w:t>
      </w:r>
    </w:p>
    <w:p w14:paraId="7A6F03B4">
      <w:pPr>
        <w:spacing w:line="480" w:lineRule="auto"/>
        <w:rPr>
          <w:rFonts w:hint="eastAsia" w:ascii="CESI仿宋-GB2312" w:hAnsi="CESI仿宋-GB2312" w:eastAsia="CESI仿宋-GB2312" w:cs="CESI仿宋-GB2312"/>
          <w:b/>
          <w:sz w:val="28"/>
          <w:szCs w:val="28"/>
          <w:u w:val="single"/>
        </w:rPr>
      </w:pPr>
      <w:r>
        <w:rPr>
          <w:rFonts w:hint="eastAsia" w:ascii="CESI仿宋-GB2312" w:hAnsi="CESI仿宋-GB2312" w:eastAsia="CESI仿宋-GB2312" w:cs="CESI仿宋-GB2312"/>
          <w:b/>
          <w:sz w:val="28"/>
          <w:szCs w:val="28"/>
        </w:rPr>
        <w:t>代表人（签字）：</w:t>
      </w:r>
      <w:r>
        <w:rPr>
          <w:rFonts w:hint="eastAsia" w:ascii="CESI仿宋-GB2312" w:hAnsi="CESI仿宋-GB2312" w:eastAsia="CESI仿宋-GB2312" w:cs="CESI仿宋-GB2312"/>
          <w:b/>
          <w:sz w:val="28"/>
          <w:szCs w:val="28"/>
          <w:u w:val="single"/>
        </w:rPr>
        <w:t xml:space="preserve">            </w:t>
      </w:r>
      <w:r>
        <w:rPr>
          <w:rFonts w:hint="eastAsia" w:ascii="CESI仿宋-GB2312" w:hAnsi="CESI仿宋-GB2312" w:eastAsia="CESI仿宋-GB2312" w:cs="CESI仿宋-GB2312"/>
          <w:b/>
          <w:sz w:val="28"/>
          <w:szCs w:val="28"/>
        </w:rPr>
        <w:t xml:space="preserve">     </w:t>
      </w:r>
      <w:r>
        <w:rPr>
          <w:rFonts w:ascii="CESI仿宋-GB2312" w:hAnsi="CESI仿宋-GB2312" w:eastAsia="CESI仿宋-GB2312" w:cs="CESI仿宋-GB2312"/>
          <w:b/>
          <w:sz w:val="28"/>
          <w:szCs w:val="28"/>
        </w:rPr>
        <w:t xml:space="preserve"> </w:t>
      </w:r>
      <w:r>
        <w:rPr>
          <w:rFonts w:hint="eastAsia" w:ascii="CESI仿宋-GB2312" w:hAnsi="CESI仿宋-GB2312" w:eastAsia="CESI仿宋-GB2312" w:cs="CESI仿宋-GB2312"/>
          <w:b/>
          <w:sz w:val="28"/>
          <w:szCs w:val="28"/>
        </w:rPr>
        <w:t xml:space="preserve"> 代表人（签字）：</w:t>
      </w:r>
      <w:r>
        <w:rPr>
          <w:rFonts w:hint="eastAsia" w:ascii="CESI仿宋-GB2312" w:hAnsi="CESI仿宋-GB2312" w:eastAsia="CESI仿宋-GB2312" w:cs="CESI仿宋-GB2312"/>
          <w:b/>
          <w:sz w:val="28"/>
          <w:szCs w:val="28"/>
          <w:u w:val="single"/>
        </w:rPr>
        <w:t xml:space="preserve">                        </w:t>
      </w:r>
    </w:p>
    <w:p w14:paraId="12AC8646">
      <w:pPr>
        <w:spacing w:line="360" w:lineRule="auto"/>
        <w:rPr>
          <w:rFonts w:hint="eastAsia" w:ascii="CESI仿宋-GB2312" w:hAnsi="CESI仿宋-GB2312" w:eastAsia="CESI仿宋-GB2312" w:cs="CESI仿宋-GB2312"/>
          <w:b/>
          <w:sz w:val="28"/>
          <w:szCs w:val="28"/>
        </w:rPr>
      </w:pPr>
      <w:r>
        <w:rPr>
          <w:rFonts w:hint="eastAsia" w:ascii="CESI仿宋-GB2312" w:hAnsi="CESI仿宋-GB2312" w:eastAsia="CESI仿宋-GB2312" w:cs="CESI仿宋-GB2312"/>
          <w:b/>
          <w:sz w:val="28"/>
          <w:szCs w:val="28"/>
        </w:rPr>
        <w:t>电</w:t>
      </w:r>
      <w:r>
        <w:rPr>
          <w:rFonts w:ascii="CESI仿宋-GB2312" w:hAnsi="CESI仿宋-GB2312" w:eastAsia="CESI仿宋-GB2312" w:cs="CESI仿宋-GB2312"/>
          <w:b/>
          <w:sz w:val="28"/>
          <w:szCs w:val="28"/>
        </w:rPr>
        <w:t xml:space="preserve"> </w:t>
      </w:r>
      <w:r>
        <w:rPr>
          <w:rFonts w:hint="eastAsia" w:ascii="CESI仿宋-GB2312" w:hAnsi="CESI仿宋-GB2312" w:eastAsia="CESI仿宋-GB2312" w:cs="CESI仿宋-GB2312"/>
          <w:b/>
          <w:sz w:val="28"/>
          <w:szCs w:val="28"/>
        </w:rPr>
        <w:t>话：</w:t>
      </w:r>
      <w:r>
        <w:rPr>
          <w:rFonts w:hint="eastAsia" w:ascii="CESI仿宋-GB2312" w:hAnsi="CESI仿宋-GB2312" w:eastAsia="CESI仿宋-GB2312" w:cs="CESI仿宋-GB2312"/>
          <w:b/>
          <w:sz w:val="28"/>
          <w:szCs w:val="28"/>
          <w:u w:val="single"/>
        </w:rPr>
        <w:t xml:space="preserve">                     </w:t>
      </w:r>
      <w:r>
        <w:rPr>
          <w:rFonts w:hint="eastAsia" w:ascii="CESI仿宋-GB2312" w:hAnsi="CESI仿宋-GB2312" w:eastAsia="CESI仿宋-GB2312" w:cs="CESI仿宋-GB2312"/>
          <w:b/>
          <w:sz w:val="28"/>
          <w:szCs w:val="28"/>
        </w:rPr>
        <w:t xml:space="preserve">      电</w:t>
      </w:r>
      <w:r>
        <w:rPr>
          <w:rFonts w:ascii="CESI仿宋-GB2312" w:hAnsi="CESI仿宋-GB2312" w:eastAsia="CESI仿宋-GB2312" w:cs="CESI仿宋-GB2312"/>
          <w:b/>
          <w:sz w:val="28"/>
          <w:szCs w:val="28"/>
        </w:rPr>
        <w:t xml:space="preserve"> </w:t>
      </w:r>
      <w:r>
        <w:rPr>
          <w:rFonts w:hint="eastAsia" w:ascii="CESI仿宋-GB2312" w:hAnsi="CESI仿宋-GB2312" w:eastAsia="CESI仿宋-GB2312" w:cs="CESI仿宋-GB2312"/>
          <w:b/>
          <w:sz w:val="28"/>
          <w:szCs w:val="28"/>
        </w:rPr>
        <w:t>话：</w:t>
      </w:r>
      <w:r>
        <w:rPr>
          <w:rFonts w:hint="eastAsia" w:ascii="CESI仿宋-GB2312" w:hAnsi="CESI仿宋-GB2312" w:eastAsia="CESI仿宋-GB2312" w:cs="CESI仿宋-GB2312"/>
          <w:b/>
          <w:sz w:val="28"/>
          <w:szCs w:val="28"/>
          <w:u w:val="single"/>
        </w:rPr>
        <w:t xml:space="preserve">                                   </w:t>
      </w:r>
    </w:p>
    <w:p w14:paraId="0BD47898">
      <w:pPr>
        <w:spacing w:line="360" w:lineRule="auto"/>
        <w:rPr>
          <w:rFonts w:hint="eastAsia" w:ascii="CESI仿宋-GB2312" w:hAnsi="CESI仿宋-GB2312" w:eastAsia="CESI仿宋-GB2312" w:cs="CESI仿宋-GB2312"/>
          <w:b/>
          <w:sz w:val="28"/>
          <w:szCs w:val="28"/>
          <w:u w:val="single"/>
        </w:rPr>
      </w:pPr>
      <w:r>
        <w:rPr>
          <w:rFonts w:hint="eastAsia" w:ascii="CESI仿宋-GB2312" w:hAnsi="CESI仿宋-GB2312" w:eastAsia="CESI仿宋-GB2312" w:cs="CESI仿宋-GB2312"/>
          <w:b/>
          <w:sz w:val="28"/>
          <w:szCs w:val="28"/>
        </w:rPr>
        <w:t>开户银行：</w:t>
      </w:r>
      <w:r>
        <w:rPr>
          <w:rFonts w:hint="eastAsia" w:ascii="CESI仿宋-GB2312" w:hAnsi="CESI仿宋-GB2312" w:eastAsia="CESI仿宋-GB2312" w:cs="CESI仿宋-GB2312"/>
          <w:bCs/>
          <w:sz w:val="28"/>
          <w:szCs w:val="28"/>
          <w:u w:val="single"/>
        </w:rPr>
        <w:t xml:space="preserve">                   </w:t>
      </w:r>
      <w:r>
        <w:rPr>
          <w:rFonts w:hint="eastAsia" w:ascii="CESI仿宋-GB2312" w:hAnsi="CESI仿宋-GB2312" w:eastAsia="CESI仿宋-GB2312" w:cs="CESI仿宋-GB2312"/>
          <w:b/>
          <w:sz w:val="28"/>
          <w:szCs w:val="28"/>
        </w:rPr>
        <w:t xml:space="preserve"> </w:t>
      </w:r>
      <w:r>
        <w:rPr>
          <w:rFonts w:ascii="CESI仿宋-GB2312" w:hAnsi="CESI仿宋-GB2312" w:eastAsia="CESI仿宋-GB2312" w:cs="CESI仿宋-GB2312"/>
          <w:b/>
          <w:sz w:val="28"/>
          <w:szCs w:val="28"/>
        </w:rPr>
        <w:t xml:space="preserve"> </w:t>
      </w:r>
      <w:r>
        <w:rPr>
          <w:rFonts w:hint="eastAsia" w:ascii="CESI仿宋-GB2312" w:hAnsi="CESI仿宋-GB2312" w:eastAsia="CESI仿宋-GB2312" w:cs="CESI仿宋-GB2312"/>
          <w:b/>
          <w:sz w:val="28"/>
          <w:szCs w:val="28"/>
        </w:rPr>
        <w:t xml:space="preserve">  </w:t>
      </w:r>
      <w:r>
        <w:rPr>
          <w:rFonts w:ascii="CESI仿宋-GB2312" w:hAnsi="CESI仿宋-GB2312" w:eastAsia="CESI仿宋-GB2312" w:cs="CESI仿宋-GB2312"/>
          <w:b/>
          <w:sz w:val="28"/>
          <w:szCs w:val="28"/>
        </w:rPr>
        <w:t xml:space="preserve"> </w:t>
      </w:r>
      <w:r>
        <w:rPr>
          <w:rFonts w:hint="eastAsia" w:ascii="CESI仿宋-GB2312" w:hAnsi="CESI仿宋-GB2312" w:eastAsia="CESI仿宋-GB2312" w:cs="CESI仿宋-GB2312"/>
          <w:b/>
          <w:sz w:val="28"/>
          <w:szCs w:val="28"/>
        </w:rPr>
        <w:t>开户银行：</w:t>
      </w:r>
      <w:r>
        <w:rPr>
          <w:rFonts w:hint="eastAsia" w:ascii="CESI仿宋-GB2312" w:hAnsi="CESI仿宋-GB2312" w:eastAsia="CESI仿宋-GB2312" w:cs="CESI仿宋-GB2312"/>
          <w:b/>
          <w:sz w:val="28"/>
          <w:szCs w:val="28"/>
          <w:u w:val="single"/>
        </w:rPr>
        <w:t xml:space="preserve">                               </w:t>
      </w:r>
    </w:p>
    <w:p w14:paraId="09B9C835">
      <w:pPr>
        <w:spacing w:line="360" w:lineRule="auto"/>
        <w:rPr>
          <w:rFonts w:hint="eastAsia" w:ascii="CESI仿宋-GB2312" w:hAnsi="CESI仿宋-GB2312" w:eastAsia="CESI仿宋-GB2312" w:cs="CESI仿宋-GB2312"/>
          <w:b/>
          <w:sz w:val="28"/>
          <w:szCs w:val="28"/>
          <w:u w:val="single"/>
        </w:rPr>
      </w:pPr>
      <w:r>
        <w:rPr>
          <w:rFonts w:hint="eastAsia" w:ascii="CESI仿宋-GB2312" w:hAnsi="CESI仿宋-GB2312" w:eastAsia="CESI仿宋-GB2312" w:cs="CESI仿宋-GB2312"/>
          <w:b/>
          <w:sz w:val="28"/>
          <w:szCs w:val="28"/>
        </w:rPr>
        <w:t>纳税识别号：</w:t>
      </w:r>
      <w:r>
        <w:rPr>
          <w:rFonts w:hint="eastAsia" w:ascii="CESI仿宋-GB2312" w:hAnsi="CESI仿宋-GB2312" w:eastAsia="CESI仿宋-GB2312" w:cs="CESI仿宋-GB2312"/>
          <w:b/>
          <w:sz w:val="28"/>
          <w:szCs w:val="28"/>
          <w:u w:val="single"/>
        </w:rPr>
        <w:t xml:space="preserve">                 </w:t>
      </w:r>
      <w:r>
        <w:rPr>
          <w:rFonts w:hint="eastAsia" w:ascii="CESI仿宋-GB2312" w:hAnsi="CESI仿宋-GB2312" w:eastAsia="CESI仿宋-GB2312" w:cs="CESI仿宋-GB2312"/>
          <w:b/>
          <w:sz w:val="28"/>
          <w:szCs w:val="28"/>
        </w:rPr>
        <w:t xml:space="preserve">    </w:t>
      </w:r>
      <w:r>
        <w:rPr>
          <w:rFonts w:ascii="CESI仿宋-GB2312" w:hAnsi="CESI仿宋-GB2312" w:eastAsia="CESI仿宋-GB2312" w:cs="CESI仿宋-GB2312"/>
          <w:b/>
          <w:sz w:val="28"/>
          <w:szCs w:val="28"/>
        </w:rPr>
        <w:t xml:space="preserve"> </w:t>
      </w:r>
      <w:r>
        <w:rPr>
          <w:rFonts w:hint="eastAsia" w:ascii="CESI仿宋-GB2312" w:hAnsi="CESI仿宋-GB2312" w:eastAsia="CESI仿宋-GB2312" w:cs="CESI仿宋-GB2312"/>
          <w:b/>
          <w:sz w:val="28"/>
          <w:szCs w:val="28"/>
        </w:rPr>
        <w:t>帐</w:t>
      </w:r>
      <w:r>
        <w:rPr>
          <w:rFonts w:ascii="CESI仿宋-GB2312" w:hAnsi="CESI仿宋-GB2312" w:eastAsia="CESI仿宋-GB2312" w:cs="CESI仿宋-GB2312"/>
          <w:b/>
          <w:sz w:val="28"/>
          <w:szCs w:val="28"/>
        </w:rPr>
        <w:t xml:space="preserve"> </w:t>
      </w:r>
      <w:r>
        <w:rPr>
          <w:rFonts w:hint="eastAsia" w:ascii="CESI仿宋-GB2312" w:hAnsi="CESI仿宋-GB2312" w:eastAsia="CESI仿宋-GB2312" w:cs="CESI仿宋-GB2312"/>
          <w:b/>
          <w:sz w:val="28"/>
          <w:szCs w:val="28"/>
        </w:rPr>
        <w:t>号：</w:t>
      </w:r>
      <w:r>
        <w:rPr>
          <w:rFonts w:hint="eastAsia" w:ascii="CESI仿宋-GB2312" w:hAnsi="CESI仿宋-GB2312" w:eastAsia="CESI仿宋-GB2312" w:cs="CESI仿宋-GB2312"/>
          <w:b/>
          <w:sz w:val="28"/>
          <w:szCs w:val="28"/>
          <w:u w:val="single"/>
        </w:rPr>
        <w:t xml:space="preserve">                            </w:t>
      </w:r>
    </w:p>
    <w:p w14:paraId="39ABD193">
      <w:pPr>
        <w:spacing w:line="50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w:t>
      </w:r>
    </w:p>
    <w:p w14:paraId="56B530AC">
      <w:pPr>
        <w:spacing w:line="500" w:lineRule="exact"/>
        <w:rPr>
          <w:rFonts w:hint="eastAsia" w:ascii="仿宋" w:hAnsi="仿宋" w:eastAsia="仿宋" w:cs="仿宋"/>
          <w:sz w:val="24"/>
          <w:szCs w:val="24"/>
        </w:rPr>
      </w:pPr>
      <w:r>
        <w:rPr>
          <w:rFonts w:hint="eastAsia" w:ascii="CESI仿宋-GB2312" w:hAnsi="CESI仿宋-GB2312" w:eastAsia="CESI仿宋-GB2312" w:cs="CESI仿宋-GB2312"/>
          <w:b/>
          <w:bCs/>
          <w:sz w:val="28"/>
          <w:szCs w:val="28"/>
          <w:u w:val="single"/>
        </w:rPr>
        <w:t xml:space="preserve">      </w:t>
      </w:r>
      <w:r>
        <w:rPr>
          <w:rFonts w:hint="eastAsia" w:ascii="CESI仿宋-GB2312" w:hAnsi="CESI仿宋-GB2312" w:eastAsia="CESI仿宋-GB2312" w:cs="CESI仿宋-GB2312"/>
          <w:b/>
          <w:bCs/>
          <w:sz w:val="28"/>
          <w:szCs w:val="28"/>
        </w:rPr>
        <w:t>年</w:t>
      </w:r>
      <w:r>
        <w:rPr>
          <w:rFonts w:hint="eastAsia" w:ascii="CESI仿宋-GB2312" w:hAnsi="CESI仿宋-GB2312" w:eastAsia="CESI仿宋-GB2312" w:cs="CESI仿宋-GB2312"/>
          <w:b/>
          <w:bCs/>
          <w:sz w:val="28"/>
          <w:szCs w:val="28"/>
          <w:u w:val="single"/>
        </w:rPr>
        <w:t xml:space="preserve">     </w:t>
      </w:r>
      <w:r>
        <w:rPr>
          <w:rFonts w:hint="eastAsia" w:ascii="CESI仿宋-GB2312" w:hAnsi="CESI仿宋-GB2312" w:eastAsia="CESI仿宋-GB2312" w:cs="CESI仿宋-GB2312"/>
          <w:b/>
          <w:bCs/>
          <w:sz w:val="28"/>
          <w:szCs w:val="28"/>
        </w:rPr>
        <w:t>月</w:t>
      </w:r>
      <w:r>
        <w:rPr>
          <w:rFonts w:hint="eastAsia" w:ascii="CESI仿宋-GB2312" w:hAnsi="CESI仿宋-GB2312" w:eastAsia="CESI仿宋-GB2312" w:cs="CESI仿宋-GB2312"/>
          <w:b/>
          <w:bCs/>
          <w:sz w:val="28"/>
          <w:szCs w:val="28"/>
          <w:u w:val="single"/>
        </w:rPr>
        <w:t xml:space="preserve">     </w:t>
      </w:r>
      <w:r>
        <w:rPr>
          <w:rFonts w:hint="eastAsia" w:ascii="CESI仿宋-GB2312" w:hAnsi="CESI仿宋-GB2312" w:eastAsia="CESI仿宋-GB2312" w:cs="CESI仿宋-GB2312"/>
          <w:b/>
          <w:bCs/>
          <w:sz w:val="28"/>
          <w:szCs w:val="28"/>
        </w:rPr>
        <w:t>日</w:t>
      </w:r>
      <w:r>
        <w:rPr>
          <w:rFonts w:ascii="CESI仿宋-GB2312" w:hAnsi="CESI仿宋-GB2312" w:eastAsia="CESI仿宋-GB2312" w:cs="CESI仿宋-GB2312"/>
          <w:b/>
          <w:bCs/>
          <w:sz w:val="28"/>
          <w:szCs w:val="28"/>
        </w:rPr>
        <w:t xml:space="preserve">               </w:t>
      </w:r>
      <w:r>
        <w:rPr>
          <w:rFonts w:hint="eastAsia" w:ascii="CESI仿宋-GB2312" w:hAnsi="CESI仿宋-GB2312" w:eastAsia="CESI仿宋-GB2312" w:cs="CESI仿宋-GB2312"/>
          <w:b/>
          <w:bCs/>
          <w:sz w:val="28"/>
          <w:szCs w:val="28"/>
          <w:u w:val="single"/>
        </w:rPr>
        <w:t xml:space="preserve">      </w:t>
      </w:r>
      <w:r>
        <w:rPr>
          <w:rFonts w:hint="eastAsia" w:ascii="CESI仿宋-GB2312" w:hAnsi="CESI仿宋-GB2312" w:eastAsia="CESI仿宋-GB2312" w:cs="CESI仿宋-GB2312"/>
          <w:b/>
          <w:bCs/>
          <w:sz w:val="28"/>
          <w:szCs w:val="28"/>
        </w:rPr>
        <w:t>年</w:t>
      </w:r>
      <w:r>
        <w:rPr>
          <w:rFonts w:hint="eastAsia" w:ascii="CESI仿宋-GB2312" w:hAnsi="CESI仿宋-GB2312" w:eastAsia="CESI仿宋-GB2312" w:cs="CESI仿宋-GB2312"/>
          <w:b/>
          <w:bCs/>
          <w:sz w:val="28"/>
          <w:szCs w:val="28"/>
          <w:u w:val="single"/>
        </w:rPr>
        <w:t xml:space="preserve">     </w:t>
      </w:r>
      <w:r>
        <w:rPr>
          <w:rFonts w:hint="eastAsia" w:ascii="CESI仿宋-GB2312" w:hAnsi="CESI仿宋-GB2312" w:eastAsia="CESI仿宋-GB2312" w:cs="CESI仿宋-GB2312"/>
          <w:b/>
          <w:bCs/>
          <w:sz w:val="28"/>
          <w:szCs w:val="28"/>
        </w:rPr>
        <w:t>月</w:t>
      </w:r>
      <w:r>
        <w:rPr>
          <w:rFonts w:hint="eastAsia" w:ascii="CESI仿宋-GB2312" w:hAnsi="CESI仿宋-GB2312" w:eastAsia="CESI仿宋-GB2312" w:cs="CESI仿宋-GB2312"/>
          <w:b/>
          <w:bCs/>
          <w:sz w:val="28"/>
          <w:szCs w:val="28"/>
          <w:u w:val="single"/>
        </w:rPr>
        <w:t xml:space="preserve">     </w:t>
      </w:r>
      <w:r>
        <w:rPr>
          <w:rFonts w:hint="eastAsia" w:ascii="CESI仿宋-GB2312" w:hAnsi="CESI仿宋-GB2312" w:eastAsia="CESI仿宋-GB2312" w:cs="CESI仿宋-GB2312"/>
          <w:b/>
          <w:bCs/>
          <w:sz w:val="28"/>
          <w:szCs w:val="28"/>
        </w:rPr>
        <w:t>日</w:t>
      </w:r>
    </w:p>
    <w:p w14:paraId="6B905B04">
      <w:pPr>
        <w:rPr>
          <w:rFonts w:hint="eastAsia" w:ascii="宋体" w:hAnsi="宋体" w:eastAsia="宋体" w:cs="宋体"/>
          <w:b/>
          <w:bCs w:val="0"/>
          <w:color w:val="000000"/>
          <w:sz w:val="44"/>
          <w:szCs w:val="44"/>
          <w:lang w:val="en-US" w:eastAsia="zh-CN"/>
        </w:rPr>
      </w:pPr>
    </w:p>
    <w:p w14:paraId="6AF72424">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14:paraId="202B819D">
      <w:pPr>
        <w:keepNext/>
        <w:keepLines/>
        <w:numPr>
          <w:ilvl w:val="0"/>
          <w:numId w:val="6"/>
        </w:numPr>
        <w:adjustRightInd w:val="0"/>
        <w:spacing w:before="156" w:beforeLines="50" w:after="156" w:afterLines="50"/>
        <w:ind w:left="562" w:hanging="562"/>
        <w:jc w:val="center"/>
        <w:textAlignment w:val="baseline"/>
        <w:outlineLvl w:val="1"/>
        <w:rPr>
          <w:rFonts w:asciiTheme="majorHAnsi" w:hAnsiTheme="majorHAnsi" w:eastAsiaTheme="majorEastAsia" w:cstheme="majorBidi"/>
          <w:b/>
          <w:bCs/>
          <w:sz w:val="28"/>
          <w:szCs w:val="28"/>
        </w:rPr>
      </w:pPr>
      <w:bookmarkStart w:id="25" w:name="_Hlk72399513"/>
      <w:r>
        <w:rPr>
          <w:rFonts w:hint="eastAsia" w:asciiTheme="majorHAnsi" w:hAnsiTheme="majorHAnsi" w:eastAsiaTheme="majorEastAsia" w:cstheme="majorBidi"/>
          <w:b/>
          <w:bCs/>
          <w:sz w:val="28"/>
          <w:szCs w:val="28"/>
        </w:rPr>
        <w:t>总则</w:t>
      </w:r>
    </w:p>
    <w:bookmarkEnd w:id="25"/>
    <w:p w14:paraId="7FDD2CEE">
      <w:pPr>
        <w:rPr>
          <w:rFonts w:hint="eastAsia" w:ascii="黑体" w:hAnsi="宋体" w:eastAsia="黑体"/>
          <w:sz w:val="24"/>
        </w:rPr>
      </w:pPr>
      <w:bookmarkStart w:id="26" w:name="_Hlk72439706"/>
      <w:r>
        <w:rPr>
          <w:rFonts w:hint="eastAsia" w:ascii="黑体" w:hAnsi="宋体" w:eastAsia="黑体"/>
          <w:sz w:val="24"/>
        </w:rPr>
        <w:t>1. 通用条款说明</w:t>
      </w:r>
    </w:p>
    <w:p w14:paraId="73F416E0">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27" w:name="_Hlk72399729"/>
      <w:r>
        <w:rPr>
          <w:rFonts w:hint="eastAsia" w:ascii="宋体" w:hAnsi="宋体"/>
          <w:szCs w:val="21"/>
        </w:rPr>
        <w:t>如有需要，政府集中采购机构可以对通用条款的内容进行补充。</w:t>
      </w:r>
      <w:bookmarkEnd w:id="27"/>
    </w:p>
    <w:p w14:paraId="16A576D5">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0D1EB91A">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58CEAD77">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228132A9">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10F1490D">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61E0B977">
      <w:pPr>
        <w:ind w:firstLine="411" w:firstLineChars="196"/>
        <w:rPr>
          <w:rFonts w:hint="eastAsia"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2690EB33">
      <w:pPr>
        <w:rPr>
          <w:rFonts w:hint="eastAsia" w:ascii="黑体" w:hAnsi="宋体" w:eastAsia="黑体"/>
          <w:sz w:val="24"/>
        </w:rPr>
      </w:pPr>
      <w:r>
        <w:rPr>
          <w:rFonts w:hint="eastAsia" w:ascii="黑体" w:hAnsi="宋体" w:eastAsia="黑体"/>
          <w:sz w:val="24"/>
        </w:rPr>
        <w:t>3．定义</w:t>
      </w:r>
    </w:p>
    <w:p w14:paraId="22F0D753">
      <w:pPr>
        <w:ind w:firstLine="420" w:firstLineChars="200"/>
        <w:rPr>
          <w:rFonts w:hint="eastAsia" w:ascii="宋体" w:hAnsi="宋体"/>
          <w:szCs w:val="21"/>
        </w:rPr>
      </w:pPr>
      <w:r>
        <w:rPr>
          <w:rFonts w:ascii="宋体" w:hAnsi="宋体"/>
          <w:szCs w:val="21"/>
        </w:rPr>
        <w:t>招标文件中下列术语应解释为：</w:t>
      </w:r>
    </w:p>
    <w:p w14:paraId="1AF1FADB">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64C61FB8">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28BBB1B0">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52D55A5D">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480F00BA">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2B02C450">
      <w:pPr>
        <w:ind w:firstLine="411" w:firstLineChars="196"/>
        <w:rPr>
          <w:rFonts w:hint="eastAsia" w:ascii="宋体" w:hAnsi="宋体"/>
          <w:szCs w:val="21"/>
        </w:rPr>
      </w:pPr>
      <w:r>
        <w:rPr>
          <w:rFonts w:hint="eastAsia" w:ascii="宋体" w:hAnsi="宋体"/>
          <w:szCs w:val="21"/>
        </w:rPr>
        <w:t>3.6“合同”指由本次招标所产生的合同或合约文件；</w:t>
      </w:r>
    </w:p>
    <w:p w14:paraId="6726E448">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深圳交易集团官网</w:t>
      </w:r>
      <w:r>
        <w:rPr>
          <w:rFonts w:hint="eastAsia" w:ascii="宋体" w:hAnsi="宋体"/>
          <w:szCs w:val="21"/>
        </w:rPr>
        <w:t>网站提供的深圳自行采购系统投标文件制作专用软件（以下简称：投标文件制作软件）制作并加密的投标文件,适用于网上投标；（投标文件制作软件可从“下载地址：https://trade.szggzy.com/）</w:t>
      </w:r>
    </w:p>
    <w:p w14:paraId="6B88FA29">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深圳交易集团官网</w:t>
      </w:r>
      <w:r>
        <w:rPr>
          <w:rFonts w:hint="eastAsia" w:ascii="宋体" w:hAnsi="宋体"/>
          <w:szCs w:val="21"/>
        </w:rPr>
        <w:t>网站上传电子投标文件；</w:t>
      </w:r>
    </w:p>
    <w:p w14:paraId="6BDC0880">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77543DA0">
      <w:pPr>
        <w:rPr>
          <w:rFonts w:hint="eastAsia" w:ascii="黑体" w:hAnsi="宋体" w:eastAsia="黑体"/>
          <w:sz w:val="24"/>
        </w:rPr>
      </w:pPr>
      <w:r>
        <w:rPr>
          <w:rFonts w:hint="eastAsia" w:ascii="黑体" w:hAnsi="宋体" w:eastAsia="黑体"/>
          <w:sz w:val="24"/>
        </w:rPr>
        <w:t xml:space="preserve">4. </w:t>
      </w:r>
      <w:bookmarkStart w:id="28" w:name="_Hlk72398643"/>
      <w:r>
        <w:rPr>
          <w:rFonts w:hint="eastAsia" w:ascii="黑体" w:hAnsi="宋体" w:eastAsia="黑体"/>
          <w:sz w:val="24"/>
        </w:rPr>
        <w:t>政府采购供应商责任</w:t>
      </w:r>
    </w:p>
    <w:p w14:paraId="05414324">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34111977">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3B9D3B5A">
      <w:pPr>
        <w:rPr>
          <w:rFonts w:hint="eastAsia" w:ascii="黑体" w:hAnsi="宋体" w:eastAsia="黑体"/>
          <w:sz w:val="24"/>
        </w:rPr>
      </w:pPr>
      <w:r>
        <w:rPr>
          <w:rFonts w:hint="eastAsia" w:ascii="黑体" w:hAnsi="宋体" w:eastAsia="黑体"/>
          <w:sz w:val="24"/>
        </w:rPr>
        <w:t>5．投标人参加政府采购的条件</w:t>
      </w:r>
    </w:p>
    <w:p w14:paraId="0C960B2D">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27852FF6">
      <w:pPr>
        <w:ind w:firstLine="411" w:firstLineChars="196"/>
        <w:rPr>
          <w:rFonts w:hint="eastAsia" w:ascii="宋体" w:hAnsi="宋体"/>
          <w:szCs w:val="21"/>
        </w:rPr>
      </w:pPr>
      <w:r>
        <w:rPr>
          <w:rFonts w:hint="eastAsia" w:ascii="宋体" w:hAnsi="宋体"/>
          <w:szCs w:val="21"/>
        </w:rPr>
        <w:t>5.2投标人资格要求</w:t>
      </w:r>
    </w:p>
    <w:p w14:paraId="29A315E3">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22854C5E">
      <w:pPr>
        <w:ind w:firstLine="411" w:firstLineChars="196"/>
        <w:rPr>
          <w:rFonts w:hint="eastAsia" w:ascii="宋体" w:hAnsi="宋体"/>
          <w:szCs w:val="21"/>
        </w:rPr>
      </w:pPr>
      <w:r>
        <w:rPr>
          <w:rFonts w:hint="eastAsia" w:ascii="宋体" w:hAnsi="宋体"/>
          <w:szCs w:val="21"/>
        </w:rPr>
        <w:t>5.3联合体投标</w:t>
      </w:r>
    </w:p>
    <w:p w14:paraId="7B6AA732">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61C4DBFF">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FC1068C">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650C3054">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0F6CFD35">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0EE91E0C">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51BBB63C">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14DB5E2E">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2EB56119">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7A63D72F">
      <w:pPr>
        <w:ind w:firstLine="411" w:firstLineChars="196"/>
        <w:rPr>
          <w:rFonts w:hint="eastAsia" w:ascii="宋体" w:hAnsi="宋体"/>
        </w:rPr>
      </w:pPr>
      <w:r>
        <w:rPr>
          <w:rFonts w:hint="eastAsia" w:ascii="宋体" w:hAnsi="宋体"/>
        </w:rPr>
        <w:t>（2）在投标截止前，投标联合体各方均应注册成政府集中采购机构供应商；</w:t>
      </w:r>
    </w:p>
    <w:p w14:paraId="0BFC4CAC">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200299B8">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3E592AB9">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04D567EF">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3EE4151E">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2951A1BA">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EFEA314">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35C6F559">
      <w:pPr>
        <w:rPr>
          <w:rFonts w:hint="eastAsia" w:ascii="黑体" w:hAnsi="宋体" w:eastAsia="黑体"/>
          <w:sz w:val="24"/>
        </w:rPr>
      </w:pPr>
      <w:r>
        <w:rPr>
          <w:rFonts w:hint="eastAsia" w:ascii="黑体" w:hAnsi="宋体" w:eastAsia="黑体"/>
          <w:sz w:val="24"/>
        </w:rPr>
        <w:t>6．政策导向</w:t>
      </w:r>
    </w:p>
    <w:p w14:paraId="2EC65689">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3CD2AE89">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09D7C1E9">
      <w:pPr>
        <w:ind w:firstLine="405"/>
        <w:rPr>
          <w:rFonts w:eastAsia="宋体"/>
        </w:rPr>
      </w:pPr>
      <w:r>
        <w:rPr>
          <w:rFonts w:hint="eastAsia" w:ascii="宋体" w:hAnsi="宋体"/>
        </w:rPr>
        <w:t>6.3  本项目支持投标人性别平等的相关政策。</w:t>
      </w:r>
    </w:p>
    <w:p w14:paraId="0B4887A3">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1782978D">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26A162E5">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1DC720A4">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2F635D7">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2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9"/>
    </w:p>
    <w:p w14:paraId="038336D1">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69D943B">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27B42F66">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0636B038">
      <w:pPr>
        <w:rPr>
          <w:rFonts w:hint="eastAsia" w:ascii="黑体" w:hAnsi="宋体" w:eastAsia="黑体"/>
          <w:sz w:val="24"/>
        </w:rPr>
      </w:pPr>
      <w:r>
        <w:rPr>
          <w:rFonts w:hint="eastAsia" w:ascii="黑体" w:hAnsi="宋体" w:eastAsia="黑体"/>
          <w:sz w:val="24"/>
        </w:rPr>
        <w:t>8．投标费用</w:t>
      </w:r>
    </w:p>
    <w:p w14:paraId="601F4E1C">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213BD47A">
      <w:pPr>
        <w:rPr>
          <w:rFonts w:hint="eastAsia" w:ascii="黑体" w:hAnsi="宋体" w:eastAsia="黑体"/>
          <w:sz w:val="24"/>
        </w:rPr>
      </w:pPr>
      <w:r>
        <w:rPr>
          <w:rFonts w:hint="eastAsia" w:ascii="黑体" w:hAnsi="宋体" w:eastAsia="黑体"/>
          <w:sz w:val="24"/>
        </w:rPr>
        <w:t>9．踏勘现场</w:t>
      </w:r>
    </w:p>
    <w:p w14:paraId="4E766AB5">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2FA2BBD">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048C45A9">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731D42D6">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6F6F9D26">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18D40C0C">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34DC7BEA">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25E03941">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79081B25">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28"/>
    <w:p w14:paraId="1AE125AE">
      <w:pPr>
        <w:ind w:firstLine="411" w:firstLineChars="196"/>
        <w:rPr>
          <w:rFonts w:hint="eastAsia" w:ascii="宋体" w:hAnsi="宋体"/>
        </w:rPr>
      </w:pPr>
    </w:p>
    <w:p w14:paraId="01963D98">
      <w:pPr>
        <w:pStyle w:val="3"/>
        <w:numPr>
          <w:ilvl w:val="0"/>
          <w:numId w:val="6"/>
        </w:numPr>
        <w:spacing w:before="156" w:beforeLines="50" w:after="156" w:afterLines="50"/>
        <w:ind w:left="562" w:hanging="562"/>
        <w:rPr>
          <w:sz w:val="28"/>
          <w:szCs w:val="28"/>
        </w:rPr>
      </w:pPr>
      <w:r>
        <w:rPr>
          <w:rFonts w:hint="eastAsia"/>
          <w:sz w:val="28"/>
          <w:szCs w:val="28"/>
        </w:rPr>
        <w:t>招标文件</w:t>
      </w:r>
    </w:p>
    <w:p w14:paraId="2C9C7528">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30" w:name="_Hlk72399819"/>
      <w:r>
        <w:rPr>
          <w:rFonts w:hint="eastAsia" w:ascii="黑体" w:hAnsi="宋体" w:eastAsia="黑体"/>
          <w:sz w:val="24"/>
        </w:rPr>
        <w:t>招标文件的编制与组成</w:t>
      </w:r>
    </w:p>
    <w:p w14:paraId="5103EF7A">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10DD3D4D">
      <w:pPr>
        <w:ind w:firstLine="411" w:firstLineChars="196"/>
        <w:rPr>
          <w:rFonts w:hint="eastAsia" w:ascii="宋体" w:hAnsi="宋体"/>
          <w:szCs w:val="21"/>
        </w:rPr>
      </w:pPr>
      <w:r>
        <w:rPr>
          <w:rFonts w:hint="eastAsia" w:ascii="宋体" w:hAnsi="宋体"/>
          <w:szCs w:val="21"/>
        </w:rPr>
        <w:t>招标文件包括下列内容：</w:t>
      </w:r>
    </w:p>
    <w:p w14:paraId="329B9D7E">
      <w:pPr>
        <w:ind w:left="420" w:leftChars="200" w:firstLine="413" w:firstLineChars="196"/>
        <w:rPr>
          <w:rFonts w:hint="eastAsia" w:ascii="宋体" w:hAnsi="宋体"/>
          <w:b/>
          <w:szCs w:val="21"/>
        </w:rPr>
      </w:pPr>
      <w:r>
        <w:rPr>
          <w:rFonts w:hint="eastAsia" w:ascii="宋体" w:hAnsi="宋体"/>
          <w:b/>
          <w:szCs w:val="21"/>
        </w:rPr>
        <w:t>第一册  专用条款</w:t>
      </w:r>
    </w:p>
    <w:p w14:paraId="60E634FE">
      <w:pPr>
        <w:ind w:left="1079" w:leftChars="514"/>
        <w:rPr>
          <w:rFonts w:hint="eastAsia" w:ascii="宋体" w:hAnsi="宋体"/>
          <w:b/>
          <w:szCs w:val="21"/>
        </w:rPr>
      </w:pPr>
      <w:r>
        <w:rPr>
          <w:rFonts w:hint="eastAsia" w:ascii="宋体" w:hAnsi="宋体"/>
          <w:b/>
          <w:szCs w:val="21"/>
        </w:rPr>
        <w:t>关键信息</w:t>
      </w:r>
    </w:p>
    <w:p w14:paraId="176FD555">
      <w:pPr>
        <w:ind w:left="630" w:leftChars="300" w:firstLine="411" w:firstLineChars="196"/>
        <w:rPr>
          <w:rFonts w:hint="eastAsia" w:ascii="宋体" w:hAnsi="宋体"/>
          <w:szCs w:val="21"/>
        </w:rPr>
      </w:pPr>
      <w:r>
        <w:rPr>
          <w:rFonts w:hint="eastAsia" w:ascii="宋体" w:hAnsi="宋体"/>
          <w:szCs w:val="21"/>
        </w:rPr>
        <w:t>第一章  招标公告</w:t>
      </w:r>
    </w:p>
    <w:p w14:paraId="0A3B4C7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3547421A">
      <w:pPr>
        <w:ind w:left="630" w:leftChars="300" w:firstLine="411" w:firstLineChars="196"/>
        <w:rPr>
          <w:rFonts w:hint="eastAsia" w:ascii="宋体" w:hAnsi="宋体"/>
          <w:szCs w:val="21"/>
        </w:rPr>
      </w:pPr>
      <w:r>
        <w:rPr>
          <w:rFonts w:hint="eastAsia" w:ascii="宋体" w:hAnsi="宋体"/>
          <w:szCs w:val="21"/>
        </w:rPr>
        <w:t>第三章  用户需求书</w:t>
      </w:r>
    </w:p>
    <w:p w14:paraId="645619D0">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447AF4B9">
      <w:pPr>
        <w:ind w:left="630" w:leftChars="300" w:firstLine="411" w:firstLineChars="196"/>
        <w:rPr>
          <w:rFonts w:hint="eastAsia" w:ascii="宋体" w:hAnsi="宋体"/>
          <w:szCs w:val="21"/>
        </w:rPr>
      </w:pPr>
      <w:r>
        <w:rPr>
          <w:rFonts w:hint="eastAsia" w:ascii="宋体" w:hAnsi="宋体"/>
          <w:szCs w:val="21"/>
        </w:rPr>
        <w:t>第五章  合同条款及格式</w:t>
      </w:r>
    </w:p>
    <w:p w14:paraId="672C137A">
      <w:pPr>
        <w:ind w:left="420" w:leftChars="200" w:firstLine="413" w:firstLineChars="196"/>
        <w:rPr>
          <w:rFonts w:hint="eastAsia" w:ascii="宋体" w:hAnsi="宋体"/>
          <w:b/>
          <w:szCs w:val="21"/>
        </w:rPr>
      </w:pPr>
      <w:r>
        <w:rPr>
          <w:rFonts w:hint="eastAsia" w:ascii="宋体" w:hAnsi="宋体"/>
          <w:b/>
          <w:szCs w:val="21"/>
        </w:rPr>
        <w:t>第二册  通用条款</w:t>
      </w:r>
    </w:p>
    <w:p w14:paraId="6DA1D759">
      <w:pPr>
        <w:ind w:left="630" w:leftChars="300" w:firstLine="411" w:firstLineChars="196"/>
        <w:rPr>
          <w:rFonts w:hint="eastAsia" w:ascii="宋体" w:hAnsi="宋体"/>
          <w:szCs w:val="21"/>
        </w:rPr>
      </w:pPr>
      <w:r>
        <w:rPr>
          <w:rFonts w:hint="eastAsia" w:ascii="宋体" w:hAnsi="宋体"/>
          <w:szCs w:val="21"/>
        </w:rPr>
        <w:t>第一章  总则</w:t>
      </w:r>
    </w:p>
    <w:p w14:paraId="69685B93">
      <w:pPr>
        <w:ind w:left="630" w:leftChars="300" w:firstLine="411" w:firstLineChars="196"/>
        <w:rPr>
          <w:rFonts w:hint="eastAsia" w:ascii="宋体" w:hAnsi="宋体"/>
          <w:szCs w:val="21"/>
        </w:rPr>
      </w:pPr>
      <w:r>
        <w:rPr>
          <w:rFonts w:hint="eastAsia" w:ascii="宋体" w:hAnsi="宋体"/>
          <w:szCs w:val="21"/>
        </w:rPr>
        <w:t>第二章  招标文件</w:t>
      </w:r>
    </w:p>
    <w:p w14:paraId="36FFAE1D">
      <w:pPr>
        <w:ind w:left="630" w:leftChars="300" w:firstLine="411" w:firstLineChars="196"/>
        <w:rPr>
          <w:rFonts w:hint="eastAsia" w:ascii="宋体" w:hAnsi="宋体"/>
          <w:szCs w:val="21"/>
        </w:rPr>
      </w:pPr>
      <w:r>
        <w:rPr>
          <w:rFonts w:hint="eastAsia" w:ascii="宋体" w:hAnsi="宋体"/>
          <w:szCs w:val="21"/>
        </w:rPr>
        <w:t>第三章  投标文件的编制</w:t>
      </w:r>
    </w:p>
    <w:p w14:paraId="390B68FB">
      <w:pPr>
        <w:ind w:left="630" w:leftChars="300" w:firstLine="411" w:firstLineChars="196"/>
        <w:rPr>
          <w:rFonts w:hint="eastAsia" w:ascii="宋体" w:hAnsi="宋体"/>
          <w:szCs w:val="21"/>
        </w:rPr>
      </w:pPr>
      <w:r>
        <w:rPr>
          <w:rFonts w:hint="eastAsia" w:ascii="宋体" w:hAnsi="宋体"/>
          <w:szCs w:val="21"/>
        </w:rPr>
        <w:t>第四章  投标文件的递交</w:t>
      </w:r>
    </w:p>
    <w:p w14:paraId="0F063E3A">
      <w:pPr>
        <w:ind w:left="630" w:leftChars="300" w:firstLine="411" w:firstLineChars="196"/>
        <w:rPr>
          <w:rFonts w:hint="eastAsia" w:ascii="宋体" w:hAnsi="宋体"/>
          <w:szCs w:val="21"/>
        </w:rPr>
      </w:pPr>
      <w:r>
        <w:rPr>
          <w:rFonts w:hint="eastAsia" w:ascii="宋体" w:hAnsi="宋体"/>
          <w:szCs w:val="21"/>
        </w:rPr>
        <w:t>第五章  开标</w:t>
      </w:r>
    </w:p>
    <w:p w14:paraId="4EC69D8F">
      <w:pPr>
        <w:ind w:left="630" w:leftChars="300" w:firstLine="411" w:firstLineChars="196"/>
        <w:rPr>
          <w:rFonts w:hint="eastAsia" w:ascii="宋体" w:hAnsi="宋体"/>
          <w:szCs w:val="21"/>
        </w:rPr>
      </w:pPr>
      <w:r>
        <w:rPr>
          <w:rFonts w:hint="eastAsia" w:ascii="宋体" w:hAnsi="宋体"/>
          <w:szCs w:val="21"/>
        </w:rPr>
        <w:t>第六章  评审要求</w:t>
      </w:r>
    </w:p>
    <w:p w14:paraId="09C17BB9">
      <w:pPr>
        <w:ind w:left="630" w:leftChars="300" w:firstLine="411" w:firstLineChars="196"/>
        <w:rPr>
          <w:rFonts w:hint="eastAsia" w:ascii="宋体" w:hAnsi="宋体"/>
          <w:szCs w:val="21"/>
        </w:rPr>
      </w:pPr>
      <w:r>
        <w:rPr>
          <w:rFonts w:hint="eastAsia" w:ascii="宋体" w:hAnsi="宋体"/>
          <w:szCs w:val="21"/>
        </w:rPr>
        <w:t>第七章  评审程序及评审方法</w:t>
      </w:r>
    </w:p>
    <w:p w14:paraId="345A87E9">
      <w:pPr>
        <w:ind w:left="630" w:leftChars="300" w:firstLine="411" w:firstLineChars="196"/>
        <w:rPr>
          <w:rFonts w:hint="eastAsia" w:ascii="宋体" w:hAnsi="宋体"/>
          <w:szCs w:val="21"/>
        </w:rPr>
      </w:pPr>
      <w:r>
        <w:rPr>
          <w:rFonts w:hint="eastAsia" w:ascii="宋体" w:hAnsi="宋体"/>
          <w:szCs w:val="21"/>
        </w:rPr>
        <w:t>第八章  定标及公示</w:t>
      </w:r>
    </w:p>
    <w:p w14:paraId="3A17BFCA">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04E18769">
      <w:pPr>
        <w:ind w:left="630" w:leftChars="300" w:firstLine="411" w:firstLineChars="196"/>
        <w:rPr>
          <w:rFonts w:hint="eastAsia" w:ascii="宋体" w:hAnsi="宋体"/>
          <w:szCs w:val="21"/>
        </w:rPr>
      </w:pPr>
      <w:r>
        <w:rPr>
          <w:rFonts w:hint="eastAsia" w:ascii="宋体" w:hAnsi="宋体"/>
          <w:szCs w:val="21"/>
        </w:rPr>
        <w:t>第十章  合同的授予与备案</w:t>
      </w:r>
    </w:p>
    <w:p w14:paraId="40AFF113">
      <w:pPr>
        <w:ind w:left="630" w:leftChars="300" w:firstLine="411" w:firstLineChars="196"/>
        <w:rPr>
          <w:rFonts w:hint="eastAsia" w:ascii="宋体" w:hAnsi="宋体"/>
          <w:szCs w:val="21"/>
        </w:rPr>
      </w:pPr>
      <w:r>
        <w:rPr>
          <w:rFonts w:hint="eastAsia" w:ascii="宋体" w:hAnsi="宋体"/>
          <w:szCs w:val="21"/>
        </w:rPr>
        <w:t>第十一章  质疑处理</w:t>
      </w:r>
    </w:p>
    <w:p w14:paraId="1C57324A">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419479B">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45948CC">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0B63935D">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4787EB8F">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44D388FD">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6F346F5A">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2FC87469">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60D5D0D9">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767AAE23">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A62BB15">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0"/>
    </w:p>
    <w:p w14:paraId="1F0DFD3F">
      <w:pPr>
        <w:rPr>
          <w:rFonts w:hint="eastAsia" w:ascii="宋体" w:hAnsi="宋体"/>
          <w:szCs w:val="21"/>
        </w:rPr>
      </w:pPr>
    </w:p>
    <w:p w14:paraId="4800F450">
      <w:pPr>
        <w:pStyle w:val="3"/>
        <w:numPr>
          <w:ilvl w:val="0"/>
          <w:numId w:val="6"/>
        </w:numPr>
        <w:spacing w:before="156" w:beforeLines="50" w:after="156" w:afterLines="50"/>
        <w:ind w:left="562" w:hanging="562"/>
        <w:rPr>
          <w:sz w:val="28"/>
          <w:szCs w:val="28"/>
        </w:rPr>
      </w:pPr>
      <w:r>
        <w:rPr>
          <w:rFonts w:hint="eastAsia"/>
          <w:sz w:val="28"/>
          <w:szCs w:val="28"/>
        </w:rPr>
        <w:t>投标文件的编制</w:t>
      </w:r>
    </w:p>
    <w:p w14:paraId="1406615B">
      <w:pPr>
        <w:rPr>
          <w:rFonts w:hint="eastAsia" w:ascii="黑体" w:hAnsi="宋体" w:eastAsia="黑体"/>
          <w:sz w:val="24"/>
        </w:rPr>
      </w:pPr>
      <w:r>
        <w:rPr>
          <w:rFonts w:hint="eastAsia" w:ascii="黑体" w:hAnsi="宋体" w:eastAsia="黑体"/>
          <w:sz w:val="24"/>
        </w:rPr>
        <w:t>14．</w:t>
      </w:r>
      <w:bookmarkStart w:id="31" w:name="_Hlk72400236"/>
      <w:r>
        <w:rPr>
          <w:rFonts w:hint="eastAsia" w:ascii="黑体" w:hAnsi="宋体" w:eastAsia="黑体"/>
          <w:sz w:val="24"/>
        </w:rPr>
        <w:t>投标文件的语言及度量单位</w:t>
      </w:r>
    </w:p>
    <w:p w14:paraId="732E8FEF">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EB010DA">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31"/>
    <w:p w14:paraId="21C2DE55">
      <w:pPr>
        <w:rPr>
          <w:rFonts w:hint="eastAsia" w:ascii="黑体" w:hAnsi="宋体" w:eastAsia="黑体"/>
          <w:sz w:val="24"/>
        </w:rPr>
      </w:pPr>
      <w:r>
        <w:rPr>
          <w:rFonts w:hint="eastAsia" w:ascii="黑体" w:hAnsi="宋体" w:eastAsia="黑体"/>
          <w:sz w:val="24"/>
        </w:rPr>
        <w:t>15．</w:t>
      </w:r>
      <w:bookmarkStart w:id="32" w:name="_Hlk72401567"/>
      <w:r>
        <w:rPr>
          <w:rFonts w:hint="eastAsia" w:ascii="黑体" w:hAnsi="宋体" w:eastAsia="黑体"/>
          <w:sz w:val="24"/>
        </w:rPr>
        <w:t>投标文件的组成</w:t>
      </w:r>
    </w:p>
    <w:p w14:paraId="075E7E3B">
      <w:pPr>
        <w:ind w:firstLine="411" w:firstLineChars="196"/>
        <w:rPr>
          <w:rFonts w:hint="eastAsia" w:ascii="宋体" w:hAnsi="宋体"/>
          <w:szCs w:val="21"/>
        </w:rPr>
      </w:pPr>
      <w:r>
        <w:rPr>
          <w:rFonts w:hint="eastAsia" w:ascii="宋体" w:hAnsi="宋体"/>
          <w:szCs w:val="21"/>
        </w:rPr>
        <w:t>具体内容在招标文件专用条款中进行规定。</w:t>
      </w:r>
    </w:p>
    <w:p w14:paraId="1B6B93EC">
      <w:pPr>
        <w:rPr>
          <w:rFonts w:hint="eastAsia" w:ascii="黑体" w:hAnsi="宋体" w:eastAsia="黑体"/>
          <w:sz w:val="24"/>
        </w:rPr>
      </w:pPr>
      <w:r>
        <w:rPr>
          <w:rFonts w:ascii="黑体" w:hAnsi="宋体" w:eastAsia="黑体"/>
          <w:sz w:val="24"/>
        </w:rPr>
        <w:t>16．投标文件格式</w:t>
      </w:r>
    </w:p>
    <w:p w14:paraId="45E1B00D">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3624BAE9">
      <w:pPr>
        <w:rPr>
          <w:rFonts w:hint="eastAsia" w:ascii="黑体" w:hAnsi="宋体" w:eastAsia="黑体"/>
          <w:sz w:val="24"/>
        </w:rPr>
      </w:pPr>
      <w:r>
        <w:rPr>
          <w:rFonts w:hint="eastAsia" w:ascii="黑体" w:hAnsi="宋体" w:eastAsia="黑体"/>
          <w:sz w:val="24"/>
        </w:rPr>
        <w:t>17．投标货币</w:t>
      </w:r>
    </w:p>
    <w:p w14:paraId="52DF306B">
      <w:pPr>
        <w:ind w:firstLine="411" w:firstLineChars="196"/>
        <w:rPr>
          <w:rFonts w:hint="eastAsia" w:ascii="宋体" w:hAnsi="宋体"/>
          <w:szCs w:val="21"/>
        </w:rPr>
      </w:pPr>
      <w:r>
        <w:rPr>
          <w:rFonts w:hint="eastAsia" w:ascii="宋体" w:hAnsi="宋体"/>
          <w:szCs w:val="21"/>
        </w:rPr>
        <w:t>本项目的投标报价应以人民币计。</w:t>
      </w:r>
    </w:p>
    <w:bookmarkEnd w:id="32"/>
    <w:p w14:paraId="779416FE">
      <w:pPr>
        <w:rPr>
          <w:rFonts w:hint="eastAsia" w:ascii="黑体" w:hAnsi="宋体" w:eastAsia="黑体"/>
          <w:sz w:val="24"/>
        </w:rPr>
      </w:pPr>
      <w:r>
        <w:rPr>
          <w:rFonts w:hint="eastAsia" w:ascii="黑体" w:hAnsi="宋体" w:eastAsia="黑体"/>
          <w:sz w:val="24"/>
        </w:rPr>
        <w:t>18．</w:t>
      </w:r>
      <w:bookmarkStart w:id="33" w:name="_Hlk72401735"/>
      <w:r>
        <w:rPr>
          <w:rFonts w:hint="eastAsia" w:ascii="黑体" w:hAnsi="宋体" w:eastAsia="黑体"/>
          <w:sz w:val="24"/>
        </w:rPr>
        <w:t>证明投标文件投标技术方案的合格性和符合招标文件规定的文件要求</w:t>
      </w:r>
    </w:p>
    <w:p w14:paraId="5DCBE54D">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5EE0DD62">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2785AA9">
      <w:pPr>
        <w:ind w:firstLine="411" w:firstLineChars="196"/>
        <w:rPr>
          <w:rFonts w:hint="eastAsia" w:ascii="宋体" w:hAnsi="宋体"/>
          <w:szCs w:val="21"/>
        </w:rPr>
      </w:pPr>
      <w:r>
        <w:rPr>
          <w:rFonts w:hint="eastAsia" w:ascii="宋体" w:hAnsi="宋体"/>
          <w:szCs w:val="21"/>
        </w:rPr>
        <w:t>18.2.1主要技术指标和性能的详细说明。</w:t>
      </w:r>
    </w:p>
    <w:p w14:paraId="0B735AFE">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5D136D31">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50B2B5D">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53B2BD12">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12A16BBE">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43FEDDEB">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257992C1">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33"/>
    <w:p w14:paraId="6F557632">
      <w:pPr>
        <w:rPr>
          <w:rFonts w:hint="eastAsia" w:ascii="黑体" w:hAnsi="宋体" w:eastAsia="黑体"/>
          <w:sz w:val="24"/>
        </w:rPr>
      </w:pPr>
      <w:r>
        <w:rPr>
          <w:rFonts w:hint="eastAsia" w:ascii="黑体" w:hAnsi="宋体" w:eastAsia="黑体"/>
          <w:sz w:val="24"/>
        </w:rPr>
        <w:t>19．</w:t>
      </w:r>
      <w:bookmarkStart w:id="34" w:name="_Hlk72402034"/>
      <w:r>
        <w:rPr>
          <w:rFonts w:hint="eastAsia" w:ascii="黑体" w:hAnsi="宋体" w:eastAsia="黑体"/>
          <w:sz w:val="24"/>
        </w:rPr>
        <w:t>投标文件其他证明文件的要求</w:t>
      </w:r>
    </w:p>
    <w:p w14:paraId="426D30B5">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35"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35"/>
    <w:p w14:paraId="490731F8">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7226347">
      <w:pPr>
        <w:rPr>
          <w:rFonts w:hint="eastAsia" w:ascii="黑体" w:hAnsi="宋体" w:eastAsia="黑体"/>
          <w:sz w:val="24"/>
        </w:rPr>
      </w:pPr>
      <w:r>
        <w:rPr>
          <w:rFonts w:hint="eastAsia" w:ascii="黑体" w:hAnsi="宋体" w:eastAsia="黑体"/>
          <w:sz w:val="24"/>
        </w:rPr>
        <w:t>20．投标有效期</w:t>
      </w:r>
    </w:p>
    <w:bookmarkEnd w:id="34"/>
    <w:p w14:paraId="74A21694">
      <w:pPr>
        <w:ind w:firstLine="411" w:firstLineChars="196"/>
        <w:rPr>
          <w:rFonts w:hint="eastAsia" w:ascii="宋体" w:hAnsi="宋体"/>
          <w:szCs w:val="21"/>
        </w:rPr>
      </w:pPr>
      <w:bookmarkStart w:id="3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3E13813A">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7210AAC">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36"/>
    <w:p w14:paraId="1B405791">
      <w:pPr>
        <w:rPr>
          <w:rFonts w:hint="eastAsia" w:ascii="黑体" w:hAnsi="宋体" w:eastAsia="黑体"/>
          <w:sz w:val="24"/>
        </w:rPr>
      </w:pPr>
      <w:r>
        <w:rPr>
          <w:rFonts w:hint="eastAsia" w:ascii="黑体" w:hAnsi="宋体" w:eastAsia="黑体"/>
          <w:sz w:val="24"/>
        </w:rPr>
        <w:t>21．</w:t>
      </w:r>
      <w:bookmarkStart w:id="37" w:name="_Hlk72402325"/>
      <w:r>
        <w:rPr>
          <w:rFonts w:hint="eastAsia" w:ascii="黑体" w:hAnsi="宋体" w:eastAsia="黑体"/>
          <w:sz w:val="24"/>
        </w:rPr>
        <w:t xml:space="preserve">关于投标保证金 </w:t>
      </w:r>
    </w:p>
    <w:p w14:paraId="46A2FA52">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2ACF66C7">
      <w:pPr>
        <w:rPr>
          <w:rFonts w:hint="eastAsia" w:ascii="黑体" w:hAnsi="宋体" w:eastAsia="黑体"/>
          <w:sz w:val="24"/>
        </w:rPr>
      </w:pPr>
      <w:r>
        <w:rPr>
          <w:rFonts w:hint="eastAsia" w:ascii="黑体" w:hAnsi="宋体" w:eastAsia="黑体"/>
          <w:sz w:val="24"/>
        </w:rPr>
        <w:t>22．投标人的替代方案</w:t>
      </w:r>
    </w:p>
    <w:p w14:paraId="2CD44C0A">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5591DE3">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7"/>
    <w:p w14:paraId="4F909B84">
      <w:pPr>
        <w:rPr>
          <w:rFonts w:hint="eastAsia" w:ascii="黑体" w:hAnsi="宋体" w:eastAsia="黑体"/>
          <w:sz w:val="24"/>
        </w:rPr>
      </w:pPr>
      <w:r>
        <w:rPr>
          <w:rFonts w:hint="eastAsia" w:ascii="黑体" w:hAnsi="宋体" w:eastAsia="黑体"/>
          <w:sz w:val="24"/>
        </w:rPr>
        <w:t>23．</w:t>
      </w:r>
      <w:bookmarkStart w:id="3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40FB5572">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hint="eastAsia"/>
        </w:rPr>
        <w:t>TYZB</w:t>
      </w:r>
      <w:r>
        <w:rPr>
          <w:rFonts w:hint="eastAsia" w:ascii="宋体" w:hAnsi="宋体"/>
        </w:rPr>
        <w:t>的电子招标文件，下载并使用相应的深圳自行采购系统投标文件制作专用软件打开招标文件（.TYZB格式）【下载地址：https://trade.szggzy.com/】。</w:t>
      </w:r>
    </w:p>
    <w:p w14:paraId="21692F0C">
      <w:pPr>
        <w:ind w:firstLine="411" w:firstLineChars="196"/>
        <w:rPr>
          <w:rFonts w:hint="eastAsia" w:ascii="宋体" w:hAnsi="宋体"/>
        </w:rPr>
      </w:pPr>
      <w:r>
        <w:rPr>
          <w:rFonts w:hint="eastAsia" w:ascii="宋体" w:hAnsi="宋体"/>
        </w:rPr>
        <w:t>23.2投标人在使用《投标书编制软件》编制投标书时须注意：</w:t>
      </w:r>
    </w:p>
    <w:p w14:paraId="75594A82">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6C908E3E">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707AF259">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061469C7">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59DF1625">
      <w:pPr>
        <w:ind w:firstLine="411" w:firstLineChars="196"/>
        <w:rPr>
          <w:rFonts w:hint="eastAsia" w:ascii="宋体" w:hAnsi="宋体"/>
        </w:rPr>
      </w:pPr>
      <w:r>
        <w:rPr>
          <w:rFonts w:hint="eastAsia" w:ascii="宋体" w:hAnsi="宋体"/>
        </w:rPr>
        <w:t>23.2.5完整填写“投标关键信息”；</w:t>
      </w:r>
    </w:p>
    <w:p w14:paraId="679B8B8C">
      <w:pPr>
        <w:ind w:firstLine="413" w:firstLineChars="196"/>
        <w:rPr>
          <w:rFonts w:hint="eastAsia" w:ascii="宋体" w:hAnsi="宋体"/>
          <w:b/>
        </w:rPr>
      </w:pPr>
      <w:r>
        <w:rPr>
          <w:rFonts w:hint="eastAsia" w:ascii="宋体" w:hAnsi="宋体"/>
          <w:b/>
        </w:rPr>
        <w:t>备注：上述“开标一览表”中的“投标报价”将作为价格分计算依据；其它信息仅是对投标文件相关内容的概括性表述，不作为评审依据。</w:t>
      </w:r>
    </w:p>
    <w:p w14:paraId="137D029A">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5575D24B">
      <w:pPr>
        <w:ind w:firstLine="411" w:firstLineChars="196"/>
        <w:rPr>
          <w:rFonts w:hint="eastAsia" w:ascii="宋体" w:hAnsi="宋体"/>
        </w:rPr>
      </w:pPr>
      <w:r>
        <w:rPr>
          <w:rFonts w:hint="eastAsia" w:ascii="宋体" w:hAnsi="宋体"/>
        </w:rPr>
        <w:t>23.2.7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1273728A">
      <w:pPr>
        <w:ind w:firstLine="411" w:firstLineChars="196"/>
        <w:rPr>
          <w:rFonts w:hint="eastAsia" w:ascii="宋体" w:hAnsi="宋体"/>
        </w:rPr>
      </w:pPr>
      <w:r>
        <w:rPr>
          <w:rFonts w:hint="eastAsia" w:ascii="宋体" w:hAnsi="宋体"/>
        </w:rPr>
        <w:t>23.2.8如果开标时出现网络故障、技术故障，影响了政府采购活动，政府集中采购机构有权采取措施如延期、接受无法从网上上传的投标书等，以保障政府采购活动的公开、公平和公正。</w:t>
      </w:r>
    </w:p>
    <w:p w14:paraId="7D0AAF90">
      <w:pPr>
        <w:ind w:firstLine="411" w:firstLineChars="196"/>
        <w:rPr>
          <w:rFonts w:hint="eastAsia" w:ascii="宋体" w:hAnsi="宋体"/>
        </w:rPr>
      </w:pPr>
      <w:r>
        <w:rPr>
          <w:rFonts w:hint="eastAsia" w:ascii="宋体" w:hAnsi="宋体"/>
        </w:rPr>
        <w:t>23.3电报、电话、传真形式的投标概不接受。</w:t>
      </w:r>
    </w:p>
    <w:p w14:paraId="4937A609">
      <w:pPr>
        <w:ind w:firstLine="413" w:firstLineChars="196"/>
        <w:rPr>
          <w:rFonts w:hint="eastAsia" w:ascii="宋体" w:hAnsi="宋体"/>
          <w:b/>
        </w:rPr>
      </w:pPr>
      <w:r>
        <w:rPr>
          <w:rFonts w:hint="eastAsia" w:ascii="宋体" w:hAnsi="宋体"/>
          <w:b/>
        </w:rPr>
        <w:t>23.4经投标人电子密钥或电子营业执照上传的投标文件无须盖章或签字，</w:t>
      </w:r>
      <w:r>
        <w:rPr>
          <w:rFonts w:hint="eastAsia" w:ascii="宋体" w:hAnsi="宋体"/>
        </w:rPr>
        <w:t>专用条款另有要求的除外。</w:t>
      </w:r>
    </w:p>
    <w:p w14:paraId="694C81FF">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38"/>
    </w:p>
    <w:p w14:paraId="620543AF">
      <w:pPr>
        <w:ind w:firstLine="411" w:firstLineChars="196"/>
        <w:rPr>
          <w:rFonts w:hint="eastAsia" w:ascii="宋体" w:hAnsi="宋体"/>
          <w:szCs w:val="21"/>
        </w:rPr>
      </w:pPr>
    </w:p>
    <w:p w14:paraId="03A003B9">
      <w:pPr>
        <w:pStyle w:val="3"/>
        <w:numPr>
          <w:ilvl w:val="0"/>
          <w:numId w:val="6"/>
        </w:numPr>
        <w:spacing w:before="156" w:beforeLines="50" w:after="156" w:afterLines="50"/>
        <w:ind w:left="562" w:hanging="562"/>
        <w:rPr>
          <w:sz w:val="28"/>
          <w:szCs w:val="28"/>
        </w:rPr>
      </w:pPr>
      <w:r>
        <w:rPr>
          <w:rFonts w:hint="eastAsia"/>
          <w:sz w:val="28"/>
          <w:szCs w:val="28"/>
        </w:rPr>
        <w:t>投标文件的递交</w:t>
      </w:r>
    </w:p>
    <w:p w14:paraId="42AE0439">
      <w:pPr>
        <w:rPr>
          <w:rFonts w:hint="eastAsia" w:ascii="宋体" w:hAnsi="宋体"/>
        </w:rPr>
      </w:pPr>
      <w:bookmarkStart w:id="39" w:name="_Hlk72405459"/>
    </w:p>
    <w:p w14:paraId="61402C15">
      <w:pPr>
        <w:rPr>
          <w:rFonts w:hint="eastAsia" w:ascii="宋体" w:hAnsi="宋体"/>
          <w:b/>
        </w:rPr>
      </w:pPr>
      <w:r>
        <w:rPr>
          <w:rFonts w:hint="eastAsia" w:ascii="宋体" w:hAnsi="宋体"/>
          <w:b/>
        </w:rPr>
        <w:t>24.1若采购项目出现延期情况：</w:t>
      </w:r>
    </w:p>
    <w:p w14:paraId="5E163F9B">
      <w:pPr>
        <w:ind w:firstLine="422" w:firstLineChars="200"/>
        <w:rPr>
          <w:rFonts w:hint="eastAsia" w:ascii="黑体" w:hAnsi="宋体" w:eastAsia="黑体"/>
          <w:b/>
          <w:sz w:val="24"/>
        </w:rPr>
      </w:pPr>
      <w:r>
        <w:rPr>
          <w:rFonts w:hint="eastAsia" w:ascii="宋体" w:hAnsi="宋体"/>
          <w:b/>
        </w:rPr>
        <w:t>如果供下载的招标文件（后缀名为.</w:t>
      </w:r>
      <w:r>
        <w:t xml:space="preserve"> </w:t>
      </w:r>
      <w:r>
        <w:rPr>
          <w:rFonts w:hint="eastAsia" w:ascii="宋体" w:hAnsi="宋体"/>
          <w:b/>
        </w:rPr>
        <w:t>TYZB）有更新，投标人必须重新下载招标文件、重新制作投标文件、重新加密投标文件、重新上传投标文件；如果供下载的招标文件（后缀名为. TYZB）没有更新，投标人必须重新加密投标文件、重新上传投标文件（是否重新制作投标文件根据项目实际情况定）。否则，投标人自行承担投标文件无法解密导致投标无效的后果。</w:t>
      </w:r>
    </w:p>
    <w:p w14:paraId="0441FC1F">
      <w:pPr>
        <w:rPr>
          <w:rFonts w:hint="eastAsia" w:ascii="黑体" w:hAnsi="宋体" w:eastAsia="黑体"/>
          <w:sz w:val="24"/>
        </w:rPr>
      </w:pPr>
      <w:r>
        <w:rPr>
          <w:rFonts w:hint="eastAsia" w:ascii="黑体" w:hAnsi="宋体" w:eastAsia="黑体"/>
          <w:sz w:val="24"/>
        </w:rPr>
        <w:t>25．上传投标文件及投标截止日期</w:t>
      </w:r>
    </w:p>
    <w:p w14:paraId="566B1153">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用电子密钥登录“深圳自行采购系统（https://trade.szggzy.com/）”上传投标文件。如上传过程中遇到问题，</w:t>
      </w:r>
      <w:r>
        <w:rPr>
          <w:rFonts w:hint="eastAsia" w:ascii="宋体" w:hAnsi="宋体"/>
          <w:b/>
          <w:bCs/>
        </w:rPr>
        <w:t>可拨打采购公告中的技术支持电话（0755-36568999 1转7）</w:t>
      </w:r>
      <w:r>
        <w:rPr>
          <w:rFonts w:hint="eastAsia" w:ascii="宋体" w:hAnsi="宋体"/>
        </w:rPr>
        <w:t>。如多次上传均告失败，请在投标截止时间之前携带电子投标文件送达至</w:t>
      </w:r>
      <w:r>
        <w:rPr>
          <w:rFonts w:hint="eastAsia" w:ascii="宋体" w:hAnsi="宋体"/>
          <w:b/>
          <w:bCs/>
          <w:szCs w:val="21"/>
        </w:rPr>
        <w:t>深圳公共资源交易中心（深圳交易集团有限公司宝安分公司）</w:t>
      </w:r>
      <w:r>
        <w:rPr>
          <w:rFonts w:hint="eastAsia" w:ascii="宋体" w:hAnsi="宋体"/>
          <w:b/>
          <w:bCs/>
        </w:rPr>
        <w:t>一楼服务大厅（地址：深圳市宝安区湖滨东路40号）</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071FBCFF">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EAD8715">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0551BFCE">
      <w:pPr>
        <w:ind w:firstLine="411" w:firstLineChars="196"/>
        <w:rPr>
          <w:rFonts w:hint="eastAsia" w:ascii="宋体" w:hAnsi="宋体"/>
        </w:rPr>
      </w:pPr>
    </w:p>
    <w:p w14:paraId="08D5D314">
      <w:pPr>
        <w:ind w:firstLine="411" w:firstLineChars="196"/>
        <w:rPr>
          <w:rFonts w:hint="eastAsia" w:ascii="宋体" w:hAnsi="宋体"/>
        </w:rPr>
      </w:pPr>
    </w:p>
    <w:bookmarkEnd w:id="39"/>
    <w:p w14:paraId="69915B96">
      <w:pPr>
        <w:rPr>
          <w:rFonts w:hint="eastAsia" w:ascii="黑体" w:hAnsi="宋体" w:eastAsia="黑体"/>
          <w:sz w:val="24"/>
        </w:rPr>
      </w:pPr>
      <w:r>
        <w:rPr>
          <w:rFonts w:hint="eastAsia" w:ascii="黑体" w:hAnsi="宋体" w:eastAsia="黑体"/>
          <w:sz w:val="24"/>
        </w:rPr>
        <w:t>26. 样品、现场演示、方案讲解</w:t>
      </w:r>
    </w:p>
    <w:p w14:paraId="660D0135">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2008458C">
      <w:pPr>
        <w:rPr>
          <w:rFonts w:hint="eastAsia" w:ascii="黑体" w:hAnsi="宋体" w:eastAsia="黑体"/>
          <w:sz w:val="24"/>
        </w:rPr>
      </w:pPr>
      <w:bookmarkStart w:id="4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6C100F00">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1F4CB7D7">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36ED8AAD">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3824F629">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40"/>
    <w:p w14:paraId="17EE7DF7">
      <w:pPr>
        <w:pStyle w:val="3"/>
        <w:numPr>
          <w:ilvl w:val="0"/>
          <w:numId w:val="6"/>
        </w:numPr>
        <w:spacing w:before="156" w:beforeLines="50" w:after="156" w:afterLines="50"/>
        <w:ind w:left="562" w:hanging="562"/>
        <w:rPr>
          <w:sz w:val="28"/>
          <w:szCs w:val="28"/>
        </w:rPr>
      </w:pPr>
      <w:r>
        <w:rPr>
          <w:rFonts w:hint="eastAsia"/>
          <w:sz w:val="28"/>
          <w:szCs w:val="28"/>
        </w:rPr>
        <w:t>开标</w:t>
      </w:r>
    </w:p>
    <w:p w14:paraId="07C310D9">
      <w:pPr>
        <w:rPr>
          <w:rFonts w:hint="eastAsia" w:ascii="黑体" w:hAnsi="宋体" w:eastAsia="黑体"/>
          <w:sz w:val="24"/>
        </w:rPr>
      </w:pPr>
      <w:r>
        <w:rPr>
          <w:rFonts w:hint="eastAsia" w:ascii="黑体" w:hAnsi="宋体" w:eastAsia="黑体"/>
          <w:sz w:val="24"/>
        </w:rPr>
        <w:t>28．开标</w:t>
      </w:r>
    </w:p>
    <w:p w14:paraId="6506D3BD">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自行采购系统（https://trade.szggzy.com/）”，使用本单位制作电子投标文件同一个电子密钥进行在线解密、查询开标情况。</w:t>
      </w:r>
    </w:p>
    <w:p w14:paraId="538A73CC">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31EACA07">
      <w:pPr>
        <w:ind w:firstLine="315" w:firstLineChars="150"/>
        <w:rPr>
          <w:rFonts w:hint="eastAsia" w:ascii="宋体" w:hAnsi="宋体"/>
          <w:szCs w:val="21"/>
        </w:rPr>
      </w:pPr>
    </w:p>
    <w:p w14:paraId="0DF5D56B">
      <w:pPr>
        <w:pStyle w:val="3"/>
        <w:numPr>
          <w:ilvl w:val="0"/>
          <w:numId w:val="6"/>
        </w:numPr>
        <w:spacing w:before="156" w:beforeLines="50" w:after="156" w:afterLines="50"/>
        <w:ind w:left="562" w:hanging="562"/>
        <w:rPr>
          <w:sz w:val="28"/>
          <w:szCs w:val="28"/>
        </w:rPr>
      </w:pPr>
      <w:r>
        <w:rPr>
          <w:rFonts w:hint="eastAsia"/>
          <w:sz w:val="28"/>
          <w:szCs w:val="28"/>
        </w:rPr>
        <w:t>评审要求</w:t>
      </w:r>
    </w:p>
    <w:p w14:paraId="4BEBFAA7">
      <w:pPr>
        <w:rPr>
          <w:rFonts w:hint="eastAsia" w:ascii="黑体" w:hAnsi="宋体" w:eastAsia="黑体"/>
          <w:sz w:val="24"/>
        </w:rPr>
      </w:pPr>
      <w:r>
        <w:rPr>
          <w:rFonts w:hint="eastAsia" w:ascii="黑体" w:hAnsi="宋体" w:eastAsia="黑体"/>
          <w:sz w:val="24"/>
        </w:rPr>
        <w:t>29．评审委员会组成</w:t>
      </w:r>
    </w:p>
    <w:p w14:paraId="69C860D0">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25EE4299">
      <w:pPr>
        <w:ind w:firstLine="411" w:firstLineChars="196"/>
        <w:rPr>
          <w:rFonts w:hint="eastAsia" w:ascii="宋体" w:hAnsi="宋体"/>
        </w:rPr>
      </w:pPr>
      <w:bookmarkStart w:id="4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4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4D3A633F">
      <w:pPr>
        <w:ind w:firstLine="411" w:firstLineChars="196"/>
        <w:rPr>
          <w:rFonts w:hint="eastAsia" w:ascii="宋体" w:hAnsi="宋体"/>
        </w:rPr>
      </w:pPr>
      <w:r>
        <w:rPr>
          <w:rFonts w:hint="eastAsia" w:ascii="宋体" w:hAnsi="宋体"/>
        </w:rPr>
        <w:t>29.2评审定标应当遵循公平、公正、科学、择优的原则。</w:t>
      </w:r>
    </w:p>
    <w:p w14:paraId="2C81AC6F">
      <w:pPr>
        <w:ind w:firstLine="411" w:firstLineChars="196"/>
        <w:rPr>
          <w:rFonts w:hint="eastAsia" w:ascii="宋体" w:hAnsi="宋体"/>
        </w:rPr>
      </w:pPr>
      <w:r>
        <w:rPr>
          <w:rFonts w:hint="eastAsia" w:ascii="宋体" w:hAnsi="宋体"/>
        </w:rPr>
        <w:t>29.3评审活动依法进行，任何单位和个人不得非法干预评标过程和结果。</w:t>
      </w:r>
    </w:p>
    <w:p w14:paraId="1D98C413">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757CF79E">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48A25B4A">
      <w:pPr>
        <w:rPr>
          <w:rFonts w:hint="eastAsia" w:ascii="黑体" w:hAnsi="宋体" w:eastAsia="黑体"/>
          <w:sz w:val="24"/>
        </w:rPr>
      </w:pPr>
      <w:r>
        <w:rPr>
          <w:rFonts w:hint="eastAsia" w:ascii="黑体" w:hAnsi="宋体" w:eastAsia="黑体"/>
          <w:sz w:val="24"/>
        </w:rPr>
        <w:t>30．向评审委员会提供的资料</w:t>
      </w:r>
    </w:p>
    <w:p w14:paraId="01188C73">
      <w:pPr>
        <w:ind w:firstLine="411" w:firstLineChars="196"/>
        <w:rPr>
          <w:rFonts w:hint="eastAsia" w:ascii="宋体" w:hAnsi="宋体"/>
        </w:rPr>
      </w:pPr>
      <w:r>
        <w:rPr>
          <w:rFonts w:hint="eastAsia" w:ascii="宋体" w:hAnsi="宋体"/>
        </w:rPr>
        <w:t>30.1公开发布的招标文件，包括图纸、服务清单、答疑文件等；</w:t>
      </w:r>
    </w:p>
    <w:p w14:paraId="351A2F47">
      <w:pPr>
        <w:ind w:firstLine="411" w:firstLineChars="196"/>
        <w:rPr>
          <w:rFonts w:hint="eastAsia" w:ascii="宋体" w:hAnsi="宋体"/>
        </w:rPr>
      </w:pPr>
      <w:r>
        <w:rPr>
          <w:rFonts w:hint="eastAsia" w:ascii="宋体" w:hAnsi="宋体"/>
        </w:rPr>
        <w:t>30.2其他评标必须的资料。</w:t>
      </w:r>
    </w:p>
    <w:p w14:paraId="2DE42417">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8BAEFBF">
      <w:pPr>
        <w:ind w:firstLine="411" w:firstLineChars="196"/>
        <w:rPr>
          <w:rFonts w:hint="eastAsia" w:ascii="宋体" w:hAnsi="宋体"/>
        </w:rPr>
      </w:pPr>
      <w:r>
        <w:rPr>
          <w:rFonts w:hint="eastAsia" w:ascii="宋体" w:hAnsi="宋体"/>
        </w:rPr>
        <w:t>（1）招标的目的；</w:t>
      </w:r>
    </w:p>
    <w:p w14:paraId="61C6F922">
      <w:pPr>
        <w:ind w:firstLine="411" w:firstLineChars="196"/>
        <w:rPr>
          <w:rFonts w:hint="eastAsia" w:ascii="宋体" w:hAnsi="宋体"/>
        </w:rPr>
      </w:pPr>
      <w:r>
        <w:rPr>
          <w:rFonts w:hint="eastAsia" w:ascii="宋体" w:hAnsi="宋体"/>
        </w:rPr>
        <w:t>（2）招标项目需求的范围和性质；</w:t>
      </w:r>
    </w:p>
    <w:p w14:paraId="584CED8A">
      <w:pPr>
        <w:ind w:firstLine="411" w:firstLineChars="196"/>
        <w:rPr>
          <w:rFonts w:hint="eastAsia" w:ascii="宋体" w:hAnsi="宋体"/>
        </w:rPr>
      </w:pPr>
      <w:r>
        <w:rPr>
          <w:rFonts w:hint="eastAsia" w:ascii="宋体" w:hAnsi="宋体"/>
        </w:rPr>
        <w:t>（3）招标文件规定的投标人的资格、财政预算限额、商务条款；</w:t>
      </w:r>
    </w:p>
    <w:p w14:paraId="0F33CE9B">
      <w:pPr>
        <w:ind w:firstLine="411" w:firstLineChars="196"/>
        <w:rPr>
          <w:rFonts w:hint="eastAsia" w:ascii="宋体" w:hAnsi="宋体"/>
        </w:rPr>
      </w:pPr>
      <w:r>
        <w:rPr>
          <w:rFonts w:hint="eastAsia" w:ascii="宋体" w:hAnsi="宋体"/>
        </w:rPr>
        <w:t>（4）招标文件规定的评标程序、评标方法和评标因素；</w:t>
      </w:r>
    </w:p>
    <w:p w14:paraId="66AC1CAF">
      <w:pPr>
        <w:ind w:firstLine="411" w:firstLineChars="196"/>
        <w:rPr>
          <w:rFonts w:hint="eastAsia" w:ascii="宋体" w:hAnsi="宋体"/>
        </w:rPr>
      </w:pPr>
      <w:r>
        <w:rPr>
          <w:rFonts w:hint="eastAsia" w:ascii="宋体" w:hAnsi="宋体"/>
        </w:rPr>
        <w:t>（5）招标文件所列示的资格性审查表及符合性审查表。</w:t>
      </w:r>
    </w:p>
    <w:p w14:paraId="00165578">
      <w:pPr>
        <w:rPr>
          <w:rFonts w:hint="eastAsia" w:ascii="黑体" w:hAnsi="宋体" w:eastAsia="黑体"/>
          <w:sz w:val="24"/>
        </w:rPr>
      </w:pPr>
      <w:r>
        <w:rPr>
          <w:rFonts w:hint="eastAsia" w:ascii="黑体" w:hAnsi="宋体" w:eastAsia="黑体"/>
          <w:sz w:val="24"/>
        </w:rPr>
        <w:t>31．独立评审</w:t>
      </w:r>
    </w:p>
    <w:p w14:paraId="6AF329F8">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1DD06077">
      <w:pPr>
        <w:ind w:firstLine="411" w:firstLineChars="196"/>
        <w:rPr>
          <w:rFonts w:hint="eastAsia" w:ascii="宋体" w:hAnsi="宋体"/>
          <w:bCs/>
          <w:szCs w:val="21"/>
        </w:rPr>
      </w:pPr>
    </w:p>
    <w:p w14:paraId="4297EECB">
      <w:pPr>
        <w:pStyle w:val="3"/>
        <w:numPr>
          <w:ilvl w:val="0"/>
          <w:numId w:val="6"/>
        </w:numPr>
        <w:spacing w:before="156" w:beforeLines="50" w:after="156" w:afterLines="50"/>
        <w:ind w:left="562" w:hanging="562"/>
        <w:rPr>
          <w:sz w:val="28"/>
          <w:szCs w:val="28"/>
        </w:rPr>
      </w:pPr>
      <w:r>
        <w:rPr>
          <w:rFonts w:hint="eastAsia"/>
          <w:sz w:val="28"/>
          <w:szCs w:val="28"/>
        </w:rPr>
        <w:t>评审程序及评审方法</w:t>
      </w:r>
    </w:p>
    <w:p w14:paraId="504FE095">
      <w:pPr>
        <w:rPr>
          <w:rFonts w:hint="eastAsia" w:ascii="黑体" w:hAnsi="宋体" w:eastAsia="黑体"/>
          <w:sz w:val="24"/>
        </w:rPr>
      </w:pPr>
      <w:r>
        <w:rPr>
          <w:rFonts w:hint="eastAsia" w:ascii="黑体" w:hAnsi="宋体" w:eastAsia="黑体"/>
          <w:sz w:val="24"/>
        </w:rPr>
        <w:t>32．投标文件初审</w:t>
      </w:r>
    </w:p>
    <w:p w14:paraId="162010A5">
      <w:pPr>
        <w:ind w:firstLine="411" w:firstLineChars="196"/>
        <w:rPr>
          <w:rFonts w:hint="eastAsia" w:ascii="宋体" w:hAnsi="宋体"/>
        </w:rPr>
      </w:pPr>
      <w:r>
        <w:rPr>
          <w:rFonts w:hint="eastAsia" w:ascii="宋体" w:hAnsi="宋体"/>
        </w:rPr>
        <w:t>32.1投标文件初审包括资格性审查和符合性审查。</w:t>
      </w:r>
    </w:p>
    <w:p w14:paraId="349C54B7">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71B25EE2">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488BF01E">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2F7C79C2">
      <w:pPr>
        <w:ind w:firstLine="411" w:firstLineChars="196"/>
        <w:rPr>
          <w:rFonts w:hint="eastAsia" w:ascii="宋体" w:hAnsi="宋体"/>
          <w:bCs/>
        </w:rPr>
      </w:pPr>
      <w:r>
        <w:rPr>
          <w:rFonts w:hint="eastAsia" w:ascii="宋体" w:hAnsi="宋体"/>
          <w:bCs/>
        </w:rPr>
        <w:t>32.3 投标文件初审中关于供应商家数的计算:</w:t>
      </w:r>
    </w:p>
    <w:p w14:paraId="6AF74382">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F86D848">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483AFDE9">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01E739E3">
      <w:pPr>
        <w:ind w:firstLine="411" w:firstLineChars="196"/>
        <w:rPr>
          <w:rFonts w:hint="eastAsia" w:ascii="宋体" w:hAnsi="宋体"/>
        </w:rPr>
      </w:pPr>
      <w:r>
        <w:rPr>
          <w:rFonts w:hint="eastAsia" w:ascii="宋体" w:hAnsi="宋体"/>
        </w:rPr>
        <w:t>32.4投标人投标文件作无效处理的情形，具体包括但不限于以下：</w:t>
      </w:r>
    </w:p>
    <w:p w14:paraId="67B127B4">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6F45D70">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7F2E6349">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54218ECA">
      <w:pPr>
        <w:ind w:firstLine="411" w:firstLineChars="196"/>
        <w:rPr>
          <w:rFonts w:hint="eastAsia" w:ascii="宋体" w:hAnsi="宋体"/>
        </w:rPr>
      </w:pPr>
      <w:r>
        <w:rPr>
          <w:rFonts w:hint="eastAsia" w:ascii="宋体" w:hAnsi="宋体"/>
        </w:rPr>
        <w:t>32.4.4不同投标人的投标文件异常一致或者投标报价呈规律性差异；</w:t>
      </w:r>
    </w:p>
    <w:p w14:paraId="3FBFB811">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4C68D9FE">
      <w:pPr>
        <w:ind w:firstLine="411" w:firstLineChars="196"/>
        <w:rPr>
          <w:rFonts w:hint="eastAsia" w:ascii="宋体" w:hAnsi="宋体"/>
        </w:rPr>
      </w:pPr>
      <w:r>
        <w:rPr>
          <w:rFonts w:hint="eastAsia" w:ascii="宋体" w:hAnsi="宋体"/>
        </w:rPr>
        <w:t>32.4.6投标供应商之间相互约定给予未中标的供应商利益补偿；</w:t>
      </w:r>
    </w:p>
    <w:p w14:paraId="5563733A">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0C1F3FE">
      <w:pPr>
        <w:ind w:firstLine="411" w:firstLineChars="196"/>
        <w:rPr>
          <w:rFonts w:hint="eastAsia" w:ascii="宋体" w:hAnsi="宋体"/>
        </w:rPr>
      </w:pPr>
      <w:r>
        <w:rPr>
          <w:rFonts w:hint="eastAsia" w:ascii="宋体" w:hAnsi="宋体"/>
        </w:rPr>
        <w:t>32.4.8不同投标供应商的投标文件内容存在非正常一致；</w:t>
      </w:r>
    </w:p>
    <w:p w14:paraId="5A198387">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45B5A602">
      <w:pPr>
        <w:ind w:firstLine="411" w:firstLineChars="196"/>
        <w:rPr>
          <w:rFonts w:hint="eastAsia" w:ascii="宋体" w:hAnsi="宋体"/>
        </w:rPr>
      </w:pPr>
      <w:r>
        <w:rPr>
          <w:rFonts w:hint="eastAsia" w:ascii="宋体" w:hAnsi="宋体"/>
        </w:rPr>
        <w:t>32.4.10主管部门依照法律、法规认定的其他情形。</w:t>
      </w:r>
    </w:p>
    <w:p w14:paraId="706EEFF9">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4C87C0AE">
      <w:pPr>
        <w:rPr>
          <w:rFonts w:hint="eastAsia" w:ascii="黑体" w:hAnsi="宋体" w:eastAsia="黑体"/>
          <w:sz w:val="24"/>
        </w:rPr>
      </w:pPr>
      <w:r>
        <w:rPr>
          <w:rFonts w:hint="eastAsia" w:ascii="黑体" w:hAnsi="宋体" w:eastAsia="黑体"/>
          <w:sz w:val="24"/>
        </w:rPr>
        <w:t>33．澄清有关问题</w:t>
      </w:r>
    </w:p>
    <w:p w14:paraId="049FD2E3">
      <w:pPr>
        <w:ind w:firstLine="411" w:firstLineChars="196"/>
        <w:rPr>
          <w:rFonts w:hint="eastAsia" w:ascii="宋体" w:hAnsi="宋体"/>
        </w:rPr>
      </w:pPr>
      <w:bookmarkStart w:id="4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42"/>
    </w:p>
    <w:p w14:paraId="5EDDD125">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5BCE2CC7">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05103914">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7DE9B63">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32989783">
      <w:pPr>
        <w:rPr>
          <w:rFonts w:hint="eastAsia" w:ascii="黑体" w:hAnsi="宋体" w:eastAsia="黑体"/>
          <w:sz w:val="24"/>
        </w:rPr>
      </w:pPr>
      <w:bookmarkStart w:id="43" w:name="_Toc73521581"/>
      <w:bookmarkStart w:id="44" w:name="_Toc73518151"/>
      <w:bookmarkStart w:id="45" w:name="_Toc73517673"/>
      <w:bookmarkStart w:id="46" w:name="_Toc100052400"/>
      <w:bookmarkStart w:id="47" w:name="_Toc73521669"/>
      <w:r>
        <w:rPr>
          <w:rFonts w:hint="eastAsia" w:ascii="黑体" w:hAnsi="宋体" w:eastAsia="黑体"/>
          <w:sz w:val="24"/>
        </w:rPr>
        <w:t>34．错误的修正</w:t>
      </w:r>
      <w:bookmarkEnd w:id="43"/>
      <w:bookmarkEnd w:id="44"/>
      <w:bookmarkEnd w:id="45"/>
      <w:bookmarkEnd w:id="46"/>
      <w:bookmarkEnd w:id="47"/>
    </w:p>
    <w:p w14:paraId="1EE3674D">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6050F776">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6D7D1734">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684CA914">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5A2428C5">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08FEC5F1">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BE3CB64">
      <w:pPr>
        <w:rPr>
          <w:rFonts w:hint="eastAsia" w:ascii="黑体" w:hAnsi="宋体" w:eastAsia="黑体"/>
          <w:sz w:val="24"/>
        </w:rPr>
      </w:pPr>
      <w:r>
        <w:rPr>
          <w:rFonts w:hint="eastAsia" w:ascii="黑体" w:hAnsi="宋体" w:eastAsia="黑体"/>
          <w:sz w:val="24"/>
        </w:rPr>
        <w:t>35．投标文件的比较与评价</w:t>
      </w:r>
    </w:p>
    <w:p w14:paraId="46F171EE">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8E1B977">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2950C569">
      <w:pPr>
        <w:rPr>
          <w:rFonts w:hint="eastAsia" w:ascii="黑体" w:hAnsi="宋体" w:eastAsia="黑体"/>
          <w:sz w:val="24"/>
        </w:rPr>
      </w:pPr>
      <w:r>
        <w:rPr>
          <w:rFonts w:hint="eastAsia" w:ascii="黑体" w:hAnsi="宋体" w:eastAsia="黑体"/>
          <w:sz w:val="24"/>
        </w:rPr>
        <w:t>36. 实地考察或资料查验</w:t>
      </w:r>
    </w:p>
    <w:p w14:paraId="2757893A">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3B599C44">
      <w:pPr>
        <w:rPr>
          <w:rFonts w:hint="eastAsia" w:ascii="黑体" w:hAnsi="宋体" w:eastAsia="黑体"/>
          <w:sz w:val="24"/>
        </w:rPr>
      </w:pPr>
      <w:r>
        <w:rPr>
          <w:rFonts w:hint="eastAsia" w:ascii="黑体" w:hAnsi="宋体" w:eastAsia="黑体"/>
          <w:sz w:val="24"/>
        </w:rPr>
        <w:t>37．评审方法</w:t>
      </w:r>
    </w:p>
    <w:p w14:paraId="6D7C60A1">
      <w:pPr>
        <w:ind w:firstLine="413" w:firstLineChars="196"/>
        <w:rPr>
          <w:rFonts w:hint="eastAsia" w:ascii="宋体" w:hAnsi="宋体"/>
          <w:b/>
          <w:bCs/>
          <w:szCs w:val="21"/>
        </w:rPr>
      </w:pPr>
      <w:r>
        <w:rPr>
          <w:rFonts w:hint="eastAsia" w:ascii="宋体" w:hAnsi="宋体"/>
          <w:b/>
          <w:bCs/>
          <w:szCs w:val="21"/>
        </w:rPr>
        <w:t>37.1.1最低价法</w:t>
      </w:r>
    </w:p>
    <w:p w14:paraId="738E26F6">
      <w:pPr>
        <w:ind w:firstLine="411" w:firstLineChars="196"/>
        <w:rPr>
          <w:rFonts w:hint="eastAsia" w:ascii="ˎ̥" w:hAnsi="ˎ̥"/>
        </w:rPr>
      </w:pPr>
      <w:bookmarkStart w:id="4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07889672">
      <w:pPr>
        <w:ind w:firstLine="413" w:firstLineChars="196"/>
        <w:rPr>
          <w:rFonts w:hint="eastAsia" w:ascii="宋体" w:hAnsi="宋体"/>
          <w:b/>
          <w:bCs/>
          <w:szCs w:val="21"/>
        </w:rPr>
      </w:pPr>
      <w:r>
        <w:rPr>
          <w:rFonts w:hint="eastAsia" w:ascii="宋体" w:hAnsi="宋体"/>
          <w:b/>
          <w:bCs/>
          <w:szCs w:val="21"/>
        </w:rPr>
        <w:t>37.1.2综合评分法</w:t>
      </w:r>
    </w:p>
    <w:p w14:paraId="44A259DE">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48"/>
      <w:r>
        <w:rPr>
          <w:rFonts w:hint="eastAsia" w:ascii="宋体" w:hAnsi="宋体"/>
          <w:bCs/>
          <w:color w:val="FF0000"/>
          <w:szCs w:val="21"/>
        </w:rPr>
        <w:t xml:space="preserve">  </w:t>
      </w:r>
      <w:r>
        <w:rPr>
          <w:rFonts w:hint="eastAsia" w:ascii="宋体" w:hAnsi="宋体"/>
          <w:bCs/>
          <w:szCs w:val="21"/>
        </w:rPr>
        <w:t xml:space="preserve">                                                                                                                                                                                                                                                                                                                                                                                                                                                                                                                                                                                                                                                                                                                                                                                                                                                                                                                                                                                                                                                                                                                                                                                                                                                                                                                                                                                                                                                                                                                                                                                                                                                                                                                                                                                                                                                                                                                                                                                                                                                                                                                                                                                                                                                                                                                                                                                                                                                                                                                                                                                                                                                                                                                                                                                                                                                                                                                                                                                                                           </w:t>
      </w:r>
    </w:p>
    <w:p w14:paraId="037C923B">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73D58DFD">
      <w:pPr>
        <w:ind w:firstLine="413" w:firstLineChars="196"/>
        <w:rPr>
          <w:rFonts w:hint="eastAsia" w:ascii="宋体" w:hAnsi="宋体"/>
          <w:b/>
          <w:bCs/>
          <w:szCs w:val="21"/>
        </w:rPr>
      </w:pPr>
      <w:r>
        <w:rPr>
          <w:rFonts w:hint="eastAsia" w:ascii="宋体" w:hAnsi="宋体"/>
          <w:b/>
          <w:bCs/>
          <w:szCs w:val="21"/>
        </w:rPr>
        <w:t>37.3重新评审的情形</w:t>
      </w:r>
    </w:p>
    <w:p w14:paraId="46C546C3">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50AF7892">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152AEE7F">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6893C20F">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75700429">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72ADAF03">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A222A09">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5695E0F4">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14:paraId="7E88A88A">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0A1EEFC9">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07CE03CD">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09D7E6BA">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6E70976D">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6E3171D0">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765715B3">
      <w:pPr>
        <w:ind w:firstLine="411" w:firstLineChars="196"/>
        <w:rPr>
          <w:rFonts w:hint="eastAsia" w:ascii="宋体" w:hAnsi="宋体"/>
          <w:szCs w:val="21"/>
        </w:rPr>
      </w:pPr>
    </w:p>
    <w:p w14:paraId="25CEEBD3">
      <w:pPr>
        <w:pStyle w:val="3"/>
        <w:numPr>
          <w:ilvl w:val="0"/>
          <w:numId w:val="6"/>
        </w:numPr>
        <w:spacing w:before="156" w:beforeLines="50" w:after="156" w:afterLines="50"/>
        <w:ind w:left="562" w:hanging="562"/>
        <w:rPr>
          <w:sz w:val="28"/>
          <w:szCs w:val="28"/>
        </w:rPr>
      </w:pPr>
      <w:r>
        <w:rPr>
          <w:rFonts w:hint="eastAsia"/>
          <w:sz w:val="28"/>
          <w:szCs w:val="28"/>
        </w:rPr>
        <w:t>定标及公示</w:t>
      </w:r>
    </w:p>
    <w:p w14:paraId="4E9C6D5F">
      <w:pPr>
        <w:rPr>
          <w:rFonts w:hint="eastAsia" w:ascii="黑体" w:hAnsi="宋体" w:eastAsia="黑体"/>
          <w:sz w:val="24"/>
        </w:rPr>
      </w:pPr>
      <w:r>
        <w:rPr>
          <w:rFonts w:hint="eastAsia" w:ascii="黑体" w:hAnsi="宋体" w:eastAsia="黑体"/>
          <w:sz w:val="24"/>
        </w:rPr>
        <w:t>38．定标方法</w:t>
      </w:r>
    </w:p>
    <w:p w14:paraId="64672185">
      <w:pPr>
        <w:ind w:firstLine="411" w:firstLineChars="196"/>
        <w:rPr>
          <w:rFonts w:hint="eastAsia" w:ascii="宋体" w:hAnsi="宋体"/>
          <w:szCs w:val="21"/>
        </w:rPr>
      </w:pPr>
      <w:bookmarkStart w:id="49" w:name="_Hlk73782795"/>
      <w:r>
        <w:rPr>
          <w:rFonts w:hint="eastAsia" w:ascii="宋体" w:hAnsi="宋体"/>
          <w:szCs w:val="21"/>
        </w:rPr>
        <w:t>38.1非评定分离项目定标方法</w:t>
      </w:r>
    </w:p>
    <w:p w14:paraId="2C62A350">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69EF431C">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50" w:name="_Hlk73821177"/>
      <w:r>
        <w:rPr>
          <w:rFonts w:hint="eastAsia" w:ascii="ˎ̥" w:hAnsi="ˎ̥"/>
        </w:rPr>
        <w:t>唯一候选中标供应商</w:t>
      </w:r>
      <w:bookmarkEnd w:id="50"/>
      <w:r>
        <w:rPr>
          <w:rFonts w:ascii="ˎ̥" w:hAnsi="ˎ̥"/>
        </w:rPr>
        <w:t>。</w:t>
      </w:r>
    </w:p>
    <w:p w14:paraId="7344207F">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为唯一候选中标供应商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0AD83261">
      <w:pPr>
        <w:ind w:firstLine="411" w:firstLineChars="196"/>
        <w:rPr>
          <w:rFonts w:hint="eastAsia" w:ascii="宋体" w:hAnsi="宋体"/>
          <w:szCs w:val="21"/>
        </w:rPr>
      </w:pPr>
      <w:r>
        <w:rPr>
          <w:rFonts w:hint="eastAsia" w:ascii="宋体" w:hAnsi="宋体"/>
          <w:szCs w:val="21"/>
        </w:rPr>
        <w:t>38.2评定分离项目定标方法</w:t>
      </w:r>
    </w:p>
    <w:p w14:paraId="444CE0AA">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B869EEF">
      <w:pPr>
        <w:ind w:firstLine="411" w:firstLineChars="196"/>
      </w:pPr>
      <w:r>
        <w:rPr>
          <w:rFonts w:ascii="宋体" w:hAnsi="宋体"/>
          <w:szCs w:val="21"/>
        </w:rPr>
        <w:t xml:space="preserve">38.2.2 </w:t>
      </w:r>
      <w:bookmarkStart w:id="5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4FB29D8A">
      <w:pPr>
        <w:ind w:firstLine="411" w:firstLineChars="196"/>
        <w:rPr>
          <w:rFonts w:hint="eastAsia" w:ascii="宋体" w:hAnsi="宋体"/>
          <w:szCs w:val="21"/>
        </w:rPr>
      </w:pPr>
      <w:r>
        <w:rPr>
          <w:rFonts w:hint="eastAsia" w:ascii="宋体" w:hAnsi="宋体"/>
          <w:szCs w:val="21"/>
        </w:rPr>
        <w:t>38.2.3</w:t>
      </w:r>
      <w:bookmarkStart w:id="5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51"/>
      <w:bookmarkEnd w:id="52"/>
    </w:p>
    <w:p w14:paraId="71F3964A">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7E2030DC">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1CBC06AE">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49"/>
    </w:p>
    <w:p w14:paraId="13A8B85D">
      <w:pPr>
        <w:rPr>
          <w:rFonts w:hint="eastAsia" w:ascii="黑体" w:hAnsi="宋体" w:eastAsia="黑体"/>
          <w:sz w:val="24"/>
        </w:rPr>
      </w:pPr>
      <w:r>
        <w:rPr>
          <w:rFonts w:hint="eastAsia" w:ascii="黑体" w:hAnsi="宋体" w:eastAsia="黑体"/>
          <w:sz w:val="24"/>
        </w:rPr>
        <w:t>39．编写评审报告</w:t>
      </w:r>
    </w:p>
    <w:p w14:paraId="684D3865">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996C76F">
      <w:pPr>
        <w:rPr>
          <w:rFonts w:hint="eastAsia" w:ascii="黑体" w:hAnsi="宋体" w:eastAsia="黑体"/>
          <w:sz w:val="24"/>
        </w:rPr>
      </w:pPr>
      <w:r>
        <w:rPr>
          <w:rFonts w:hint="eastAsia" w:ascii="黑体" w:hAnsi="宋体" w:eastAsia="黑体"/>
          <w:sz w:val="24"/>
        </w:rPr>
        <w:t>40．中标公告</w:t>
      </w:r>
    </w:p>
    <w:p w14:paraId="5501E700">
      <w:pPr>
        <w:ind w:firstLine="411" w:firstLineChars="196"/>
        <w:rPr>
          <w:rFonts w:hint="eastAsia" w:ascii="宋体" w:hAnsi="宋体"/>
          <w:szCs w:val="21"/>
        </w:rPr>
      </w:pPr>
      <w:r>
        <w:rPr>
          <w:rFonts w:hint="eastAsia" w:ascii="宋体" w:hAnsi="宋体"/>
          <w:szCs w:val="21"/>
        </w:rPr>
        <w:t>40.1</w:t>
      </w:r>
      <w:bookmarkStart w:id="53"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深圳交易集团官网（http://www.szexgrp.com）</w:t>
      </w:r>
      <w:r>
        <w:rPr>
          <w:rFonts w:hint="eastAsia" w:ascii="宋体" w:hAnsi="宋体"/>
          <w:szCs w:val="21"/>
        </w:rPr>
        <w:t>上发布中标结果公告。</w:t>
      </w:r>
      <w:bookmarkEnd w:id="53"/>
      <w:bookmarkStart w:id="5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54"/>
    <w:p w14:paraId="6779F8FD">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7FC612A6">
      <w:pPr>
        <w:rPr>
          <w:rFonts w:hint="eastAsia" w:ascii="黑体" w:hAnsi="宋体" w:eastAsia="黑体"/>
          <w:sz w:val="24"/>
        </w:rPr>
      </w:pPr>
      <w:r>
        <w:rPr>
          <w:rFonts w:hint="eastAsia" w:ascii="黑体" w:hAnsi="宋体" w:eastAsia="黑体"/>
          <w:sz w:val="24"/>
        </w:rPr>
        <w:t>41．中标通知书</w:t>
      </w:r>
    </w:p>
    <w:p w14:paraId="1DDB4FA5">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55" w:name="_Hlk72438863"/>
      <w:r>
        <w:rPr>
          <w:rFonts w:hint="eastAsia" w:ascii="宋体" w:hAnsi="宋体"/>
          <w:szCs w:val="21"/>
        </w:rPr>
        <w:t>中标公告公布以后无异常的情况下,中标供应商和采购人可自行在</w:t>
      </w:r>
      <w:r>
        <w:rPr>
          <w:rFonts w:hint="eastAsia" w:ascii="宋体" w:hAnsi="宋体"/>
          <w:b/>
          <w:bCs/>
          <w:szCs w:val="21"/>
        </w:rPr>
        <w:t>“深圳自行采购系统（http://trade.szggzy.com/）”</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55"/>
    </w:p>
    <w:p w14:paraId="4187F557">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7C207A75">
      <w:pPr>
        <w:ind w:firstLine="411" w:firstLineChars="196"/>
        <w:rPr>
          <w:rFonts w:hint="eastAsia" w:ascii="宋体" w:hAnsi="宋体"/>
          <w:szCs w:val="21"/>
        </w:rPr>
      </w:pPr>
      <w:bookmarkStart w:id="56" w:name="_Hlk71407340"/>
      <w:r>
        <w:rPr>
          <w:rFonts w:hint="eastAsia" w:ascii="宋体" w:hAnsi="宋体"/>
          <w:szCs w:val="21"/>
        </w:rPr>
        <w:t>41.3因质疑投诉或其它原因导致项目结果变更或采购终止的，政府集中采购机构有权吊销中标通知书。</w:t>
      </w:r>
    </w:p>
    <w:bookmarkEnd w:id="56"/>
    <w:p w14:paraId="5CA70619">
      <w:pPr>
        <w:ind w:firstLine="411" w:firstLineChars="196"/>
        <w:rPr>
          <w:rFonts w:hint="eastAsia" w:ascii="宋体" w:hAnsi="宋体"/>
          <w:szCs w:val="21"/>
        </w:rPr>
      </w:pPr>
    </w:p>
    <w:p w14:paraId="43C70501">
      <w:pPr>
        <w:pStyle w:val="3"/>
        <w:numPr>
          <w:ilvl w:val="0"/>
          <w:numId w:val="6"/>
        </w:numPr>
        <w:spacing w:before="156" w:beforeLines="50" w:after="156" w:afterLines="50"/>
        <w:ind w:left="562" w:hanging="562"/>
        <w:rPr>
          <w:sz w:val="28"/>
          <w:szCs w:val="28"/>
        </w:rPr>
      </w:pPr>
      <w:r>
        <w:rPr>
          <w:rFonts w:hint="eastAsia"/>
          <w:sz w:val="28"/>
          <w:szCs w:val="28"/>
        </w:rPr>
        <w:t>公开招标失败的后续处理</w:t>
      </w:r>
    </w:p>
    <w:p w14:paraId="6F0D472D">
      <w:pPr>
        <w:rPr>
          <w:rFonts w:hint="eastAsia" w:ascii="黑体" w:hAnsi="宋体" w:eastAsia="黑体"/>
          <w:sz w:val="24"/>
        </w:rPr>
      </w:pPr>
      <w:r>
        <w:rPr>
          <w:rFonts w:hint="eastAsia" w:ascii="黑体" w:hAnsi="宋体" w:eastAsia="黑体"/>
          <w:sz w:val="24"/>
        </w:rPr>
        <w:t>42．公开招标失败的处理</w:t>
      </w:r>
    </w:p>
    <w:p w14:paraId="603FE507">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6F2DE4DD">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5E57DB3C">
      <w:pPr>
        <w:ind w:firstLine="411" w:firstLineChars="196"/>
        <w:rPr>
          <w:rFonts w:hint="eastAsia" w:ascii="宋体" w:hAnsi="宋体"/>
          <w:szCs w:val="21"/>
        </w:rPr>
      </w:pPr>
      <w:r>
        <w:rPr>
          <w:rFonts w:hint="eastAsia" w:ascii="宋体" w:hAnsi="宋体"/>
          <w:szCs w:val="21"/>
        </w:rPr>
        <w:t>42.3重新组织采购有以下两种组织形式：</w:t>
      </w:r>
    </w:p>
    <w:p w14:paraId="7CD4AFBE">
      <w:pPr>
        <w:ind w:firstLine="411" w:firstLineChars="196"/>
        <w:rPr>
          <w:rFonts w:hint="eastAsia" w:ascii="宋体" w:hAnsi="宋体"/>
        </w:rPr>
      </w:pPr>
      <w:r>
        <w:rPr>
          <w:rFonts w:hint="eastAsia" w:ascii="宋体" w:hAnsi="宋体"/>
        </w:rPr>
        <w:t>（1）由政府集中采购机构重新组织公开招标；</w:t>
      </w:r>
    </w:p>
    <w:p w14:paraId="0C6B349E">
      <w:pPr>
        <w:ind w:firstLine="411" w:firstLineChars="196"/>
        <w:rPr>
          <w:rFonts w:hint="eastAsia" w:ascii="宋体" w:hAnsi="宋体"/>
        </w:rPr>
      </w:pPr>
      <w:r>
        <w:rPr>
          <w:rFonts w:hint="eastAsia" w:ascii="宋体" w:hAnsi="宋体"/>
        </w:rPr>
        <w:t>（2）根据实际情况需要向本项目预算主管部门提出非公开招标方式申请，经本项目预算主管部门批准，公开招标失败采购项目可转为竞争性谈判或单一来源谈判方式采购。</w:t>
      </w:r>
    </w:p>
    <w:p w14:paraId="0EF7A8C6">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6C4092C5">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42.5公开招标失败的采购项目经本项目预算主管部门批准转为竞争性谈判或单一来源谈判方式采购的，按规定要求组织政府采购工作。</w:t>
      </w:r>
    </w:p>
    <w:p w14:paraId="34A0E6AC">
      <w:pPr>
        <w:rPr>
          <w:rFonts w:hint="eastAsia" w:ascii="黑体" w:hAnsi="宋体" w:eastAsia="黑体"/>
          <w:sz w:val="24"/>
        </w:rPr>
      </w:pPr>
    </w:p>
    <w:p w14:paraId="59BCF3CE">
      <w:pPr>
        <w:pStyle w:val="3"/>
        <w:numPr>
          <w:ilvl w:val="0"/>
          <w:numId w:val="6"/>
        </w:numPr>
        <w:spacing w:before="156" w:beforeLines="50" w:after="156" w:afterLines="50"/>
        <w:ind w:left="562" w:hanging="562"/>
        <w:rPr>
          <w:sz w:val="28"/>
          <w:szCs w:val="28"/>
        </w:rPr>
      </w:pPr>
      <w:bookmarkStart w:id="57" w:name="_Hlk72439043"/>
      <w:r>
        <w:rPr>
          <w:rFonts w:hint="eastAsia"/>
          <w:sz w:val="28"/>
          <w:szCs w:val="28"/>
        </w:rPr>
        <w:t>合同的授予与备案</w:t>
      </w:r>
      <w:bookmarkEnd w:id="57"/>
    </w:p>
    <w:p w14:paraId="2F7C6799">
      <w:pPr>
        <w:rPr>
          <w:rFonts w:hint="eastAsia" w:ascii="黑体" w:hAnsi="宋体" w:eastAsia="黑体"/>
          <w:sz w:val="24"/>
        </w:rPr>
      </w:pPr>
      <w:bookmarkStart w:id="58" w:name="_Toc73518157"/>
      <w:bookmarkStart w:id="59" w:name="_Toc73521674"/>
      <w:bookmarkStart w:id="60" w:name="_Toc100052408"/>
      <w:bookmarkStart w:id="61" w:name="_Toc73521586"/>
      <w:bookmarkStart w:id="62" w:name="_Toc73517679"/>
      <w:bookmarkStart w:id="63" w:name="_Hlk72439088"/>
      <w:r>
        <w:rPr>
          <w:rFonts w:hint="eastAsia" w:ascii="黑体" w:hAnsi="宋体" w:eastAsia="黑体"/>
          <w:sz w:val="24"/>
        </w:rPr>
        <w:t>43．合同授予标准</w:t>
      </w:r>
      <w:bookmarkEnd w:id="58"/>
      <w:bookmarkEnd w:id="59"/>
      <w:bookmarkEnd w:id="60"/>
      <w:bookmarkEnd w:id="61"/>
      <w:bookmarkEnd w:id="62"/>
    </w:p>
    <w:p w14:paraId="7AB0A72E">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311B0464">
      <w:pPr>
        <w:rPr>
          <w:rFonts w:hint="eastAsia" w:ascii="黑体" w:hAnsi="宋体" w:eastAsia="黑体"/>
          <w:sz w:val="24"/>
        </w:rPr>
      </w:pPr>
      <w:bookmarkStart w:id="64" w:name="_Toc73517680"/>
      <w:bookmarkStart w:id="65" w:name="_Toc73518158"/>
      <w:bookmarkStart w:id="66" w:name="_Toc100052409"/>
      <w:bookmarkStart w:id="67" w:name="_Toc73521675"/>
      <w:bookmarkStart w:id="68" w:name="_Toc73521587"/>
      <w:r>
        <w:rPr>
          <w:rFonts w:hint="eastAsia" w:ascii="黑体" w:hAnsi="宋体" w:eastAsia="黑体"/>
          <w:sz w:val="24"/>
        </w:rPr>
        <w:t>44．</w:t>
      </w:r>
      <w:bookmarkEnd w:id="64"/>
      <w:bookmarkEnd w:id="65"/>
      <w:bookmarkEnd w:id="66"/>
      <w:bookmarkEnd w:id="67"/>
      <w:bookmarkEnd w:id="68"/>
      <w:r>
        <w:rPr>
          <w:rFonts w:hint="eastAsia" w:ascii="黑体" w:hAnsi="宋体" w:eastAsia="黑体"/>
          <w:sz w:val="24"/>
        </w:rPr>
        <w:t>接受和拒绝任何或所有投标的权力</w:t>
      </w:r>
    </w:p>
    <w:p w14:paraId="2431A58E">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02D26FC">
      <w:pPr>
        <w:rPr>
          <w:rFonts w:hint="eastAsia" w:ascii="黑体" w:hAnsi="宋体" w:eastAsia="黑体"/>
          <w:sz w:val="24"/>
        </w:rPr>
      </w:pPr>
      <w:bookmarkStart w:id="69" w:name="_Toc73521677"/>
      <w:bookmarkStart w:id="70" w:name="_Toc73518160"/>
      <w:bookmarkStart w:id="71" w:name="_Toc100052410"/>
      <w:bookmarkStart w:id="72" w:name="_Toc73517682"/>
      <w:bookmarkStart w:id="73" w:name="_Toc73521589"/>
      <w:r>
        <w:rPr>
          <w:rFonts w:hint="eastAsia" w:ascii="黑体" w:hAnsi="宋体" w:eastAsia="黑体"/>
          <w:sz w:val="24"/>
        </w:rPr>
        <w:t>45．合同的签订</w:t>
      </w:r>
      <w:bookmarkEnd w:id="69"/>
      <w:bookmarkEnd w:id="70"/>
      <w:bookmarkEnd w:id="71"/>
      <w:bookmarkEnd w:id="72"/>
      <w:bookmarkEnd w:id="73"/>
    </w:p>
    <w:p w14:paraId="3E7971AF">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783DA0BC">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6755CEA4">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2B2DE9DB">
      <w:pPr>
        <w:rPr>
          <w:rFonts w:hint="eastAsia" w:ascii="黑体" w:hAnsi="宋体" w:eastAsia="黑体"/>
          <w:sz w:val="24"/>
        </w:rPr>
      </w:pPr>
      <w:bookmarkStart w:id="74" w:name="_Toc73518161"/>
      <w:bookmarkStart w:id="75" w:name="_Toc73517683"/>
      <w:bookmarkStart w:id="76" w:name="_Toc73521678"/>
      <w:bookmarkStart w:id="77" w:name="_Toc73521590"/>
      <w:bookmarkStart w:id="78" w:name="_Toc100052411"/>
      <w:r>
        <w:rPr>
          <w:rFonts w:hint="eastAsia" w:ascii="黑体" w:hAnsi="宋体" w:eastAsia="黑体"/>
          <w:sz w:val="24"/>
        </w:rPr>
        <w:t>46．履约担保</w:t>
      </w:r>
      <w:bookmarkEnd w:id="74"/>
      <w:bookmarkEnd w:id="75"/>
      <w:bookmarkEnd w:id="76"/>
      <w:bookmarkEnd w:id="77"/>
      <w:bookmarkEnd w:id="78"/>
    </w:p>
    <w:p w14:paraId="78920911">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4B21E2AF">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3C792617">
      <w:pPr>
        <w:rPr>
          <w:rFonts w:hint="eastAsia" w:ascii="黑体" w:hAnsi="宋体" w:eastAsia="黑体"/>
          <w:sz w:val="24"/>
        </w:rPr>
      </w:pPr>
      <w:r>
        <w:rPr>
          <w:rFonts w:hint="eastAsia" w:ascii="黑体" w:hAnsi="宋体" w:eastAsia="黑体"/>
          <w:sz w:val="24"/>
        </w:rPr>
        <w:t>47. 合同备案</w:t>
      </w:r>
    </w:p>
    <w:p w14:paraId="53000AF1">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14:paraId="4BB6ABD2">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25B5CC74">
      <w:pPr>
        <w:rPr>
          <w:rFonts w:hint="eastAsia" w:ascii="黑体" w:hAnsi="宋体" w:eastAsia="黑体"/>
          <w:sz w:val="24"/>
        </w:rPr>
      </w:pPr>
      <w:r>
        <w:rPr>
          <w:rFonts w:hint="eastAsia" w:ascii="黑体" w:hAnsi="宋体" w:eastAsia="黑体"/>
          <w:sz w:val="24"/>
        </w:rPr>
        <w:t>49. 项目验收</w:t>
      </w:r>
    </w:p>
    <w:p w14:paraId="6C9AB774">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036601A7">
      <w:pPr>
        <w:rPr>
          <w:rFonts w:hint="eastAsia" w:ascii="黑体" w:hAnsi="宋体" w:eastAsia="黑体"/>
          <w:sz w:val="24"/>
        </w:rPr>
      </w:pPr>
      <w:r>
        <w:rPr>
          <w:rFonts w:hint="eastAsia" w:ascii="黑体" w:hAnsi="宋体" w:eastAsia="黑体"/>
          <w:sz w:val="24"/>
        </w:rPr>
        <w:t>50. 宣传</w:t>
      </w:r>
    </w:p>
    <w:p w14:paraId="5BDFE41C">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2532C261">
      <w:pPr>
        <w:ind w:left="210" w:leftChars="100" w:firstLine="411" w:firstLineChars="196"/>
        <w:rPr>
          <w:rFonts w:hint="eastAsia" w:ascii="宋体" w:hAnsi="宋体"/>
        </w:rPr>
      </w:pPr>
      <w:r>
        <w:rPr>
          <w:rFonts w:ascii="宋体" w:hAnsi="宋体"/>
        </w:rPr>
        <w:t>a.名片、宣传册、广告标语等；</w:t>
      </w:r>
    </w:p>
    <w:p w14:paraId="7064DA9F">
      <w:pPr>
        <w:ind w:left="210" w:leftChars="100" w:firstLine="411" w:firstLineChars="196"/>
        <w:rPr>
          <w:rFonts w:hint="eastAsia" w:ascii="宋体" w:hAnsi="宋体"/>
        </w:rPr>
      </w:pPr>
      <w:r>
        <w:rPr>
          <w:rFonts w:ascii="宋体" w:hAnsi="宋体"/>
        </w:rPr>
        <w:t>b.案例介绍、推广等；</w:t>
      </w:r>
    </w:p>
    <w:p w14:paraId="11C5BA46">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3C4046FD">
      <w:pPr>
        <w:rPr>
          <w:rFonts w:hint="eastAsia" w:ascii="黑体" w:hAnsi="宋体" w:eastAsia="黑体"/>
          <w:sz w:val="24"/>
        </w:rPr>
      </w:pPr>
      <w:r>
        <w:rPr>
          <w:rFonts w:hint="eastAsia" w:ascii="黑体" w:hAnsi="宋体" w:eastAsia="黑体"/>
          <w:sz w:val="24"/>
        </w:rPr>
        <w:t>51. 供应商违法责任</w:t>
      </w:r>
    </w:p>
    <w:p w14:paraId="65E74578">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0A3B21E">
      <w:pPr>
        <w:ind w:firstLine="411" w:firstLineChars="196"/>
        <w:rPr>
          <w:rFonts w:hint="eastAsia" w:ascii="宋体" w:hAnsi="宋体"/>
          <w:szCs w:val="21"/>
        </w:rPr>
      </w:pPr>
      <w:r>
        <w:rPr>
          <w:rFonts w:hint="eastAsia" w:ascii="宋体" w:hAnsi="宋体"/>
          <w:szCs w:val="21"/>
        </w:rPr>
        <w:t>（1）在采购活动中应当回避而未回避的；</w:t>
      </w:r>
    </w:p>
    <w:p w14:paraId="57A0AEBE">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29E28185">
      <w:pPr>
        <w:ind w:firstLine="411" w:firstLineChars="196"/>
        <w:rPr>
          <w:rFonts w:hint="eastAsia" w:ascii="宋体" w:hAnsi="宋体"/>
          <w:szCs w:val="21"/>
        </w:rPr>
      </w:pPr>
      <w:r>
        <w:rPr>
          <w:rFonts w:hint="eastAsia" w:ascii="宋体" w:hAnsi="宋体"/>
          <w:szCs w:val="21"/>
        </w:rPr>
        <w:t>（3）隐瞒真实情况，提供虚假资料的；</w:t>
      </w:r>
    </w:p>
    <w:p w14:paraId="50E971E7">
      <w:pPr>
        <w:ind w:firstLine="411" w:firstLineChars="196"/>
        <w:rPr>
          <w:rFonts w:hint="eastAsia" w:ascii="宋体" w:hAnsi="宋体"/>
          <w:szCs w:val="21"/>
        </w:rPr>
      </w:pPr>
      <w:r>
        <w:rPr>
          <w:rFonts w:hint="eastAsia" w:ascii="宋体" w:hAnsi="宋体"/>
          <w:szCs w:val="21"/>
        </w:rPr>
        <w:t>（4）以非法手段排斥其他供应商参与竞争的；</w:t>
      </w:r>
    </w:p>
    <w:p w14:paraId="184757D4">
      <w:pPr>
        <w:ind w:firstLine="411" w:firstLineChars="196"/>
        <w:rPr>
          <w:rFonts w:hint="eastAsia" w:ascii="宋体" w:hAnsi="宋体"/>
          <w:szCs w:val="21"/>
        </w:rPr>
      </w:pPr>
      <w:r>
        <w:rPr>
          <w:rFonts w:hint="eastAsia" w:ascii="宋体" w:hAnsi="宋体"/>
          <w:szCs w:val="21"/>
        </w:rPr>
        <w:t>（5）与其他采购参加人串通投标的；</w:t>
      </w:r>
    </w:p>
    <w:p w14:paraId="55544EBE">
      <w:pPr>
        <w:ind w:firstLine="411" w:firstLineChars="196"/>
        <w:rPr>
          <w:rFonts w:hint="eastAsia" w:ascii="宋体" w:hAnsi="宋体"/>
          <w:szCs w:val="21"/>
        </w:rPr>
      </w:pPr>
      <w:r>
        <w:rPr>
          <w:rFonts w:hint="eastAsia" w:ascii="宋体" w:hAnsi="宋体"/>
          <w:szCs w:val="21"/>
        </w:rPr>
        <w:t>（6）恶意投诉的；</w:t>
      </w:r>
    </w:p>
    <w:p w14:paraId="24A1C5B0">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168EC023">
      <w:pPr>
        <w:ind w:firstLine="411" w:firstLineChars="196"/>
        <w:rPr>
          <w:rFonts w:hint="eastAsia" w:ascii="宋体" w:hAnsi="宋体"/>
          <w:szCs w:val="21"/>
        </w:rPr>
      </w:pPr>
      <w:r>
        <w:rPr>
          <w:rFonts w:hint="eastAsia" w:ascii="宋体" w:hAnsi="宋体"/>
          <w:szCs w:val="21"/>
        </w:rPr>
        <w:t>（8）阻碍、抗拒主管部门监督检查的；</w:t>
      </w:r>
    </w:p>
    <w:p w14:paraId="2EE01293">
      <w:pPr>
        <w:ind w:firstLine="411" w:firstLineChars="196"/>
        <w:rPr>
          <w:rFonts w:hint="eastAsia" w:ascii="宋体" w:hAnsi="宋体"/>
          <w:szCs w:val="21"/>
        </w:rPr>
      </w:pPr>
      <w:r>
        <w:rPr>
          <w:rFonts w:hint="eastAsia" w:ascii="宋体" w:hAnsi="宋体"/>
          <w:szCs w:val="21"/>
        </w:rPr>
        <w:t>（9）其他违反本条例规定的行为。</w:t>
      </w:r>
    </w:p>
    <w:p w14:paraId="5ECE6E48">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79" w:name="_Hlk72440769"/>
      <w:r>
        <w:rPr>
          <w:rFonts w:hint="eastAsia" w:ascii="宋体" w:hAnsi="宋体"/>
          <w:szCs w:val="21"/>
        </w:rPr>
        <w:t>政府集中采购机构或采购人不予退还其交纳的谈判保证金，情节严重的，并由主管部门</w:t>
      </w:r>
      <w:bookmarkEnd w:id="79"/>
      <w:r>
        <w:rPr>
          <w:rFonts w:hint="eastAsia" w:ascii="宋体" w:hAnsi="宋体"/>
          <w:szCs w:val="21"/>
        </w:rPr>
        <w:t>记入供应商诚信档案，予以通报：</w:t>
      </w:r>
    </w:p>
    <w:p w14:paraId="6B32B4A0">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666BFCC2">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799A8A36">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5D9FBEB7">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63"/>
    <w:p w14:paraId="5B3F3D9D">
      <w:pPr>
        <w:pStyle w:val="3"/>
        <w:numPr>
          <w:ilvl w:val="0"/>
          <w:numId w:val="6"/>
        </w:numPr>
        <w:spacing w:before="156" w:beforeLines="50" w:after="156" w:afterLines="50"/>
        <w:ind w:left="562" w:hanging="562"/>
        <w:rPr>
          <w:sz w:val="28"/>
          <w:szCs w:val="28"/>
        </w:rPr>
      </w:pPr>
      <w:r>
        <w:rPr>
          <w:rFonts w:hint="eastAsia"/>
          <w:sz w:val="28"/>
          <w:szCs w:val="28"/>
        </w:rPr>
        <w:t>质疑处理</w:t>
      </w:r>
    </w:p>
    <w:p w14:paraId="064AF6B1">
      <w:pPr>
        <w:rPr>
          <w:rFonts w:hint="eastAsia" w:ascii="黑体" w:hAnsi="宋体" w:eastAsia="黑体"/>
          <w:sz w:val="24"/>
        </w:rPr>
      </w:pPr>
      <w:r>
        <w:rPr>
          <w:rFonts w:hint="eastAsia" w:ascii="黑体" w:hAnsi="宋体" w:eastAsia="黑体"/>
          <w:sz w:val="24"/>
        </w:rPr>
        <w:t>52.质疑提出与答复</w:t>
      </w:r>
    </w:p>
    <w:p w14:paraId="7999394C">
      <w:pPr>
        <w:rPr>
          <w:rFonts w:hint="eastAsia" w:ascii="宋体" w:hAnsi="宋体"/>
          <w:szCs w:val="21"/>
        </w:rPr>
      </w:pPr>
      <w:r>
        <w:rPr>
          <w:rFonts w:hint="eastAsia" w:ascii="宋体" w:hAnsi="宋体"/>
          <w:szCs w:val="21"/>
        </w:rPr>
        <w:t xml:space="preserve">    52.1提出质疑</w:t>
      </w:r>
    </w:p>
    <w:p w14:paraId="0B74E473">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D506133">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6A6A9768">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4D70D1E1">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17926340">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80" w:name="_Hlk75374941"/>
      <w:r>
        <w:rPr>
          <w:rFonts w:hint="eastAsia" w:ascii="宋体" w:hAnsi="宋体"/>
          <w:szCs w:val="21"/>
        </w:rPr>
        <w:t>以联合体形式参与的，质疑应当由组成联合体的所有成员共同提出</w:t>
      </w:r>
      <w:bookmarkEnd w:id="80"/>
      <w:r>
        <w:rPr>
          <w:rFonts w:hint="eastAsia" w:ascii="宋体" w:hAnsi="宋体"/>
          <w:szCs w:val="21"/>
        </w:rPr>
        <w:t>；</w:t>
      </w:r>
    </w:p>
    <w:p w14:paraId="210F7B20">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082E921">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5F6526A2">
      <w:pPr>
        <w:ind w:firstLine="420"/>
        <w:rPr>
          <w:rFonts w:hint="eastAsia" w:ascii="宋体" w:hAnsi="宋体"/>
          <w:szCs w:val="21"/>
        </w:rPr>
      </w:pPr>
      <w:r>
        <w:rPr>
          <w:rFonts w:hint="eastAsia" w:ascii="宋体" w:hAnsi="宋体"/>
          <w:szCs w:val="21"/>
        </w:rPr>
        <w:t>（1）供应商的名称（或者姓名）、地址、邮编、邮箱、联系人及联系电话；</w:t>
      </w:r>
    </w:p>
    <w:p w14:paraId="76C9BB6B">
      <w:pPr>
        <w:ind w:firstLine="420" w:firstLineChars="200"/>
        <w:rPr>
          <w:rFonts w:hint="eastAsia" w:ascii="宋体" w:hAnsi="宋体"/>
          <w:szCs w:val="21"/>
        </w:rPr>
      </w:pPr>
      <w:r>
        <w:rPr>
          <w:rFonts w:hint="eastAsia" w:ascii="宋体" w:hAnsi="宋体"/>
          <w:szCs w:val="21"/>
        </w:rPr>
        <w:t>（2）质疑项目的名称、编号；</w:t>
      </w:r>
    </w:p>
    <w:p w14:paraId="575FD41C">
      <w:pPr>
        <w:ind w:firstLine="420" w:firstLineChars="200"/>
        <w:rPr>
          <w:rFonts w:hint="eastAsia" w:ascii="宋体" w:hAnsi="宋体"/>
          <w:szCs w:val="21"/>
        </w:rPr>
      </w:pPr>
      <w:r>
        <w:rPr>
          <w:rFonts w:hint="eastAsia" w:ascii="宋体" w:hAnsi="宋体"/>
          <w:szCs w:val="21"/>
        </w:rPr>
        <w:t>（3）具体、明确的质疑对象、质疑事项和质疑请求；</w:t>
      </w:r>
    </w:p>
    <w:p w14:paraId="4F0FFBC8">
      <w:pPr>
        <w:ind w:firstLine="420" w:firstLineChars="200"/>
        <w:rPr>
          <w:rFonts w:hint="eastAsia" w:ascii="宋体" w:hAnsi="宋体"/>
          <w:szCs w:val="21"/>
        </w:rPr>
      </w:pPr>
      <w:r>
        <w:rPr>
          <w:rFonts w:hint="eastAsia" w:ascii="宋体" w:hAnsi="宋体"/>
          <w:szCs w:val="21"/>
        </w:rPr>
        <w:t>（4）因质疑事项而受损害的权益；</w:t>
      </w:r>
    </w:p>
    <w:p w14:paraId="04FFCC60">
      <w:pPr>
        <w:ind w:firstLine="420" w:firstLineChars="200"/>
        <w:rPr>
          <w:rFonts w:hint="eastAsia" w:ascii="宋体" w:hAnsi="宋体"/>
          <w:szCs w:val="21"/>
        </w:rPr>
      </w:pPr>
      <w:r>
        <w:rPr>
          <w:rFonts w:hint="eastAsia" w:ascii="宋体" w:hAnsi="宋体"/>
          <w:szCs w:val="21"/>
        </w:rPr>
        <w:t>（5）事实依据；</w:t>
      </w:r>
    </w:p>
    <w:p w14:paraId="31064007">
      <w:pPr>
        <w:ind w:firstLine="420" w:firstLineChars="200"/>
        <w:rPr>
          <w:rFonts w:hint="eastAsia" w:ascii="宋体" w:hAnsi="宋体"/>
          <w:szCs w:val="21"/>
        </w:rPr>
      </w:pPr>
      <w:r>
        <w:rPr>
          <w:rFonts w:hint="eastAsia" w:ascii="宋体" w:hAnsi="宋体"/>
          <w:szCs w:val="21"/>
        </w:rPr>
        <w:t>（6）必要的法律依据；</w:t>
      </w:r>
    </w:p>
    <w:p w14:paraId="07A024A6">
      <w:pPr>
        <w:ind w:firstLine="420" w:firstLineChars="200"/>
        <w:rPr>
          <w:rFonts w:hint="eastAsia" w:ascii="宋体" w:hAnsi="宋体"/>
          <w:szCs w:val="21"/>
        </w:rPr>
      </w:pPr>
      <w:r>
        <w:rPr>
          <w:rFonts w:hint="eastAsia" w:ascii="宋体" w:hAnsi="宋体"/>
          <w:szCs w:val="21"/>
        </w:rPr>
        <w:t>（7）提出质疑的日期。</w:t>
      </w:r>
    </w:p>
    <w:p w14:paraId="4000F133">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37076E78">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1BB91970">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14ED692">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EB06D0F">
      <w:pPr>
        <w:ind w:firstLine="420" w:firstLineChars="200"/>
        <w:rPr>
          <w:rFonts w:hint="eastAsia" w:ascii="宋体" w:hAnsi="宋体"/>
          <w:szCs w:val="21"/>
        </w:rPr>
      </w:pPr>
      <w:r>
        <w:rPr>
          <w:rFonts w:hint="eastAsia" w:ascii="宋体" w:hAnsi="宋体"/>
          <w:szCs w:val="21"/>
        </w:rPr>
        <w:t>52.5收文地点</w:t>
      </w:r>
    </w:p>
    <w:p w14:paraId="1A563451">
      <w:pPr>
        <w:ind w:firstLine="422" w:firstLineChars="200"/>
        <w:rPr>
          <w:rFonts w:hint="eastAsia" w:ascii="宋体" w:hAnsi="宋体"/>
          <w:b/>
          <w:bCs/>
          <w:szCs w:val="21"/>
        </w:rPr>
      </w:pPr>
      <w:r>
        <w:rPr>
          <w:rFonts w:hint="eastAsia" w:ascii="宋体" w:hAnsi="宋体"/>
          <w:b/>
          <w:bCs/>
          <w:szCs w:val="21"/>
        </w:rPr>
        <w:t>地址：深圳公共资源交易中心（深圳交易集团有限公司宝安分公司）一楼服务大厅，质疑咨询电话：0755-27758331。</w:t>
      </w:r>
    </w:p>
    <w:p w14:paraId="25F8BFCE">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7362A224">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5351FA17">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464CB5B7">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7E0C6162">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178DD8EE">
      <w:pPr>
        <w:ind w:firstLine="420" w:firstLineChars="200"/>
        <w:rPr>
          <w:rFonts w:hint="eastAsia" w:ascii="宋体" w:hAnsi="宋体"/>
          <w:szCs w:val="21"/>
        </w:rPr>
      </w:pPr>
      <w:r>
        <w:rPr>
          <w:rFonts w:hint="eastAsia" w:ascii="宋体" w:hAnsi="宋体"/>
          <w:szCs w:val="21"/>
        </w:rPr>
        <w:t>（1）质疑主体不满足要求的；</w:t>
      </w:r>
    </w:p>
    <w:p w14:paraId="3EAE6E53">
      <w:pPr>
        <w:ind w:firstLine="420" w:firstLineChars="200"/>
        <w:rPr>
          <w:rFonts w:hint="eastAsia" w:ascii="宋体" w:hAnsi="宋体"/>
          <w:szCs w:val="21"/>
        </w:rPr>
      </w:pPr>
      <w:r>
        <w:rPr>
          <w:rFonts w:hint="eastAsia" w:ascii="宋体" w:hAnsi="宋体"/>
          <w:szCs w:val="21"/>
        </w:rPr>
        <w:t>（2）供应商自身权益未受到损害的；</w:t>
      </w:r>
    </w:p>
    <w:p w14:paraId="6D17662C">
      <w:pPr>
        <w:ind w:firstLine="420" w:firstLineChars="200"/>
        <w:rPr>
          <w:rFonts w:hint="eastAsia" w:ascii="宋体" w:hAnsi="宋体"/>
          <w:szCs w:val="21"/>
        </w:rPr>
      </w:pPr>
      <w:r>
        <w:rPr>
          <w:rFonts w:hint="eastAsia" w:ascii="宋体" w:hAnsi="宋体"/>
          <w:szCs w:val="21"/>
        </w:rPr>
        <w:t>（3）供应商未在法定质疑期限内提出质疑的；</w:t>
      </w:r>
    </w:p>
    <w:p w14:paraId="68C99667">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1A5E10D6">
      <w:pPr>
        <w:ind w:firstLine="420" w:firstLineChars="200"/>
        <w:rPr>
          <w:rFonts w:hint="eastAsia" w:ascii="宋体" w:hAnsi="宋体"/>
          <w:szCs w:val="21"/>
        </w:rPr>
      </w:pPr>
      <w:r>
        <w:rPr>
          <w:rFonts w:hint="eastAsia" w:ascii="宋体" w:hAnsi="宋体"/>
          <w:szCs w:val="21"/>
        </w:rPr>
        <w:t>（5）其他不符合受理条件情形的。</w:t>
      </w:r>
    </w:p>
    <w:p w14:paraId="4B730A06">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4CD720A6">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11802586">
      <w:pPr>
        <w:rPr>
          <w:rFonts w:hint="eastAsia" w:ascii="宋体" w:hAnsi="宋体"/>
          <w:szCs w:val="21"/>
        </w:rPr>
      </w:pPr>
      <w:r>
        <w:rPr>
          <w:rFonts w:hint="eastAsia" w:ascii="宋体" w:hAnsi="宋体"/>
          <w:szCs w:val="21"/>
        </w:rPr>
        <w:t xml:space="preserve">    自收文之日起七个工作日内。</w:t>
      </w:r>
    </w:p>
    <w:p w14:paraId="4BE5DE09">
      <w:pPr>
        <w:rPr>
          <w:rFonts w:hint="eastAsia" w:ascii="宋体" w:hAnsi="宋体"/>
          <w:szCs w:val="21"/>
        </w:rPr>
      </w:pPr>
      <w:r>
        <w:rPr>
          <w:rFonts w:hint="eastAsia" w:ascii="宋体" w:hAnsi="宋体"/>
          <w:szCs w:val="21"/>
        </w:rPr>
        <w:t xml:space="preserve">    52.8投诉</w:t>
      </w:r>
    </w:p>
    <w:p w14:paraId="028D0049">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6061A7C9">
      <w:pPr>
        <w:rPr>
          <w:rFonts w:hint="eastAsia" w:ascii="黑体" w:hAnsi="宋体" w:eastAsia="黑体"/>
          <w:sz w:val="24"/>
        </w:rPr>
      </w:pPr>
      <w:r>
        <w:rPr>
          <w:rFonts w:hint="eastAsia" w:ascii="黑体" w:hAnsi="宋体" w:eastAsia="黑体"/>
          <w:sz w:val="24"/>
        </w:rPr>
        <w:t>53. 质疑后续处理</w:t>
      </w:r>
    </w:p>
    <w:p w14:paraId="0936FF34">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0B310DCE">
      <w:pPr>
        <w:rPr>
          <w:rFonts w:hint="eastAsia"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0613D63">
      <w:pPr>
        <w:jc w:val="center"/>
      </w:pPr>
    </w:p>
    <w:p w14:paraId="59312EC8">
      <w:pPr>
        <w:jc w:val="center"/>
        <w:rPr>
          <w:rFonts w:ascii="Times New Roman" w:hAnsi="Times New Roman" w:eastAsia="宋体" w:cs="Times New Roman"/>
          <w:szCs w:val="24"/>
        </w:rPr>
      </w:pPr>
      <w:r>
        <w:rPr>
          <w:rFonts w:ascii="Times New Roman" w:hAnsi="Times New Roman" w:eastAsia="宋体" w:cs="Times New Roman"/>
          <w:szCs w:val="24"/>
        </w:rPr>
        <w:t>---- END ----</w:t>
      </w:r>
      <w:bookmarkEnd w:id="26"/>
    </w:p>
    <w:p w14:paraId="4318116C">
      <w:pPr>
        <w:rPr>
          <w:b/>
          <w:color w:val="FF0000"/>
          <w:sz w:val="52"/>
          <w:szCs w:val="52"/>
        </w:rPr>
      </w:pPr>
    </w:p>
    <w:p w14:paraId="239A8E7A">
      <w:pPr>
        <w:rPr>
          <w:b/>
          <w:color w:val="FF0000"/>
          <w:sz w:val="52"/>
          <w:szCs w:val="52"/>
        </w:rPr>
      </w:pPr>
    </w:p>
    <w:p w14:paraId="7D4EEC00"/>
    <w:sectPr>
      <w:headerReference r:id="rId5" w:type="default"/>
      <w:footerReference r:id="rId6" w:type="default"/>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仿宋-GB2312">
    <w:altName w:val="仿宋"/>
    <w:panose1 w:val="00000000000000000000"/>
    <w:charset w:val="86"/>
    <w:family w:val="auto"/>
    <w:pitch w:val="default"/>
    <w:sig w:usb0="00000000" w:usb1="00000000" w:usb2="00000010"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442F21AA">
        <w:pPr>
          <w:pStyle w:val="15"/>
          <w:jc w:val="center"/>
        </w:pPr>
        <w:r>
          <w:fldChar w:fldCharType="begin"/>
        </w:r>
        <w:r>
          <w:instrText xml:space="preserve"> PAGE   \* MERGEFORMAT </w:instrText>
        </w:r>
        <w:r>
          <w:fldChar w:fldCharType="separate"/>
        </w:r>
        <w:r>
          <w:rPr>
            <w:lang w:val="zh-CN"/>
          </w:rPr>
          <w:t>40</w:t>
        </w:r>
        <w:r>
          <w:rPr>
            <w:lang w:val="zh-CN"/>
          </w:rPr>
          <w:fldChar w:fldCharType="end"/>
        </w:r>
      </w:p>
    </w:sdtContent>
  </w:sdt>
  <w:p w14:paraId="0AA665DA">
    <w:pPr>
      <w:pStyle w:val="15"/>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242"/>
    </w:sdtPr>
    <w:sdtContent>
      <w:p w14:paraId="16608258">
        <w:pPr>
          <w:pStyle w:val="15"/>
          <w:jc w:val="center"/>
        </w:pPr>
        <w:r>
          <w:fldChar w:fldCharType="begin"/>
        </w:r>
        <w:r>
          <w:instrText xml:space="preserve"> PAGE   \* MERGEFORMAT </w:instrText>
        </w:r>
        <w:r>
          <w:fldChar w:fldCharType="separate"/>
        </w:r>
        <w:r>
          <w:rPr>
            <w:lang w:val="zh-CN"/>
          </w:rPr>
          <w:t>40</w:t>
        </w:r>
        <w:r>
          <w:rPr>
            <w:lang w:val="zh-CN"/>
          </w:rPr>
          <w:fldChar w:fldCharType="end"/>
        </w:r>
      </w:p>
    </w:sdtContent>
  </w:sdt>
  <w:p w14:paraId="3C1CCDC5">
    <w:pPr>
      <w:pStyle w:val="15"/>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014F">
    <w:pPr>
      <w:pStyle w:val="16"/>
      <w:pBdr>
        <w:bottom w:val="none" w:color="auto" w:sz="0" w:space="1"/>
      </w:pBdr>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EF99">
    <w:pPr>
      <w:pStyle w:val="16"/>
      <w:pBdr>
        <w:bottom w:val="none" w:color="auto" w:sz="0" w:space="1"/>
      </w:pBdr>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E6C5C"/>
    <w:multiLevelType w:val="multilevel"/>
    <w:tmpl w:val="837E6C5C"/>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DFEB317F"/>
    <w:multiLevelType w:val="singleLevel"/>
    <w:tmpl w:val="DFEB317F"/>
    <w:lvl w:ilvl="0" w:tentative="0">
      <w:start w:val="1"/>
      <w:numFmt w:val="chineseCounting"/>
      <w:suff w:val="nothing"/>
      <w:lvlText w:val="%1、"/>
      <w:lvlJc w:val="left"/>
      <w:rPr>
        <w:rFonts w:hint="eastAsia"/>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ODY5MmI0Y2I5NDllNmNhYTk0OGQ1M2FiYjhlZmQifQ=="/>
    <w:docVar w:name="KSO_WPS_MARK_KEY" w:val="2f9ed4fd-8025-4770-8d27-b1f50e703a93"/>
  </w:docVars>
  <w:rsids>
    <w:rsidRoot w:val="002B296E"/>
    <w:rsid w:val="00002E60"/>
    <w:rsid w:val="000048FF"/>
    <w:rsid w:val="00004FA5"/>
    <w:rsid w:val="0000723B"/>
    <w:rsid w:val="000114D0"/>
    <w:rsid w:val="00012263"/>
    <w:rsid w:val="00015C20"/>
    <w:rsid w:val="000165A0"/>
    <w:rsid w:val="00017ECC"/>
    <w:rsid w:val="00024DCF"/>
    <w:rsid w:val="00026B1C"/>
    <w:rsid w:val="0002788F"/>
    <w:rsid w:val="00027E40"/>
    <w:rsid w:val="00030854"/>
    <w:rsid w:val="00030B9F"/>
    <w:rsid w:val="000325CA"/>
    <w:rsid w:val="0003474D"/>
    <w:rsid w:val="00035243"/>
    <w:rsid w:val="000354DF"/>
    <w:rsid w:val="000413CE"/>
    <w:rsid w:val="00041760"/>
    <w:rsid w:val="00046AE3"/>
    <w:rsid w:val="00047161"/>
    <w:rsid w:val="00047CFA"/>
    <w:rsid w:val="00047F90"/>
    <w:rsid w:val="000509B8"/>
    <w:rsid w:val="000549AF"/>
    <w:rsid w:val="00055C90"/>
    <w:rsid w:val="000572C4"/>
    <w:rsid w:val="0008028B"/>
    <w:rsid w:val="00082568"/>
    <w:rsid w:val="000839B0"/>
    <w:rsid w:val="00083BC2"/>
    <w:rsid w:val="00083FD9"/>
    <w:rsid w:val="000844B8"/>
    <w:rsid w:val="0008773C"/>
    <w:rsid w:val="0009130D"/>
    <w:rsid w:val="00091343"/>
    <w:rsid w:val="00094FCC"/>
    <w:rsid w:val="000A7A9D"/>
    <w:rsid w:val="000B5D94"/>
    <w:rsid w:val="000B6946"/>
    <w:rsid w:val="000C0D21"/>
    <w:rsid w:val="000C0E1A"/>
    <w:rsid w:val="000C106C"/>
    <w:rsid w:val="000C4236"/>
    <w:rsid w:val="000D406E"/>
    <w:rsid w:val="000D4A50"/>
    <w:rsid w:val="000D4B12"/>
    <w:rsid w:val="000D6122"/>
    <w:rsid w:val="000E13A3"/>
    <w:rsid w:val="000F1328"/>
    <w:rsid w:val="000F34B2"/>
    <w:rsid w:val="000F4368"/>
    <w:rsid w:val="000F50E1"/>
    <w:rsid w:val="000F6FF0"/>
    <w:rsid w:val="001031B0"/>
    <w:rsid w:val="0010408D"/>
    <w:rsid w:val="001053A0"/>
    <w:rsid w:val="001063E2"/>
    <w:rsid w:val="00110CBD"/>
    <w:rsid w:val="00111349"/>
    <w:rsid w:val="00112D2A"/>
    <w:rsid w:val="00113412"/>
    <w:rsid w:val="00114DD8"/>
    <w:rsid w:val="00115E40"/>
    <w:rsid w:val="00115FE9"/>
    <w:rsid w:val="00116C4B"/>
    <w:rsid w:val="00121E98"/>
    <w:rsid w:val="00122F53"/>
    <w:rsid w:val="00123D4F"/>
    <w:rsid w:val="00126CD8"/>
    <w:rsid w:val="00130EED"/>
    <w:rsid w:val="001318CF"/>
    <w:rsid w:val="0013313E"/>
    <w:rsid w:val="00135D16"/>
    <w:rsid w:val="001405FA"/>
    <w:rsid w:val="001423E8"/>
    <w:rsid w:val="00142726"/>
    <w:rsid w:val="00143A07"/>
    <w:rsid w:val="0014406D"/>
    <w:rsid w:val="00147326"/>
    <w:rsid w:val="001477E0"/>
    <w:rsid w:val="001478A4"/>
    <w:rsid w:val="0015184C"/>
    <w:rsid w:val="00152E85"/>
    <w:rsid w:val="00154E87"/>
    <w:rsid w:val="00155971"/>
    <w:rsid w:val="001559D5"/>
    <w:rsid w:val="00156956"/>
    <w:rsid w:val="00170A76"/>
    <w:rsid w:val="00171482"/>
    <w:rsid w:val="001776D1"/>
    <w:rsid w:val="00184554"/>
    <w:rsid w:val="00184F4C"/>
    <w:rsid w:val="001872EC"/>
    <w:rsid w:val="00190D4E"/>
    <w:rsid w:val="00191DBC"/>
    <w:rsid w:val="00192AD1"/>
    <w:rsid w:val="00196ADD"/>
    <w:rsid w:val="001A4CD3"/>
    <w:rsid w:val="001A5C09"/>
    <w:rsid w:val="001A6041"/>
    <w:rsid w:val="001B0953"/>
    <w:rsid w:val="001B1074"/>
    <w:rsid w:val="001B150F"/>
    <w:rsid w:val="001B51BE"/>
    <w:rsid w:val="001B5B31"/>
    <w:rsid w:val="001B77F3"/>
    <w:rsid w:val="001B7F44"/>
    <w:rsid w:val="001C09D9"/>
    <w:rsid w:val="001C2014"/>
    <w:rsid w:val="001C2B16"/>
    <w:rsid w:val="001C3631"/>
    <w:rsid w:val="001D0EB9"/>
    <w:rsid w:val="001D33A2"/>
    <w:rsid w:val="001E10E8"/>
    <w:rsid w:val="001E12CE"/>
    <w:rsid w:val="001E18EF"/>
    <w:rsid w:val="001E2BD6"/>
    <w:rsid w:val="001E76F0"/>
    <w:rsid w:val="001E7CA2"/>
    <w:rsid w:val="001E7E39"/>
    <w:rsid w:val="001F0086"/>
    <w:rsid w:val="001F0952"/>
    <w:rsid w:val="001F2FF4"/>
    <w:rsid w:val="001F3848"/>
    <w:rsid w:val="001F3DC3"/>
    <w:rsid w:val="001F587F"/>
    <w:rsid w:val="001F6634"/>
    <w:rsid w:val="0020017A"/>
    <w:rsid w:val="00201302"/>
    <w:rsid w:val="002051F9"/>
    <w:rsid w:val="00205AF2"/>
    <w:rsid w:val="0020663F"/>
    <w:rsid w:val="00207A91"/>
    <w:rsid w:val="00210E25"/>
    <w:rsid w:val="00212161"/>
    <w:rsid w:val="0021479B"/>
    <w:rsid w:val="002177DC"/>
    <w:rsid w:val="0022303D"/>
    <w:rsid w:val="00223EEB"/>
    <w:rsid w:val="002244C7"/>
    <w:rsid w:val="00225DED"/>
    <w:rsid w:val="002278BD"/>
    <w:rsid w:val="00227BC5"/>
    <w:rsid w:val="00231E55"/>
    <w:rsid w:val="00232987"/>
    <w:rsid w:val="0023517A"/>
    <w:rsid w:val="002378E5"/>
    <w:rsid w:val="0024137C"/>
    <w:rsid w:val="002425D6"/>
    <w:rsid w:val="00244C00"/>
    <w:rsid w:val="00246372"/>
    <w:rsid w:val="002505A6"/>
    <w:rsid w:val="0025158C"/>
    <w:rsid w:val="00254904"/>
    <w:rsid w:val="00262AF1"/>
    <w:rsid w:val="00263E6E"/>
    <w:rsid w:val="0026418F"/>
    <w:rsid w:val="0026450A"/>
    <w:rsid w:val="00267A80"/>
    <w:rsid w:val="002709A8"/>
    <w:rsid w:val="00273346"/>
    <w:rsid w:val="002746A1"/>
    <w:rsid w:val="00276D6D"/>
    <w:rsid w:val="002805D4"/>
    <w:rsid w:val="00282867"/>
    <w:rsid w:val="00284C24"/>
    <w:rsid w:val="00285DE2"/>
    <w:rsid w:val="002933B7"/>
    <w:rsid w:val="00293B10"/>
    <w:rsid w:val="002942A3"/>
    <w:rsid w:val="0029795C"/>
    <w:rsid w:val="002A0ED3"/>
    <w:rsid w:val="002A29E5"/>
    <w:rsid w:val="002A758C"/>
    <w:rsid w:val="002B0948"/>
    <w:rsid w:val="002B296E"/>
    <w:rsid w:val="002B5C22"/>
    <w:rsid w:val="002B6F9C"/>
    <w:rsid w:val="002C3F0A"/>
    <w:rsid w:val="002C3FC4"/>
    <w:rsid w:val="002C500F"/>
    <w:rsid w:val="002D2996"/>
    <w:rsid w:val="002D29FF"/>
    <w:rsid w:val="002D4DB4"/>
    <w:rsid w:val="002D5EB6"/>
    <w:rsid w:val="002D67D0"/>
    <w:rsid w:val="002E1005"/>
    <w:rsid w:val="002E6F35"/>
    <w:rsid w:val="002F019C"/>
    <w:rsid w:val="002F218D"/>
    <w:rsid w:val="002F3F2C"/>
    <w:rsid w:val="002F4FC9"/>
    <w:rsid w:val="002F7BA0"/>
    <w:rsid w:val="00305131"/>
    <w:rsid w:val="003075D2"/>
    <w:rsid w:val="00307991"/>
    <w:rsid w:val="00311E94"/>
    <w:rsid w:val="00315035"/>
    <w:rsid w:val="0031695C"/>
    <w:rsid w:val="00317044"/>
    <w:rsid w:val="00321622"/>
    <w:rsid w:val="0032311B"/>
    <w:rsid w:val="00323813"/>
    <w:rsid w:val="00324CB2"/>
    <w:rsid w:val="00331FE7"/>
    <w:rsid w:val="00334D55"/>
    <w:rsid w:val="00335A76"/>
    <w:rsid w:val="00340524"/>
    <w:rsid w:val="00342876"/>
    <w:rsid w:val="0034457F"/>
    <w:rsid w:val="00345849"/>
    <w:rsid w:val="00347ADA"/>
    <w:rsid w:val="003553CD"/>
    <w:rsid w:val="00356426"/>
    <w:rsid w:val="00356A28"/>
    <w:rsid w:val="00362CA7"/>
    <w:rsid w:val="0036622C"/>
    <w:rsid w:val="003706DD"/>
    <w:rsid w:val="0037109F"/>
    <w:rsid w:val="00372805"/>
    <w:rsid w:val="00372E27"/>
    <w:rsid w:val="00373CC6"/>
    <w:rsid w:val="00376180"/>
    <w:rsid w:val="00376EF5"/>
    <w:rsid w:val="003802A7"/>
    <w:rsid w:val="003811DD"/>
    <w:rsid w:val="00384539"/>
    <w:rsid w:val="00386271"/>
    <w:rsid w:val="003876BD"/>
    <w:rsid w:val="00387C79"/>
    <w:rsid w:val="00391E72"/>
    <w:rsid w:val="003936FB"/>
    <w:rsid w:val="003938DE"/>
    <w:rsid w:val="00395B93"/>
    <w:rsid w:val="003977F7"/>
    <w:rsid w:val="003A283F"/>
    <w:rsid w:val="003A5619"/>
    <w:rsid w:val="003A6825"/>
    <w:rsid w:val="003B1124"/>
    <w:rsid w:val="003B2CDB"/>
    <w:rsid w:val="003B2D06"/>
    <w:rsid w:val="003B3F59"/>
    <w:rsid w:val="003C7B60"/>
    <w:rsid w:val="003D016D"/>
    <w:rsid w:val="003E1A20"/>
    <w:rsid w:val="003E3A5C"/>
    <w:rsid w:val="003E3CEC"/>
    <w:rsid w:val="003F0736"/>
    <w:rsid w:val="003F0EBF"/>
    <w:rsid w:val="003F1B3F"/>
    <w:rsid w:val="003F385B"/>
    <w:rsid w:val="003F3E0E"/>
    <w:rsid w:val="003F3FB9"/>
    <w:rsid w:val="003F5EFA"/>
    <w:rsid w:val="003F5F84"/>
    <w:rsid w:val="003F6980"/>
    <w:rsid w:val="003F6F74"/>
    <w:rsid w:val="0040232B"/>
    <w:rsid w:val="00411AD4"/>
    <w:rsid w:val="004155CD"/>
    <w:rsid w:val="0041767A"/>
    <w:rsid w:val="004208A5"/>
    <w:rsid w:val="00420DE3"/>
    <w:rsid w:val="0042513B"/>
    <w:rsid w:val="004338D4"/>
    <w:rsid w:val="004340BA"/>
    <w:rsid w:val="00434434"/>
    <w:rsid w:val="00434C62"/>
    <w:rsid w:val="004370D7"/>
    <w:rsid w:val="00440482"/>
    <w:rsid w:val="004437AE"/>
    <w:rsid w:val="00444582"/>
    <w:rsid w:val="00446748"/>
    <w:rsid w:val="0045104F"/>
    <w:rsid w:val="004515EE"/>
    <w:rsid w:val="004519A1"/>
    <w:rsid w:val="00451D23"/>
    <w:rsid w:val="00460ABA"/>
    <w:rsid w:val="00460E5B"/>
    <w:rsid w:val="00463379"/>
    <w:rsid w:val="0046375D"/>
    <w:rsid w:val="00463D37"/>
    <w:rsid w:val="00471274"/>
    <w:rsid w:val="00471E81"/>
    <w:rsid w:val="00473EA5"/>
    <w:rsid w:val="0047463B"/>
    <w:rsid w:val="004747A0"/>
    <w:rsid w:val="00480F0D"/>
    <w:rsid w:val="00482482"/>
    <w:rsid w:val="00487E35"/>
    <w:rsid w:val="00492CAF"/>
    <w:rsid w:val="00493F5B"/>
    <w:rsid w:val="004A019E"/>
    <w:rsid w:val="004A19DD"/>
    <w:rsid w:val="004A20E5"/>
    <w:rsid w:val="004B294D"/>
    <w:rsid w:val="004B30D9"/>
    <w:rsid w:val="004B3548"/>
    <w:rsid w:val="004B3730"/>
    <w:rsid w:val="004B5FA8"/>
    <w:rsid w:val="004B6143"/>
    <w:rsid w:val="004C2208"/>
    <w:rsid w:val="004C3ADD"/>
    <w:rsid w:val="004C3E0E"/>
    <w:rsid w:val="004C44EC"/>
    <w:rsid w:val="004D1052"/>
    <w:rsid w:val="004D7F2E"/>
    <w:rsid w:val="004E00DC"/>
    <w:rsid w:val="004E0362"/>
    <w:rsid w:val="004E3FBD"/>
    <w:rsid w:val="004E5F98"/>
    <w:rsid w:val="004E714A"/>
    <w:rsid w:val="004E7B5C"/>
    <w:rsid w:val="004F29F5"/>
    <w:rsid w:val="004F7062"/>
    <w:rsid w:val="00500956"/>
    <w:rsid w:val="00501787"/>
    <w:rsid w:val="00501B5F"/>
    <w:rsid w:val="005038E9"/>
    <w:rsid w:val="00504893"/>
    <w:rsid w:val="00506897"/>
    <w:rsid w:val="005129E6"/>
    <w:rsid w:val="00513456"/>
    <w:rsid w:val="0051395D"/>
    <w:rsid w:val="00516147"/>
    <w:rsid w:val="0052007E"/>
    <w:rsid w:val="005252BE"/>
    <w:rsid w:val="00526A79"/>
    <w:rsid w:val="00532047"/>
    <w:rsid w:val="00532FBA"/>
    <w:rsid w:val="00535134"/>
    <w:rsid w:val="00536A0C"/>
    <w:rsid w:val="00537AA3"/>
    <w:rsid w:val="00537F1E"/>
    <w:rsid w:val="00540B12"/>
    <w:rsid w:val="00542681"/>
    <w:rsid w:val="005436FB"/>
    <w:rsid w:val="00543EBF"/>
    <w:rsid w:val="00545710"/>
    <w:rsid w:val="00546A86"/>
    <w:rsid w:val="00546E60"/>
    <w:rsid w:val="00552DE9"/>
    <w:rsid w:val="00553482"/>
    <w:rsid w:val="005537A7"/>
    <w:rsid w:val="005568B0"/>
    <w:rsid w:val="00557C1B"/>
    <w:rsid w:val="00563968"/>
    <w:rsid w:val="005668BA"/>
    <w:rsid w:val="00566A6A"/>
    <w:rsid w:val="00575109"/>
    <w:rsid w:val="005755D6"/>
    <w:rsid w:val="00576EAB"/>
    <w:rsid w:val="00581EE1"/>
    <w:rsid w:val="00582807"/>
    <w:rsid w:val="00582ECC"/>
    <w:rsid w:val="00582FA7"/>
    <w:rsid w:val="0058780A"/>
    <w:rsid w:val="00590EB6"/>
    <w:rsid w:val="00591BAF"/>
    <w:rsid w:val="00594D4B"/>
    <w:rsid w:val="00596152"/>
    <w:rsid w:val="005965FD"/>
    <w:rsid w:val="005A482C"/>
    <w:rsid w:val="005A6D72"/>
    <w:rsid w:val="005B1875"/>
    <w:rsid w:val="005B28C9"/>
    <w:rsid w:val="005B3AB8"/>
    <w:rsid w:val="005B749E"/>
    <w:rsid w:val="005B7B25"/>
    <w:rsid w:val="005C09EC"/>
    <w:rsid w:val="005C26DC"/>
    <w:rsid w:val="005C4B92"/>
    <w:rsid w:val="005C5083"/>
    <w:rsid w:val="005C5333"/>
    <w:rsid w:val="005C5ED0"/>
    <w:rsid w:val="005D1B8A"/>
    <w:rsid w:val="005D5EB2"/>
    <w:rsid w:val="005E24CF"/>
    <w:rsid w:val="005E27B2"/>
    <w:rsid w:val="005E513F"/>
    <w:rsid w:val="005E6307"/>
    <w:rsid w:val="005E7861"/>
    <w:rsid w:val="005F0ACD"/>
    <w:rsid w:val="005F0B55"/>
    <w:rsid w:val="005F1D5B"/>
    <w:rsid w:val="005F378B"/>
    <w:rsid w:val="005F4CF2"/>
    <w:rsid w:val="00603B6D"/>
    <w:rsid w:val="00604DC0"/>
    <w:rsid w:val="00607011"/>
    <w:rsid w:val="006137B4"/>
    <w:rsid w:val="00613CE9"/>
    <w:rsid w:val="00622334"/>
    <w:rsid w:val="006279EE"/>
    <w:rsid w:val="0063107F"/>
    <w:rsid w:val="00631EC8"/>
    <w:rsid w:val="006322DC"/>
    <w:rsid w:val="006331E8"/>
    <w:rsid w:val="00633C10"/>
    <w:rsid w:val="00634CA8"/>
    <w:rsid w:val="00634D11"/>
    <w:rsid w:val="006357F8"/>
    <w:rsid w:val="00636B59"/>
    <w:rsid w:val="0063769B"/>
    <w:rsid w:val="00637C05"/>
    <w:rsid w:val="006416BE"/>
    <w:rsid w:val="00650F5B"/>
    <w:rsid w:val="006529BC"/>
    <w:rsid w:val="00652E82"/>
    <w:rsid w:val="006530D0"/>
    <w:rsid w:val="0065516B"/>
    <w:rsid w:val="0066606D"/>
    <w:rsid w:val="00666B5D"/>
    <w:rsid w:val="0067242A"/>
    <w:rsid w:val="00673CED"/>
    <w:rsid w:val="00674722"/>
    <w:rsid w:val="006749FE"/>
    <w:rsid w:val="006801A9"/>
    <w:rsid w:val="00681D73"/>
    <w:rsid w:val="006821DB"/>
    <w:rsid w:val="00684C4D"/>
    <w:rsid w:val="00691817"/>
    <w:rsid w:val="0069374B"/>
    <w:rsid w:val="00696FD7"/>
    <w:rsid w:val="006A5F3A"/>
    <w:rsid w:val="006A6F0A"/>
    <w:rsid w:val="006B00E1"/>
    <w:rsid w:val="006B1578"/>
    <w:rsid w:val="006B6920"/>
    <w:rsid w:val="006B6BCB"/>
    <w:rsid w:val="006C01D1"/>
    <w:rsid w:val="006C13B8"/>
    <w:rsid w:val="006C5B1E"/>
    <w:rsid w:val="006C5C51"/>
    <w:rsid w:val="006C5CD4"/>
    <w:rsid w:val="006D4663"/>
    <w:rsid w:val="006D5BEC"/>
    <w:rsid w:val="006D6273"/>
    <w:rsid w:val="006F3A9D"/>
    <w:rsid w:val="006F6AAD"/>
    <w:rsid w:val="006F77AA"/>
    <w:rsid w:val="00701EE1"/>
    <w:rsid w:val="00702DD5"/>
    <w:rsid w:val="007037E0"/>
    <w:rsid w:val="00715EA0"/>
    <w:rsid w:val="00716DDE"/>
    <w:rsid w:val="00721211"/>
    <w:rsid w:val="0072143A"/>
    <w:rsid w:val="00722517"/>
    <w:rsid w:val="00722B3F"/>
    <w:rsid w:val="00725998"/>
    <w:rsid w:val="00725B12"/>
    <w:rsid w:val="007311C0"/>
    <w:rsid w:val="00731E2A"/>
    <w:rsid w:val="00734FD4"/>
    <w:rsid w:val="00740FDB"/>
    <w:rsid w:val="0074155C"/>
    <w:rsid w:val="00742715"/>
    <w:rsid w:val="0074419A"/>
    <w:rsid w:val="00744AC7"/>
    <w:rsid w:val="0074718B"/>
    <w:rsid w:val="00752F41"/>
    <w:rsid w:val="00755821"/>
    <w:rsid w:val="00756CF3"/>
    <w:rsid w:val="00760711"/>
    <w:rsid w:val="00764256"/>
    <w:rsid w:val="0076454F"/>
    <w:rsid w:val="00767B75"/>
    <w:rsid w:val="007700F8"/>
    <w:rsid w:val="007764F5"/>
    <w:rsid w:val="0078066F"/>
    <w:rsid w:val="0078157F"/>
    <w:rsid w:val="00781A4A"/>
    <w:rsid w:val="0079172F"/>
    <w:rsid w:val="00791C67"/>
    <w:rsid w:val="00793C07"/>
    <w:rsid w:val="007941DC"/>
    <w:rsid w:val="00794DAC"/>
    <w:rsid w:val="007958AE"/>
    <w:rsid w:val="0079703B"/>
    <w:rsid w:val="0079727B"/>
    <w:rsid w:val="007A0D34"/>
    <w:rsid w:val="007A5852"/>
    <w:rsid w:val="007A5F9B"/>
    <w:rsid w:val="007A7C7A"/>
    <w:rsid w:val="007B6A73"/>
    <w:rsid w:val="007C175B"/>
    <w:rsid w:val="007C3FAA"/>
    <w:rsid w:val="007D3AB6"/>
    <w:rsid w:val="007D4637"/>
    <w:rsid w:val="007D4C6C"/>
    <w:rsid w:val="007D569A"/>
    <w:rsid w:val="007D64F6"/>
    <w:rsid w:val="007D7F8F"/>
    <w:rsid w:val="007E4C94"/>
    <w:rsid w:val="007E5F04"/>
    <w:rsid w:val="007F2B36"/>
    <w:rsid w:val="007F2C2A"/>
    <w:rsid w:val="007F360E"/>
    <w:rsid w:val="007F4A22"/>
    <w:rsid w:val="007F5365"/>
    <w:rsid w:val="00800B76"/>
    <w:rsid w:val="00812DDE"/>
    <w:rsid w:val="008140E8"/>
    <w:rsid w:val="00815186"/>
    <w:rsid w:val="00816199"/>
    <w:rsid w:val="00816284"/>
    <w:rsid w:val="00817DB8"/>
    <w:rsid w:val="008223B6"/>
    <w:rsid w:val="008234AD"/>
    <w:rsid w:val="00824D57"/>
    <w:rsid w:val="00830E2C"/>
    <w:rsid w:val="00831A8D"/>
    <w:rsid w:val="00835FB6"/>
    <w:rsid w:val="008401DA"/>
    <w:rsid w:val="00844AC5"/>
    <w:rsid w:val="00845602"/>
    <w:rsid w:val="00846672"/>
    <w:rsid w:val="00847099"/>
    <w:rsid w:val="00853091"/>
    <w:rsid w:val="00861B0D"/>
    <w:rsid w:val="00864234"/>
    <w:rsid w:val="008642D5"/>
    <w:rsid w:val="00865A6F"/>
    <w:rsid w:val="00867AC8"/>
    <w:rsid w:val="0087133C"/>
    <w:rsid w:val="00872B38"/>
    <w:rsid w:val="00874E64"/>
    <w:rsid w:val="008801A3"/>
    <w:rsid w:val="00880599"/>
    <w:rsid w:val="00882212"/>
    <w:rsid w:val="00883AA8"/>
    <w:rsid w:val="008853B1"/>
    <w:rsid w:val="008864F5"/>
    <w:rsid w:val="0088696D"/>
    <w:rsid w:val="00887B87"/>
    <w:rsid w:val="00890BC9"/>
    <w:rsid w:val="0089165B"/>
    <w:rsid w:val="008920BC"/>
    <w:rsid w:val="00893242"/>
    <w:rsid w:val="008944F3"/>
    <w:rsid w:val="008A06BA"/>
    <w:rsid w:val="008A06DF"/>
    <w:rsid w:val="008A2AD6"/>
    <w:rsid w:val="008A2E3D"/>
    <w:rsid w:val="008A2FC0"/>
    <w:rsid w:val="008A59E6"/>
    <w:rsid w:val="008A6F34"/>
    <w:rsid w:val="008B2078"/>
    <w:rsid w:val="008B5366"/>
    <w:rsid w:val="008C3CB6"/>
    <w:rsid w:val="008C4241"/>
    <w:rsid w:val="008C444B"/>
    <w:rsid w:val="008C60E7"/>
    <w:rsid w:val="008D1150"/>
    <w:rsid w:val="008D16DC"/>
    <w:rsid w:val="008D1E2F"/>
    <w:rsid w:val="008E1FB9"/>
    <w:rsid w:val="008E3462"/>
    <w:rsid w:val="008E58D8"/>
    <w:rsid w:val="008E6A1B"/>
    <w:rsid w:val="008E6B4B"/>
    <w:rsid w:val="008F615A"/>
    <w:rsid w:val="008F6B49"/>
    <w:rsid w:val="0090150F"/>
    <w:rsid w:val="009025C1"/>
    <w:rsid w:val="009047BE"/>
    <w:rsid w:val="00904AF7"/>
    <w:rsid w:val="009059F6"/>
    <w:rsid w:val="00905EC4"/>
    <w:rsid w:val="00906E89"/>
    <w:rsid w:val="00914845"/>
    <w:rsid w:val="009159E1"/>
    <w:rsid w:val="00926143"/>
    <w:rsid w:val="0092669F"/>
    <w:rsid w:val="00932626"/>
    <w:rsid w:val="00937032"/>
    <w:rsid w:val="00937148"/>
    <w:rsid w:val="00941419"/>
    <w:rsid w:val="00942353"/>
    <w:rsid w:val="009437A8"/>
    <w:rsid w:val="00946EFC"/>
    <w:rsid w:val="00946F9D"/>
    <w:rsid w:val="00952D54"/>
    <w:rsid w:val="00953043"/>
    <w:rsid w:val="00954CB2"/>
    <w:rsid w:val="00960804"/>
    <w:rsid w:val="00960E38"/>
    <w:rsid w:val="00967D3B"/>
    <w:rsid w:val="00970EA5"/>
    <w:rsid w:val="00971A55"/>
    <w:rsid w:val="00972180"/>
    <w:rsid w:val="00973CA7"/>
    <w:rsid w:val="0097679F"/>
    <w:rsid w:val="00984C36"/>
    <w:rsid w:val="00986108"/>
    <w:rsid w:val="00987D22"/>
    <w:rsid w:val="00991008"/>
    <w:rsid w:val="009929A4"/>
    <w:rsid w:val="009963B1"/>
    <w:rsid w:val="009A0EA8"/>
    <w:rsid w:val="009A1BDE"/>
    <w:rsid w:val="009A4B3F"/>
    <w:rsid w:val="009A7DA8"/>
    <w:rsid w:val="009B352B"/>
    <w:rsid w:val="009B39E3"/>
    <w:rsid w:val="009B5D6F"/>
    <w:rsid w:val="009C3B31"/>
    <w:rsid w:val="009C4A73"/>
    <w:rsid w:val="009C5CF6"/>
    <w:rsid w:val="009C75DB"/>
    <w:rsid w:val="009D062B"/>
    <w:rsid w:val="009D1E75"/>
    <w:rsid w:val="009D389A"/>
    <w:rsid w:val="009D61CA"/>
    <w:rsid w:val="009E3496"/>
    <w:rsid w:val="009E444A"/>
    <w:rsid w:val="009E44D1"/>
    <w:rsid w:val="009F0561"/>
    <w:rsid w:val="009F1C8C"/>
    <w:rsid w:val="009F249A"/>
    <w:rsid w:val="009F6A79"/>
    <w:rsid w:val="00A00532"/>
    <w:rsid w:val="00A027FE"/>
    <w:rsid w:val="00A049ED"/>
    <w:rsid w:val="00A13FD3"/>
    <w:rsid w:val="00A15662"/>
    <w:rsid w:val="00A15B4D"/>
    <w:rsid w:val="00A17A05"/>
    <w:rsid w:val="00A201BA"/>
    <w:rsid w:val="00A20B5D"/>
    <w:rsid w:val="00A23F78"/>
    <w:rsid w:val="00A26C10"/>
    <w:rsid w:val="00A32364"/>
    <w:rsid w:val="00A32B12"/>
    <w:rsid w:val="00A332CD"/>
    <w:rsid w:val="00A33AC6"/>
    <w:rsid w:val="00A35840"/>
    <w:rsid w:val="00A43C61"/>
    <w:rsid w:val="00A44087"/>
    <w:rsid w:val="00A50064"/>
    <w:rsid w:val="00A50762"/>
    <w:rsid w:val="00A50EFB"/>
    <w:rsid w:val="00A51785"/>
    <w:rsid w:val="00A518CC"/>
    <w:rsid w:val="00A51DA0"/>
    <w:rsid w:val="00A52400"/>
    <w:rsid w:val="00A53AEC"/>
    <w:rsid w:val="00A5552F"/>
    <w:rsid w:val="00A557BC"/>
    <w:rsid w:val="00A57FA5"/>
    <w:rsid w:val="00A63D89"/>
    <w:rsid w:val="00A64913"/>
    <w:rsid w:val="00A66F56"/>
    <w:rsid w:val="00A70FB7"/>
    <w:rsid w:val="00A73159"/>
    <w:rsid w:val="00A84648"/>
    <w:rsid w:val="00A90CAD"/>
    <w:rsid w:val="00A91710"/>
    <w:rsid w:val="00A921BD"/>
    <w:rsid w:val="00A925B1"/>
    <w:rsid w:val="00A92A0C"/>
    <w:rsid w:val="00A95ABA"/>
    <w:rsid w:val="00A96575"/>
    <w:rsid w:val="00AA1DA9"/>
    <w:rsid w:val="00AA3C1D"/>
    <w:rsid w:val="00AA470C"/>
    <w:rsid w:val="00AA6718"/>
    <w:rsid w:val="00AA733B"/>
    <w:rsid w:val="00AB0EAD"/>
    <w:rsid w:val="00AB2F6A"/>
    <w:rsid w:val="00AB686A"/>
    <w:rsid w:val="00AC108C"/>
    <w:rsid w:val="00AC1A00"/>
    <w:rsid w:val="00AC2AA0"/>
    <w:rsid w:val="00AC4E3E"/>
    <w:rsid w:val="00AD1041"/>
    <w:rsid w:val="00AD273D"/>
    <w:rsid w:val="00AD518D"/>
    <w:rsid w:val="00AD5200"/>
    <w:rsid w:val="00AD5F49"/>
    <w:rsid w:val="00AE19A1"/>
    <w:rsid w:val="00AE7D66"/>
    <w:rsid w:val="00AF0598"/>
    <w:rsid w:val="00AF15DE"/>
    <w:rsid w:val="00AF1826"/>
    <w:rsid w:val="00AF6FAC"/>
    <w:rsid w:val="00B00551"/>
    <w:rsid w:val="00B053A8"/>
    <w:rsid w:val="00B1021A"/>
    <w:rsid w:val="00B1504B"/>
    <w:rsid w:val="00B153BA"/>
    <w:rsid w:val="00B16372"/>
    <w:rsid w:val="00B16D72"/>
    <w:rsid w:val="00B176D7"/>
    <w:rsid w:val="00B200B5"/>
    <w:rsid w:val="00B20E1B"/>
    <w:rsid w:val="00B21432"/>
    <w:rsid w:val="00B232BF"/>
    <w:rsid w:val="00B246C8"/>
    <w:rsid w:val="00B2524F"/>
    <w:rsid w:val="00B2636C"/>
    <w:rsid w:val="00B26C75"/>
    <w:rsid w:val="00B31267"/>
    <w:rsid w:val="00B316F7"/>
    <w:rsid w:val="00B36C6F"/>
    <w:rsid w:val="00B44A67"/>
    <w:rsid w:val="00B45AD9"/>
    <w:rsid w:val="00B46B50"/>
    <w:rsid w:val="00B46F12"/>
    <w:rsid w:val="00B50FAF"/>
    <w:rsid w:val="00B56DC4"/>
    <w:rsid w:val="00B63EEA"/>
    <w:rsid w:val="00B64301"/>
    <w:rsid w:val="00B64CA6"/>
    <w:rsid w:val="00B64F0D"/>
    <w:rsid w:val="00B652C9"/>
    <w:rsid w:val="00B66291"/>
    <w:rsid w:val="00B6685C"/>
    <w:rsid w:val="00B67E44"/>
    <w:rsid w:val="00B70889"/>
    <w:rsid w:val="00B72209"/>
    <w:rsid w:val="00B723C4"/>
    <w:rsid w:val="00B73AEF"/>
    <w:rsid w:val="00B73D7A"/>
    <w:rsid w:val="00B759D9"/>
    <w:rsid w:val="00B75E35"/>
    <w:rsid w:val="00B762CF"/>
    <w:rsid w:val="00B8127D"/>
    <w:rsid w:val="00B8450A"/>
    <w:rsid w:val="00B94787"/>
    <w:rsid w:val="00B95FA8"/>
    <w:rsid w:val="00B96E1B"/>
    <w:rsid w:val="00B97368"/>
    <w:rsid w:val="00B97861"/>
    <w:rsid w:val="00B97CCE"/>
    <w:rsid w:val="00BA0C36"/>
    <w:rsid w:val="00BB22AB"/>
    <w:rsid w:val="00BB4B9A"/>
    <w:rsid w:val="00BB5734"/>
    <w:rsid w:val="00BB612C"/>
    <w:rsid w:val="00BB61A5"/>
    <w:rsid w:val="00BB74E8"/>
    <w:rsid w:val="00BC2E32"/>
    <w:rsid w:val="00BC3A0B"/>
    <w:rsid w:val="00BC4919"/>
    <w:rsid w:val="00BC7592"/>
    <w:rsid w:val="00BC79A5"/>
    <w:rsid w:val="00BD00BC"/>
    <w:rsid w:val="00BD3394"/>
    <w:rsid w:val="00BD4173"/>
    <w:rsid w:val="00BD4618"/>
    <w:rsid w:val="00BD4F05"/>
    <w:rsid w:val="00BD69D0"/>
    <w:rsid w:val="00BD72CF"/>
    <w:rsid w:val="00BD7899"/>
    <w:rsid w:val="00BE3DF4"/>
    <w:rsid w:val="00BE6581"/>
    <w:rsid w:val="00BE7E28"/>
    <w:rsid w:val="00BF0E74"/>
    <w:rsid w:val="00BF3488"/>
    <w:rsid w:val="00BF55BD"/>
    <w:rsid w:val="00C02333"/>
    <w:rsid w:val="00C05D05"/>
    <w:rsid w:val="00C06DAA"/>
    <w:rsid w:val="00C14B6A"/>
    <w:rsid w:val="00C15825"/>
    <w:rsid w:val="00C169A3"/>
    <w:rsid w:val="00C20E8D"/>
    <w:rsid w:val="00C217C3"/>
    <w:rsid w:val="00C225A6"/>
    <w:rsid w:val="00C23C13"/>
    <w:rsid w:val="00C240A7"/>
    <w:rsid w:val="00C25258"/>
    <w:rsid w:val="00C255CE"/>
    <w:rsid w:val="00C27BEA"/>
    <w:rsid w:val="00C3712E"/>
    <w:rsid w:val="00C40B64"/>
    <w:rsid w:val="00C435E6"/>
    <w:rsid w:val="00C443E4"/>
    <w:rsid w:val="00C446EE"/>
    <w:rsid w:val="00C4660F"/>
    <w:rsid w:val="00C471AC"/>
    <w:rsid w:val="00C476C8"/>
    <w:rsid w:val="00C51754"/>
    <w:rsid w:val="00C51F32"/>
    <w:rsid w:val="00C547A9"/>
    <w:rsid w:val="00C56E41"/>
    <w:rsid w:val="00C57192"/>
    <w:rsid w:val="00C609D6"/>
    <w:rsid w:val="00C64BB6"/>
    <w:rsid w:val="00C67553"/>
    <w:rsid w:val="00C67EFD"/>
    <w:rsid w:val="00C705B3"/>
    <w:rsid w:val="00C719FB"/>
    <w:rsid w:val="00C71C81"/>
    <w:rsid w:val="00C71F2E"/>
    <w:rsid w:val="00C72BA4"/>
    <w:rsid w:val="00C7311A"/>
    <w:rsid w:val="00C778D5"/>
    <w:rsid w:val="00C803D0"/>
    <w:rsid w:val="00C80A7E"/>
    <w:rsid w:val="00C85D36"/>
    <w:rsid w:val="00C867A5"/>
    <w:rsid w:val="00C86A3C"/>
    <w:rsid w:val="00C86FA4"/>
    <w:rsid w:val="00C87D50"/>
    <w:rsid w:val="00C90586"/>
    <w:rsid w:val="00C9432C"/>
    <w:rsid w:val="00C95401"/>
    <w:rsid w:val="00CA6AFC"/>
    <w:rsid w:val="00CA717E"/>
    <w:rsid w:val="00CB1580"/>
    <w:rsid w:val="00CB2684"/>
    <w:rsid w:val="00CB327E"/>
    <w:rsid w:val="00CB4CF4"/>
    <w:rsid w:val="00CB6D8B"/>
    <w:rsid w:val="00CB757F"/>
    <w:rsid w:val="00CB7714"/>
    <w:rsid w:val="00CB7888"/>
    <w:rsid w:val="00CC0D34"/>
    <w:rsid w:val="00CC1F52"/>
    <w:rsid w:val="00CC3CEC"/>
    <w:rsid w:val="00CC5650"/>
    <w:rsid w:val="00CC601E"/>
    <w:rsid w:val="00CD0810"/>
    <w:rsid w:val="00CD0871"/>
    <w:rsid w:val="00CD15AC"/>
    <w:rsid w:val="00CD16EF"/>
    <w:rsid w:val="00CD6E04"/>
    <w:rsid w:val="00CE0038"/>
    <w:rsid w:val="00CE00DF"/>
    <w:rsid w:val="00CE0EE9"/>
    <w:rsid w:val="00CE2815"/>
    <w:rsid w:val="00CE4363"/>
    <w:rsid w:val="00CE6145"/>
    <w:rsid w:val="00CE7493"/>
    <w:rsid w:val="00CF1384"/>
    <w:rsid w:val="00CF31A3"/>
    <w:rsid w:val="00CF5029"/>
    <w:rsid w:val="00D0005C"/>
    <w:rsid w:val="00D03E68"/>
    <w:rsid w:val="00D0649F"/>
    <w:rsid w:val="00D101DB"/>
    <w:rsid w:val="00D10EC7"/>
    <w:rsid w:val="00D14647"/>
    <w:rsid w:val="00D14DA8"/>
    <w:rsid w:val="00D152BD"/>
    <w:rsid w:val="00D1696C"/>
    <w:rsid w:val="00D173FA"/>
    <w:rsid w:val="00D17566"/>
    <w:rsid w:val="00D20765"/>
    <w:rsid w:val="00D20FE1"/>
    <w:rsid w:val="00D22980"/>
    <w:rsid w:val="00D251EF"/>
    <w:rsid w:val="00D25271"/>
    <w:rsid w:val="00D26AD1"/>
    <w:rsid w:val="00D27104"/>
    <w:rsid w:val="00D30143"/>
    <w:rsid w:val="00D31DD4"/>
    <w:rsid w:val="00D348B0"/>
    <w:rsid w:val="00D3713E"/>
    <w:rsid w:val="00D40793"/>
    <w:rsid w:val="00D436C6"/>
    <w:rsid w:val="00D463F3"/>
    <w:rsid w:val="00D47072"/>
    <w:rsid w:val="00D514DB"/>
    <w:rsid w:val="00D51D5A"/>
    <w:rsid w:val="00D526AB"/>
    <w:rsid w:val="00D54B44"/>
    <w:rsid w:val="00D558E1"/>
    <w:rsid w:val="00D57026"/>
    <w:rsid w:val="00D627C9"/>
    <w:rsid w:val="00D71828"/>
    <w:rsid w:val="00D800DA"/>
    <w:rsid w:val="00D8218E"/>
    <w:rsid w:val="00D8346E"/>
    <w:rsid w:val="00D86650"/>
    <w:rsid w:val="00D86D55"/>
    <w:rsid w:val="00D921FE"/>
    <w:rsid w:val="00D9496D"/>
    <w:rsid w:val="00D94B90"/>
    <w:rsid w:val="00D95BB3"/>
    <w:rsid w:val="00D97380"/>
    <w:rsid w:val="00DA044F"/>
    <w:rsid w:val="00DA105C"/>
    <w:rsid w:val="00DA2163"/>
    <w:rsid w:val="00DA28B2"/>
    <w:rsid w:val="00DA6C09"/>
    <w:rsid w:val="00DA6ECE"/>
    <w:rsid w:val="00DA7095"/>
    <w:rsid w:val="00DA72AF"/>
    <w:rsid w:val="00DB223F"/>
    <w:rsid w:val="00DB57BB"/>
    <w:rsid w:val="00DB6A83"/>
    <w:rsid w:val="00DC0B27"/>
    <w:rsid w:val="00DC3998"/>
    <w:rsid w:val="00DC4475"/>
    <w:rsid w:val="00DC5E9F"/>
    <w:rsid w:val="00DC7567"/>
    <w:rsid w:val="00DD645B"/>
    <w:rsid w:val="00DE1A22"/>
    <w:rsid w:val="00DE1CCA"/>
    <w:rsid w:val="00DE6729"/>
    <w:rsid w:val="00DE7E2D"/>
    <w:rsid w:val="00DF193F"/>
    <w:rsid w:val="00DF25E1"/>
    <w:rsid w:val="00DF3523"/>
    <w:rsid w:val="00E01458"/>
    <w:rsid w:val="00E0332B"/>
    <w:rsid w:val="00E036CD"/>
    <w:rsid w:val="00E049D9"/>
    <w:rsid w:val="00E07100"/>
    <w:rsid w:val="00E07FC2"/>
    <w:rsid w:val="00E10C3F"/>
    <w:rsid w:val="00E13124"/>
    <w:rsid w:val="00E153BB"/>
    <w:rsid w:val="00E21413"/>
    <w:rsid w:val="00E22D57"/>
    <w:rsid w:val="00E22EBC"/>
    <w:rsid w:val="00E251C7"/>
    <w:rsid w:val="00E278B7"/>
    <w:rsid w:val="00E30D44"/>
    <w:rsid w:val="00E329CC"/>
    <w:rsid w:val="00E37343"/>
    <w:rsid w:val="00E45FFA"/>
    <w:rsid w:val="00E50F9B"/>
    <w:rsid w:val="00E54396"/>
    <w:rsid w:val="00E5578E"/>
    <w:rsid w:val="00E604F1"/>
    <w:rsid w:val="00E61654"/>
    <w:rsid w:val="00E6680C"/>
    <w:rsid w:val="00E66C37"/>
    <w:rsid w:val="00E7270D"/>
    <w:rsid w:val="00E737A3"/>
    <w:rsid w:val="00E7592D"/>
    <w:rsid w:val="00E81AF6"/>
    <w:rsid w:val="00E826CD"/>
    <w:rsid w:val="00E843C6"/>
    <w:rsid w:val="00E85903"/>
    <w:rsid w:val="00E85964"/>
    <w:rsid w:val="00E85CA9"/>
    <w:rsid w:val="00E86560"/>
    <w:rsid w:val="00E86589"/>
    <w:rsid w:val="00E90411"/>
    <w:rsid w:val="00E90B57"/>
    <w:rsid w:val="00E90E77"/>
    <w:rsid w:val="00E91D47"/>
    <w:rsid w:val="00E950F7"/>
    <w:rsid w:val="00E9738B"/>
    <w:rsid w:val="00E97ED5"/>
    <w:rsid w:val="00EA2A02"/>
    <w:rsid w:val="00EA3FB7"/>
    <w:rsid w:val="00EA4881"/>
    <w:rsid w:val="00EA6339"/>
    <w:rsid w:val="00EB0F3C"/>
    <w:rsid w:val="00EB13A1"/>
    <w:rsid w:val="00EB1B29"/>
    <w:rsid w:val="00EB1F22"/>
    <w:rsid w:val="00EB4289"/>
    <w:rsid w:val="00EB5885"/>
    <w:rsid w:val="00EB6854"/>
    <w:rsid w:val="00EB75BE"/>
    <w:rsid w:val="00EC1352"/>
    <w:rsid w:val="00EC2549"/>
    <w:rsid w:val="00EC2883"/>
    <w:rsid w:val="00EC2BB5"/>
    <w:rsid w:val="00EC3810"/>
    <w:rsid w:val="00EC40A2"/>
    <w:rsid w:val="00EC4B4C"/>
    <w:rsid w:val="00EC4D83"/>
    <w:rsid w:val="00EC5F28"/>
    <w:rsid w:val="00EC69E5"/>
    <w:rsid w:val="00EE126C"/>
    <w:rsid w:val="00EE32ED"/>
    <w:rsid w:val="00EE7E2F"/>
    <w:rsid w:val="00EF31F9"/>
    <w:rsid w:val="00EF4E8F"/>
    <w:rsid w:val="00EF5AA6"/>
    <w:rsid w:val="00EF6661"/>
    <w:rsid w:val="00F02D10"/>
    <w:rsid w:val="00F0669D"/>
    <w:rsid w:val="00F07E14"/>
    <w:rsid w:val="00F10E50"/>
    <w:rsid w:val="00F211FE"/>
    <w:rsid w:val="00F224EF"/>
    <w:rsid w:val="00F234A7"/>
    <w:rsid w:val="00F238BB"/>
    <w:rsid w:val="00F2456F"/>
    <w:rsid w:val="00F261FD"/>
    <w:rsid w:val="00F27DDA"/>
    <w:rsid w:val="00F37F8A"/>
    <w:rsid w:val="00F42EDE"/>
    <w:rsid w:val="00F43EFC"/>
    <w:rsid w:val="00F446EB"/>
    <w:rsid w:val="00F46B36"/>
    <w:rsid w:val="00F47157"/>
    <w:rsid w:val="00F5336A"/>
    <w:rsid w:val="00F54C2B"/>
    <w:rsid w:val="00F567E7"/>
    <w:rsid w:val="00F571BE"/>
    <w:rsid w:val="00F5795E"/>
    <w:rsid w:val="00F57A49"/>
    <w:rsid w:val="00F61B76"/>
    <w:rsid w:val="00F643A2"/>
    <w:rsid w:val="00F643F2"/>
    <w:rsid w:val="00F65F03"/>
    <w:rsid w:val="00F6601D"/>
    <w:rsid w:val="00F673CB"/>
    <w:rsid w:val="00F67588"/>
    <w:rsid w:val="00F70F4B"/>
    <w:rsid w:val="00F72D0E"/>
    <w:rsid w:val="00F758CB"/>
    <w:rsid w:val="00F76A4D"/>
    <w:rsid w:val="00F8221A"/>
    <w:rsid w:val="00F87178"/>
    <w:rsid w:val="00F87390"/>
    <w:rsid w:val="00F90B59"/>
    <w:rsid w:val="00F91549"/>
    <w:rsid w:val="00F9208B"/>
    <w:rsid w:val="00F93EE8"/>
    <w:rsid w:val="00F943BD"/>
    <w:rsid w:val="00FA440F"/>
    <w:rsid w:val="00FA6888"/>
    <w:rsid w:val="00FB762C"/>
    <w:rsid w:val="00FC18D7"/>
    <w:rsid w:val="00FC6BE7"/>
    <w:rsid w:val="00FC7535"/>
    <w:rsid w:val="00FD0135"/>
    <w:rsid w:val="00FD028C"/>
    <w:rsid w:val="00FD2052"/>
    <w:rsid w:val="00FE0575"/>
    <w:rsid w:val="00FE26CC"/>
    <w:rsid w:val="00FE78A2"/>
    <w:rsid w:val="00FF3E28"/>
    <w:rsid w:val="00FF77D0"/>
    <w:rsid w:val="00FF7C8C"/>
    <w:rsid w:val="01DA23AF"/>
    <w:rsid w:val="025739FF"/>
    <w:rsid w:val="02581525"/>
    <w:rsid w:val="02971D9B"/>
    <w:rsid w:val="02B15283"/>
    <w:rsid w:val="040F20B8"/>
    <w:rsid w:val="04167C68"/>
    <w:rsid w:val="044C592F"/>
    <w:rsid w:val="045D2D19"/>
    <w:rsid w:val="04A120E1"/>
    <w:rsid w:val="05CF5FA2"/>
    <w:rsid w:val="05D03747"/>
    <w:rsid w:val="060C467C"/>
    <w:rsid w:val="062A31D9"/>
    <w:rsid w:val="062F259D"/>
    <w:rsid w:val="06654211"/>
    <w:rsid w:val="068C25DB"/>
    <w:rsid w:val="06AE79A3"/>
    <w:rsid w:val="06B47C7B"/>
    <w:rsid w:val="06E5385A"/>
    <w:rsid w:val="06EB2968"/>
    <w:rsid w:val="06ED4932"/>
    <w:rsid w:val="06F36ADC"/>
    <w:rsid w:val="07106873"/>
    <w:rsid w:val="071C0D73"/>
    <w:rsid w:val="07504EC1"/>
    <w:rsid w:val="07EE41F1"/>
    <w:rsid w:val="080324F7"/>
    <w:rsid w:val="082F13F4"/>
    <w:rsid w:val="08381BDD"/>
    <w:rsid w:val="083D1CD8"/>
    <w:rsid w:val="087516B5"/>
    <w:rsid w:val="08DD77D0"/>
    <w:rsid w:val="09A10A0F"/>
    <w:rsid w:val="0A1C72DC"/>
    <w:rsid w:val="0A9C103F"/>
    <w:rsid w:val="0AC37758"/>
    <w:rsid w:val="0AF25588"/>
    <w:rsid w:val="0B154457"/>
    <w:rsid w:val="0B212DFC"/>
    <w:rsid w:val="0B3E2722"/>
    <w:rsid w:val="0B91507D"/>
    <w:rsid w:val="0BBA6DAD"/>
    <w:rsid w:val="0C2543D3"/>
    <w:rsid w:val="0C27455C"/>
    <w:rsid w:val="0C4D1B35"/>
    <w:rsid w:val="0C610D37"/>
    <w:rsid w:val="0D0F2768"/>
    <w:rsid w:val="0D8458C4"/>
    <w:rsid w:val="0E1704E7"/>
    <w:rsid w:val="0FDD1D3C"/>
    <w:rsid w:val="102B5847"/>
    <w:rsid w:val="10B169D0"/>
    <w:rsid w:val="10B72ECD"/>
    <w:rsid w:val="10EC3D4A"/>
    <w:rsid w:val="10F90F82"/>
    <w:rsid w:val="111019FE"/>
    <w:rsid w:val="11627CCB"/>
    <w:rsid w:val="1283393D"/>
    <w:rsid w:val="130D3C66"/>
    <w:rsid w:val="134358DA"/>
    <w:rsid w:val="134C478E"/>
    <w:rsid w:val="13533D6F"/>
    <w:rsid w:val="13914ED1"/>
    <w:rsid w:val="13A9398F"/>
    <w:rsid w:val="13BF03CA"/>
    <w:rsid w:val="140B464A"/>
    <w:rsid w:val="143851FF"/>
    <w:rsid w:val="148B578A"/>
    <w:rsid w:val="1510485B"/>
    <w:rsid w:val="151E215B"/>
    <w:rsid w:val="15853F88"/>
    <w:rsid w:val="16157E2D"/>
    <w:rsid w:val="16293394"/>
    <w:rsid w:val="16393F65"/>
    <w:rsid w:val="168313B6"/>
    <w:rsid w:val="16866209"/>
    <w:rsid w:val="174727ED"/>
    <w:rsid w:val="17D66D1D"/>
    <w:rsid w:val="18F25DD8"/>
    <w:rsid w:val="18FC713C"/>
    <w:rsid w:val="1945415A"/>
    <w:rsid w:val="196C5B8A"/>
    <w:rsid w:val="199F50F2"/>
    <w:rsid w:val="19AC5F87"/>
    <w:rsid w:val="19B328DA"/>
    <w:rsid w:val="19CF7EC7"/>
    <w:rsid w:val="1A134258"/>
    <w:rsid w:val="1A27385F"/>
    <w:rsid w:val="1A396A26"/>
    <w:rsid w:val="1A3D3083"/>
    <w:rsid w:val="1AB75623"/>
    <w:rsid w:val="1B297ECA"/>
    <w:rsid w:val="1BA91321"/>
    <w:rsid w:val="1C422BD3"/>
    <w:rsid w:val="1C4C57FF"/>
    <w:rsid w:val="1C56667E"/>
    <w:rsid w:val="1C607754"/>
    <w:rsid w:val="1CA266AD"/>
    <w:rsid w:val="1CE27F12"/>
    <w:rsid w:val="1CF75746"/>
    <w:rsid w:val="1D686669"/>
    <w:rsid w:val="1DD82FFB"/>
    <w:rsid w:val="1E4F15D7"/>
    <w:rsid w:val="1E571888"/>
    <w:rsid w:val="1ECC7CDD"/>
    <w:rsid w:val="1EFA59E6"/>
    <w:rsid w:val="1FFB5111"/>
    <w:rsid w:val="20DB53A4"/>
    <w:rsid w:val="20E650B5"/>
    <w:rsid w:val="21241FDC"/>
    <w:rsid w:val="21AB2FC8"/>
    <w:rsid w:val="21F104B3"/>
    <w:rsid w:val="22552F34"/>
    <w:rsid w:val="22843E91"/>
    <w:rsid w:val="23256E5B"/>
    <w:rsid w:val="23A943F2"/>
    <w:rsid w:val="23BF77F9"/>
    <w:rsid w:val="242F7EE0"/>
    <w:rsid w:val="24A02B8C"/>
    <w:rsid w:val="253756B8"/>
    <w:rsid w:val="25BF7042"/>
    <w:rsid w:val="25C26B32"/>
    <w:rsid w:val="25E8116C"/>
    <w:rsid w:val="262B0B7B"/>
    <w:rsid w:val="26322DB0"/>
    <w:rsid w:val="263E1924"/>
    <w:rsid w:val="270D0281"/>
    <w:rsid w:val="27677991"/>
    <w:rsid w:val="27EC23B7"/>
    <w:rsid w:val="282447EB"/>
    <w:rsid w:val="28CD68E9"/>
    <w:rsid w:val="292D1901"/>
    <w:rsid w:val="2A7B2E88"/>
    <w:rsid w:val="2AAC55EE"/>
    <w:rsid w:val="2B1241D5"/>
    <w:rsid w:val="2B1E480B"/>
    <w:rsid w:val="2B3D1DC1"/>
    <w:rsid w:val="2B886128"/>
    <w:rsid w:val="2C023A0C"/>
    <w:rsid w:val="2C475F3C"/>
    <w:rsid w:val="2CEB4BC0"/>
    <w:rsid w:val="2D170DFB"/>
    <w:rsid w:val="2D6B72D5"/>
    <w:rsid w:val="2D88240F"/>
    <w:rsid w:val="2DA51213"/>
    <w:rsid w:val="2DD230B6"/>
    <w:rsid w:val="2E150147"/>
    <w:rsid w:val="2E4F4001"/>
    <w:rsid w:val="2EF36F14"/>
    <w:rsid w:val="2F057F05"/>
    <w:rsid w:val="2FA17BFB"/>
    <w:rsid w:val="2FC841E5"/>
    <w:rsid w:val="2FFA56D7"/>
    <w:rsid w:val="300852DE"/>
    <w:rsid w:val="301B3177"/>
    <w:rsid w:val="303F76FD"/>
    <w:rsid w:val="31992E3D"/>
    <w:rsid w:val="31E06CBE"/>
    <w:rsid w:val="32160E27"/>
    <w:rsid w:val="32236BAB"/>
    <w:rsid w:val="3244289A"/>
    <w:rsid w:val="32B97377"/>
    <w:rsid w:val="33941B0E"/>
    <w:rsid w:val="33C91D38"/>
    <w:rsid w:val="34291934"/>
    <w:rsid w:val="348D06FD"/>
    <w:rsid w:val="34CC177B"/>
    <w:rsid w:val="34DC0FE3"/>
    <w:rsid w:val="34DF325D"/>
    <w:rsid w:val="362E697F"/>
    <w:rsid w:val="362F1FC2"/>
    <w:rsid w:val="367A185A"/>
    <w:rsid w:val="37144761"/>
    <w:rsid w:val="375A6BCB"/>
    <w:rsid w:val="37AB5678"/>
    <w:rsid w:val="37C24F6B"/>
    <w:rsid w:val="37D7173E"/>
    <w:rsid w:val="37F17D73"/>
    <w:rsid w:val="38013685"/>
    <w:rsid w:val="382F48C6"/>
    <w:rsid w:val="38312021"/>
    <w:rsid w:val="38B817B4"/>
    <w:rsid w:val="38C05153"/>
    <w:rsid w:val="38EA7B66"/>
    <w:rsid w:val="393B4A71"/>
    <w:rsid w:val="398E34A3"/>
    <w:rsid w:val="399E6730"/>
    <w:rsid w:val="3A1D59F5"/>
    <w:rsid w:val="3A7E52C6"/>
    <w:rsid w:val="3A8F1281"/>
    <w:rsid w:val="3A9B5E78"/>
    <w:rsid w:val="3AAC1E33"/>
    <w:rsid w:val="3AB17F7A"/>
    <w:rsid w:val="3ACA22B9"/>
    <w:rsid w:val="3B0E58C7"/>
    <w:rsid w:val="3B304812"/>
    <w:rsid w:val="3BCE7B87"/>
    <w:rsid w:val="3C033730"/>
    <w:rsid w:val="3C746980"/>
    <w:rsid w:val="3D406863"/>
    <w:rsid w:val="3DDF607B"/>
    <w:rsid w:val="3E260CC7"/>
    <w:rsid w:val="3E704D01"/>
    <w:rsid w:val="3EB968CD"/>
    <w:rsid w:val="3EF8229A"/>
    <w:rsid w:val="3F2B6962"/>
    <w:rsid w:val="3F446ADE"/>
    <w:rsid w:val="3F4563B2"/>
    <w:rsid w:val="3FA8350C"/>
    <w:rsid w:val="40356427"/>
    <w:rsid w:val="40A35A86"/>
    <w:rsid w:val="40D93256"/>
    <w:rsid w:val="41540906"/>
    <w:rsid w:val="418961FE"/>
    <w:rsid w:val="41C2018E"/>
    <w:rsid w:val="42103A4A"/>
    <w:rsid w:val="42764E69"/>
    <w:rsid w:val="427D5E63"/>
    <w:rsid w:val="42D55C9F"/>
    <w:rsid w:val="434370AD"/>
    <w:rsid w:val="4416031D"/>
    <w:rsid w:val="44315157"/>
    <w:rsid w:val="44B10046"/>
    <w:rsid w:val="450811BF"/>
    <w:rsid w:val="452614AD"/>
    <w:rsid w:val="45430583"/>
    <w:rsid w:val="45823E47"/>
    <w:rsid w:val="45A911B8"/>
    <w:rsid w:val="46B17C96"/>
    <w:rsid w:val="46B300A5"/>
    <w:rsid w:val="46B8390E"/>
    <w:rsid w:val="471E5E67"/>
    <w:rsid w:val="47721D0E"/>
    <w:rsid w:val="47C754C6"/>
    <w:rsid w:val="47D71C0C"/>
    <w:rsid w:val="486E0FF2"/>
    <w:rsid w:val="486F44A0"/>
    <w:rsid w:val="492E6FFA"/>
    <w:rsid w:val="49636959"/>
    <w:rsid w:val="49680B13"/>
    <w:rsid w:val="49D7054F"/>
    <w:rsid w:val="49F40DE7"/>
    <w:rsid w:val="4B450A5C"/>
    <w:rsid w:val="4B7B3A94"/>
    <w:rsid w:val="4BA12BC2"/>
    <w:rsid w:val="4BF93AFD"/>
    <w:rsid w:val="4C15710C"/>
    <w:rsid w:val="4C6C1422"/>
    <w:rsid w:val="4C7812B7"/>
    <w:rsid w:val="4CE2651F"/>
    <w:rsid w:val="4D0553D3"/>
    <w:rsid w:val="4D346757"/>
    <w:rsid w:val="4D3B1D7F"/>
    <w:rsid w:val="4DA25455"/>
    <w:rsid w:val="4E896D6E"/>
    <w:rsid w:val="4EDD03B5"/>
    <w:rsid w:val="50487D45"/>
    <w:rsid w:val="50F639B0"/>
    <w:rsid w:val="51121E6C"/>
    <w:rsid w:val="51202FE6"/>
    <w:rsid w:val="514C35D0"/>
    <w:rsid w:val="5176064D"/>
    <w:rsid w:val="51EB5797"/>
    <w:rsid w:val="52533F75"/>
    <w:rsid w:val="52C84ED8"/>
    <w:rsid w:val="52CA126A"/>
    <w:rsid w:val="52DB2E5E"/>
    <w:rsid w:val="530103EA"/>
    <w:rsid w:val="531445C2"/>
    <w:rsid w:val="53650979"/>
    <w:rsid w:val="53A07C03"/>
    <w:rsid w:val="54006EBD"/>
    <w:rsid w:val="540208BE"/>
    <w:rsid w:val="542425E2"/>
    <w:rsid w:val="54AC4E0D"/>
    <w:rsid w:val="54D9688C"/>
    <w:rsid w:val="550E3F9A"/>
    <w:rsid w:val="55766E6E"/>
    <w:rsid w:val="559B2D78"/>
    <w:rsid w:val="559B53B0"/>
    <w:rsid w:val="55B81234"/>
    <w:rsid w:val="55BF07EB"/>
    <w:rsid w:val="55FE01DE"/>
    <w:rsid w:val="565F3711"/>
    <w:rsid w:val="567F7FA4"/>
    <w:rsid w:val="56951575"/>
    <w:rsid w:val="56B17AF5"/>
    <w:rsid w:val="56D7393C"/>
    <w:rsid w:val="57672F12"/>
    <w:rsid w:val="57F16C7F"/>
    <w:rsid w:val="57F95B34"/>
    <w:rsid w:val="5874039B"/>
    <w:rsid w:val="58756F84"/>
    <w:rsid w:val="58E10F36"/>
    <w:rsid w:val="591075D9"/>
    <w:rsid w:val="59BA5EBD"/>
    <w:rsid w:val="59CA6C37"/>
    <w:rsid w:val="59DD51A2"/>
    <w:rsid w:val="5A043010"/>
    <w:rsid w:val="5A241C82"/>
    <w:rsid w:val="5A2663F4"/>
    <w:rsid w:val="5A48337E"/>
    <w:rsid w:val="5A655703"/>
    <w:rsid w:val="5AC8016B"/>
    <w:rsid w:val="5ACD1DFE"/>
    <w:rsid w:val="5AE605F2"/>
    <w:rsid w:val="5B2D7FCE"/>
    <w:rsid w:val="5CEA67CD"/>
    <w:rsid w:val="5D0631CD"/>
    <w:rsid w:val="5D3445F3"/>
    <w:rsid w:val="5E1A49DB"/>
    <w:rsid w:val="5E4717A2"/>
    <w:rsid w:val="5E487850"/>
    <w:rsid w:val="5E4A70E9"/>
    <w:rsid w:val="5E6A778C"/>
    <w:rsid w:val="5EDB41E5"/>
    <w:rsid w:val="5F2B2A77"/>
    <w:rsid w:val="5F992080"/>
    <w:rsid w:val="5FD35B6B"/>
    <w:rsid w:val="5FDE3F8D"/>
    <w:rsid w:val="60954033"/>
    <w:rsid w:val="609A4358"/>
    <w:rsid w:val="61665FE8"/>
    <w:rsid w:val="61BC56D7"/>
    <w:rsid w:val="62A3501A"/>
    <w:rsid w:val="62C25F1E"/>
    <w:rsid w:val="6445282D"/>
    <w:rsid w:val="64DA7491"/>
    <w:rsid w:val="652D4363"/>
    <w:rsid w:val="65BE5407"/>
    <w:rsid w:val="65CB6AD7"/>
    <w:rsid w:val="661D2E13"/>
    <w:rsid w:val="67065B78"/>
    <w:rsid w:val="67310E46"/>
    <w:rsid w:val="674F751F"/>
    <w:rsid w:val="675D6C23"/>
    <w:rsid w:val="67D77C40"/>
    <w:rsid w:val="67DA328C"/>
    <w:rsid w:val="6881130A"/>
    <w:rsid w:val="68C06BF6"/>
    <w:rsid w:val="696B1E57"/>
    <w:rsid w:val="69E0280F"/>
    <w:rsid w:val="6A99742E"/>
    <w:rsid w:val="6AF405C0"/>
    <w:rsid w:val="6B555802"/>
    <w:rsid w:val="6CE013DA"/>
    <w:rsid w:val="6CF5724A"/>
    <w:rsid w:val="6E14501E"/>
    <w:rsid w:val="6E971ED7"/>
    <w:rsid w:val="6EB15DD3"/>
    <w:rsid w:val="6EC91D52"/>
    <w:rsid w:val="6ED07E1A"/>
    <w:rsid w:val="6EE85353"/>
    <w:rsid w:val="6EF32E85"/>
    <w:rsid w:val="6F7A7850"/>
    <w:rsid w:val="703658F5"/>
    <w:rsid w:val="703D7D6C"/>
    <w:rsid w:val="70CE05A3"/>
    <w:rsid w:val="71107D1F"/>
    <w:rsid w:val="71213CDA"/>
    <w:rsid w:val="71A50ADE"/>
    <w:rsid w:val="727C34CD"/>
    <w:rsid w:val="72927B6E"/>
    <w:rsid w:val="72F00CA0"/>
    <w:rsid w:val="73DD5247"/>
    <w:rsid w:val="73EF2A80"/>
    <w:rsid w:val="742064CB"/>
    <w:rsid w:val="742F1911"/>
    <w:rsid w:val="74404A90"/>
    <w:rsid w:val="7476258E"/>
    <w:rsid w:val="748F01F5"/>
    <w:rsid w:val="749B7FA3"/>
    <w:rsid w:val="75357D54"/>
    <w:rsid w:val="755A5A0C"/>
    <w:rsid w:val="75C80BC8"/>
    <w:rsid w:val="762A72B5"/>
    <w:rsid w:val="762B1157"/>
    <w:rsid w:val="768F16E6"/>
    <w:rsid w:val="76AB7405"/>
    <w:rsid w:val="76AD7DBE"/>
    <w:rsid w:val="76EE4427"/>
    <w:rsid w:val="77183DD1"/>
    <w:rsid w:val="776A1360"/>
    <w:rsid w:val="77F71C38"/>
    <w:rsid w:val="78AA314A"/>
    <w:rsid w:val="78C25DA2"/>
    <w:rsid w:val="78CD0CE6"/>
    <w:rsid w:val="792A3948"/>
    <w:rsid w:val="79D07A75"/>
    <w:rsid w:val="79FB4704"/>
    <w:rsid w:val="7A1F0A71"/>
    <w:rsid w:val="7A3A5E0C"/>
    <w:rsid w:val="7A71379F"/>
    <w:rsid w:val="7BC566B5"/>
    <w:rsid w:val="7DCB394B"/>
    <w:rsid w:val="7DCC1471"/>
    <w:rsid w:val="7E70572F"/>
    <w:rsid w:val="7E7A031E"/>
    <w:rsid w:val="7EEC1094"/>
    <w:rsid w:val="7F041331"/>
    <w:rsid w:val="7F482D79"/>
    <w:rsid w:val="7F820039"/>
    <w:rsid w:val="7FDD384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2"/>
    <w:semiHidden/>
    <w:unhideWhenUsed/>
    <w:qFormat/>
    <w:uiPriority w:val="99"/>
    <w:rPr>
      <w:rFonts w:ascii="宋体" w:eastAsia="宋体"/>
      <w:sz w:val="18"/>
      <w:szCs w:val="18"/>
    </w:rPr>
  </w:style>
  <w:style w:type="paragraph" w:styleId="8">
    <w:name w:val="annotation text"/>
    <w:basedOn w:val="1"/>
    <w:link w:val="34"/>
    <w:semiHidden/>
    <w:unhideWhenUsed/>
    <w:qFormat/>
    <w:uiPriority w:val="99"/>
    <w:pPr>
      <w:jc w:val="left"/>
    </w:pPr>
  </w:style>
  <w:style w:type="paragraph" w:styleId="9">
    <w:name w:val="Body Text"/>
    <w:basedOn w:val="1"/>
    <w:next w:val="10"/>
    <w:qFormat/>
    <w:uiPriority w:val="0"/>
    <w:pPr>
      <w:spacing w:line="360" w:lineRule="auto"/>
    </w:pPr>
    <w:rPr>
      <w:b/>
      <w:bCs/>
      <w:sz w:val="24"/>
    </w:rPr>
  </w:style>
  <w:style w:type="paragraph" w:styleId="10">
    <w:name w:val="Body Text 2"/>
    <w:basedOn w:val="1"/>
    <w:qFormat/>
    <w:uiPriority w:val="0"/>
    <w:pPr>
      <w:spacing w:line="360" w:lineRule="auto"/>
    </w:pPr>
    <w:rPr>
      <w:sz w:val="24"/>
    </w:rPr>
  </w:style>
  <w:style w:type="paragraph" w:styleId="11">
    <w:name w:val="Body Text Indent"/>
    <w:basedOn w:val="1"/>
    <w:qFormat/>
    <w:uiPriority w:val="0"/>
    <w:pPr>
      <w:spacing w:after="120"/>
      <w:ind w:left="420" w:leftChars="200"/>
    </w:pPr>
  </w:style>
  <w:style w:type="paragraph" w:styleId="12">
    <w:name w:val="Plain Text"/>
    <w:basedOn w:val="1"/>
    <w:next w:val="1"/>
    <w:qFormat/>
    <w:uiPriority w:val="0"/>
    <w:rPr>
      <w:rFonts w:ascii="宋体" w:hAnsi="Courier New"/>
    </w:rPr>
  </w:style>
  <w:style w:type="paragraph" w:styleId="13">
    <w:name w:val="Body Text Indent 2"/>
    <w:basedOn w:val="1"/>
    <w:next w:val="1"/>
    <w:qFormat/>
    <w:uiPriority w:val="0"/>
    <w:pPr>
      <w:spacing w:line="500" w:lineRule="exact"/>
      <w:ind w:left="397" w:firstLine="539"/>
    </w:pPr>
    <w:rPr>
      <w:rFonts w:ascii="宋体" w:hAnsi="华文中宋"/>
      <w:sz w:val="26"/>
      <w:szCs w:val="20"/>
    </w:rPr>
  </w:style>
  <w:style w:type="paragraph" w:styleId="14">
    <w:name w:val="Balloon Text"/>
    <w:basedOn w:val="1"/>
    <w:link w:val="28"/>
    <w:semiHidden/>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link w:val="29"/>
    <w:qFormat/>
    <w:uiPriority w:val="99"/>
    <w:pPr>
      <w:widowControl/>
      <w:spacing w:before="100" w:beforeAutospacing="1" w:afterAutospacing="1"/>
      <w:jc w:val="left"/>
    </w:pPr>
    <w:rPr>
      <w:rFonts w:ascii="宋体" w:hAnsi="宋体"/>
      <w:sz w:val="24"/>
      <w:szCs w:val="24"/>
    </w:rPr>
  </w:style>
  <w:style w:type="paragraph" w:styleId="18">
    <w:name w:val="annotation subject"/>
    <w:basedOn w:val="8"/>
    <w:next w:val="8"/>
    <w:link w:val="36"/>
    <w:semiHidden/>
    <w:unhideWhenUsed/>
    <w:qFormat/>
    <w:uiPriority w:val="99"/>
    <w:rPr>
      <w:b/>
      <w:bCs/>
    </w:rPr>
  </w:style>
  <w:style w:type="paragraph" w:styleId="19">
    <w:name w:val="Body Text First Indent 2"/>
    <w:basedOn w:val="11"/>
    <w:qFormat/>
    <w:uiPriority w:val="0"/>
    <w:pPr>
      <w:ind w:firstLine="420" w:firstLineChars="200"/>
    </w:pPr>
    <w:rPr>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character" w:customStyle="1" w:styleId="26">
    <w:name w:val="页眉 字符"/>
    <w:basedOn w:val="22"/>
    <w:link w:val="16"/>
    <w:qFormat/>
    <w:uiPriority w:val="99"/>
    <w:rPr>
      <w:sz w:val="18"/>
      <w:szCs w:val="18"/>
    </w:rPr>
  </w:style>
  <w:style w:type="character" w:customStyle="1" w:styleId="27">
    <w:name w:val="页脚 字符"/>
    <w:basedOn w:val="22"/>
    <w:link w:val="15"/>
    <w:qFormat/>
    <w:uiPriority w:val="99"/>
    <w:rPr>
      <w:sz w:val="18"/>
      <w:szCs w:val="18"/>
    </w:rPr>
  </w:style>
  <w:style w:type="character" w:customStyle="1" w:styleId="28">
    <w:name w:val="批注框文本 字符"/>
    <w:basedOn w:val="22"/>
    <w:link w:val="14"/>
    <w:semiHidden/>
    <w:qFormat/>
    <w:uiPriority w:val="99"/>
    <w:rPr>
      <w:sz w:val="18"/>
      <w:szCs w:val="18"/>
    </w:rPr>
  </w:style>
  <w:style w:type="character" w:customStyle="1" w:styleId="29">
    <w:name w:val="普通(网站) 字符"/>
    <w:link w:val="17"/>
    <w:qFormat/>
    <w:uiPriority w:val="99"/>
    <w:rPr>
      <w:rFonts w:ascii="宋体" w:hAnsi="宋体"/>
      <w:sz w:val="24"/>
      <w:szCs w:val="24"/>
    </w:rPr>
  </w:style>
  <w:style w:type="character" w:customStyle="1" w:styleId="30">
    <w:name w:val="标题 1 字符"/>
    <w:basedOn w:val="22"/>
    <w:link w:val="2"/>
    <w:qFormat/>
    <w:uiPriority w:val="0"/>
    <w:rPr>
      <w:rFonts w:ascii="Arial" w:hAnsi="Arial" w:eastAsia="宋体" w:cs="Times New Roman"/>
      <w:b/>
      <w:bCs/>
      <w:kern w:val="44"/>
      <w:sz w:val="44"/>
      <w:szCs w:val="44"/>
    </w:rPr>
  </w:style>
  <w:style w:type="paragraph" w:styleId="31">
    <w:name w:val="List Paragraph"/>
    <w:basedOn w:val="1"/>
    <w:qFormat/>
    <w:uiPriority w:val="34"/>
    <w:pPr>
      <w:ind w:firstLine="420" w:firstLineChars="200"/>
    </w:pPr>
  </w:style>
  <w:style w:type="character" w:customStyle="1" w:styleId="32">
    <w:name w:val="文档结构图 字符"/>
    <w:basedOn w:val="22"/>
    <w:link w:val="7"/>
    <w:semiHidden/>
    <w:qFormat/>
    <w:uiPriority w:val="99"/>
    <w:rPr>
      <w:rFonts w:ascii="宋体" w:eastAsia="宋体"/>
      <w:sz w:val="18"/>
      <w:szCs w:val="18"/>
    </w:rPr>
  </w:style>
  <w:style w:type="character" w:customStyle="1" w:styleId="33">
    <w:name w:val="标题 2 字符"/>
    <w:basedOn w:val="22"/>
    <w:link w:val="3"/>
    <w:semiHidden/>
    <w:qFormat/>
    <w:uiPriority w:val="9"/>
    <w:rPr>
      <w:rFonts w:asciiTheme="majorHAnsi" w:hAnsiTheme="majorHAnsi" w:eastAsiaTheme="majorEastAsia" w:cstheme="majorBidi"/>
      <w:b/>
      <w:bCs/>
      <w:sz w:val="32"/>
      <w:szCs w:val="32"/>
    </w:rPr>
  </w:style>
  <w:style w:type="character" w:customStyle="1" w:styleId="34">
    <w:name w:val="批注文字 字符"/>
    <w:basedOn w:val="22"/>
    <w:link w:val="8"/>
    <w:semiHidden/>
    <w:qFormat/>
    <w:uiPriority w:val="99"/>
  </w:style>
  <w:style w:type="character" w:customStyle="1" w:styleId="35">
    <w:name w:val="标题 3 Char"/>
    <w:qFormat/>
    <w:uiPriority w:val="0"/>
    <w:rPr>
      <w:rFonts w:ascii="黑体" w:eastAsia="黑体"/>
      <w:bCs/>
      <w:sz w:val="30"/>
    </w:rPr>
  </w:style>
  <w:style w:type="character" w:customStyle="1" w:styleId="36">
    <w:name w:val="批注主题 字符"/>
    <w:basedOn w:val="34"/>
    <w:link w:val="18"/>
    <w:semiHidden/>
    <w:qFormat/>
    <w:uiPriority w:val="99"/>
    <w:rPr>
      <w:b/>
      <w:bCs/>
      <w:kern w:val="2"/>
      <w:sz w:val="21"/>
      <w:szCs w:val="22"/>
    </w:rPr>
  </w:style>
  <w:style w:type="table" w:customStyle="1" w:styleId="37">
    <w:name w:val="网格型1"/>
    <w:basedOn w:val="20"/>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三级"/>
    <w:basedOn w:val="1"/>
    <w:qFormat/>
    <w:uiPriority w:val="0"/>
    <w:rPr>
      <w:rFonts w:ascii="宋体" w:hAnsi="宋体"/>
      <w:szCs w:val="21"/>
    </w:rPr>
  </w:style>
  <w:style w:type="character" w:customStyle="1" w:styleId="39">
    <w:name w:val="NormalCharacter"/>
    <w:qFormat/>
    <w:uiPriority w:val="0"/>
  </w:style>
  <w:style w:type="paragraph" w:customStyle="1" w:styleId="40">
    <w:name w:val="文档正文"/>
    <w:basedOn w:val="1"/>
    <w:qFormat/>
    <w:uiPriority w:val="0"/>
    <w:pPr>
      <w:spacing w:afterLines="0" w:line="360" w:lineRule="auto"/>
    </w:pPr>
    <w:rPr>
      <w:rFonts w:cs="Arial"/>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71</Pages>
  <Words>1757</Words>
  <Characters>1832</Characters>
  <Lines>408</Lines>
  <Paragraphs>115</Paragraphs>
  <TotalTime>74</TotalTime>
  <ScaleCrop>false</ScaleCrop>
  <LinksUpToDate>false</LinksUpToDate>
  <CharactersWithSpaces>1852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2024-11-08T04:17:00Z</dcterms:created>
  <dc:creator>win7-1</dc:creator>
  <cp:lastModifiedBy>彩虹</cp:lastModifiedBy>
  <cp:lastPrinted>2024-12-27T08:36:31Z</cp:lastPrinted>
  <dcterms:modified xsi:type="dcterms:W3CDTF">2024-12-27T09:22:47Z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4297AC73D33543828A9E1CDBA2D8681B_13</vt:lpwstr>
  </property>
  <property fmtid="{D5CDD505-2E9C-101B-9397-08002B2CF9AE}" pid="4" name="KSOTemplateDocerSaveRecord">
    <vt:lpwstr>eyJoZGlkIjoiZWRjOWYzNmNkMjVlMzA5NzJiZjg4YmM3Y2FmNjY1NjciLCJ1c2VySWQiOiIxMDUyMDg0MjM1In0=</vt:lpwstr>
  </property>
</Properties>
</file>