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sz w:val="30"/>
                <w:szCs w:val="30"/>
              </w:rPr>
              <w:t>BAZXCG-2025-00033</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r>
              <w:rPr>
                <w:rFonts w:hint="eastAsia" w:eastAsiaTheme="minorEastAsia"/>
                <w:sz w:val="30"/>
                <w:szCs w:val="30"/>
                <w:lang w:eastAsia="zh-CN"/>
              </w:rPr>
              <w:t>深圳市宝安区公共卫生服务中心</w:t>
            </w:r>
            <w:r>
              <w:rPr>
                <w:rFonts w:hint="eastAsia" w:eastAsiaTheme="minorEastAsia"/>
                <w:sz w:val="30"/>
                <w:szCs w:val="30"/>
                <w:lang w:val="en-US" w:eastAsia="zh-CN"/>
              </w:rPr>
              <w:t>2025年</w:t>
            </w:r>
            <w:r>
              <w:rPr>
                <w:rFonts w:hint="eastAsia" w:eastAsiaTheme="minorEastAsia"/>
                <w:sz w:val="30"/>
                <w:szCs w:val="30"/>
                <w:lang w:eastAsia="zh-CN"/>
              </w:rPr>
              <w:t>第一批专项经费宣传品项目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3E4DF8D8">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35CF9C7F">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highlight w:val="yellow"/>
                <w:lang w:eastAsia="zh-CN"/>
              </w:rPr>
            </w:pPr>
            <w:r>
              <w:rPr>
                <w:sz w:val="21"/>
                <w:szCs w:val="21"/>
                <w:highlight w:val="yellow"/>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55</w:t>
            </w: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widowControl/>
              <w:wordWrap w:val="0"/>
              <w:jc w:val="center"/>
              <w:textAlignment w:val="top"/>
              <w:rPr>
                <w:rFonts w:hint="default" w:eastAsiaTheme="minorEastAsia"/>
                <w:szCs w:val="21"/>
                <w:lang w:val="en-US" w:eastAsia="zh-CN"/>
              </w:rPr>
            </w:pPr>
            <w:r>
              <w:rPr>
                <w:rFonts w:hint="eastAsia"/>
                <w:szCs w:val="21"/>
                <w:lang w:val="en-US" w:eastAsia="zh-CN"/>
              </w:rPr>
              <w:t>20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7DD23AD">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6B01442">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7F0040AD">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01B9A1FC">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yellow"/>
                <w:lang w:val="en-US" w:eastAsia="zh-CN"/>
              </w:rPr>
              <w:t>10</w:t>
            </w:r>
            <w:r>
              <w:rPr>
                <w:rFonts w:hint="eastAsia" w:ascii="宋体" w:hAnsi="宋体" w:eastAsia="宋体" w:cs="宋体"/>
                <w:color w:val="0000FF"/>
                <w:kern w:val="0"/>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7E841F8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5B828AC">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48741F36">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2D057AF6">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yellow"/>
                <w:lang w:val="en-US" w:eastAsia="zh-CN"/>
              </w:rPr>
              <w:t>1.04</w:t>
            </w:r>
            <w:r>
              <w:rPr>
                <w:rFonts w:hint="eastAsia" w:ascii="宋体" w:hAnsi="宋体" w:eastAsia="宋体" w:cs="宋体"/>
                <w:color w:val="0000FF"/>
                <w:kern w:val="0"/>
                <w:szCs w:val="21"/>
                <w:highlight w:val="none"/>
              </w:rPr>
              <w:t>分，最低得0分。</w:t>
            </w:r>
          </w:p>
        </w:tc>
      </w:tr>
      <w:tr w14:paraId="4CCE8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E267B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BCDE8">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9073D">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84C549">
            <w:pPr>
              <w:widowControl/>
              <w:wordWrap w:val="0"/>
              <w:jc w:val="center"/>
              <w:textAlignment w:val="top"/>
              <w:rPr>
                <w:rFonts w:hint="default" w:asciiTheme="minorHAnsi" w:hAnsiTheme="minorHAnsi" w:eastAsiaTheme="minorEastAsia" w:cstheme="minorBidi"/>
                <w:kern w:val="2"/>
                <w:sz w:val="21"/>
                <w:szCs w:val="21"/>
                <w:lang w:val="en-US" w:eastAsia="zh-CN" w:bidi="ar-SA"/>
              </w:rPr>
            </w:pPr>
            <w:r>
              <w:rPr>
                <w:rFonts w:hint="eastAsia"/>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02A1AA48">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A0A1CA0">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228DF11A">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52C22A9A">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7B38E4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7403"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A39196A">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B4AA21">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A75F1D">
            <w:pPr>
              <w:snapToGrid w:val="0"/>
              <w:jc w:val="center"/>
              <w:rPr>
                <w:rFonts w:hint="eastAsia" w:ascii="宋体" w:hAnsi="宋体" w:eastAsia="宋体" w:cs="宋体"/>
                <w:sz w:val="21"/>
                <w:szCs w:val="21"/>
              </w:rPr>
            </w:pPr>
            <w:r>
              <w:rPr>
                <w:rFonts w:hint="eastAsia" w:ascii="宋体" w:hAnsi="宋体" w:eastAsia="宋体" w:cs="宋体"/>
                <w:sz w:val="21"/>
                <w:szCs w:val="21"/>
              </w:rPr>
              <w:t>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5C4582">
            <w:pPr>
              <w:widowControl/>
              <w:wordWrap w:val="0"/>
              <w:jc w:val="center"/>
              <w:textAlignment w:val="top"/>
              <w:rPr>
                <w:rFonts w:hint="default"/>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41EAC28B">
            <w:pPr>
              <w:keepNext w:val="0"/>
              <w:keepLines w:val="0"/>
              <w:widowControl/>
              <w:numPr>
                <w:ilvl w:val="0"/>
                <w:numId w:val="0"/>
              </w:numPr>
              <w:suppressLineNumbers w:val="0"/>
              <w:spacing w:before="0" w:beforeAutospacing="0" w:after="0" w:afterAutospacing="0" w:line="300" w:lineRule="exact"/>
              <w:ind w:left="0" w:leftChars="0" w:right="0" w:rightChars="0"/>
              <w:jc w:val="left"/>
              <w:rPr>
                <w:rFonts w:hint="eastAsia" w:ascii="宋体" w:hAnsi="宋体" w:eastAsia="宋体" w:cs="宋体"/>
                <w:kern w:val="0"/>
                <w:szCs w:val="21"/>
                <w:highlight w:val="none"/>
              </w:rPr>
            </w:pPr>
            <w:r>
              <w:rPr>
                <w:rFonts w:hint="eastAsia" w:ascii="宋体" w:hAnsi="宋体" w:eastAsia="宋体" w:cs="宋体"/>
                <w:kern w:val="0"/>
                <w:sz w:val="21"/>
                <w:szCs w:val="21"/>
                <w:lang w:val="en-US" w:eastAsia="zh-CN" w:bidi="ar-SA"/>
              </w:rPr>
              <w:t>（一）</w:t>
            </w:r>
            <w:r>
              <w:rPr>
                <w:rFonts w:hint="eastAsia" w:ascii="宋体" w:hAnsi="宋体" w:eastAsia="宋体" w:cs="宋体"/>
                <w:kern w:val="0"/>
                <w:szCs w:val="21"/>
                <w:highlight w:val="none"/>
              </w:rPr>
              <w:t>评审内容：</w:t>
            </w:r>
          </w:p>
          <w:p w14:paraId="19BD8A1D">
            <w:pPr>
              <w:snapToGrid w:val="0"/>
              <w:ind w:firstLine="420" w:firstLineChars="200"/>
              <w:jc w:val="both"/>
              <w:rPr>
                <w:rFonts w:hint="eastAsia"/>
                <w:szCs w:val="21"/>
              </w:rPr>
            </w:pPr>
            <w:r>
              <w:rPr>
                <w:rFonts w:hint="eastAsia"/>
                <w:szCs w:val="21"/>
              </w:rPr>
              <w:t>投标人根据本项目需求提供实施方案，主要包括以下内容：</w:t>
            </w:r>
          </w:p>
          <w:p w14:paraId="731CEA51">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（1）生产制作流程；</w:t>
            </w:r>
          </w:p>
          <w:p w14:paraId="24E1D288">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（2）实施进度表；</w:t>
            </w:r>
          </w:p>
          <w:p w14:paraId="6A49A3C0">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（3）管理服务；</w:t>
            </w:r>
          </w:p>
          <w:p w14:paraId="43CFFD60">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（4）质量控制</w:t>
            </w:r>
            <w:r>
              <w:rPr>
                <w:rFonts w:hint="eastAsia" w:ascii="宋体" w:hAnsi="宋体" w:eastAsia="宋体" w:cs="宋体"/>
                <w:kern w:val="0"/>
                <w:szCs w:val="21"/>
                <w:highlight w:val="none"/>
                <w:lang w:eastAsia="zh-CN"/>
              </w:rPr>
              <w:t>。</w:t>
            </w:r>
          </w:p>
          <w:p w14:paraId="2465BA74">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0957027C">
            <w:pPr>
              <w:snapToGrid w:val="0"/>
              <w:ind w:firstLine="420" w:firstLineChars="200"/>
              <w:jc w:val="both"/>
              <w:rPr>
                <w:rFonts w:hint="eastAsia"/>
                <w:szCs w:val="21"/>
              </w:rPr>
            </w:pPr>
            <w:r>
              <w:rPr>
                <w:rFonts w:hint="eastAsia"/>
                <w:szCs w:val="21"/>
              </w:rPr>
              <w:t>以上四点内容每满足一点得</w:t>
            </w:r>
            <w:r>
              <w:rPr>
                <w:rFonts w:hint="eastAsia"/>
                <w:szCs w:val="21"/>
                <w:lang w:val="en-US" w:eastAsia="zh-CN"/>
              </w:rPr>
              <w:t>12.5</w:t>
            </w:r>
            <w:r>
              <w:rPr>
                <w:rFonts w:hint="eastAsia"/>
                <w:szCs w:val="21"/>
              </w:rPr>
              <w:t>分，最高得</w:t>
            </w:r>
            <w:r>
              <w:rPr>
                <w:rFonts w:hint="eastAsia"/>
                <w:szCs w:val="21"/>
                <w:lang w:val="en-US" w:eastAsia="zh-CN"/>
              </w:rPr>
              <w:t>50</w:t>
            </w:r>
            <w:r>
              <w:rPr>
                <w:rFonts w:hint="eastAsia"/>
                <w:szCs w:val="21"/>
              </w:rPr>
              <w:t>分，未满足不得分。</w:t>
            </w:r>
          </w:p>
          <w:p w14:paraId="5263E0EB">
            <w:pPr>
              <w:snapToGrid w:val="0"/>
              <w:ind w:firstLine="420" w:firstLineChars="200"/>
              <w:jc w:val="both"/>
              <w:rPr>
                <w:rFonts w:hint="eastAsia"/>
                <w:szCs w:val="21"/>
              </w:rPr>
            </w:pPr>
            <w:r>
              <w:rPr>
                <w:rFonts w:hint="eastAsia"/>
                <w:szCs w:val="21"/>
              </w:rPr>
              <w:t>在此基础上，专家根据各供应商的具体响应内容按照量化的评审因素指标进一步评审：</w:t>
            </w:r>
          </w:p>
          <w:p w14:paraId="3CE2F473">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实施方案具有特点，规划组织方案能够从目标要求、工作内容、方式方法及工作步骤等做出全面、具体而又有明确安排</w:t>
            </w:r>
            <w:r>
              <w:rPr>
                <w:rFonts w:hint="eastAsia" w:ascii="宋体" w:hAnsi="宋体" w:eastAsia="宋体" w:cs="宋体"/>
                <w:kern w:val="0"/>
                <w:szCs w:val="21"/>
                <w:highlight w:val="none"/>
                <w:lang w:val="en-US" w:eastAsia="zh-CN"/>
              </w:rPr>
              <w:t>的，评审为优，加50分；</w:t>
            </w:r>
          </w:p>
          <w:p w14:paraId="44D3405E">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rPr>
              <w:t>实施方案较有特点，目标要求、工作内容、方式方法及工作步骤等较全面，实施方案较合理</w:t>
            </w:r>
            <w:r>
              <w:rPr>
                <w:rFonts w:hint="eastAsia" w:ascii="宋体" w:hAnsi="宋体" w:eastAsia="宋体" w:cs="宋体"/>
                <w:kern w:val="0"/>
                <w:szCs w:val="21"/>
                <w:highlight w:val="none"/>
                <w:lang w:val="en-US" w:eastAsia="zh-CN"/>
              </w:rPr>
              <w:t>的，</w:t>
            </w:r>
            <w:r>
              <w:rPr>
                <w:rFonts w:hint="eastAsia"/>
                <w:szCs w:val="21"/>
              </w:rPr>
              <w:t>评审为良，加</w:t>
            </w:r>
            <w:r>
              <w:rPr>
                <w:rFonts w:hint="eastAsia"/>
                <w:szCs w:val="21"/>
                <w:lang w:val="en-US" w:eastAsia="zh-CN"/>
              </w:rPr>
              <w:t>30</w:t>
            </w:r>
            <w:r>
              <w:rPr>
                <w:rFonts w:hint="eastAsia"/>
                <w:szCs w:val="21"/>
              </w:rPr>
              <w:t>分；</w:t>
            </w:r>
          </w:p>
          <w:p w14:paraId="3A03C9A5">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3</w:t>
            </w:r>
            <w:r>
              <w:rPr>
                <w:rFonts w:hint="eastAsia" w:ascii="宋体" w:hAnsi="宋体" w:eastAsia="宋体" w:cs="宋体"/>
                <w:kern w:val="0"/>
                <w:szCs w:val="21"/>
                <w:highlight w:val="none"/>
                <w:lang w:eastAsia="zh-CN"/>
              </w:rPr>
              <w:t>）实施方案一般，目标要求、工作内容、方式方法及工作步骤等不全面，存在一些不合理之处的，</w:t>
            </w:r>
            <w:r>
              <w:rPr>
                <w:rFonts w:hint="eastAsia" w:ascii="宋体" w:hAnsi="宋体" w:eastAsia="宋体" w:cs="宋体"/>
                <w:kern w:val="0"/>
                <w:szCs w:val="21"/>
                <w:highlight w:val="none"/>
                <w:lang w:val="en-US" w:eastAsia="zh-CN"/>
              </w:rPr>
              <w:t>评审为中，加20分；</w:t>
            </w:r>
          </w:p>
          <w:p w14:paraId="1E91891C">
            <w:pPr>
              <w:snapToGrid w:val="0"/>
              <w:jc w:val="both"/>
              <w:rPr>
                <w:rFonts w:hint="default" w:ascii="宋体" w:hAnsi="宋体" w:eastAsia="宋体" w:cs="宋体"/>
                <w:color w:val="0000FF"/>
                <w:szCs w:val="21"/>
                <w:highlight w:val="none"/>
                <w:lang w:val="en-US" w:eastAsia="zh-CN"/>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4</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实施方案</w:t>
            </w:r>
            <w:r>
              <w:rPr>
                <w:rFonts w:hint="eastAsia" w:ascii="宋体" w:hAnsi="宋体" w:eastAsia="宋体" w:cs="宋体"/>
                <w:kern w:val="0"/>
                <w:szCs w:val="21"/>
                <w:highlight w:val="none"/>
                <w:lang w:eastAsia="zh-CN"/>
              </w:rPr>
              <w:t>未明确目标要求、工作内容、工作方式及工作步骤，或不合理或未提供</w:t>
            </w:r>
            <w:r>
              <w:rPr>
                <w:rFonts w:hint="eastAsia" w:ascii="宋体" w:hAnsi="宋体" w:eastAsia="宋体" w:cs="宋体"/>
                <w:kern w:val="0"/>
                <w:szCs w:val="21"/>
                <w:highlight w:val="none"/>
                <w:lang w:val="en-US" w:eastAsia="zh-CN"/>
              </w:rPr>
              <w:t>的，不加分。</w:t>
            </w:r>
          </w:p>
        </w:tc>
      </w:tr>
      <w:tr w14:paraId="42938C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0F09AE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A7966C">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4D1021">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拟安排的项目负责人情况（仅限1人）</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2A3387">
            <w:pPr>
              <w:widowControl/>
              <w:wordWrap w:val="0"/>
              <w:jc w:val="center"/>
              <w:textAlignment w:val="top"/>
              <w:rPr>
                <w:rFonts w:hint="default"/>
                <w:szCs w:val="21"/>
                <w:lang w:val="en-US" w:eastAsia="zh-CN"/>
              </w:rPr>
            </w:pPr>
            <w:r>
              <w:rPr>
                <w:rFonts w:hint="eastAsia"/>
                <w:szCs w:val="21"/>
                <w:lang w:val="en-US" w:eastAsia="zh-CN"/>
              </w:rPr>
              <w:t>13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66D7B14B">
            <w:pPr>
              <w:keepNext w:val="0"/>
              <w:keepLines w:val="0"/>
              <w:widowControl/>
              <w:numPr>
                <w:ilvl w:val="0"/>
                <w:numId w:val="0"/>
              </w:numPr>
              <w:suppressLineNumbers w:val="0"/>
              <w:spacing w:before="0" w:beforeAutospacing="0" w:after="0" w:afterAutospacing="0" w:line="300" w:lineRule="exact"/>
              <w:ind w:left="0" w:leftChars="0" w:right="0" w:rightChars="0"/>
              <w:jc w:val="left"/>
              <w:rPr>
                <w:rFonts w:hint="eastAsia" w:ascii="宋体" w:hAnsi="宋体" w:eastAsia="宋体" w:cs="宋体"/>
                <w:kern w:val="0"/>
                <w:szCs w:val="21"/>
                <w:highlight w:val="none"/>
              </w:rPr>
            </w:pPr>
            <w:r>
              <w:rPr>
                <w:rFonts w:hint="eastAsia" w:ascii="宋体" w:hAnsi="宋体" w:eastAsia="宋体" w:cs="宋体"/>
                <w:kern w:val="0"/>
                <w:sz w:val="21"/>
                <w:szCs w:val="21"/>
                <w:lang w:val="en-US" w:eastAsia="zh-CN" w:bidi="ar-SA"/>
              </w:rPr>
              <w:t>（一）</w:t>
            </w:r>
            <w:r>
              <w:rPr>
                <w:rFonts w:hint="eastAsia" w:ascii="宋体" w:hAnsi="宋体" w:eastAsia="宋体" w:cs="宋体"/>
                <w:kern w:val="0"/>
                <w:szCs w:val="21"/>
                <w:highlight w:val="none"/>
              </w:rPr>
              <w:t>评审内容：</w:t>
            </w:r>
          </w:p>
          <w:p w14:paraId="4F0A3E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拟安排的项目负责人（仅限1人）需为投标人自有员工（以社保为准）：</w:t>
            </w:r>
          </w:p>
          <w:p w14:paraId="424C32AE">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具有相关机构颁发的平面设计师技能证书</w:t>
            </w:r>
            <w:r>
              <w:rPr>
                <w:rFonts w:hint="eastAsia" w:ascii="宋体" w:hAnsi="宋体" w:eastAsia="宋体" w:cs="宋体"/>
                <w:kern w:val="0"/>
                <w:szCs w:val="21"/>
                <w:highlight w:val="none"/>
                <w:lang w:val="en-US" w:eastAsia="zh-CN"/>
              </w:rPr>
              <w:t>的</w:t>
            </w:r>
            <w:r>
              <w:rPr>
                <w:rFonts w:hint="eastAsia" w:ascii="宋体" w:hAnsi="宋体" w:eastAsia="宋体" w:cs="宋体"/>
                <w:kern w:val="0"/>
                <w:szCs w:val="21"/>
                <w:highlight w:val="none"/>
              </w:rPr>
              <w:t>，得100分。</w:t>
            </w:r>
          </w:p>
          <w:p w14:paraId="5211EFC6">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518F8C3E">
            <w:pPr>
              <w:keepNext w:val="0"/>
              <w:keepLines w:val="0"/>
              <w:pageBreakBefore w:val="0"/>
              <w:widowControl w:val="0"/>
              <w:kinsoku/>
              <w:wordWrap/>
              <w:overflowPunct/>
              <w:topLinePunct w:val="0"/>
              <w:autoSpaceDE/>
              <w:autoSpaceDN/>
              <w:bidi w:val="0"/>
              <w:adjustRightInd/>
              <w:snapToGrid/>
              <w:spacing w:after="78"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提供相关证书得扫描件，（1）如证书颁发单位为相关行业协会（或学会）的，还需同时提供证书颁发单位在全国社会组织信用信息公示平台（https://xxgs.chinanpo.mca.gov.cn/gsxt/newList）的信息查询截图（截图需显示发证单位状态为“正常”）。</w:t>
            </w:r>
          </w:p>
          <w:p w14:paraId="71DF603E">
            <w:pPr>
              <w:keepNext w:val="0"/>
              <w:keepLines w:val="0"/>
              <w:pageBreakBefore w:val="0"/>
              <w:widowControl w:val="0"/>
              <w:kinsoku/>
              <w:wordWrap/>
              <w:overflowPunct/>
              <w:topLinePunct w:val="0"/>
              <w:autoSpaceDE/>
              <w:autoSpaceDN/>
              <w:bidi w:val="0"/>
              <w:adjustRightInd/>
              <w:snapToGrid/>
              <w:spacing w:after="78"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提供该人员开标日当月（或前一个月）在本单位缴纳且载有社保部门（或税务部门）业务章（或税务部门公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p>
          <w:p w14:paraId="40FFFBF8">
            <w:pPr>
              <w:keepNext w:val="0"/>
              <w:keepLines w:val="0"/>
              <w:widowControl/>
              <w:suppressLineNumbers w:val="0"/>
              <w:spacing w:before="0" w:beforeAutospacing="0" w:after="0" w:afterAutospacing="0" w:line="300" w:lineRule="exact"/>
              <w:ind w:left="0" w:right="0"/>
              <w:jc w:val="left"/>
              <w:rPr>
                <w:rFonts w:hint="eastAsia"/>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未按要求提供相关证明材料（或相关证明材料无法判断是否符合评分要求）的不计得分，原件备查。</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10</w:t>
            </w: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37B2CC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EA7B6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C474F">
            <w:pPr>
              <w:widowControl/>
              <w:wordWrap w:val="0"/>
              <w:jc w:val="center"/>
              <w:textAlignment w:val="top"/>
              <w:rPr>
                <w:rFonts w:hint="default"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497A2D">
            <w:pPr>
              <w:widowControl/>
              <w:wordWrap w:val="0"/>
              <w:jc w:val="center"/>
              <w:textAlignment w:val="top"/>
              <w:rPr>
                <w:szCs w:val="21"/>
              </w:rPr>
            </w:pPr>
            <w:r>
              <w:rPr>
                <w:rFonts w:hint="eastAsia"/>
                <w:szCs w:val="21"/>
                <w:lang w:val="en-US" w:eastAsia="zh-CN"/>
              </w:rPr>
              <w:t>同类</w:t>
            </w:r>
            <w:r>
              <w:rPr>
                <w:rFonts w:hint="eastAsia"/>
                <w:szCs w:val="21"/>
                <w:lang w:eastAsia="zh-CN"/>
              </w:rPr>
              <w:t>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AC3A25">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29E22462">
            <w:pPr>
              <w:keepNext w:val="0"/>
              <w:keepLines w:val="0"/>
              <w:widowControl/>
              <w:numPr>
                <w:ilvl w:val="0"/>
                <w:numId w:val="0"/>
              </w:numPr>
              <w:suppressLineNumbers w:val="0"/>
              <w:spacing w:before="0" w:beforeAutospacing="0" w:after="0" w:afterAutospacing="0" w:line="300" w:lineRule="exact"/>
              <w:ind w:left="0" w:leftChars="0" w:right="0" w:rightChars="0"/>
              <w:jc w:val="left"/>
              <w:rPr>
                <w:rFonts w:hint="eastAsia" w:ascii="宋体" w:hAnsi="宋体" w:eastAsia="宋体" w:cs="宋体"/>
                <w:kern w:val="0"/>
                <w:szCs w:val="21"/>
                <w:highlight w:val="none"/>
              </w:rPr>
            </w:pPr>
            <w:r>
              <w:rPr>
                <w:rFonts w:hint="eastAsia" w:ascii="宋体" w:hAnsi="宋体" w:eastAsia="宋体" w:cs="宋体"/>
                <w:kern w:val="0"/>
                <w:sz w:val="21"/>
                <w:szCs w:val="21"/>
                <w:lang w:val="en-US" w:eastAsia="zh-CN" w:bidi="ar-SA"/>
              </w:rPr>
              <w:t>（一）</w:t>
            </w:r>
            <w:r>
              <w:rPr>
                <w:rFonts w:hint="eastAsia" w:ascii="宋体" w:hAnsi="宋体" w:eastAsia="宋体" w:cs="宋体"/>
                <w:kern w:val="0"/>
                <w:szCs w:val="21"/>
                <w:highlight w:val="none"/>
              </w:rPr>
              <w:t>评审内容：</w:t>
            </w:r>
          </w:p>
          <w:p w14:paraId="1C257C16">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rPr>
              <w:t>从2021年1月1日</w:t>
            </w:r>
            <w:r>
              <w:rPr>
                <w:rFonts w:hint="eastAsia" w:ascii="宋体" w:hAnsi="宋体" w:eastAsia="宋体" w:cs="宋体"/>
                <w:kern w:val="0"/>
                <w:szCs w:val="21"/>
                <w:highlight w:val="none"/>
                <w:lang w:val="en-US" w:eastAsia="zh-CN"/>
              </w:rPr>
              <w:t>以来</w:t>
            </w:r>
            <w:r>
              <w:rPr>
                <w:rFonts w:hint="eastAsia" w:ascii="宋体" w:hAnsi="宋体" w:eastAsia="宋体" w:cs="宋体"/>
                <w:kern w:val="0"/>
                <w:szCs w:val="21"/>
                <w:highlight w:val="none"/>
              </w:rPr>
              <w:t>（以合同签订</w:t>
            </w:r>
            <w:r>
              <w:rPr>
                <w:rFonts w:hint="eastAsia" w:ascii="宋体" w:hAnsi="宋体" w:eastAsia="宋体" w:cs="宋体"/>
                <w:kern w:val="0"/>
                <w:szCs w:val="21"/>
                <w:highlight w:val="none"/>
                <w:lang w:val="en-US" w:eastAsia="zh-CN"/>
              </w:rPr>
              <w:t>日期</w:t>
            </w:r>
            <w:r>
              <w:rPr>
                <w:rFonts w:hint="eastAsia" w:ascii="宋体" w:hAnsi="宋体" w:eastAsia="宋体" w:cs="宋体"/>
                <w:kern w:val="0"/>
                <w:szCs w:val="21"/>
                <w:highlight w:val="none"/>
              </w:rPr>
              <w:t>为准），</w:t>
            </w:r>
            <w:r>
              <w:rPr>
                <w:rFonts w:hint="eastAsia" w:ascii="宋体" w:hAnsi="宋体" w:eastAsia="宋体" w:cs="宋体"/>
                <w:kern w:val="0"/>
                <w:szCs w:val="21"/>
                <w:highlight w:val="none"/>
                <w:lang w:val="en-US" w:eastAsia="zh-CN"/>
              </w:rPr>
              <w:t>具有承接</w:t>
            </w:r>
            <w:r>
              <w:rPr>
                <w:rFonts w:hint="eastAsia" w:ascii="宋体" w:hAnsi="宋体" w:eastAsia="宋体" w:cs="宋体"/>
                <w:kern w:val="0"/>
                <w:szCs w:val="21"/>
                <w:highlight w:val="none"/>
              </w:rPr>
              <w:t>国家机关（或事业单位）宣传品定制类项目业绩</w:t>
            </w:r>
            <w:r>
              <w:rPr>
                <w:rFonts w:hint="eastAsia"/>
                <w:szCs w:val="21"/>
                <w:highlight w:val="none"/>
              </w:rPr>
              <w:t>且履约（验收）合格（或同</w:t>
            </w:r>
            <w:r>
              <w:rPr>
                <w:rFonts w:hint="eastAsia"/>
                <w:szCs w:val="21"/>
                <w:highlight w:val="none"/>
                <w:lang w:val="en-US" w:eastAsia="zh-CN"/>
              </w:rPr>
              <w:t>等评价</w:t>
            </w:r>
            <w:r>
              <w:rPr>
                <w:rFonts w:hint="eastAsia"/>
                <w:szCs w:val="21"/>
                <w:highlight w:val="none"/>
              </w:rPr>
              <w:t>）</w:t>
            </w:r>
            <w:r>
              <w:rPr>
                <w:rFonts w:hint="eastAsia" w:ascii="宋体" w:hAnsi="宋体" w:eastAsia="宋体" w:cs="宋体"/>
                <w:kern w:val="0"/>
                <w:szCs w:val="21"/>
                <w:highlight w:val="none"/>
                <w:lang w:val="en-US" w:eastAsia="zh-CN"/>
              </w:rPr>
              <w:t>的</w:t>
            </w: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每提供一个得34分，本项最高得100分。</w:t>
            </w:r>
          </w:p>
          <w:p w14:paraId="2075A14C">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50325ED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1.同时提供合同</w:t>
            </w:r>
            <w:r>
              <w:rPr>
                <w:rFonts w:hint="eastAsia" w:ascii="宋体" w:hAnsi="宋体" w:eastAsia="宋体" w:cs="宋体"/>
                <w:kern w:val="0"/>
                <w:szCs w:val="21"/>
                <w:highlight w:val="none"/>
                <w:lang w:val="en-US" w:eastAsia="zh-CN"/>
              </w:rPr>
              <w:t>关键页</w:t>
            </w: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含</w:t>
            </w:r>
            <w:r>
              <w:rPr>
                <w:rFonts w:hint="eastAsia" w:ascii="宋体" w:hAnsi="宋体" w:eastAsia="宋体" w:cs="宋体"/>
                <w:kern w:val="0"/>
                <w:szCs w:val="21"/>
                <w:highlight w:val="none"/>
              </w:rPr>
              <w:t>签订合同双方名称、项目名称、项目内容与签订合同双方盖章、签订日期</w:t>
            </w:r>
            <w:r>
              <w:rPr>
                <w:rFonts w:hint="eastAsia" w:ascii="宋体" w:hAnsi="宋体" w:eastAsia="宋体" w:cs="宋体"/>
                <w:kern w:val="0"/>
                <w:szCs w:val="21"/>
                <w:highlight w:val="none"/>
                <w:lang w:val="en-US" w:eastAsia="zh-CN"/>
              </w:rPr>
              <w:t>等</w:t>
            </w:r>
            <w:r>
              <w:rPr>
                <w:rFonts w:hint="eastAsia" w:ascii="宋体" w:hAnsi="宋体" w:eastAsia="宋体" w:cs="宋体"/>
                <w:kern w:val="0"/>
                <w:szCs w:val="21"/>
                <w:highlight w:val="none"/>
              </w:rPr>
              <w:t>）和</w:t>
            </w:r>
            <w:r>
              <w:rPr>
                <w:rFonts w:hint="eastAsia" w:ascii="宋体" w:hAnsi="宋体" w:eastAsia="宋体" w:cs="宋体"/>
                <w:kern w:val="0"/>
                <w:szCs w:val="21"/>
                <w:highlight w:val="none"/>
                <w:lang w:val="en-US" w:eastAsia="zh-CN"/>
              </w:rPr>
              <w:t>甲方（合同相对方）出具的</w:t>
            </w:r>
            <w:r>
              <w:rPr>
                <w:rFonts w:hint="eastAsia" w:ascii="宋体" w:hAnsi="宋体" w:eastAsia="宋体" w:cs="宋体"/>
                <w:kern w:val="0"/>
                <w:szCs w:val="21"/>
                <w:highlight w:val="none"/>
              </w:rPr>
              <w:t>项目履约（验收）文件作为得分依据，项目履约（验收）文件需加盖</w:t>
            </w:r>
            <w:r>
              <w:rPr>
                <w:rFonts w:hint="eastAsia" w:ascii="宋体" w:hAnsi="宋体" w:eastAsia="宋体" w:cs="宋体"/>
                <w:kern w:val="0"/>
                <w:szCs w:val="21"/>
                <w:highlight w:val="none"/>
                <w:lang w:val="en-US" w:eastAsia="zh-CN"/>
              </w:rPr>
              <w:t>甲方（合同相对方）公章或甲方（合同相对方）业务章</w:t>
            </w:r>
            <w:r>
              <w:rPr>
                <w:rFonts w:hint="eastAsia" w:ascii="宋体" w:hAnsi="宋体" w:eastAsia="宋体" w:cs="宋体"/>
                <w:kern w:val="0"/>
                <w:szCs w:val="21"/>
                <w:highlight w:val="none"/>
              </w:rPr>
              <w:t>。</w:t>
            </w:r>
          </w:p>
          <w:p w14:paraId="21A60E0A">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2.通过合同关键信息无法判断是否得分的，还须同时提供能证明得分的其它证明</w:t>
            </w:r>
            <w:r>
              <w:rPr>
                <w:rFonts w:hint="eastAsia" w:ascii="宋体" w:hAnsi="宋体" w:eastAsia="宋体" w:cs="宋体"/>
                <w:kern w:val="0"/>
                <w:szCs w:val="21"/>
                <w:highlight w:val="none"/>
                <w:lang w:val="en-US" w:eastAsia="zh-CN"/>
              </w:rPr>
              <w:t>文件</w:t>
            </w:r>
            <w:r>
              <w:rPr>
                <w:rFonts w:hint="eastAsia" w:ascii="宋体" w:hAnsi="宋体" w:eastAsia="宋体" w:cs="宋体"/>
                <w:kern w:val="0"/>
                <w:szCs w:val="21"/>
                <w:highlight w:val="none"/>
              </w:rPr>
              <w:t>，证明文件需加盖</w:t>
            </w:r>
            <w:r>
              <w:rPr>
                <w:rFonts w:hint="eastAsia" w:ascii="宋体" w:hAnsi="宋体" w:eastAsia="宋体" w:cs="宋体"/>
                <w:kern w:val="0"/>
                <w:szCs w:val="21"/>
                <w:highlight w:val="none"/>
                <w:lang w:val="en-US" w:eastAsia="zh-CN"/>
              </w:rPr>
              <w:t>甲方（</w:t>
            </w:r>
            <w:r>
              <w:rPr>
                <w:rFonts w:hint="eastAsia" w:ascii="宋体" w:hAnsi="宋体" w:eastAsia="宋体" w:cs="宋体"/>
                <w:kern w:val="0"/>
                <w:szCs w:val="21"/>
                <w:highlight w:val="none"/>
              </w:rPr>
              <w:t>合同相对方</w:t>
            </w:r>
            <w:r>
              <w:rPr>
                <w:rFonts w:hint="eastAsia" w:ascii="宋体" w:hAnsi="宋体" w:eastAsia="宋体" w:cs="宋体"/>
                <w:kern w:val="0"/>
                <w:szCs w:val="21"/>
                <w:highlight w:val="none"/>
                <w:lang w:val="en-US" w:eastAsia="zh-CN"/>
              </w:rPr>
              <w:t>）公章或或甲方（合同相对方）业务章</w:t>
            </w:r>
            <w:r>
              <w:rPr>
                <w:rFonts w:hint="eastAsia" w:ascii="宋体" w:hAnsi="宋体" w:eastAsia="宋体" w:cs="宋体"/>
                <w:kern w:val="0"/>
                <w:szCs w:val="21"/>
                <w:highlight w:val="none"/>
              </w:rPr>
              <w:t>。</w:t>
            </w:r>
          </w:p>
          <w:p w14:paraId="6C03AA7D">
            <w:pPr>
              <w:rPr>
                <w:szCs w:val="21"/>
              </w:rPr>
            </w:pPr>
            <w:r>
              <w:rPr>
                <w:rFonts w:hint="eastAsia" w:ascii="宋体" w:hAnsi="宋体" w:eastAsia="宋体" w:cs="宋体"/>
                <w:kern w:val="0"/>
                <w:szCs w:val="21"/>
                <w:highlight w:val="none"/>
              </w:rPr>
              <w:t>3.未按要求提供相关证明材料（或相关证明材料无法判断是否符合评分要求）的不计得分，原件备查。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10"/>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6304E282">
            <w:pPr>
              <w:pStyle w:val="10"/>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22BC2FEF"/>
    <w:p w14:paraId="0D0DCEE1">
      <w:pPr>
        <w:pStyle w:val="15"/>
      </w:pPr>
    </w:p>
    <w:p w14:paraId="6E4FCAAE">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10"/>
        <w:rPr>
          <w:rFonts w:hint="eastAsia"/>
        </w:rPr>
      </w:pPr>
    </w:p>
    <w:p w14:paraId="0FB6C1D8">
      <w:pPr>
        <w:pStyle w:val="15"/>
        <w:rPr>
          <w:rFonts w:hint="eastAsia"/>
        </w:rPr>
      </w:pPr>
    </w:p>
    <w:p w14:paraId="4F472A70">
      <w:pPr>
        <w:pStyle w:val="15"/>
        <w:rPr>
          <w:rFonts w:hint="eastAsia"/>
        </w:rPr>
      </w:pPr>
    </w:p>
    <w:p w14:paraId="1085FADC">
      <w:pPr>
        <w:pStyle w:val="10"/>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投标人须知"/>
      <w:bookmarkEnd w:id="6"/>
      <w:bookmarkStart w:id="7" w:name="bt投标报价汇总表"/>
      <w:bookmarkEnd w:id="7"/>
      <w:bookmarkStart w:id="8" w:name="bt投标人情况介绍"/>
      <w:bookmarkEnd w:id="8"/>
      <w:bookmarkStart w:id="9" w:name="bt说明"/>
      <w:bookmarkEnd w:id="9"/>
      <w:bookmarkStart w:id="10" w:name="bt其他资料2"/>
      <w:bookmarkEnd w:id="10"/>
      <w:bookmarkStart w:id="11" w:name="bt其他资料由投标人自定"/>
      <w:bookmarkEnd w:id="11"/>
      <w:bookmarkStart w:id="12" w:name="bt合同条款"/>
      <w:bookmarkEnd w:id="12"/>
      <w:bookmarkStart w:id="13" w:name="bt技术标投标文件格式"/>
      <w:bookmarkEnd w:id="13"/>
      <w:bookmarkStart w:id="14" w:name="bt商务标投标文件格式"/>
      <w:bookmarkEnd w:id="14"/>
      <w:bookmarkStart w:id="15" w:name="bt项目管理班子配备情况"/>
      <w:bookmarkEnd w:id="15"/>
      <w:bookmarkStart w:id="16" w:name="bt本工程承诺书"/>
      <w:bookmarkEnd w:id="16"/>
      <w:bookmarkStart w:id="17" w:name="bt开标一览表"/>
      <w:bookmarkEnd w:id="17"/>
      <w:bookmarkStart w:id="18" w:name="bt合同格式"/>
      <w:bookmarkEnd w:id="18"/>
      <w:bookmarkStart w:id="19" w:name="bt合同条款及格式"/>
      <w:bookmarkEnd w:id="19"/>
      <w:bookmarkStart w:id="20" w:name="合同格式"/>
      <w:bookmarkEnd w:id="20"/>
      <w:bookmarkStart w:id="21" w:name="bt投标函"/>
      <w:bookmarkEnd w:id="21"/>
      <w:bookmarkStart w:id="22" w:name="bt投标文件签署授权委托书"/>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highlight w:val="yellow"/>
        </w:rPr>
      </w:pPr>
      <w:r>
        <w:rPr>
          <w:rFonts w:hint="eastAsia" w:ascii="宋体" w:hAnsi="宋体" w:cs="宋体"/>
          <w:color w:val="FF0000"/>
          <w:kern w:val="0"/>
          <w:szCs w:val="21"/>
          <w:highlight w:val="yellow"/>
        </w:rPr>
        <w:t>2.本项目不接受联合体投标，不接受投标人选用进口产品参与投标（由供应商在《</w:t>
      </w:r>
      <w:r>
        <w:rPr>
          <w:rFonts w:hint="eastAsia" w:ascii="宋体" w:hAnsi="宋体" w:cs="宋体"/>
          <w:color w:val="FF0000"/>
          <w:kern w:val="0"/>
          <w:szCs w:val="21"/>
          <w:highlight w:val="yellow"/>
          <w:lang w:eastAsia="zh-CN"/>
        </w:rPr>
        <w:t>自行采购投标及履约承诺函</w:t>
      </w:r>
      <w:r>
        <w:rPr>
          <w:rFonts w:hint="eastAsia" w:ascii="宋体" w:hAnsi="宋体" w:cs="宋体"/>
          <w:color w:val="FF0000"/>
          <w:kern w:val="0"/>
          <w:szCs w:val="21"/>
          <w:highlight w:val="yellow"/>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专门面向中小企业采购：是，供应商提供的货物全部由符合政策要求的中小微企业、残疾人福利性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监狱企业制造（由供应商在《中小企业声明函、残疾人福利性单位声明函及监狱企业声明函》中作出声明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未提供声明函或声明函不符合政策要求的，按资格审查不通过处理</w:t>
      </w:r>
      <w:r>
        <w:rPr>
          <w:rFonts w:hint="eastAsia" w:ascii="宋体" w:hAnsi="宋体" w:cs="宋体"/>
          <w:kern w:val="0"/>
          <w:szCs w:val="21"/>
          <w:highlight w:val="yellow"/>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3B49111">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73518117"/>
      <w:bookmarkStart w:id="25" w:name="_Toc73517639"/>
      <w:bookmarkStart w:id="26" w:name="_Toc73521635"/>
      <w:bookmarkStart w:id="27" w:name="_Toc60631620"/>
      <w:bookmarkStart w:id="28" w:name="_Toc73521547"/>
      <w:bookmarkStart w:id="29" w:name="_Toc60560625"/>
      <w:bookmarkStart w:id="30" w:name="_Toc101074876"/>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rPr>
              <w:t>深圳市宝安区公共卫生服务中心</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DD56796">
      <w:pPr>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72895889">
      <w:pPr>
        <w:ind w:firstLine="420" w:firstLineChars="200"/>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highlight w:val="yellow"/>
          <w:lang w:val="en-US" w:eastAsia="zh-CN"/>
        </w:rPr>
      </w:pPr>
      <w:r>
        <w:rPr>
          <w:rFonts w:hint="eastAsia"/>
          <w:b/>
          <w:bCs/>
          <w:highlight w:val="yellow"/>
          <w:lang w:val="en-US" w:eastAsia="zh-CN"/>
        </w:rPr>
        <w:t>3</w:t>
      </w:r>
      <w:r>
        <w:rPr>
          <w:rFonts w:hint="eastAsia" w:ascii="Times New Roman" w:eastAsia="宋体"/>
          <w:b/>
          <w:bCs/>
          <w:highlight w:val="yellow"/>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7ECC2851">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646EADFC">
      <w:pPr>
        <w:pStyle w:val="15"/>
        <w:rPr>
          <w:b/>
        </w:rPr>
      </w:pPr>
    </w:p>
    <w:p w14:paraId="6F8B7587">
      <w:pPr>
        <w:pStyle w:val="15"/>
        <w:rPr>
          <w:b/>
        </w:rPr>
        <w:sectPr>
          <w:pgSz w:w="11907" w:h="16840"/>
          <w:pgMar w:top="1440" w:right="1797" w:bottom="1440" w:left="1797" w:header="851" w:footer="992" w:gutter="0"/>
          <w:cols w:space="425" w:num="1"/>
          <w:titlePg/>
          <w:docGrid w:linePitch="462" w:charSpace="0"/>
        </w:sectPr>
      </w:pPr>
    </w:p>
    <w:bookmarkEnd w:id="34"/>
    <w:p w14:paraId="0188490A">
      <w:pPr>
        <w:pStyle w:val="6"/>
        <w:jc w:val="center"/>
        <w:rPr>
          <w:sz w:val="28"/>
          <w:szCs w:val="28"/>
        </w:rPr>
      </w:pPr>
      <w:r>
        <w:rPr>
          <w:rFonts w:hint="eastAsia"/>
          <w:sz w:val="28"/>
          <w:szCs w:val="28"/>
        </w:rPr>
        <w:t>第三章 用户需求书</w:t>
      </w:r>
    </w:p>
    <w:p w14:paraId="43E0E67D">
      <w:pPr>
        <w:pStyle w:val="6"/>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603" w:type="dxa"/>
            <w:vAlign w:val="center"/>
          </w:tcPr>
          <w:p w14:paraId="338387A4">
            <w:pPr>
              <w:jc w:val="center"/>
              <w:rPr>
                <w:bCs/>
                <w:szCs w:val="21"/>
              </w:rPr>
            </w:pPr>
            <w:r>
              <w:rPr>
                <w:rFonts w:hint="eastAsia"/>
                <w:szCs w:val="21"/>
              </w:rPr>
              <w:t>采购计划编号</w:t>
            </w:r>
          </w:p>
        </w:tc>
        <w:tc>
          <w:tcPr>
            <w:tcW w:w="3158" w:type="dxa"/>
            <w:vAlign w:val="center"/>
          </w:tcPr>
          <w:p w14:paraId="05C8A760">
            <w:pPr>
              <w:jc w:val="center"/>
              <w:rPr>
                <w:bCs/>
                <w:szCs w:val="21"/>
              </w:rPr>
            </w:pPr>
            <w:r>
              <w:rPr>
                <w:rFonts w:hint="eastAsia"/>
                <w:bCs/>
                <w:szCs w:val="21"/>
              </w:rPr>
              <w:t>采购项目名称</w:t>
            </w:r>
          </w:p>
        </w:tc>
        <w:tc>
          <w:tcPr>
            <w:tcW w:w="2355"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603" w:type="dxa"/>
            <w:vAlign w:val="center"/>
          </w:tcPr>
          <w:p w14:paraId="3B84B58E">
            <w:pPr>
              <w:jc w:val="center"/>
              <w:rPr>
                <w:bCs/>
                <w:color w:val="FF0000"/>
                <w:szCs w:val="21"/>
              </w:rPr>
            </w:pPr>
            <w:r>
              <w:rPr>
                <w:rFonts w:hint="eastAsia"/>
                <w:bCs/>
                <w:color w:val="FF0000"/>
                <w:szCs w:val="21"/>
              </w:rPr>
              <w:t>JYCG-DECL-2025-08918</w:t>
            </w:r>
          </w:p>
        </w:tc>
        <w:tc>
          <w:tcPr>
            <w:tcW w:w="3158" w:type="dxa"/>
            <w:vAlign w:val="center"/>
          </w:tcPr>
          <w:p w14:paraId="26C4A490">
            <w:pPr>
              <w:jc w:val="center"/>
              <w:rPr>
                <w:b/>
                <w:bCs/>
                <w:color w:val="FF0000"/>
                <w:szCs w:val="21"/>
              </w:rPr>
            </w:pPr>
            <w:r>
              <w:rPr>
                <w:rFonts w:hint="eastAsia"/>
                <w:b/>
                <w:bCs/>
                <w:color w:val="FF0000"/>
                <w:szCs w:val="21"/>
              </w:rPr>
              <w:t>深圳市宝安区公共卫生服务中心</w:t>
            </w:r>
            <w:r>
              <w:rPr>
                <w:rFonts w:hint="eastAsia"/>
                <w:b/>
                <w:bCs/>
                <w:color w:val="FF0000"/>
                <w:szCs w:val="21"/>
                <w:lang w:val="en-US" w:eastAsia="zh-CN"/>
              </w:rPr>
              <w:t>2025年</w:t>
            </w:r>
            <w:r>
              <w:rPr>
                <w:rFonts w:hint="eastAsia"/>
                <w:b/>
                <w:bCs/>
                <w:color w:val="FF0000"/>
                <w:szCs w:val="21"/>
              </w:rPr>
              <w:t>第一批专项经费</w:t>
            </w:r>
            <w:r>
              <w:rPr>
                <w:rFonts w:hint="eastAsia"/>
                <w:b/>
                <w:bCs/>
                <w:color w:val="FF0000"/>
                <w:szCs w:val="21"/>
                <w:lang w:eastAsia="zh-CN"/>
              </w:rPr>
              <w:t>宣传品</w:t>
            </w:r>
            <w:r>
              <w:rPr>
                <w:rFonts w:hint="eastAsia"/>
                <w:b/>
                <w:bCs/>
                <w:color w:val="FF0000"/>
                <w:szCs w:val="21"/>
              </w:rPr>
              <w:t>项目</w:t>
            </w:r>
          </w:p>
        </w:tc>
        <w:tc>
          <w:tcPr>
            <w:tcW w:w="2355" w:type="dxa"/>
            <w:vAlign w:val="center"/>
          </w:tcPr>
          <w:p w14:paraId="335FA50C">
            <w:pPr>
              <w:jc w:val="center"/>
              <w:rPr>
                <w:bCs/>
                <w:color w:val="FF0000"/>
                <w:szCs w:val="21"/>
              </w:rPr>
            </w:pPr>
            <w:r>
              <w:rPr>
                <w:rFonts w:hint="eastAsia"/>
                <w:bCs/>
                <w:color w:val="FF0000"/>
                <w:szCs w:val="21"/>
                <w:lang w:val="en-US" w:eastAsia="zh-CN"/>
              </w:rPr>
              <w:t>426960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28EFB8A0">
            <w:pPr>
              <w:jc w:val="center"/>
              <w:rPr>
                <w:b/>
                <w:bCs/>
                <w:color w:val="FF0000"/>
                <w:szCs w:val="21"/>
              </w:rPr>
            </w:pPr>
            <w:r>
              <w:rPr>
                <w:b/>
                <w:bCs/>
                <w:color w:val="FF0000"/>
                <w:szCs w:val="21"/>
              </w:rPr>
              <w:t>合计</w:t>
            </w:r>
          </w:p>
        </w:tc>
        <w:tc>
          <w:tcPr>
            <w:tcW w:w="2355" w:type="dxa"/>
            <w:vAlign w:val="center"/>
          </w:tcPr>
          <w:p w14:paraId="52AEA4FE">
            <w:pPr>
              <w:jc w:val="center"/>
              <w:rPr>
                <w:bCs/>
                <w:color w:val="FF0000"/>
                <w:szCs w:val="21"/>
              </w:rPr>
            </w:pPr>
            <w:r>
              <w:rPr>
                <w:rFonts w:hint="eastAsia"/>
                <w:bCs/>
                <w:color w:val="FF0000"/>
                <w:szCs w:val="21"/>
                <w:lang w:val="en-US" w:eastAsia="zh-CN"/>
              </w:rPr>
              <w:t>426960</w:t>
            </w:r>
          </w:p>
        </w:tc>
      </w:tr>
    </w:tbl>
    <w:p w14:paraId="60FBCEA9">
      <w:pPr>
        <w:rPr>
          <w:rFonts w:ascii="宋体" w:hAnsi="宋体"/>
          <w:b/>
          <w:color w:val="FF0000"/>
          <w:szCs w:val="21"/>
        </w:rPr>
      </w:pPr>
    </w:p>
    <w:p w14:paraId="6582FD86">
      <w:pPr>
        <w:rPr>
          <w:rFonts w:ascii="宋体" w:hAnsi="宋体"/>
          <w:b/>
          <w:color w:val="FF0000"/>
          <w:szCs w:val="21"/>
        </w:rPr>
      </w:pPr>
    </w:p>
    <w:p w14:paraId="310A84FA">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55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77"/>
        <w:gridCol w:w="1427"/>
        <w:gridCol w:w="994"/>
        <w:gridCol w:w="1604"/>
        <w:gridCol w:w="1128"/>
        <w:gridCol w:w="900"/>
        <w:gridCol w:w="1032"/>
        <w:gridCol w:w="852"/>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30411941">
            <w:pPr>
              <w:jc w:val="center"/>
              <w:rPr>
                <w:bCs/>
                <w:szCs w:val="21"/>
              </w:rPr>
            </w:pPr>
            <w:r>
              <w:rPr>
                <w:rFonts w:hint="eastAsia"/>
                <w:bCs/>
                <w:szCs w:val="21"/>
              </w:rPr>
              <w:t>序号</w:t>
            </w:r>
          </w:p>
        </w:tc>
        <w:tc>
          <w:tcPr>
            <w:tcW w:w="462" w:type="pct"/>
            <w:vAlign w:val="center"/>
          </w:tcPr>
          <w:p w14:paraId="26C26A4B">
            <w:pPr>
              <w:jc w:val="center"/>
              <w:rPr>
                <w:bCs/>
                <w:szCs w:val="21"/>
              </w:rPr>
            </w:pPr>
            <w:r>
              <w:rPr>
                <w:rFonts w:hint="eastAsia"/>
                <w:szCs w:val="21"/>
              </w:rPr>
              <w:t>采购计划编号</w:t>
            </w:r>
          </w:p>
        </w:tc>
        <w:tc>
          <w:tcPr>
            <w:tcW w:w="751" w:type="pct"/>
            <w:vAlign w:val="center"/>
          </w:tcPr>
          <w:p w14:paraId="0A573339">
            <w:pPr>
              <w:jc w:val="center"/>
              <w:rPr>
                <w:bCs/>
                <w:szCs w:val="21"/>
              </w:rPr>
            </w:pPr>
            <w:r>
              <w:rPr>
                <w:rFonts w:hint="eastAsia"/>
                <w:bCs/>
                <w:szCs w:val="21"/>
              </w:rPr>
              <w:t>货物名称（标的名称）</w:t>
            </w:r>
          </w:p>
        </w:tc>
        <w:tc>
          <w:tcPr>
            <w:tcW w:w="523" w:type="pct"/>
            <w:vAlign w:val="center"/>
          </w:tcPr>
          <w:p w14:paraId="771CDA6C">
            <w:pPr>
              <w:jc w:val="center"/>
              <w:rPr>
                <w:bCs/>
                <w:szCs w:val="21"/>
              </w:rPr>
            </w:pPr>
            <w:r>
              <w:rPr>
                <w:rFonts w:hint="eastAsia"/>
                <w:bCs/>
                <w:szCs w:val="21"/>
              </w:rPr>
              <w:t>数量</w:t>
            </w:r>
          </w:p>
        </w:tc>
        <w:tc>
          <w:tcPr>
            <w:tcW w:w="845" w:type="pct"/>
            <w:vAlign w:val="center"/>
          </w:tcPr>
          <w:p w14:paraId="080596E2">
            <w:pPr>
              <w:jc w:val="center"/>
              <w:rPr>
                <w:bCs/>
                <w:szCs w:val="21"/>
              </w:rPr>
            </w:pPr>
            <w:r>
              <w:rPr>
                <w:rFonts w:hint="eastAsia"/>
                <w:bCs/>
                <w:szCs w:val="21"/>
              </w:rPr>
              <w:t>单位</w:t>
            </w:r>
          </w:p>
        </w:tc>
        <w:tc>
          <w:tcPr>
            <w:tcW w:w="594" w:type="pct"/>
            <w:vAlign w:val="center"/>
          </w:tcPr>
          <w:p w14:paraId="7EE36F33">
            <w:pPr>
              <w:jc w:val="center"/>
              <w:rPr>
                <w:rFonts w:hint="eastAsia"/>
                <w:bCs/>
                <w:szCs w:val="21"/>
              </w:rPr>
            </w:pPr>
            <w:r>
              <w:rPr>
                <w:rFonts w:hint="eastAsia"/>
                <w:bCs/>
                <w:color w:val="FF0000"/>
                <w:szCs w:val="21"/>
                <w:highlight w:val="none"/>
                <w:lang w:val="en-US" w:eastAsia="zh-CN"/>
              </w:rPr>
              <w:t>单包/把/个最高限价（元）</w:t>
            </w:r>
          </w:p>
        </w:tc>
        <w:tc>
          <w:tcPr>
            <w:tcW w:w="474"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543"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448"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4823249A">
            <w:pPr>
              <w:jc w:val="center"/>
              <w:rPr>
                <w:bCs/>
                <w:szCs w:val="21"/>
              </w:rPr>
            </w:pPr>
            <w:r>
              <w:rPr>
                <w:rFonts w:hint="eastAsia"/>
                <w:bCs/>
                <w:szCs w:val="21"/>
              </w:rPr>
              <w:t>1</w:t>
            </w:r>
          </w:p>
        </w:tc>
        <w:tc>
          <w:tcPr>
            <w:tcW w:w="462" w:type="pct"/>
            <w:vMerge w:val="restart"/>
            <w:vAlign w:val="center"/>
          </w:tcPr>
          <w:p w14:paraId="0249345B">
            <w:pPr>
              <w:jc w:val="center"/>
              <w:rPr>
                <w:bCs/>
                <w:szCs w:val="21"/>
              </w:rPr>
            </w:pPr>
            <w:r>
              <w:rPr>
                <w:rFonts w:hint="eastAsia"/>
                <w:bCs/>
                <w:szCs w:val="21"/>
              </w:rPr>
              <w:t>JYCG-DECL-2025-08918</w:t>
            </w:r>
          </w:p>
        </w:tc>
        <w:tc>
          <w:tcPr>
            <w:tcW w:w="751" w:type="pct"/>
            <w:vAlign w:val="center"/>
          </w:tcPr>
          <w:p w14:paraId="6659EC73">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毛巾</w:t>
            </w:r>
          </w:p>
        </w:tc>
        <w:tc>
          <w:tcPr>
            <w:tcW w:w="523" w:type="pct"/>
            <w:vAlign w:val="center"/>
          </w:tcPr>
          <w:p w14:paraId="1E32A25C">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3800</w:t>
            </w:r>
          </w:p>
        </w:tc>
        <w:tc>
          <w:tcPr>
            <w:tcW w:w="845" w:type="pct"/>
            <w:vAlign w:val="center"/>
          </w:tcPr>
          <w:p w14:paraId="617F9D19">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包</w:t>
            </w:r>
          </w:p>
        </w:tc>
        <w:tc>
          <w:tcPr>
            <w:tcW w:w="594" w:type="pct"/>
            <w:vAlign w:val="center"/>
          </w:tcPr>
          <w:p w14:paraId="2F1404C4">
            <w:pPr>
              <w:jc w:val="center"/>
              <w:rPr>
                <w:rFonts w:hint="eastAsia"/>
                <w:bCs/>
                <w:color w:val="FF0000"/>
                <w:szCs w:val="21"/>
                <w:highlight w:val="none"/>
                <w:lang w:val="en-US" w:eastAsia="zh-CN"/>
              </w:rPr>
            </w:pPr>
            <w:r>
              <w:rPr>
                <w:rFonts w:hint="eastAsia"/>
                <w:bCs/>
                <w:color w:val="FF0000"/>
                <w:szCs w:val="21"/>
                <w:highlight w:val="none"/>
                <w:lang w:val="en-US" w:eastAsia="zh-CN"/>
              </w:rPr>
              <w:t>13.8</w:t>
            </w:r>
          </w:p>
        </w:tc>
        <w:tc>
          <w:tcPr>
            <w:tcW w:w="474" w:type="pct"/>
            <w:vMerge w:val="restart"/>
            <w:vAlign w:val="center"/>
          </w:tcPr>
          <w:p w14:paraId="0E9D5D56">
            <w:pPr>
              <w:jc w:val="center"/>
              <w:rPr>
                <w:b/>
                <w:bCs/>
                <w:color w:val="FF0000"/>
                <w:szCs w:val="21"/>
              </w:rPr>
            </w:pPr>
            <w:r>
              <w:rPr>
                <w:rFonts w:hint="eastAsia"/>
                <w:b/>
                <w:bCs/>
                <w:color w:val="FF0000"/>
                <w:szCs w:val="21"/>
                <w:lang w:val="en-US" w:eastAsia="zh-CN"/>
              </w:rPr>
              <w:t>拒绝进口</w:t>
            </w:r>
          </w:p>
        </w:tc>
        <w:tc>
          <w:tcPr>
            <w:tcW w:w="543" w:type="pct"/>
            <w:vMerge w:val="restart"/>
            <w:vAlign w:val="center"/>
          </w:tcPr>
          <w:p w14:paraId="29057B99">
            <w:pPr>
              <w:jc w:val="center"/>
              <w:rPr>
                <w:rFonts w:hint="default" w:eastAsiaTheme="minorEastAsia"/>
                <w:b/>
                <w:bCs/>
                <w:color w:val="FF0000"/>
                <w:szCs w:val="21"/>
                <w:lang w:val="en-US" w:eastAsia="zh-CN"/>
              </w:rPr>
            </w:pPr>
            <w:r>
              <w:rPr>
                <w:rFonts w:hint="eastAsia"/>
                <w:b/>
                <w:bCs/>
                <w:color w:val="FF0000"/>
                <w:szCs w:val="21"/>
                <w:lang w:val="en-US" w:eastAsia="zh-CN"/>
              </w:rPr>
              <w:t>是</w:t>
            </w:r>
          </w:p>
        </w:tc>
        <w:tc>
          <w:tcPr>
            <w:tcW w:w="448" w:type="pct"/>
            <w:vMerge w:val="restart"/>
            <w:vAlign w:val="center"/>
          </w:tcPr>
          <w:p w14:paraId="5DB6A2EF">
            <w:pPr>
              <w:jc w:val="center"/>
              <w:rPr>
                <w:b/>
                <w:bCs/>
                <w:color w:val="FF0000"/>
                <w:szCs w:val="21"/>
              </w:rPr>
            </w:pPr>
            <w:r>
              <w:rPr>
                <w:rFonts w:hint="eastAsia"/>
                <w:b/>
                <w:bCs/>
                <w:color w:val="FF0000"/>
                <w:szCs w:val="21"/>
              </w:rPr>
              <w:t>工业</w:t>
            </w:r>
          </w:p>
        </w:tc>
      </w:tr>
      <w:tr w14:paraId="3FF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019F508C">
            <w:pPr>
              <w:jc w:val="center"/>
              <w:rPr>
                <w:bCs/>
                <w:szCs w:val="21"/>
              </w:rPr>
            </w:pPr>
            <w:r>
              <w:rPr>
                <w:rFonts w:hint="eastAsia"/>
                <w:bCs/>
                <w:szCs w:val="21"/>
              </w:rPr>
              <w:t>2</w:t>
            </w:r>
          </w:p>
        </w:tc>
        <w:tc>
          <w:tcPr>
            <w:tcW w:w="462" w:type="pct"/>
            <w:vMerge w:val="continue"/>
            <w:vAlign w:val="center"/>
          </w:tcPr>
          <w:p w14:paraId="735C95EC">
            <w:pPr>
              <w:jc w:val="center"/>
              <w:rPr>
                <w:bCs/>
                <w:szCs w:val="21"/>
              </w:rPr>
            </w:pPr>
          </w:p>
        </w:tc>
        <w:tc>
          <w:tcPr>
            <w:tcW w:w="751" w:type="pct"/>
            <w:vAlign w:val="center"/>
          </w:tcPr>
          <w:p w14:paraId="15641BD4">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折叠伞</w:t>
            </w:r>
          </w:p>
        </w:tc>
        <w:tc>
          <w:tcPr>
            <w:tcW w:w="523" w:type="pct"/>
            <w:vAlign w:val="center"/>
          </w:tcPr>
          <w:p w14:paraId="4DC62C0B">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1500</w:t>
            </w:r>
          </w:p>
        </w:tc>
        <w:tc>
          <w:tcPr>
            <w:tcW w:w="845" w:type="pct"/>
            <w:vAlign w:val="center"/>
          </w:tcPr>
          <w:p w14:paraId="69EF17DD">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把</w:t>
            </w:r>
          </w:p>
        </w:tc>
        <w:tc>
          <w:tcPr>
            <w:tcW w:w="594" w:type="pct"/>
            <w:vAlign w:val="center"/>
          </w:tcPr>
          <w:p w14:paraId="17BAD609">
            <w:pPr>
              <w:jc w:val="center"/>
              <w:rPr>
                <w:rFonts w:hint="eastAsia"/>
                <w:bCs/>
                <w:color w:val="FF0000"/>
                <w:szCs w:val="21"/>
                <w:highlight w:val="none"/>
                <w:lang w:val="en-US" w:eastAsia="zh-CN"/>
              </w:rPr>
            </w:pPr>
            <w:r>
              <w:rPr>
                <w:rFonts w:hint="eastAsia"/>
                <w:bCs/>
                <w:color w:val="FF0000"/>
                <w:szCs w:val="21"/>
                <w:highlight w:val="none"/>
                <w:lang w:val="en-US" w:eastAsia="zh-CN"/>
              </w:rPr>
              <w:t>32.5</w:t>
            </w:r>
          </w:p>
        </w:tc>
        <w:tc>
          <w:tcPr>
            <w:tcW w:w="474" w:type="pct"/>
            <w:vMerge w:val="continue"/>
            <w:vAlign w:val="center"/>
          </w:tcPr>
          <w:p w14:paraId="7B008CDE">
            <w:pPr>
              <w:jc w:val="center"/>
              <w:rPr>
                <w:b/>
                <w:bCs/>
                <w:color w:val="FF0000"/>
                <w:szCs w:val="21"/>
              </w:rPr>
            </w:pPr>
          </w:p>
        </w:tc>
        <w:tc>
          <w:tcPr>
            <w:tcW w:w="543" w:type="pct"/>
            <w:vMerge w:val="continue"/>
            <w:vAlign w:val="center"/>
          </w:tcPr>
          <w:p w14:paraId="1C988D98">
            <w:pPr>
              <w:jc w:val="center"/>
              <w:rPr>
                <w:rFonts w:hint="eastAsia"/>
                <w:b/>
                <w:bCs/>
                <w:color w:val="FF0000"/>
                <w:szCs w:val="21"/>
              </w:rPr>
            </w:pPr>
          </w:p>
        </w:tc>
        <w:tc>
          <w:tcPr>
            <w:tcW w:w="448" w:type="pct"/>
            <w:vMerge w:val="continue"/>
            <w:vAlign w:val="center"/>
          </w:tcPr>
          <w:p w14:paraId="4403B52E">
            <w:pPr>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09638444">
            <w:pPr>
              <w:jc w:val="center"/>
              <w:rPr>
                <w:bCs/>
                <w:szCs w:val="21"/>
              </w:rPr>
            </w:pPr>
            <w:r>
              <w:rPr>
                <w:rFonts w:hint="eastAsia"/>
                <w:bCs/>
                <w:szCs w:val="21"/>
              </w:rPr>
              <w:t>3</w:t>
            </w:r>
          </w:p>
        </w:tc>
        <w:tc>
          <w:tcPr>
            <w:tcW w:w="462" w:type="pct"/>
            <w:vMerge w:val="continue"/>
            <w:vAlign w:val="center"/>
          </w:tcPr>
          <w:p w14:paraId="3F945D44">
            <w:pPr>
              <w:jc w:val="center"/>
              <w:rPr>
                <w:bCs/>
                <w:szCs w:val="21"/>
              </w:rPr>
            </w:pPr>
          </w:p>
        </w:tc>
        <w:tc>
          <w:tcPr>
            <w:tcW w:w="751" w:type="pct"/>
            <w:vAlign w:val="center"/>
          </w:tcPr>
          <w:p w14:paraId="3157D2DF">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垃圾袋</w:t>
            </w:r>
          </w:p>
        </w:tc>
        <w:tc>
          <w:tcPr>
            <w:tcW w:w="523" w:type="pct"/>
            <w:vAlign w:val="center"/>
          </w:tcPr>
          <w:p w14:paraId="13EBCB18">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1600</w:t>
            </w:r>
          </w:p>
        </w:tc>
        <w:tc>
          <w:tcPr>
            <w:tcW w:w="845" w:type="pct"/>
            <w:vAlign w:val="center"/>
          </w:tcPr>
          <w:p w14:paraId="49CF4EE7">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包</w:t>
            </w:r>
          </w:p>
        </w:tc>
        <w:tc>
          <w:tcPr>
            <w:tcW w:w="594" w:type="pct"/>
            <w:vAlign w:val="center"/>
          </w:tcPr>
          <w:p w14:paraId="7A5B699E">
            <w:pPr>
              <w:jc w:val="center"/>
              <w:rPr>
                <w:rFonts w:hint="eastAsia"/>
                <w:bCs/>
                <w:color w:val="FF0000"/>
                <w:szCs w:val="21"/>
                <w:highlight w:val="none"/>
                <w:lang w:val="en-US" w:eastAsia="zh-CN"/>
              </w:rPr>
            </w:pPr>
            <w:r>
              <w:rPr>
                <w:rFonts w:hint="eastAsia"/>
                <w:bCs/>
                <w:color w:val="FF0000"/>
                <w:szCs w:val="21"/>
                <w:highlight w:val="none"/>
                <w:lang w:val="en-US" w:eastAsia="zh-CN"/>
              </w:rPr>
              <w:t>6.2</w:t>
            </w:r>
          </w:p>
        </w:tc>
        <w:tc>
          <w:tcPr>
            <w:tcW w:w="474" w:type="pct"/>
            <w:vMerge w:val="continue"/>
            <w:vAlign w:val="center"/>
          </w:tcPr>
          <w:p w14:paraId="390E9C85">
            <w:pPr>
              <w:jc w:val="center"/>
              <w:rPr>
                <w:b/>
                <w:bCs/>
                <w:szCs w:val="21"/>
              </w:rPr>
            </w:pPr>
          </w:p>
        </w:tc>
        <w:tc>
          <w:tcPr>
            <w:tcW w:w="543" w:type="pct"/>
            <w:vMerge w:val="continue"/>
            <w:vAlign w:val="center"/>
          </w:tcPr>
          <w:p w14:paraId="4E9B50AF">
            <w:pPr>
              <w:jc w:val="center"/>
              <w:rPr>
                <w:rFonts w:hint="eastAsia"/>
                <w:b/>
                <w:bCs/>
                <w:szCs w:val="21"/>
              </w:rPr>
            </w:pPr>
          </w:p>
        </w:tc>
        <w:tc>
          <w:tcPr>
            <w:tcW w:w="448" w:type="pct"/>
            <w:vMerge w:val="continue"/>
            <w:vAlign w:val="center"/>
          </w:tcPr>
          <w:p w14:paraId="010243DE">
            <w:pPr>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03353033">
            <w:pPr>
              <w:jc w:val="center"/>
              <w:rPr>
                <w:bCs/>
                <w:szCs w:val="21"/>
              </w:rPr>
            </w:pPr>
            <w:r>
              <w:rPr>
                <w:rFonts w:hint="eastAsia"/>
                <w:bCs/>
                <w:szCs w:val="21"/>
              </w:rPr>
              <w:t>4</w:t>
            </w:r>
          </w:p>
        </w:tc>
        <w:tc>
          <w:tcPr>
            <w:tcW w:w="462" w:type="pct"/>
            <w:vMerge w:val="continue"/>
            <w:vAlign w:val="center"/>
          </w:tcPr>
          <w:p w14:paraId="6C1E3284">
            <w:pPr>
              <w:jc w:val="center"/>
              <w:rPr>
                <w:bCs/>
                <w:szCs w:val="21"/>
              </w:rPr>
            </w:pPr>
          </w:p>
        </w:tc>
        <w:tc>
          <w:tcPr>
            <w:tcW w:w="751" w:type="pct"/>
            <w:vAlign w:val="center"/>
          </w:tcPr>
          <w:p w14:paraId="6DA220D7">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保温杯</w:t>
            </w:r>
          </w:p>
        </w:tc>
        <w:tc>
          <w:tcPr>
            <w:tcW w:w="523" w:type="pct"/>
            <w:vAlign w:val="center"/>
          </w:tcPr>
          <w:p w14:paraId="74121F77">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550</w:t>
            </w:r>
          </w:p>
        </w:tc>
        <w:tc>
          <w:tcPr>
            <w:tcW w:w="845" w:type="pct"/>
            <w:vAlign w:val="center"/>
          </w:tcPr>
          <w:p w14:paraId="792F1B8E">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6AD1EA88">
            <w:pPr>
              <w:jc w:val="center"/>
              <w:rPr>
                <w:rFonts w:hint="eastAsia"/>
                <w:bCs/>
                <w:color w:val="FF0000"/>
                <w:szCs w:val="21"/>
                <w:highlight w:val="none"/>
                <w:lang w:val="en-US" w:eastAsia="zh-CN"/>
              </w:rPr>
            </w:pPr>
            <w:r>
              <w:rPr>
                <w:rFonts w:hint="eastAsia"/>
                <w:bCs/>
                <w:color w:val="FF0000"/>
                <w:szCs w:val="21"/>
                <w:highlight w:val="none"/>
                <w:lang w:val="en-US" w:eastAsia="zh-CN"/>
              </w:rPr>
              <w:t>54.5</w:t>
            </w:r>
          </w:p>
        </w:tc>
        <w:tc>
          <w:tcPr>
            <w:tcW w:w="474" w:type="pct"/>
            <w:vMerge w:val="continue"/>
            <w:vAlign w:val="center"/>
          </w:tcPr>
          <w:p w14:paraId="7CB564BA">
            <w:pPr>
              <w:jc w:val="center"/>
              <w:rPr>
                <w:b/>
                <w:bCs/>
                <w:color w:val="FF0000"/>
                <w:szCs w:val="21"/>
              </w:rPr>
            </w:pPr>
          </w:p>
        </w:tc>
        <w:tc>
          <w:tcPr>
            <w:tcW w:w="543" w:type="pct"/>
            <w:vMerge w:val="continue"/>
            <w:vAlign w:val="center"/>
          </w:tcPr>
          <w:p w14:paraId="654073DE">
            <w:pPr>
              <w:jc w:val="center"/>
              <w:rPr>
                <w:rFonts w:hint="eastAsia"/>
                <w:b/>
                <w:bCs/>
                <w:szCs w:val="21"/>
              </w:rPr>
            </w:pPr>
          </w:p>
        </w:tc>
        <w:tc>
          <w:tcPr>
            <w:tcW w:w="448" w:type="pct"/>
            <w:vMerge w:val="continue"/>
            <w:vAlign w:val="center"/>
          </w:tcPr>
          <w:p w14:paraId="5C1A5590">
            <w:pPr>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4C9397CF">
            <w:pPr>
              <w:jc w:val="center"/>
              <w:rPr>
                <w:bCs/>
                <w:szCs w:val="21"/>
              </w:rPr>
            </w:pPr>
            <w:r>
              <w:rPr>
                <w:rFonts w:hint="eastAsia"/>
                <w:bCs/>
                <w:szCs w:val="21"/>
              </w:rPr>
              <w:t>5</w:t>
            </w:r>
          </w:p>
        </w:tc>
        <w:tc>
          <w:tcPr>
            <w:tcW w:w="462" w:type="pct"/>
            <w:vMerge w:val="continue"/>
            <w:vAlign w:val="center"/>
          </w:tcPr>
          <w:p w14:paraId="4FAF71B7">
            <w:pPr>
              <w:jc w:val="center"/>
              <w:rPr>
                <w:bCs/>
                <w:szCs w:val="21"/>
              </w:rPr>
            </w:pPr>
          </w:p>
        </w:tc>
        <w:tc>
          <w:tcPr>
            <w:tcW w:w="751" w:type="pct"/>
            <w:vAlign w:val="center"/>
          </w:tcPr>
          <w:p w14:paraId="5D9111E6">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手机支架</w:t>
            </w:r>
          </w:p>
        </w:tc>
        <w:tc>
          <w:tcPr>
            <w:tcW w:w="523" w:type="pct"/>
            <w:vAlign w:val="center"/>
          </w:tcPr>
          <w:p w14:paraId="677BDCD9">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2150</w:t>
            </w:r>
          </w:p>
        </w:tc>
        <w:tc>
          <w:tcPr>
            <w:tcW w:w="845" w:type="pct"/>
            <w:vAlign w:val="center"/>
          </w:tcPr>
          <w:p w14:paraId="7D875186">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45A28583">
            <w:pPr>
              <w:jc w:val="center"/>
              <w:rPr>
                <w:rFonts w:hint="eastAsia"/>
                <w:bCs/>
                <w:color w:val="FF0000"/>
                <w:szCs w:val="21"/>
                <w:highlight w:val="none"/>
                <w:lang w:val="en-US" w:eastAsia="zh-CN"/>
              </w:rPr>
            </w:pPr>
            <w:r>
              <w:rPr>
                <w:rFonts w:hint="eastAsia"/>
                <w:bCs/>
                <w:color w:val="FF0000"/>
                <w:szCs w:val="21"/>
                <w:highlight w:val="none"/>
                <w:lang w:val="en-US" w:eastAsia="zh-CN"/>
              </w:rPr>
              <w:t>6</w:t>
            </w:r>
          </w:p>
        </w:tc>
        <w:tc>
          <w:tcPr>
            <w:tcW w:w="474" w:type="pct"/>
            <w:vMerge w:val="continue"/>
            <w:vAlign w:val="center"/>
          </w:tcPr>
          <w:p w14:paraId="13BB2011">
            <w:pPr>
              <w:jc w:val="center"/>
              <w:rPr>
                <w:b/>
                <w:bCs/>
                <w:color w:val="FF0000"/>
                <w:szCs w:val="21"/>
                <w:highlight w:val="yellow"/>
              </w:rPr>
            </w:pPr>
          </w:p>
        </w:tc>
        <w:tc>
          <w:tcPr>
            <w:tcW w:w="543" w:type="pct"/>
            <w:vMerge w:val="continue"/>
            <w:vAlign w:val="center"/>
          </w:tcPr>
          <w:p w14:paraId="50856BE6">
            <w:pPr>
              <w:jc w:val="center"/>
              <w:rPr>
                <w:b/>
                <w:bCs/>
                <w:color w:val="FF0000"/>
                <w:szCs w:val="21"/>
                <w:highlight w:val="yellow"/>
              </w:rPr>
            </w:pPr>
          </w:p>
        </w:tc>
        <w:tc>
          <w:tcPr>
            <w:tcW w:w="448" w:type="pct"/>
            <w:vMerge w:val="continue"/>
            <w:vAlign w:val="center"/>
          </w:tcPr>
          <w:p w14:paraId="58ADE0BF">
            <w:pPr>
              <w:jc w:val="center"/>
              <w:rPr>
                <w:b/>
                <w:bCs/>
                <w:color w:val="FF0000"/>
                <w:szCs w:val="21"/>
                <w:highlight w:val="yellow"/>
              </w:rPr>
            </w:pPr>
          </w:p>
        </w:tc>
      </w:tr>
      <w:tr w14:paraId="194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54813E84">
            <w:pPr>
              <w:jc w:val="center"/>
              <w:rPr>
                <w:bCs/>
                <w:szCs w:val="21"/>
              </w:rPr>
            </w:pPr>
            <w:r>
              <w:rPr>
                <w:rFonts w:hint="eastAsia"/>
                <w:bCs/>
                <w:szCs w:val="21"/>
              </w:rPr>
              <w:t>6</w:t>
            </w:r>
          </w:p>
        </w:tc>
        <w:tc>
          <w:tcPr>
            <w:tcW w:w="462" w:type="pct"/>
            <w:vMerge w:val="continue"/>
            <w:vAlign w:val="center"/>
          </w:tcPr>
          <w:p w14:paraId="0BCF3A32">
            <w:pPr>
              <w:jc w:val="center"/>
              <w:rPr>
                <w:bCs/>
                <w:szCs w:val="21"/>
              </w:rPr>
            </w:pPr>
          </w:p>
        </w:tc>
        <w:tc>
          <w:tcPr>
            <w:tcW w:w="751" w:type="pct"/>
            <w:vAlign w:val="center"/>
          </w:tcPr>
          <w:p w14:paraId="47146170">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手持风扇</w:t>
            </w:r>
          </w:p>
        </w:tc>
        <w:tc>
          <w:tcPr>
            <w:tcW w:w="523" w:type="pct"/>
            <w:vAlign w:val="center"/>
          </w:tcPr>
          <w:p w14:paraId="650FFCDF">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1300</w:t>
            </w:r>
          </w:p>
        </w:tc>
        <w:tc>
          <w:tcPr>
            <w:tcW w:w="845" w:type="pct"/>
            <w:vAlign w:val="center"/>
          </w:tcPr>
          <w:p w14:paraId="2DB51E25">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1C46A599">
            <w:pPr>
              <w:jc w:val="center"/>
              <w:rPr>
                <w:rFonts w:hint="eastAsia"/>
                <w:bCs/>
                <w:color w:val="FF0000"/>
                <w:szCs w:val="21"/>
                <w:highlight w:val="none"/>
                <w:lang w:val="en-US" w:eastAsia="zh-CN"/>
              </w:rPr>
            </w:pPr>
            <w:r>
              <w:rPr>
                <w:rFonts w:hint="eastAsia"/>
                <w:bCs/>
                <w:color w:val="FF0000"/>
                <w:szCs w:val="21"/>
                <w:highlight w:val="none"/>
                <w:lang w:val="en-US" w:eastAsia="zh-CN"/>
              </w:rPr>
              <w:t>14.25</w:t>
            </w:r>
          </w:p>
        </w:tc>
        <w:tc>
          <w:tcPr>
            <w:tcW w:w="474" w:type="pct"/>
            <w:vMerge w:val="continue"/>
            <w:vAlign w:val="center"/>
          </w:tcPr>
          <w:p w14:paraId="77FFCF17">
            <w:pPr>
              <w:jc w:val="center"/>
              <w:rPr>
                <w:b/>
                <w:bCs/>
                <w:szCs w:val="21"/>
                <w:highlight w:val="yellow"/>
              </w:rPr>
            </w:pPr>
          </w:p>
        </w:tc>
        <w:tc>
          <w:tcPr>
            <w:tcW w:w="543" w:type="pct"/>
            <w:vMerge w:val="continue"/>
            <w:vAlign w:val="center"/>
          </w:tcPr>
          <w:p w14:paraId="795A4C86">
            <w:pPr>
              <w:jc w:val="center"/>
              <w:rPr>
                <w:b/>
                <w:bCs/>
                <w:szCs w:val="21"/>
                <w:highlight w:val="yellow"/>
              </w:rPr>
            </w:pPr>
          </w:p>
        </w:tc>
        <w:tc>
          <w:tcPr>
            <w:tcW w:w="448" w:type="pct"/>
            <w:vMerge w:val="continue"/>
            <w:vAlign w:val="center"/>
          </w:tcPr>
          <w:p w14:paraId="1FCF630B">
            <w:pPr>
              <w:jc w:val="center"/>
              <w:rPr>
                <w:b/>
                <w:bCs/>
                <w:szCs w:val="21"/>
                <w:highlight w:val="yellow"/>
              </w:rPr>
            </w:pPr>
          </w:p>
        </w:tc>
      </w:tr>
      <w:tr w14:paraId="0A5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11ABFCF2">
            <w:pPr>
              <w:jc w:val="center"/>
              <w:rPr>
                <w:bCs/>
                <w:szCs w:val="21"/>
              </w:rPr>
            </w:pPr>
            <w:r>
              <w:rPr>
                <w:rFonts w:hint="eastAsia"/>
                <w:bCs/>
                <w:szCs w:val="21"/>
              </w:rPr>
              <w:t>7</w:t>
            </w:r>
          </w:p>
        </w:tc>
        <w:tc>
          <w:tcPr>
            <w:tcW w:w="462" w:type="pct"/>
            <w:vMerge w:val="continue"/>
          </w:tcPr>
          <w:p w14:paraId="4ECE5EBC">
            <w:pPr>
              <w:jc w:val="center"/>
              <w:rPr>
                <w:bCs/>
                <w:szCs w:val="21"/>
              </w:rPr>
            </w:pPr>
          </w:p>
        </w:tc>
        <w:tc>
          <w:tcPr>
            <w:tcW w:w="751" w:type="pct"/>
            <w:vAlign w:val="center"/>
          </w:tcPr>
          <w:p w14:paraId="40A83F14">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无纺布环保袋</w:t>
            </w:r>
          </w:p>
        </w:tc>
        <w:tc>
          <w:tcPr>
            <w:tcW w:w="523" w:type="pct"/>
            <w:vAlign w:val="center"/>
          </w:tcPr>
          <w:p w14:paraId="7FB7A49B">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3100</w:t>
            </w:r>
          </w:p>
        </w:tc>
        <w:tc>
          <w:tcPr>
            <w:tcW w:w="845" w:type="pct"/>
            <w:vAlign w:val="center"/>
          </w:tcPr>
          <w:p w14:paraId="1CAA5FC5">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251A025D">
            <w:pPr>
              <w:jc w:val="center"/>
              <w:rPr>
                <w:rFonts w:hint="eastAsia"/>
                <w:bCs/>
                <w:color w:val="FF0000"/>
                <w:szCs w:val="21"/>
                <w:highlight w:val="none"/>
                <w:lang w:val="en-US" w:eastAsia="zh-CN"/>
              </w:rPr>
            </w:pPr>
            <w:r>
              <w:rPr>
                <w:rFonts w:hint="eastAsia"/>
                <w:bCs/>
                <w:color w:val="FF0000"/>
                <w:szCs w:val="21"/>
                <w:highlight w:val="none"/>
                <w:lang w:val="en-US" w:eastAsia="zh-CN"/>
              </w:rPr>
              <w:t>3.9</w:t>
            </w:r>
          </w:p>
        </w:tc>
        <w:tc>
          <w:tcPr>
            <w:tcW w:w="474" w:type="pct"/>
            <w:vMerge w:val="continue"/>
            <w:vAlign w:val="center"/>
          </w:tcPr>
          <w:p w14:paraId="1B3C5D47">
            <w:pPr>
              <w:jc w:val="center"/>
              <w:rPr>
                <w:b/>
                <w:bCs/>
                <w:szCs w:val="21"/>
                <w:highlight w:val="yellow"/>
              </w:rPr>
            </w:pPr>
          </w:p>
        </w:tc>
        <w:tc>
          <w:tcPr>
            <w:tcW w:w="543" w:type="pct"/>
            <w:vMerge w:val="continue"/>
            <w:vAlign w:val="center"/>
          </w:tcPr>
          <w:p w14:paraId="3F14914C">
            <w:pPr>
              <w:jc w:val="center"/>
              <w:rPr>
                <w:b/>
                <w:bCs/>
                <w:szCs w:val="21"/>
                <w:highlight w:val="yellow"/>
              </w:rPr>
            </w:pPr>
          </w:p>
        </w:tc>
        <w:tc>
          <w:tcPr>
            <w:tcW w:w="448" w:type="pct"/>
            <w:vMerge w:val="continue"/>
            <w:vAlign w:val="center"/>
          </w:tcPr>
          <w:p w14:paraId="2203FA36">
            <w:pPr>
              <w:jc w:val="center"/>
              <w:rPr>
                <w:b/>
                <w:bCs/>
                <w:szCs w:val="21"/>
                <w:highlight w:val="yellow"/>
              </w:rPr>
            </w:pPr>
          </w:p>
        </w:tc>
      </w:tr>
      <w:tr w14:paraId="0162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591BB7DC">
            <w:pPr>
              <w:jc w:val="center"/>
              <w:rPr>
                <w:bCs/>
                <w:szCs w:val="21"/>
              </w:rPr>
            </w:pPr>
            <w:r>
              <w:rPr>
                <w:rFonts w:hint="eastAsia"/>
                <w:bCs/>
                <w:szCs w:val="21"/>
              </w:rPr>
              <w:t>8</w:t>
            </w:r>
          </w:p>
        </w:tc>
        <w:tc>
          <w:tcPr>
            <w:tcW w:w="462" w:type="pct"/>
            <w:vMerge w:val="continue"/>
          </w:tcPr>
          <w:p w14:paraId="785766D2">
            <w:pPr>
              <w:jc w:val="center"/>
              <w:rPr>
                <w:bCs/>
                <w:szCs w:val="21"/>
              </w:rPr>
            </w:pPr>
          </w:p>
        </w:tc>
        <w:tc>
          <w:tcPr>
            <w:tcW w:w="751" w:type="pct"/>
            <w:vAlign w:val="center"/>
          </w:tcPr>
          <w:p w14:paraId="0118F0BC">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控油壶</w:t>
            </w:r>
          </w:p>
        </w:tc>
        <w:tc>
          <w:tcPr>
            <w:tcW w:w="523" w:type="pct"/>
            <w:vAlign w:val="center"/>
          </w:tcPr>
          <w:p w14:paraId="661C50E8">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3060</w:t>
            </w:r>
          </w:p>
        </w:tc>
        <w:tc>
          <w:tcPr>
            <w:tcW w:w="845" w:type="pct"/>
            <w:vAlign w:val="center"/>
          </w:tcPr>
          <w:p w14:paraId="516E6DBB">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3A934BE4">
            <w:pPr>
              <w:jc w:val="center"/>
              <w:rPr>
                <w:rFonts w:hint="eastAsia"/>
                <w:bCs/>
                <w:color w:val="FF0000"/>
                <w:szCs w:val="21"/>
                <w:highlight w:val="none"/>
                <w:lang w:val="en-US" w:eastAsia="zh-CN"/>
              </w:rPr>
            </w:pPr>
            <w:r>
              <w:rPr>
                <w:rFonts w:hint="eastAsia"/>
                <w:bCs/>
                <w:color w:val="FF0000"/>
                <w:szCs w:val="21"/>
                <w:highlight w:val="none"/>
                <w:lang w:val="en-US" w:eastAsia="zh-CN"/>
              </w:rPr>
              <w:t>8</w:t>
            </w:r>
          </w:p>
        </w:tc>
        <w:tc>
          <w:tcPr>
            <w:tcW w:w="474" w:type="pct"/>
            <w:vMerge w:val="continue"/>
            <w:vAlign w:val="center"/>
          </w:tcPr>
          <w:p w14:paraId="0FE0F884">
            <w:pPr>
              <w:jc w:val="center"/>
              <w:rPr>
                <w:b/>
                <w:bCs/>
                <w:szCs w:val="21"/>
                <w:highlight w:val="yellow"/>
              </w:rPr>
            </w:pPr>
          </w:p>
        </w:tc>
        <w:tc>
          <w:tcPr>
            <w:tcW w:w="543" w:type="pct"/>
            <w:vMerge w:val="continue"/>
            <w:vAlign w:val="center"/>
          </w:tcPr>
          <w:p w14:paraId="7D131700">
            <w:pPr>
              <w:jc w:val="center"/>
              <w:rPr>
                <w:b/>
                <w:bCs/>
                <w:szCs w:val="21"/>
                <w:highlight w:val="yellow"/>
              </w:rPr>
            </w:pPr>
          </w:p>
        </w:tc>
        <w:tc>
          <w:tcPr>
            <w:tcW w:w="448" w:type="pct"/>
            <w:vMerge w:val="continue"/>
            <w:vAlign w:val="center"/>
          </w:tcPr>
          <w:p w14:paraId="7756B0DD">
            <w:pPr>
              <w:jc w:val="center"/>
              <w:rPr>
                <w:b/>
                <w:bCs/>
                <w:szCs w:val="21"/>
                <w:highlight w:val="yellow"/>
              </w:rPr>
            </w:pPr>
          </w:p>
        </w:tc>
      </w:tr>
      <w:tr w14:paraId="0F8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78DF3179">
            <w:pPr>
              <w:jc w:val="center"/>
              <w:rPr>
                <w:bCs/>
                <w:szCs w:val="21"/>
              </w:rPr>
            </w:pPr>
            <w:r>
              <w:rPr>
                <w:rFonts w:hint="eastAsia"/>
                <w:bCs/>
                <w:szCs w:val="21"/>
              </w:rPr>
              <w:t>9</w:t>
            </w:r>
          </w:p>
        </w:tc>
        <w:tc>
          <w:tcPr>
            <w:tcW w:w="462" w:type="pct"/>
            <w:vMerge w:val="continue"/>
          </w:tcPr>
          <w:p w14:paraId="37743338">
            <w:pPr>
              <w:jc w:val="center"/>
              <w:rPr>
                <w:bCs/>
                <w:szCs w:val="21"/>
              </w:rPr>
            </w:pPr>
          </w:p>
        </w:tc>
        <w:tc>
          <w:tcPr>
            <w:tcW w:w="751" w:type="pct"/>
            <w:vAlign w:val="center"/>
          </w:tcPr>
          <w:p w14:paraId="459BC877">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控盐壶</w:t>
            </w:r>
          </w:p>
        </w:tc>
        <w:tc>
          <w:tcPr>
            <w:tcW w:w="523" w:type="pct"/>
            <w:vAlign w:val="center"/>
          </w:tcPr>
          <w:p w14:paraId="6AAF8E17">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3000</w:t>
            </w:r>
          </w:p>
        </w:tc>
        <w:tc>
          <w:tcPr>
            <w:tcW w:w="845" w:type="pct"/>
            <w:vAlign w:val="center"/>
          </w:tcPr>
          <w:p w14:paraId="7051DB70">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13583EA8">
            <w:pPr>
              <w:jc w:val="center"/>
              <w:rPr>
                <w:rFonts w:hint="eastAsia"/>
                <w:bCs/>
                <w:color w:val="FF0000"/>
                <w:szCs w:val="21"/>
                <w:highlight w:val="none"/>
                <w:lang w:val="en-US" w:eastAsia="zh-CN"/>
              </w:rPr>
            </w:pPr>
            <w:r>
              <w:rPr>
                <w:rFonts w:hint="eastAsia"/>
                <w:bCs/>
                <w:color w:val="FF0000"/>
                <w:szCs w:val="21"/>
                <w:highlight w:val="none"/>
                <w:lang w:val="en-US" w:eastAsia="zh-CN"/>
              </w:rPr>
              <w:t>4.7</w:t>
            </w:r>
          </w:p>
        </w:tc>
        <w:tc>
          <w:tcPr>
            <w:tcW w:w="474" w:type="pct"/>
            <w:vMerge w:val="continue"/>
            <w:vAlign w:val="center"/>
          </w:tcPr>
          <w:p w14:paraId="05B2B87E">
            <w:pPr>
              <w:jc w:val="center"/>
              <w:rPr>
                <w:b/>
                <w:bCs/>
                <w:szCs w:val="21"/>
                <w:highlight w:val="yellow"/>
              </w:rPr>
            </w:pPr>
          </w:p>
        </w:tc>
        <w:tc>
          <w:tcPr>
            <w:tcW w:w="543" w:type="pct"/>
            <w:vMerge w:val="continue"/>
            <w:vAlign w:val="center"/>
          </w:tcPr>
          <w:p w14:paraId="2A88F60F">
            <w:pPr>
              <w:jc w:val="center"/>
              <w:rPr>
                <w:b/>
                <w:bCs/>
                <w:szCs w:val="21"/>
                <w:highlight w:val="yellow"/>
              </w:rPr>
            </w:pPr>
          </w:p>
        </w:tc>
        <w:tc>
          <w:tcPr>
            <w:tcW w:w="448" w:type="pct"/>
            <w:vMerge w:val="continue"/>
            <w:vAlign w:val="center"/>
          </w:tcPr>
          <w:p w14:paraId="782125D8">
            <w:pPr>
              <w:jc w:val="center"/>
              <w:rPr>
                <w:b/>
                <w:bCs/>
                <w:szCs w:val="21"/>
                <w:highlight w:val="yellow"/>
              </w:rPr>
            </w:pPr>
          </w:p>
        </w:tc>
      </w:tr>
      <w:tr w14:paraId="11FA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456E4A10">
            <w:pPr>
              <w:jc w:val="center"/>
              <w:rPr>
                <w:rFonts w:hint="default" w:eastAsiaTheme="minorEastAsia"/>
                <w:bCs/>
                <w:szCs w:val="21"/>
                <w:lang w:val="en-US" w:eastAsia="zh-CN"/>
              </w:rPr>
            </w:pPr>
            <w:r>
              <w:rPr>
                <w:rFonts w:hint="eastAsia"/>
                <w:bCs/>
                <w:szCs w:val="21"/>
                <w:lang w:val="en-US" w:eastAsia="zh-CN"/>
              </w:rPr>
              <w:t>10</w:t>
            </w:r>
          </w:p>
        </w:tc>
        <w:tc>
          <w:tcPr>
            <w:tcW w:w="462" w:type="pct"/>
            <w:vMerge w:val="continue"/>
          </w:tcPr>
          <w:p w14:paraId="63F43E3A">
            <w:pPr>
              <w:jc w:val="center"/>
              <w:rPr>
                <w:bCs/>
                <w:szCs w:val="21"/>
              </w:rPr>
            </w:pPr>
          </w:p>
        </w:tc>
        <w:tc>
          <w:tcPr>
            <w:tcW w:w="751" w:type="pct"/>
            <w:vAlign w:val="center"/>
          </w:tcPr>
          <w:p w14:paraId="24001859">
            <w:pPr>
              <w:widowControl/>
              <w:kinsoku/>
              <w:overflowPunct/>
              <w:topLinePunct w:val="0"/>
              <w:bidi w:val="0"/>
              <w:spacing w:line="240" w:lineRule="auto"/>
              <w:jc w:val="center"/>
              <w:rPr>
                <w:rFonts w:hint="eastAsia"/>
              </w:rPr>
            </w:pPr>
            <w:r>
              <w:rPr>
                <w:rFonts w:hint="eastAsia" w:ascii="宋体" w:hAnsi="宋体" w:eastAsia="宋体" w:cs="宋体"/>
                <w:color w:val="000000"/>
                <w:sz w:val="20"/>
                <w:szCs w:val="20"/>
                <w:lang w:val="en-US" w:eastAsia="zh-CN"/>
              </w:rPr>
              <w:t>BMI腰尺</w:t>
            </w:r>
          </w:p>
        </w:tc>
        <w:tc>
          <w:tcPr>
            <w:tcW w:w="523" w:type="pct"/>
            <w:vAlign w:val="center"/>
          </w:tcPr>
          <w:p w14:paraId="7E376F80">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3000</w:t>
            </w:r>
          </w:p>
        </w:tc>
        <w:tc>
          <w:tcPr>
            <w:tcW w:w="845" w:type="pct"/>
            <w:vAlign w:val="center"/>
          </w:tcPr>
          <w:p w14:paraId="4599DEF9">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4DE150EC">
            <w:pPr>
              <w:jc w:val="center"/>
              <w:rPr>
                <w:rFonts w:hint="eastAsia"/>
                <w:bCs/>
                <w:color w:val="FF0000"/>
                <w:szCs w:val="21"/>
                <w:highlight w:val="none"/>
                <w:lang w:val="en-US" w:eastAsia="zh-CN"/>
              </w:rPr>
            </w:pPr>
            <w:r>
              <w:rPr>
                <w:rFonts w:hint="eastAsia"/>
                <w:bCs/>
                <w:color w:val="FF0000"/>
                <w:szCs w:val="21"/>
                <w:highlight w:val="none"/>
                <w:lang w:val="en-US" w:eastAsia="zh-CN"/>
              </w:rPr>
              <w:t>3.5</w:t>
            </w:r>
          </w:p>
        </w:tc>
        <w:tc>
          <w:tcPr>
            <w:tcW w:w="474" w:type="pct"/>
            <w:vMerge w:val="continue"/>
            <w:vAlign w:val="center"/>
          </w:tcPr>
          <w:p w14:paraId="49C86642">
            <w:pPr>
              <w:jc w:val="center"/>
              <w:rPr>
                <w:b/>
                <w:bCs/>
                <w:szCs w:val="21"/>
                <w:highlight w:val="yellow"/>
              </w:rPr>
            </w:pPr>
          </w:p>
        </w:tc>
        <w:tc>
          <w:tcPr>
            <w:tcW w:w="543" w:type="pct"/>
            <w:vMerge w:val="continue"/>
            <w:vAlign w:val="center"/>
          </w:tcPr>
          <w:p w14:paraId="0D39B58B">
            <w:pPr>
              <w:jc w:val="center"/>
              <w:rPr>
                <w:b/>
                <w:bCs/>
                <w:szCs w:val="21"/>
                <w:highlight w:val="yellow"/>
              </w:rPr>
            </w:pPr>
          </w:p>
        </w:tc>
        <w:tc>
          <w:tcPr>
            <w:tcW w:w="448" w:type="pct"/>
            <w:vMerge w:val="continue"/>
            <w:vAlign w:val="center"/>
          </w:tcPr>
          <w:p w14:paraId="74D0D902">
            <w:pPr>
              <w:jc w:val="center"/>
              <w:rPr>
                <w:b/>
                <w:bCs/>
                <w:szCs w:val="21"/>
                <w:highlight w:val="yellow"/>
              </w:rPr>
            </w:pPr>
          </w:p>
        </w:tc>
      </w:tr>
      <w:tr w14:paraId="1F41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55B2BD1F">
            <w:pPr>
              <w:jc w:val="center"/>
              <w:rPr>
                <w:rFonts w:hint="default" w:eastAsiaTheme="minorEastAsia"/>
                <w:bCs/>
                <w:szCs w:val="21"/>
                <w:lang w:val="en-US" w:eastAsia="zh-CN"/>
              </w:rPr>
            </w:pPr>
            <w:r>
              <w:rPr>
                <w:rFonts w:hint="eastAsia"/>
                <w:bCs/>
                <w:szCs w:val="21"/>
                <w:lang w:val="en-US" w:eastAsia="zh-CN"/>
              </w:rPr>
              <w:t>11</w:t>
            </w:r>
          </w:p>
        </w:tc>
        <w:tc>
          <w:tcPr>
            <w:tcW w:w="462" w:type="pct"/>
            <w:vMerge w:val="continue"/>
          </w:tcPr>
          <w:p w14:paraId="57BAE796">
            <w:pPr>
              <w:jc w:val="center"/>
              <w:rPr>
                <w:bCs/>
                <w:szCs w:val="21"/>
              </w:rPr>
            </w:pPr>
          </w:p>
        </w:tc>
        <w:tc>
          <w:tcPr>
            <w:tcW w:w="751" w:type="pct"/>
            <w:vAlign w:val="center"/>
          </w:tcPr>
          <w:p w14:paraId="1B51ACD7">
            <w:pPr>
              <w:widowControl/>
              <w:kinsoku/>
              <w:overflowPunct/>
              <w:topLinePunct w:val="0"/>
              <w:bidi w:val="0"/>
              <w:spacing w:line="240" w:lineRule="auto"/>
              <w:jc w:val="center"/>
              <w:rPr>
                <w:rFonts w:hint="eastAsia"/>
              </w:rPr>
            </w:pPr>
            <w:r>
              <w:rPr>
                <w:rFonts w:hint="eastAsia" w:ascii="宋体" w:hAnsi="宋体" w:eastAsia="宋体" w:cs="宋体"/>
                <w:color w:val="000000"/>
                <w:sz w:val="20"/>
                <w:szCs w:val="20"/>
                <w:lang w:val="en-US" w:eastAsia="zh-CN"/>
              </w:rPr>
              <w:t>围裙</w:t>
            </w:r>
          </w:p>
        </w:tc>
        <w:tc>
          <w:tcPr>
            <w:tcW w:w="523" w:type="pct"/>
            <w:vAlign w:val="center"/>
          </w:tcPr>
          <w:p w14:paraId="65722DEF">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3000</w:t>
            </w:r>
          </w:p>
        </w:tc>
        <w:tc>
          <w:tcPr>
            <w:tcW w:w="845" w:type="pct"/>
            <w:vAlign w:val="center"/>
          </w:tcPr>
          <w:p w14:paraId="772B9015">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7F9E4239">
            <w:pPr>
              <w:jc w:val="center"/>
              <w:rPr>
                <w:rFonts w:hint="eastAsia"/>
                <w:bCs/>
                <w:color w:val="FF0000"/>
                <w:szCs w:val="21"/>
                <w:highlight w:val="none"/>
                <w:lang w:val="en-US" w:eastAsia="zh-CN"/>
              </w:rPr>
            </w:pPr>
            <w:r>
              <w:rPr>
                <w:rFonts w:hint="eastAsia"/>
                <w:bCs/>
                <w:color w:val="FF0000"/>
                <w:szCs w:val="21"/>
                <w:highlight w:val="none"/>
                <w:lang w:val="en-US" w:eastAsia="zh-CN"/>
              </w:rPr>
              <w:t>10</w:t>
            </w:r>
          </w:p>
        </w:tc>
        <w:tc>
          <w:tcPr>
            <w:tcW w:w="474" w:type="pct"/>
            <w:vMerge w:val="continue"/>
            <w:vAlign w:val="center"/>
          </w:tcPr>
          <w:p w14:paraId="15546102">
            <w:pPr>
              <w:jc w:val="center"/>
              <w:rPr>
                <w:b/>
                <w:bCs/>
                <w:szCs w:val="21"/>
                <w:highlight w:val="yellow"/>
              </w:rPr>
            </w:pPr>
          </w:p>
        </w:tc>
        <w:tc>
          <w:tcPr>
            <w:tcW w:w="543" w:type="pct"/>
            <w:vMerge w:val="continue"/>
            <w:vAlign w:val="center"/>
          </w:tcPr>
          <w:p w14:paraId="27ECD161">
            <w:pPr>
              <w:jc w:val="center"/>
              <w:rPr>
                <w:b/>
                <w:bCs/>
                <w:szCs w:val="21"/>
                <w:highlight w:val="yellow"/>
              </w:rPr>
            </w:pPr>
          </w:p>
        </w:tc>
        <w:tc>
          <w:tcPr>
            <w:tcW w:w="448" w:type="pct"/>
            <w:vMerge w:val="continue"/>
            <w:vAlign w:val="center"/>
          </w:tcPr>
          <w:p w14:paraId="30B48A1F">
            <w:pPr>
              <w:jc w:val="center"/>
              <w:rPr>
                <w:b/>
                <w:bCs/>
                <w:szCs w:val="21"/>
                <w:highlight w:val="yellow"/>
              </w:rPr>
            </w:pPr>
          </w:p>
        </w:tc>
      </w:tr>
      <w:tr w14:paraId="5567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64850C51">
            <w:pPr>
              <w:jc w:val="center"/>
              <w:rPr>
                <w:rFonts w:hint="default" w:eastAsiaTheme="minorEastAsia"/>
                <w:bCs/>
                <w:szCs w:val="21"/>
                <w:lang w:val="en-US" w:eastAsia="zh-CN"/>
              </w:rPr>
            </w:pPr>
            <w:r>
              <w:rPr>
                <w:rFonts w:hint="eastAsia"/>
                <w:bCs/>
                <w:szCs w:val="21"/>
                <w:lang w:val="en-US" w:eastAsia="zh-CN"/>
              </w:rPr>
              <w:t>12</w:t>
            </w:r>
          </w:p>
        </w:tc>
        <w:tc>
          <w:tcPr>
            <w:tcW w:w="462" w:type="pct"/>
            <w:vMerge w:val="continue"/>
          </w:tcPr>
          <w:p w14:paraId="6A8C5C09">
            <w:pPr>
              <w:jc w:val="center"/>
              <w:rPr>
                <w:bCs/>
                <w:szCs w:val="21"/>
              </w:rPr>
            </w:pPr>
          </w:p>
        </w:tc>
        <w:tc>
          <w:tcPr>
            <w:tcW w:w="751" w:type="pct"/>
            <w:vAlign w:val="center"/>
          </w:tcPr>
          <w:p w14:paraId="333EB76B">
            <w:pPr>
              <w:widowControl/>
              <w:kinsoku/>
              <w:overflowPunct/>
              <w:topLinePunct w:val="0"/>
              <w:bidi w:val="0"/>
              <w:spacing w:line="240" w:lineRule="auto"/>
              <w:jc w:val="center"/>
              <w:rPr>
                <w:rFonts w:hint="eastAsia"/>
              </w:rPr>
            </w:pPr>
            <w:r>
              <w:rPr>
                <w:rFonts w:hint="eastAsia" w:ascii="宋体" w:hAnsi="宋体" w:eastAsia="宋体" w:cs="宋体"/>
                <w:color w:val="000000"/>
                <w:sz w:val="20"/>
                <w:szCs w:val="20"/>
                <w:lang w:val="en-US" w:eastAsia="zh-CN"/>
              </w:rPr>
              <w:t>体脂秤</w:t>
            </w:r>
          </w:p>
        </w:tc>
        <w:tc>
          <w:tcPr>
            <w:tcW w:w="523" w:type="pct"/>
            <w:vAlign w:val="center"/>
          </w:tcPr>
          <w:p w14:paraId="6D0BA9DB">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1200</w:t>
            </w:r>
          </w:p>
        </w:tc>
        <w:tc>
          <w:tcPr>
            <w:tcW w:w="845" w:type="pct"/>
            <w:vAlign w:val="center"/>
          </w:tcPr>
          <w:p w14:paraId="4E2239EC">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11B4F029">
            <w:pPr>
              <w:jc w:val="center"/>
              <w:rPr>
                <w:rFonts w:hint="eastAsia"/>
                <w:bCs/>
                <w:color w:val="FF0000"/>
                <w:szCs w:val="21"/>
                <w:highlight w:val="none"/>
                <w:lang w:val="en-US" w:eastAsia="zh-CN"/>
              </w:rPr>
            </w:pPr>
            <w:r>
              <w:rPr>
                <w:rFonts w:hint="eastAsia"/>
                <w:bCs/>
                <w:color w:val="FF0000"/>
                <w:szCs w:val="21"/>
                <w:highlight w:val="none"/>
                <w:lang w:val="en-US" w:eastAsia="zh-CN"/>
              </w:rPr>
              <w:t>73</w:t>
            </w:r>
          </w:p>
        </w:tc>
        <w:tc>
          <w:tcPr>
            <w:tcW w:w="474" w:type="pct"/>
            <w:vMerge w:val="continue"/>
            <w:vAlign w:val="center"/>
          </w:tcPr>
          <w:p w14:paraId="0AFDCB50">
            <w:pPr>
              <w:jc w:val="center"/>
              <w:rPr>
                <w:b/>
                <w:bCs/>
                <w:szCs w:val="21"/>
                <w:highlight w:val="yellow"/>
              </w:rPr>
            </w:pPr>
          </w:p>
        </w:tc>
        <w:tc>
          <w:tcPr>
            <w:tcW w:w="543" w:type="pct"/>
            <w:vMerge w:val="continue"/>
            <w:vAlign w:val="center"/>
          </w:tcPr>
          <w:p w14:paraId="320CC3FC">
            <w:pPr>
              <w:jc w:val="center"/>
              <w:rPr>
                <w:b/>
                <w:bCs/>
                <w:szCs w:val="21"/>
                <w:highlight w:val="yellow"/>
              </w:rPr>
            </w:pPr>
          </w:p>
        </w:tc>
        <w:tc>
          <w:tcPr>
            <w:tcW w:w="448" w:type="pct"/>
            <w:vMerge w:val="continue"/>
            <w:vAlign w:val="center"/>
          </w:tcPr>
          <w:p w14:paraId="0455B355">
            <w:pPr>
              <w:jc w:val="center"/>
              <w:rPr>
                <w:b/>
                <w:bCs/>
                <w:szCs w:val="21"/>
                <w:highlight w:val="yellow"/>
              </w:rPr>
            </w:pPr>
          </w:p>
        </w:tc>
      </w:tr>
      <w:tr w14:paraId="2607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11F38FEA">
            <w:pPr>
              <w:jc w:val="center"/>
              <w:rPr>
                <w:rFonts w:hint="default" w:eastAsiaTheme="minorEastAsia"/>
                <w:bCs/>
                <w:szCs w:val="21"/>
                <w:lang w:val="en-US" w:eastAsia="zh-CN"/>
              </w:rPr>
            </w:pPr>
            <w:r>
              <w:rPr>
                <w:rFonts w:hint="eastAsia"/>
                <w:bCs/>
                <w:szCs w:val="21"/>
                <w:lang w:val="en-US" w:eastAsia="zh-CN"/>
              </w:rPr>
              <w:t>13</w:t>
            </w:r>
          </w:p>
        </w:tc>
        <w:tc>
          <w:tcPr>
            <w:tcW w:w="462" w:type="pct"/>
            <w:vMerge w:val="continue"/>
          </w:tcPr>
          <w:p w14:paraId="6B7A0849">
            <w:pPr>
              <w:jc w:val="center"/>
              <w:rPr>
                <w:bCs/>
                <w:szCs w:val="21"/>
              </w:rPr>
            </w:pPr>
          </w:p>
        </w:tc>
        <w:tc>
          <w:tcPr>
            <w:tcW w:w="751" w:type="pct"/>
            <w:vAlign w:val="center"/>
          </w:tcPr>
          <w:p w14:paraId="56F87CB8">
            <w:pPr>
              <w:widowControl/>
              <w:kinsoku/>
              <w:overflowPunct/>
              <w:topLinePunct w:val="0"/>
              <w:bidi w:val="0"/>
              <w:spacing w:line="240" w:lineRule="auto"/>
              <w:jc w:val="center"/>
              <w:rPr>
                <w:rFonts w:hint="eastAsia"/>
              </w:rPr>
            </w:pPr>
            <w:r>
              <w:rPr>
                <w:rFonts w:hint="eastAsia" w:ascii="宋体" w:hAnsi="宋体" w:eastAsia="宋体" w:cs="宋体"/>
                <w:color w:val="000000"/>
                <w:sz w:val="20"/>
                <w:szCs w:val="20"/>
                <w:lang w:val="en-US" w:eastAsia="zh-CN"/>
              </w:rPr>
              <w:t>厨房电子秤</w:t>
            </w:r>
          </w:p>
        </w:tc>
        <w:tc>
          <w:tcPr>
            <w:tcW w:w="523" w:type="pct"/>
            <w:vAlign w:val="center"/>
          </w:tcPr>
          <w:p w14:paraId="53417542">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1600</w:t>
            </w:r>
          </w:p>
        </w:tc>
        <w:tc>
          <w:tcPr>
            <w:tcW w:w="845" w:type="pct"/>
            <w:vAlign w:val="center"/>
          </w:tcPr>
          <w:p w14:paraId="3AFED96D">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0CCE7D87">
            <w:pPr>
              <w:jc w:val="center"/>
              <w:rPr>
                <w:rFonts w:hint="eastAsia"/>
                <w:bCs/>
                <w:color w:val="FF0000"/>
                <w:szCs w:val="21"/>
                <w:highlight w:val="none"/>
                <w:lang w:val="en-US" w:eastAsia="zh-CN"/>
              </w:rPr>
            </w:pPr>
            <w:r>
              <w:rPr>
                <w:rFonts w:hint="eastAsia"/>
                <w:bCs/>
                <w:color w:val="FF0000"/>
                <w:szCs w:val="21"/>
                <w:highlight w:val="none"/>
                <w:lang w:val="en-US" w:eastAsia="zh-CN"/>
              </w:rPr>
              <w:t>24.8</w:t>
            </w:r>
          </w:p>
        </w:tc>
        <w:tc>
          <w:tcPr>
            <w:tcW w:w="474" w:type="pct"/>
            <w:vMerge w:val="continue"/>
            <w:vAlign w:val="center"/>
          </w:tcPr>
          <w:p w14:paraId="0F15871D">
            <w:pPr>
              <w:jc w:val="center"/>
              <w:rPr>
                <w:b/>
                <w:bCs/>
                <w:szCs w:val="21"/>
                <w:highlight w:val="yellow"/>
              </w:rPr>
            </w:pPr>
          </w:p>
        </w:tc>
        <w:tc>
          <w:tcPr>
            <w:tcW w:w="543" w:type="pct"/>
            <w:vMerge w:val="continue"/>
            <w:vAlign w:val="center"/>
          </w:tcPr>
          <w:p w14:paraId="6AE700EA">
            <w:pPr>
              <w:jc w:val="center"/>
              <w:rPr>
                <w:b/>
                <w:bCs/>
                <w:szCs w:val="21"/>
                <w:highlight w:val="yellow"/>
              </w:rPr>
            </w:pPr>
          </w:p>
        </w:tc>
        <w:tc>
          <w:tcPr>
            <w:tcW w:w="448" w:type="pct"/>
            <w:vMerge w:val="continue"/>
            <w:vAlign w:val="center"/>
          </w:tcPr>
          <w:p w14:paraId="4F75BCA5">
            <w:pPr>
              <w:jc w:val="center"/>
              <w:rPr>
                <w:b/>
                <w:bCs/>
                <w:szCs w:val="21"/>
                <w:highlight w:val="yellow"/>
              </w:rPr>
            </w:pPr>
          </w:p>
        </w:tc>
      </w:tr>
      <w:tr w14:paraId="63B3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Align w:val="center"/>
          </w:tcPr>
          <w:p w14:paraId="45BCD0D5">
            <w:pPr>
              <w:jc w:val="center"/>
              <w:rPr>
                <w:rFonts w:hint="eastAsia" w:eastAsiaTheme="minorEastAsia"/>
                <w:bCs/>
                <w:szCs w:val="21"/>
                <w:lang w:val="en-US" w:eastAsia="zh-CN"/>
              </w:rPr>
            </w:pPr>
            <w:r>
              <w:rPr>
                <w:bCs/>
                <w:szCs w:val="21"/>
              </w:rPr>
              <w:t>1</w:t>
            </w:r>
            <w:r>
              <w:rPr>
                <w:rFonts w:hint="eastAsia"/>
                <w:bCs/>
                <w:szCs w:val="21"/>
                <w:lang w:val="en-US" w:eastAsia="zh-CN"/>
              </w:rPr>
              <w:t>4</w:t>
            </w:r>
          </w:p>
        </w:tc>
        <w:tc>
          <w:tcPr>
            <w:tcW w:w="462" w:type="pct"/>
            <w:vMerge w:val="continue"/>
          </w:tcPr>
          <w:p w14:paraId="2A2EE0DE">
            <w:pPr>
              <w:jc w:val="center"/>
              <w:rPr>
                <w:bCs/>
                <w:szCs w:val="21"/>
              </w:rPr>
            </w:pPr>
          </w:p>
        </w:tc>
        <w:tc>
          <w:tcPr>
            <w:tcW w:w="751" w:type="pct"/>
            <w:vAlign w:val="center"/>
          </w:tcPr>
          <w:p w14:paraId="793ACB07">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大水壶</w:t>
            </w:r>
          </w:p>
        </w:tc>
        <w:tc>
          <w:tcPr>
            <w:tcW w:w="523" w:type="pct"/>
            <w:vAlign w:val="center"/>
          </w:tcPr>
          <w:p w14:paraId="06B03B2E">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1600</w:t>
            </w:r>
          </w:p>
        </w:tc>
        <w:tc>
          <w:tcPr>
            <w:tcW w:w="845" w:type="pct"/>
            <w:vAlign w:val="center"/>
          </w:tcPr>
          <w:p w14:paraId="70552D32">
            <w:pPr>
              <w:widowControl/>
              <w:kinsoku/>
              <w:overflowPunct/>
              <w:topLinePunct w:val="0"/>
              <w:bidi w:val="0"/>
              <w:spacing w:line="240" w:lineRule="auto"/>
              <w:jc w:val="center"/>
              <w:rPr>
                <w:bCs/>
                <w:szCs w:val="21"/>
              </w:rPr>
            </w:pPr>
            <w:r>
              <w:rPr>
                <w:rFonts w:hint="eastAsia" w:ascii="宋体" w:hAnsi="宋体" w:eastAsia="宋体" w:cs="宋体"/>
                <w:color w:val="000000"/>
                <w:sz w:val="20"/>
                <w:szCs w:val="20"/>
                <w:lang w:val="en-US" w:eastAsia="zh-CN"/>
              </w:rPr>
              <w:t>个</w:t>
            </w:r>
          </w:p>
        </w:tc>
        <w:tc>
          <w:tcPr>
            <w:tcW w:w="594" w:type="pct"/>
            <w:vAlign w:val="center"/>
          </w:tcPr>
          <w:p w14:paraId="17734ABD">
            <w:pPr>
              <w:jc w:val="center"/>
              <w:rPr>
                <w:rFonts w:hint="eastAsia"/>
                <w:bCs/>
                <w:color w:val="FF0000"/>
                <w:szCs w:val="21"/>
                <w:highlight w:val="none"/>
                <w:lang w:val="en-US" w:eastAsia="zh-CN"/>
              </w:rPr>
            </w:pPr>
            <w:r>
              <w:rPr>
                <w:rFonts w:hint="eastAsia"/>
                <w:bCs/>
                <w:color w:val="FF0000"/>
                <w:szCs w:val="21"/>
                <w:highlight w:val="none"/>
                <w:lang w:val="en-US" w:eastAsia="zh-CN"/>
              </w:rPr>
              <w:t>22.5</w:t>
            </w:r>
          </w:p>
        </w:tc>
        <w:tc>
          <w:tcPr>
            <w:tcW w:w="474" w:type="pct"/>
            <w:vMerge w:val="continue"/>
            <w:vAlign w:val="center"/>
          </w:tcPr>
          <w:p w14:paraId="114CFC84">
            <w:pPr>
              <w:jc w:val="center"/>
              <w:rPr>
                <w:b/>
                <w:bCs/>
                <w:szCs w:val="21"/>
                <w:highlight w:val="yellow"/>
              </w:rPr>
            </w:pPr>
          </w:p>
        </w:tc>
        <w:tc>
          <w:tcPr>
            <w:tcW w:w="543" w:type="pct"/>
            <w:vMerge w:val="continue"/>
            <w:vAlign w:val="center"/>
          </w:tcPr>
          <w:p w14:paraId="04CF93AE">
            <w:pPr>
              <w:jc w:val="center"/>
              <w:rPr>
                <w:b/>
                <w:bCs/>
                <w:szCs w:val="21"/>
                <w:highlight w:val="yellow"/>
              </w:rPr>
            </w:pPr>
          </w:p>
        </w:tc>
        <w:tc>
          <w:tcPr>
            <w:tcW w:w="448" w:type="pct"/>
            <w:vMerge w:val="continue"/>
            <w:vAlign w:val="center"/>
          </w:tcPr>
          <w:p w14:paraId="501432B5">
            <w:pPr>
              <w:jc w:val="center"/>
              <w:rPr>
                <w:b/>
                <w:bCs/>
                <w:szCs w:val="21"/>
                <w:highlight w:val="yellow"/>
              </w:rPr>
            </w:pP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0B2EF024">
      <w:pPr>
        <w:numPr>
          <w:ilvl w:val="0"/>
          <w:numId w:val="1"/>
        </w:numPr>
        <w:ind w:firstLine="422" w:firstLineChars="200"/>
        <w:rPr>
          <w:rFonts w:hint="eastAsia" w:ascii="宋体" w:hAnsi="宋体" w:eastAsia="宋体" w:cs="Times New Roman"/>
          <w:b/>
          <w:color w:val="FF0000"/>
          <w:szCs w:val="21"/>
          <w:highlight w:val="yellow"/>
        </w:rPr>
      </w:pPr>
      <w:r>
        <w:rPr>
          <w:rFonts w:hint="eastAsia" w:ascii="宋体" w:hAnsi="宋体" w:eastAsia="宋体" w:cs="Times New Roman"/>
          <w:b/>
          <w:color w:val="FF0000"/>
          <w:szCs w:val="21"/>
          <w:highlight w:val="yellow"/>
          <w:lang w:val="en-US" w:eastAsia="zh-CN"/>
        </w:rPr>
        <w:t>★</w:t>
      </w:r>
      <w:r>
        <w:rPr>
          <w:rFonts w:hint="eastAsia" w:ascii="宋体" w:hAnsi="宋体" w:eastAsia="宋体" w:cs="Times New Roman"/>
          <w:b/>
          <w:color w:val="FF0000"/>
          <w:szCs w:val="21"/>
          <w:highlight w:val="yellow"/>
        </w:rPr>
        <w:t>如注明有</w:t>
      </w:r>
      <w:r>
        <w:rPr>
          <w:rFonts w:hint="eastAsia" w:ascii="宋体" w:hAnsi="宋体" w:eastAsia="宋体" w:cs="Times New Roman"/>
          <w:b/>
          <w:color w:val="FF0000"/>
          <w:szCs w:val="21"/>
          <w:highlight w:val="yellow"/>
          <w:lang w:val="en-US" w:eastAsia="zh-CN"/>
        </w:rPr>
        <w:t>单包/把/个最高限价</w:t>
      </w:r>
      <w:r>
        <w:rPr>
          <w:rFonts w:hint="eastAsia" w:ascii="宋体" w:hAnsi="宋体" w:eastAsia="宋体" w:cs="Times New Roman"/>
          <w:b/>
          <w:color w:val="FF0000"/>
          <w:szCs w:val="21"/>
          <w:highlight w:val="yellow"/>
        </w:rPr>
        <w:t>的产品，投标人对该产品的</w:t>
      </w:r>
      <w:r>
        <w:rPr>
          <w:rFonts w:hint="eastAsia" w:ascii="宋体" w:hAnsi="宋体" w:eastAsia="宋体" w:cs="Times New Roman"/>
          <w:b/>
          <w:color w:val="FF0000"/>
          <w:szCs w:val="21"/>
          <w:highlight w:val="yellow"/>
          <w:lang w:val="en-US" w:eastAsia="zh-CN"/>
        </w:rPr>
        <w:t>单包/把/个报价</w:t>
      </w:r>
      <w:r>
        <w:rPr>
          <w:rFonts w:hint="eastAsia" w:ascii="宋体" w:hAnsi="宋体" w:eastAsia="宋体" w:cs="Times New Roman"/>
          <w:b/>
          <w:color w:val="FF0000"/>
          <w:szCs w:val="21"/>
          <w:highlight w:val="yellow"/>
        </w:rPr>
        <w:t>不得超过</w:t>
      </w:r>
      <w:r>
        <w:rPr>
          <w:rFonts w:hint="eastAsia" w:ascii="宋体" w:hAnsi="宋体" w:eastAsia="宋体" w:cs="Times New Roman"/>
          <w:b/>
          <w:color w:val="FF0000"/>
          <w:szCs w:val="21"/>
          <w:highlight w:val="yellow"/>
          <w:lang w:val="en-US" w:eastAsia="zh-CN"/>
        </w:rPr>
        <w:t>单包/把/个最高限价</w:t>
      </w:r>
      <w:r>
        <w:rPr>
          <w:rFonts w:hint="eastAsia" w:ascii="宋体" w:hAnsi="宋体" w:eastAsia="宋体" w:cs="Times New Roman"/>
          <w:b/>
          <w:color w:val="FF0000"/>
          <w:szCs w:val="21"/>
          <w:highlight w:val="yellow"/>
        </w:rPr>
        <w:t>，否则将作投标无效处理。</w:t>
      </w:r>
    </w:p>
    <w:p w14:paraId="3A309C45">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lang w:val="en-US" w:eastAsia="zh-CN"/>
        </w:rPr>
        <w:t>折叠伞</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10"/>
      </w:pPr>
    </w:p>
    <w:p w14:paraId="0F6AB735">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10"/>
      </w:pPr>
    </w:p>
    <w:p w14:paraId="2EF04E75">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344CA3AD">
      <w:pPr>
        <w:ind w:firstLine="422" w:firstLineChars="200"/>
        <w:rPr>
          <w:rFonts w:hint="eastAsia"/>
          <w:b/>
          <w:szCs w:val="21"/>
        </w:rPr>
      </w:pPr>
    </w:p>
    <w:bookmarkEnd w:id="40"/>
    <w:tbl>
      <w:tblPr>
        <w:tblStyle w:val="18"/>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746F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14:paraId="25FC80B5">
            <w:pPr>
              <w:jc w:val="center"/>
              <w:rPr>
                <w:color w:val="000000" w:themeColor="text1"/>
                <w:szCs w:val="21"/>
              </w:rPr>
            </w:pPr>
            <w:bookmarkStart w:id="41" w:name="_Hlk70236148"/>
            <w:r>
              <w:rPr>
                <w:color w:val="000000" w:themeColor="text1"/>
                <w:szCs w:val="21"/>
              </w:rPr>
              <w:t>序号</w:t>
            </w:r>
          </w:p>
        </w:tc>
        <w:tc>
          <w:tcPr>
            <w:tcW w:w="1134" w:type="dxa"/>
            <w:vAlign w:val="center"/>
          </w:tcPr>
          <w:p w14:paraId="7FF5B141">
            <w:pPr>
              <w:widowControl/>
              <w:jc w:val="center"/>
              <w:rPr>
                <w:color w:val="000000" w:themeColor="text1"/>
                <w:szCs w:val="21"/>
              </w:rPr>
            </w:pPr>
            <w:r>
              <w:rPr>
                <w:color w:val="000000" w:themeColor="text1"/>
                <w:szCs w:val="21"/>
              </w:rPr>
              <w:t>货物名称</w:t>
            </w:r>
          </w:p>
        </w:tc>
        <w:tc>
          <w:tcPr>
            <w:tcW w:w="6485" w:type="dxa"/>
            <w:vAlign w:val="center"/>
          </w:tcPr>
          <w:p w14:paraId="7C3D6D88">
            <w:pPr>
              <w:jc w:val="center"/>
              <w:rPr>
                <w:color w:val="000000" w:themeColor="text1"/>
                <w:szCs w:val="21"/>
              </w:rPr>
            </w:pPr>
            <w:r>
              <w:rPr>
                <w:rFonts w:hint="eastAsia"/>
                <w:color w:val="000000" w:themeColor="text1"/>
                <w:szCs w:val="21"/>
              </w:rPr>
              <w:t>招标</w:t>
            </w:r>
            <w:r>
              <w:rPr>
                <w:color w:val="000000" w:themeColor="text1"/>
                <w:szCs w:val="21"/>
              </w:rPr>
              <w:t>技术要求</w:t>
            </w:r>
          </w:p>
        </w:tc>
      </w:tr>
      <w:tr w14:paraId="353D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14:paraId="245B4514">
            <w:pPr>
              <w:jc w:val="center"/>
              <w:rPr>
                <w:rFonts w:hint="eastAsia" w:eastAsiaTheme="minorEastAsia"/>
                <w:color w:val="000000" w:themeColor="text1"/>
                <w:szCs w:val="21"/>
                <w:lang w:val="en-US" w:eastAsia="zh-CN"/>
              </w:rPr>
            </w:pPr>
            <w:r>
              <w:rPr>
                <w:rFonts w:hint="eastAsia"/>
                <w:color w:val="000000" w:themeColor="text1"/>
                <w:szCs w:val="21"/>
                <w:lang w:val="en-US" w:eastAsia="zh-CN"/>
              </w:rPr>
              <w:t>1</w:t>
            </w:r>
          </w:p>
        </w:tc>
        <w:tc>
          <w:tcPr>
            <w:tcW w:w="1134" w:type="dxa"/>
            <w:vMerge w:val="restart"/>
            <w:vAlign w:val="center"/>
          </w:tcPr>
          <w:p w14:paraId="72CA230C">
            <w:pPr>
              <w:jc w:val="center"/>
              <w:rPr>
                <w:color w:val="000000" w:themeColor="text1"/>
                <w:szCs w:val="21"/>
              </w:rPr>
            </w:pPr>
            <w:r>
              <w:rPr>
                <w:rFonts w:hint="eastAsia"/>
                <w:color w:val="000000" w:themeColor="text1"/>
                <w:szCs w:val="21"/>
                <w:lang w:val="en-US" w:eastAsia="zh-CN"/>
              </w:rPr>
              <w:t>毛巾</w:t>
            </w:r>
          </w:p>
        </w:tc>
        <w:tc>
          <w:tcPr>
            <w:tcW w:w="6485" w:type="dxa"/>
            <w:shd w:val="clear" w:color="auto" w:fill="auto"/>
            <w:vAlign w:val="center"/>
          </w:tcPr>
          <w:p w14:paraId="5E8B98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1、成分：100%优质纯棉，无荧光剂</w:t>
            </w:r>
          </w:p>
        </w:tc>
      </w:tr>
      <w:tr w14:paraId="2687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14:paraId="25615291">
            <w:pPr>
              <w:jc w:val="center"/>
              <w:rPr>
                <w:color w:val="000000" w:themeColor="text1"/>
                <w:szCs w:val="21"/>
              </w:rPr>
            </w:pPr>
          </w:p>
        </w:tc>
        <w:tc>
          <w:tcPr>
            <w:tcW w:w="1134" w:type="dxa"/>
            <w:vMerge w:val="continue"/>
            <w:vAlign w:val="center"/>
          </w:tcPr>
          <w:p w14:paraId="00DBCEB1">
            <w:pPr>
              <w:jc w:val="center"/>
              <w:rPr>
                <w:color w:val="000000" w:themeColor="text1"/>
                <w:szCs w:val="21"/>
              </w:rPr>
            </w:pPr>
          </w:p>
        </w:tc>
        <w:tc>
          <w:tcPr>
            <w:tcW w:w="6485" w:type="dxa"/>
            <w:shd w:val="clear" w:color="auto" w:fill="auto"/>
            <w:vAlign w:val="center"/>
          </w:tcPr>
          <w:p w14:paraId="72BEA2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2、规格：70*34CM（±2%）</w:t>
            </w:r>
          </w:p>
        </w:tc>
      </w:tr>
      <w:tr w14:paraId="43C4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14:paraId="132530DF">
            <w:pPr>
              <w:jc w:val="center"/>
              <w:rPr>
                <w:color w:val="000000" w:themeColor="text1"/>
                <w:szCs w:val="21"/>
              </w:rPr>
            </w:pPr>
          </w:p>
        </w:tc>
        <w:tc>
          <w:tcPr>
            <w:tcW w:w="1134" w:type="dxa"/>
            <w:vMerge w:val="continue"/>
            <w:vAlign w:val="center"/>
          </w:tcPr>
          <w:p w14:paraId="407833BA">
            <w:pPr>
              <w:jc w:val="center"/>
              <w:rPr>
                <w:color w:val="000000" w:themeColor="text1"/>
                <w:szCs w:val="21"/>
              </w:rPr>
            </w:pPr>
          </w:p>
        </w:tc>
        <w:tc>
          <w:tcPr>
            <w:tcW w:w="6485" w:type="dxa"/>
            <w:shd w:val="clear" w:color="auto" w:fill="auto"/>
            <w:vAlign w:val="center"/>
          </w:tcPr>
          <w:p w14:paraId="56A654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3、克重：80g（±2%）</w:t>
            </w:r>
          </w:p>
        </w:tc>
      </w:tr>
      <w:tr w14:paraId="279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664B04B">
            <w:pPr>
              <w:jc w:val="center"/>
              <w:rPr>
                <w:color w:val="000000" w:themeColor="text1"/>
                <w:szCs w:val="21"/>
              </w:rPr>
            </w:pPr>
          </w:p>
        </w:tc>
        <w:tc>
          <w:tcPr>
            <w:tcW w:w="1134" w:type="dxa"/>
            <w:vMerge w:val="continue"/>
            <w:vAlign w:val="center"/>
          </w:tcPr>
          <w:p w14:paraId="14ED61E0">
            <w:pPr>
              <w:jc w:val="center"/>
              <w:rPr>
                <w:color w:val="000000" w:themeColor="text1"/>
                <w:szCs w:val="21"/>
              </w:rPr>
            </w:pPr>
          </w:p>
        </w:tc>
        <w:tc>
          <w:tcPr>
            <w:tcW w:w="6485" w:type="dxa"/>
            <w:shd w:val="clear" w:color="auto" w:fill="auto"/>
            <w:vAlign w:val="center"/>
          </w:tcPr>
          <w:p w14:paraId="02047F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4、缝制：四边双针锁边，缝线牢固，无脱线</w:t>
            </w:r>
          </w:p>
        </w:tc>
      </w:tr>
      <w:tr w14:paraId="46CC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2CE72F8"/>
        </w:tc>
        <w:tc>
          <w:tcPr>
            <w:tcW w:w="1134" w:type="dxa"/>
            <w:vMerge w:val="continue"/>
            <w:vAlign w:val="center"/>
          </w:tcPr>
          <w:p w14:paraId="7BB49239"/>
        </w:tc>
        <w:tc>
          <w:tcPr>
            <w:tcW w:w="6485" w:type="dxa"/>
            <w:shd w:val="clear" w:color="auto" w:fill="auto"/>
            <w:vAlign w:val="center"/>
          </w:tcPr>
          <w:p w14:paraId="64C789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5、颜色：至少提供3种及其以上颜色选择，包括但不限于粉色、蓝色、灰色</w:t>
            </w:r>
          </w:p>
        </w:tc>
      </w:tr>
      <w:tr w14:paraId="631C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shd w:val="clear" w:color="auto" w:fill="auto"/>
            <w:vAlign w:val="center"/>
          </w:tcPr>
          <w:p w14:paraId="4C85B3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134" w:type="dxa"/>
            <w:vMerge w:val="restart"/>
            <w:shd w:val="clear" w:color="auto" w:fill="auto"/>
            <w:vAlign w:val="center"/>
          </w:tcPr>
          <w:p w14:paraId="489C6C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折叠伞</w:t>
            </w:r>
          </w:p>
        </w:tc>
        <w:tc>
          <w:tcPr>
            <w:tcW w:w="6485" w:type="dxa"/>
            <w:shd w:val="clear" w:color="auto" w:fill="auto"/>
            <w:vAlign w:val="center"/>
          </w:tcPr>
          <w:p w14:paraId="31CFF5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沾色色牢度：≥3级</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16A1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808EC99">
            <w:pPr>
              <w:rPr>
                <w:color w:val="000000" w:themeColor="text1"/>
                <w:szCs w:val="21"/>
              </w:rPr>
            </w:pPr>
          </w:p>
        </w:tc>
        <w:tc>
          <w:tcPr>
            <w:tcW w:w="1134" w:type="dxa"/>
            <w:vMerge w:val="continue"/>
            <w:vAlign w:val="center"/>
          </w:tcPr>
          <w:p w14:paraId="0FBE84D3">
            <w:pPr>
              <w:rPr>
                <w:color w:val="000000" w:themeColor="text1"/>
                <w:szCs w:val="21"/>
              </w:rPr>
            </w:pPr>
          </w:p>
        </w:tc>
        <w:tc>
          <w:tcPr>
            <w:tcW w:w="6485" w:type="dxa"/>
            <w:shd w:val="clear" w:color="auto" w:fill="auto"/>
            <w:vAlign w:val="center"/>
          </w:tcPr>
          <w:p w14:paraId="1D2CD5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▲2、</w:t>
            </w:r>
            <w:r>
              <w:rPr>
                <w:rFonts w:hint="eastAsia" w:ascii="宋体" w:hAnsi="宋体" w:eastAsia="宋体" w:cs="宋体"/>
                <w:i w:val="0"/>
                <w:iCs w:val="0"/>
                <w:color w:val="000000"/>
                <w:kern w:val="0"/>
                <w:sz w:val="20"/>
                <w:szCs w:val="20"/>
                <w:u w:val="none"/>
                <w:lang w:val="en-US" w:eastAsia="zh-CN" w:bidi="ar"/>
              </w:rPr>
              <w:t>变色色牢度：≥3级</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2842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F4F5E08">
            <w:pPr>
              <w:rPr>
                <w:color w:val="000000" w:themeColor="text1"/>
                <w:szCs w:val="21"/>
              </w:rPr>
            </w:pPr>
          </w:p>
        </w:tc>
        <w:tc>
          <w:tcPr>
            <w:tcW w:w="1134" w:type="dxa"/>
            <w:vMerge w:val="continue"/>
            <w:vAlign w:val="center"/>
          </w:tcPr>
          <w:p w14:paraId="2F3F4903">
            <w:pPr>
              <w:rPr>
                <w:color w:val="000000" w:themeColor="text1"/>
                <w:szCs w:val="21"/>
              </w:rPr>
            </w:pPr>
          </w:p>
        </w:tc>
        <w:tc>
          <w:tcPr>
            <w:tcW w:w="6485" w:type="dxa"/>
            <w:shd w:val="clear" w:color="auto" w:fill="auto"/>
            <w:vAlign w:val="center"/>
          </w:tcPr>
          <w:p w14:paraId="09C5C9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▲3、</w:t>
            </w:r>
            <w:r>
              <w:rPr>
                <w:rFonts w:hint="eastAsia" w:ascii="宋体" w:hAnsi="宋体" w:eastAsia="宋体" w:cs="宋体"/>
                <w:i w:val="0"/>
                <w:iCs w:val="0"/>
                <w:color w:val="000000"/>
                <w:kern w:val="0"/>
                <w:sz w:val="20"/>
                <w:szCs w:val="20"/>
                <w:u w:val="none"/>
                <w:lang w:val="en-US" w:eastAsia="zh-CN" w:bidi="ar"/>
              </w:rPr>
              <w:t>产品完整性：不允许零部件产品应完整，缺装、脱落。</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3498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F968E36">
            <w:pPr>
              <w:rPr>
                <w:color w:val="000000" w:themeColor="text1"/>
                <w:szCs w:val="21"/>
              </w:rPr>
            </w:pPr>
          </w:p>
        </w:tc>
        <w:tc>
          <w:tcPr>
            <w:tcW w:w="1134" w:type="dxa"/>
            <w:vMerge w:val="continue"/>
            <w:vAlign w:val="center"/>
          </w:tcPr>
          <w:p w14:paraId="4E735DF2">
            <w:pPr>
              <w:rPr>
                <w:color w:val="000000" w:themeColor="text1"/>
                <w:szCs w:val="21"/>
              </w:rPr>
            </w:pPr>
          </w:p>
        </w:tc>
        <w:tc>
          <w:tcPr>
            <w:tcW w:w="6485" w:type="dxa"/>
            <w:shd w:val="clear" w:color="auto" w:fill="auto"/>
            <w:vAlign w:val="center"/>
          </w:tcPr>
          <w:p w14:paraId="75CCF5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▲4、</w:t>
            </w:r>
            <w:r>
              <w:rPr>
                <w:rFonts w:hint="eastAsia" w:ascii="宋体" w:hAnsi="宋体" w:eastAsia="宋体" w:cs="宋体"/>
                <w:i w:val="0"/>
                <w:iCs w:val="0"/>
                <w:color w:val="000000"/>
                <w:kern w:val="0"/>
                <w:sz w:val="20"/>
                <w:szCs w:val="20"/>
                <w:u w:val="none"/>
                <w:lang w:val="en-US" w:eastAsia="zh-CN" w:bidi="ar"/>
              </w:rPr>
              <w:t>伞面不应有破洞，纺织面料不应有跳纱且同一点断经线和纬线总和不得大于4根。产品零部件应完整，不允许缺装、脱落。</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5C18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A7713D0">
            <w:pPr>
              <w:rPr>
                <w:color w:val="000000" w:themeColor="text1"/>
                <w:szCs w:val="21"/>
              </w:rPr>
            </w:pPr>
          </w:p>
        </w:tc>
        <w:tc>
          <w:tcPr>
            <w:tcW w:w="1134" w:type="dxa"/>
            <w:vMerge w:val="continue"/>
            <w:vAlign w:val="center"/>
          </w:tcPr>
          <w:p w14:paraId="60D6E457">
            <w:pPr>
              <w:rPr>
                <w:color w:val="000000" w:themeColor="text1"/>
                <w:szCs w:val="21"/>
              </w:rPr>
            </w:pPr>
          </w:p>
        </w:tc>
        <w:tc>
          <w:tcPr>
            <w:tcW w:w="6485" w:type="dxa"/>
            <w:shd w:val="clear" w:color="auto" w:fill="auto"/>
            <w:vAlign w:val="center"/>
          </w:tcPr>
          <w:p w14:paraId="6ECE05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5、伞骨抗风强度：伞骨允许翻顶，但不应有影响正常使用的损坏。</w:t>
            </w:r>
          </w:p>
        </w:tc>
      </w:tr>
      <w:tr w14:paraId="5115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2C0C217">
            <w:pPr>
              <w:rPr>
                <w:color w:val="000000" w:themeColor="text1"/>
                <w:szCs w:val="21"/>
              </w:rPr>
            </w:pPr>
          </w:p>
        </w:tc>
        <w:tc>
          <w:tcPr>
            <w:tcW w:w="1134" w:type="dxa"/>
            <w:vMerge w:val="continue"/>
            <w:vAlign w:val="center"/>
          </w:tcPr>
          <w:p w14:paraId="65FBD654">
            <w:pPr>
              <w:rPr>
                <w:color w:val="000000" w:themeColor="text1"/>
                <w:szCs w:val="21"/>
              </w:rPr>
            </w:pPr>
          </w:p>
        </w:tc>
        <w:tc>
          <w:tcPr>
            <w:tcW w:w="6485" w:type="dxa"/>
            <w:shd w:val="clear" w:color="auto" w:fill="auto"/>
            <w:vAlign w:val="center"/>
          </w:tcPr>
          <w:p w14:paraId="4C554F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▲6、</w:t>
            </w:r>
            <w:r>
              <w:rPr>
                <w:rFonts w:hint="eastAsia" w:ascii="宋体" w:hAnsi="宋体" w:eastAsia="宋体" w:cs="宋体"/>
                <w:i w:val="0"/>
                <w:iCs w:val="0"/>
                <w:color w:val="000000"/>
                <w:kern w:val="0"/>
                <w:sz w:val="20"/>
                <w:szCs w:val="20"/>
                <w:u w:val="none"/>
                <w:lang w:val="en-US" w:eastAsia="zh-CN" w:bidi="ar"/>
              </w:rPr>
              <w:t>耐腐蚀：伞杆经4h中性盐雾试验后，耐腐蚀要求不低于QB/T 3832中规定的4级</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578E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9E76E2C">
            <w:pPr>
              <w:rPr>
                <w:color w:val="000000" w:themeColor="text1"/>
                <w:szCs w:val="21"/>
              </w:rPr>
            </w:pPr>
          </w:p>
        </w:tc>
        <w:tc>
          <w:tcPr>
            <w:tcW w:w="1134" w:type="dxa"/>
            <w:vMerge w:val="continue"/>
            <w:vAlign w:val="center"/>
          </w:tcPr>
          <w:p w14:paraId="059B5547">
            <w:pPr>
              <w:rPr>
                <w:color w:val="000000" w:themeColor="text1"/>
                <w:szCs w:val="21"/>
              </w:rPr>
            </w:pPr>
          </w:p>
        </w:tc>
        <w:tc>
          <w:tcPr>
            <w:tcW w:w="6485" w:type="dxa"/>
            <w:shd w:val="clear" w:color="auto" w:fill="auto"/>
            <w:vAlign w:val="center"/>
          </w:tcPr>
          <w:p w14:paraId="505035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7、无故障连续开关次数</w:t>
            </w:r>
          </w:p>
          <w:p w14:paraId="54D913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手开缩折伞开关400次后不应发生铆钉脱落、夹码、夹子移位、串盘丝断裂、松散、伞盘缺损、弹簧失灵、伞骨折断、接缝脱离、缝眼脱线、柄移位、镀涂层剥落现象。</w:t>
            </w:r>
          </w:p>
        </w:tc>
      </w:tr>
      <w:tr w14:paraId="3470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AED0215">
            <w:pPr>
              <w:rPr>
                <w:color w:val="000000" w:themeColor="text1"/>
                <w:szCs w:val="21"/>
              </w:rPr>
            </w:pPr>
          </w:p>
        </w:tc>
        <w:tc>
          <w:tcPr>
            <w:tcW w:w="1134" w:type="dxa"/>
            <w:vMerge w:val="continue"/>
            <w:vAlign w:val="center"/>
          </w:tcPr>
          <w:p w14:paraId="2296ED14">
            <w:pPr>
              <w:rPr>
                <w:color w:val="000000" w:themeColor="text1"/>
                <w:szCs w:val="21"/>
              </w:rPr>
            </w:pPr>
          </w:p>
        </w:tc>
        <w:tc>
          <w:tcPr>
            <w:tcW w:w="6485" w:type="dxa"/>
            <w:shd w:val="clear" w:color="auto" w:fill="auto"/>
            <w:vAlign w:val="center"/>
          </w:tcPr>
          <w:p w14:paraId="12326C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8、伞骨结构材质：8根高韧性全钢伞骨，直径≥1.2mm</w:t>
            </w:r>
          </w:p>
        </w:tc>
      </w:tr>
      <w:tr w14:paraId="2681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2E475E2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w:t>
            </w:r>
          </w:p>
        </w:tc>
        <w:tc>
          <w:tcPr>
            <w:tcW w:w="1134" w:type="dxa"/>
            <w:vMerge w:val="restart"/>
            <w:vAlign w:val="center"/>
          </w:tcPr>
          <w:p w14:paraId="45CD52B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垃圾袋</w:t>
            </w:r>
          </w:p>
        </w:tc>
        <w:tc>
          <w:tcPr>
            <w:tcW w:w="6485" w:type="dxa"/>
            <w:vAlign w:val="center"/>
          </w:tcPr>
          <w:p w14:paraId="5801450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1、材质：高密度聚乙烯（HDPE），单层厚度≥0.018mm，无异味</w:t>
            </w:r>
          </w:p>
        </w:tc>
      </w:tr>
      <w:tr w14:paraId="3A61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6F5975B">
            <w:pPr>
              <w:keepNext w:val="0"/>
              <w:keepLines w:val="0"/>
              <w:widowControl/>
              <w:suppressLineNumbers w:val="0"/>
              <w:jc w:val="left"/>
              <w:textAlignment w:val="center"/>
              <w:rPr>
                <w:color w:val="000000" w:themeColor="text1"/>
                <w:szCs w:val="21"/>
              </w:rPr>
            </w:pPr>
          </w:p>
        </w:tc>
        <w:tc>
          <w:tcPr>
            <w:tcW w:w="1134" w:type="dxa"/>
            <w:vMerge w:val="continue"/>
            <w:vAlign w:val="center"/>
          </w:tcPr>
          <w:p w14:paraId="78FF768D">
            <w:pPr>
              <w:keepNext w:val="0"/>
              <w:keepLines w:val="0"/>
              <w:widowControl/>
              <w:suppressLineNumbers w:val="0"/>
              <w:jc w:val="left"/>
              <w:textAlignment w:val="center"/>
              <w:rPr>
                <w:color w:val="000000" w:themeColor="text1"/>
                <w:szCs w:val="21"/>
              </w:rPr>
            </w:pPr>
          </w:p>
        </w:tc>
        <w:tc>
          <w:tcPr>
            <w:tcW w:w="6485" w:type="dxa"/>
            <w:vAlign w:val="center"/>
          </w:tcPr>
          <w:p w14:paraId="497144E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2、尺寸：45cm×45cm（平铺测量，允许误差±1cm）</w:t>
            </w:r>
          </w:p>
        </w:tc>
      </w:tr>
      <w:tr w14:paraId="096F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4D75D49">
            <w:pPr>
              <w:keepNext w:val="0"/>
              <w:keepLines w:val="0"/>
              <w:widowControl/>
              <w:suppressLineNumbers w:val="0"/>
              <w:jc w:val="left"/>
              <w:textAlignment w:val="center"/>
              <w:rPr>
                <w:color w:val="000000" w:themeColor="text1"/>
                <w:szCs w:val="21"/>
              </w:rPr>
            </w:pPr>
          </w:p>
        </w:tc>
        <w:tc>
          <w:tcPr>
            <w:tcW w:w="1134" w:type="dxa"/>
            <w:vMerge w:val="continue"/>
            <w:vAlign w:val="center"/>
          </w:tcPr>
          <w:p w14:paraId="7F343723">
            <w:pPr>
              <w:keepNext w:val="0"/>
              <w:keepLines w:val="0"/>
              <w:widowControl/>
              <w:suppressLineNumbers w:val="0"/>
              <w:jc w:val="left"/>
              <w:textAlignment w:val="center"/>
              <w:rPr>
                <w:color w:val="000000" w:themeColor="text1"/>
                <w:szCs w:val="21"/>
              </w:rPr>
            </w:pPr>
          </w:p>
        </w:tc>
        <w:tc>
          <w:tcPr>
            <w:tcW w:w="6485" w:type="dxa"/>
            <w:vAlign w:val="center"/>
          </w:tcPr>
          <w:p w14:paraId="081F645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3、容量：≥8L（装水测试）</w:t>
            </w:r>
          </w:p>
        </w:tc>
      </w:tr>
      <w:tr w14:paraId="696D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6726DB5">
            <w:pPr>
              <w:keepNext w:val="0"/>
              <w:keepLines w:val="0"/>
              <w:widowControl/>
              <w:suppressLineNumbers w:val="0"/>
              <w:jc w:val="left"/>
              <w:textAlignment w:val="center"/>
              <w:rPr>
                <w:color w:val="000000" w:themeColor="text1"/>
                <w:szCs w:val="21"/>
              </w:rPr>
            </w:pPr>
          </w:p>
        </w:tc>
        <w:tc>
          <w:tcPr>
            <w:tcW w:w="1134" w:type="dxa"/>
            <w:vMerge w:val="continue"/>
            <w:vAlign w:val="center"/>
          </w:tcPr>
          <w:p w14:paraId="2BC36C3C">
            <w:pPr>
              <w:keepNext w:val="0"/>
              <w:keepLines w:val="0"/>
              <w:widowControl/>
              <w:suppressLineNumbers w:val="0"/>
              <w:jc w:val="left"/>
              <w:textAlignment w:val="center"/>
              <w:rPr>
                <w:color w:val="000000" w:themeColor="text1"/>
                <w:szCs w:val="21"/>
              </w:rPr>
            </w:pPr>
          </w:p>
        </w:tc>
        <w:tc>
          <w:tcPr>
            <w:tcW w:w="6485" w:type="dxa"/>
            <w:vAlign w:val="center"/>
          </w:tcPr>
          <w:p w14:paraId="5118352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▲4、</w:t>
            </w:r>
            <w:r>
              <w:rPr>
                <w:rFonts w:hint="eastAsia" w:ascii="宋体" w:hAnsi="宋体" w:eastAsia="宋体" w:cs="宋体"/>
                <w:i w:val="0"/>
                <w:iCs w:val="0"/>
                <w:color w:val="000000"/>
                <w:kern w:val="0"/>
                <w:sz w:val="20"/>
                <w:szCs w:val="20"/>
                <w:u w:val="none"/>
                <w:lang w:val="en-US" w:eastAsia="zh-CN" w:bidi="ar"/>
              </w:rPr>
              <w:t>外观：袋膜应均匀、平整，不应存在有碍使用的气泡、穿孔。不应存在有碍使用的鱼眼僵块、丝纹、挂料线等瑕疵</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33FA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94A0D2E">
            <w:pPr>
              <w:keepNext w:val="0"/>
              <w:keepLines w:val="0"/>
              <w:widowControl/>
              <w:suppressLineNumbers w:val="0"/>
              <w:jc w:val="left"/>
              <w:textAlignment w:val="center"/>
              <w:rPr>
                <w:color w:val="000000" w:themeColor="text1"/>
                <w:szCs w:val="21"/>
              </w:rPr>
            </w:pPr>
          </w:p>
        </w:tc>
        <w:tc>
          <w:tcPr>
            <w:tcW w:w="1134" w:type="dxa"/>
            <w:vMerge w:val="continue"/>
            <w:vAlign w:val="center"/>
          </w:tcPr>
          <w:p w14:paraId="25786F0E">
            <w:pPr>
              <w:keepNext w:val="0"/>
              <w:keepLines w:val="0"/>
              <w:widowControl/>
              <w:suppressLineNumbers w:val="0"/>
              <w:jc w:val="left"/>
              <w:textAlignment w:val="center"/>
              <w:rPr>
                <w:color w:val="000000" w:themeColor="text1"/>
                <w:szCs w:val="21"/>
              </w:rPr>
            </w:pPr>
          </w:p>
        </w:tc>
        <w:tc>
          <w:tcPr>
            <w:tcW w:w="6485" w:type="dxa"/>
            <w:vAlign w:val="center"/>
          </w:tcPr>
          <w:p w14:paraId="7DF8743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5、抽绳封合工艺：双侧抽绳嵌入式封合，抽绳拉动顺畅无卡顿</w:t>
            </w:r>
          </w:p>
        </w:tc>
      </w:tr>
      <w:tr w14:paraId="3A1D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36C526AC">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4</w:t>
            </w:r>
          </w:p>
        </w:tc>
        <w:tc>
          <w:tcPr>
            <w:tcW w:w="1134" w:type="dxa"/>
            <w:vMerge w:val="restart"/>
            <w:vAlign w:val="center"/>
          </w:tcPr>
          <w:p w14:paraId="0333A0C4">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保温杯</w:t>
            </w:r>
          </w:p>
        </w:tc>
        <w:tc>
          <w:tcPr>
            <w:tcW w:w="6485" w:type="dxa"/>
            <w:vAlign w:val="center"/>
          </w:tcPr>
          <w:p w14:paraId="01EA837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杯体材质：304不锈钢，真空断热工艺</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7643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D38D9F5">
            <w:pPr>
              <w:keepNext w:val="0"/>
              <w:keepLines w:val="0"/>
              <w:widowControl/>
              <w:suppressLineNumbers w:val="0"/>
              <w:jc w:val="left"/>
              <w:textAlignment w:val="center"/>
              <w:rPr>
                <w:color w:val="000000" w:themeColor="text1"/>
                <w:szCs w:val="21"/>
              </w:rPr>
            </w:pPr>
          </w:p>
        </w:tc>
        <w:tc>
          <w:tcPr>
            <w:tcW w:w="1134" w:type="dxa"/>
            <w:vMerge w:val="continue"/>
            <w:vAlign w:val="center"/>
          </w:tcPr>
          <w:p w14:paraId="44B36FCE">
            <w:pPr>
              <w:keepNext w:val="0"/>
              <w:keepLines w:val="0"/>
              <w:widowControl/>
              <w:suppressLineNumbers w:val="0"/>
              <w:jc w:val="left"/>
              <w:textAlignment w:val="center"/>
              <w:rPr>
                <w:color w:val="000000" w:themeColor="text1"/>
                <w:szCs w:val="21"/>
              </w:rPr>
            </w:pPr>
          </w:p>
        </w:tc>
        <w:tc>
          <w:tcPr>
            <w:tcW w:w="6485" w:type="dxa"/>
            <w:vAlign w:val="center"/>
          </w:tcPr>
          <w:p w14:paraId="014EDFB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2、杯盖材质：食品级PP，硅胶密封圈（耐温-20℃——120℃）</w:t>
            </w:r>
          </w:p>
        </w:tc>
      </w:tr>
      <w:tr w14:paraId="6BA6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7283B00">
            <w:pPr>
              <w:keepNext w:val="0"/>
              <w:keepLines w:val="0"/>
              <w:widowControl/>
              <w:suppressLineNumbers w:val="0"/>
              <w:jc w:val="left"/>
              <w:textAlignment w:val="center"/>
              <w:rPr>
                <w:color w:val="000000" w:themeColor="text1"/>
                <w:szCs w:val="21"/>
              </w:rPr>
            </w:pPr>
          </w:p>
        </w:tc>
        <w:tc>
          <w:tcPr>
            <w:tcW w:w="1134" w:type="dxa"/>
            <w:vMerge w:val="continue"/>
            <w:vAlign w:val="center"/>
          </w:tcPr>
          <w:p w14:paraId="080F16A6">
            <w:pPr>
              <w:keepNext w:val="0"/>
              <w:keepLines w:val="0"/>
              <w:widowControl/>
              <w:suppressLineNumbers w:val="0"/>
              <w:jc w:val="left"/>
              <w:textAlignment w:val="center"/>
              <w:rPr>
                <w:color w:val="000000" w:themeColor="text1"/>
                <w:szCs w:val="21"/>
              </w:rPr>
            </w:pPr>
          </w:p>
        </w:tc>
        <w:tc>
          <w:tcPr>
            <w:tcW w:w="6485" w:type="dxa"/>
            <w:vAlign w:val="center"/>
          </w:tcPr>
          <w:p w14:paraId="4B57BCA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3、容量：480ml±5%（GB/T 29606测试），尺寸215mm×65mm±2%</w:t>
            </w:r>
          </w:p>
        </w:tc>
      </w:tr>
      <w:tr w14:paraId="69CD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A03FAD5">
            <w:pPr>
              <w:keepNext w:val="0"/>
              <w:keepLines w:val="0"/>
              <w:widowControl/>
              <w:suppressLineNumbers w:val="0"/>
              <w:jc w:val="left"/>
              <w:textAlignment w:val="center"/>
              <w:rPr>
                <w:color w:val="000000" w:themeColor="text1"/>
                <w:szCs w:val="21"/>
              </w:rPr>
            </w:pPr>
          </w:p>
        </w:tc>
        <w:tc>
          <w:tcPr>
            <w:tcW w:w="1134" w:type="dxa"/>
            <w:vMerge w:val="continue"/>
            <w:vAlign w:val="center"/>
          </w:tcPr>
          <w:p w14:paraId="1165DF86">
            <w:pPr>
              <w:keepNext w:val="0"/>
              <w:keepLines w:val="0"/>
              <w:widowControl/>
              <w:suppressLineNumbers w:val="0"/>
              <w:jc w:val="left"/>
              <w:textAlignment w:val="center"/>
              <w:rPr>
                <w:color w:val="000000" w:themeColor="text1"/>
                <w:szCs w:val="21"/>
              </w:rPr>
            </w:pPr>
          </w:p>
        </w:tc>
        <w:tc>
          <w:tcPr>
            <w:tcW w:w="6485" w:type="dxa"/>
            <w:vAlign w:val="center"/>
          </w:tcPr>
          <w:p w14:paraId="1F8FEE9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保温性能：95℃热水6小时≥68℃，24小时≥40℃</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706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AD22F97">
            <w:pPr>
              <w:keepNext w:val="0"/>
              <w:keepLines w:val="0"/>
              <w:widowControl/>
              <w:suppressLineNumbers w:val="0"/>
              <w:jc w:val="left"/>
              <w:textAlignment w:val="center"/>
              <w:rPr>
                <w:color w:val="000000" w:themeColor="text1"/>
                <w:szCs w:val="21"/>
              </w:rPr>
            </w:pPr>
          </w:p>
        </w:tc>
        <w:tc>
          <w:tcPr>
            <w:tcW w:w="1134" w:type="dxa"/>
            <w:vMerge w:val="continue"/>
            <w:vAlign w:val="center"/>
          </w:tcPr>
          <w:p w14:paraId="1B5601A1">
            <w:pPr>
              <w:keepNext w:val="0"/>
              <w:keepLines w:val="0"/>
              <w:widowControl/>
              <w:suppressLineNumbers w:val="0"/>
              <w:jc w:val="left"/>
              <w:textAlignment w:val="center"/>
              <w:rPr>
                <w:color w:val="000000" w:themeColor="text1"/>
                <w:szCs w:val="21"/>
              </w:rPr>
            </w:pPr>
          </w:p>
        </w:tc>
        <w:tc>
          <w:tcPr>
            <w:tcW w:w="6485" w:type="dxa"/>
            <w:vAlign w:val="center"/>
          </w:tcPr>
          <w:p w14:paraId="0FA34BC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5、密封性：倒置10分钟无渗漏，振动测试后无泄漏</w:t>
            </w:r>
          </w:p>
        </w:tc>
      </w:tr>
      <w:tr w14:paraId="193C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0CF766A">
            <w:pPr>
              <w:keepNext w:val="0"/>
              <w:keepLines w:val="0"/>
              <w:widowControl/>
              <w:suppressLineNumbers w:val="0"/>
              <w:jc w:val="left"/>
              <w:textAlignment w:val="center"/>
              <w:rPr>
                <w:color w:val="000000" w:themeColor="text1"/>
                <w:szCs w:val="21"/>
              </w:rPr>
            </w:pPr>
          </w:p>
        </w:tc>
        <w:tc>
          <w:tcPr>
            <w:tcW w:w="1134" w:type="dxa"/>
            <w:vMerge w:val="continue"/>
            <w:vAlign w:val="center"/>
          </w:tcPr>
          <w:p w14:paraId="385AD75F">
            <w:pPr>
              <w:keepNext w:val="0"/>
              <w:keepLines w:val="0"/>
              <w:widowControl/>
              <w:suppressLineNumbers w:val="0"/>
              <w:jc w:val="left"/>
              <w:textAlignment w:val="center"/>
              <w:rPr>
                <w:color w:val="000000" w:themeColor="text1"/>
                <w:szCs w:val="21"/>
              </w:rPr>
            </w:pPr>
          </w:p>
        </w:tc>
        <w:tc>
          <w:tcPr>
            <w:tcW w:w="6485" w:type="dxa"/>
            <w:vAlign w:val="center"/>
          </w:tcPr>
          <w:p w14:paraId="51B0538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6、耐摔性：1m高度跌落3次，杯体无开裂、保温性能达标</w:t>
            </w:r>
          </w:p>
        </w:tc>
      </w:tr>
      <w:tr w14:paraId="31CD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01BAD56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w:t>
            </w:r>
          </w:p>
        </w:tc>
        <w:tc>
          <w:tcPr>
            <w:tcW w:w="1134" w:type="dxa"/>
            <w:vMerge w:val="restart"/>
            <w:vAlign w:val="center"/>
          </w:tcPr>
          <w:p w14:paraId="267BD92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手机支架</w:t>
            </w:r>
          </w:p>
        </w:tc>
        <w:tc>
          <w:tcPr>
            <w:tcW w:w="6485" w:type="dxa"/>
            <w:vAlign w:val="center"/>
          </w:tcPr>
          <w:p w14:paraId="27D0064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主体材质：PP料，厚度≥2mm，通过RoHS检测</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112E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CB4EAC2">
            <w:pPr>
              <w:keepNext w:val="0"/>
              <w:keepLines w:val="0"/>
              <w:widowControl/>
              <w:suppressLineNumbers w:val="0"/>
              <w:jc w:val="left"/>
              <w:textAlignment w:val="center"/>
              <w:rPr>
                <w:color w:val="000000" w:themeColor="text1"/>
                <w:szCs w:val="21"/>
              </w:rPr>
            </w:pPr>
          </w:p>
        </w:tc>
        <w:tc>
          <w:tcPr>
            <w:tcW w:w="1134" w:type="dxa"/>
            <w:vMerge w:val="continue"/>
            <w:vAlign w:val="center"/>
          </w:tcPr>
          <w:p w14:paraId="33C6E7C6">
            <w:pPr>
              <w:keepNext w:val="0"/>
              <w:keepLines w:val="0"/>
              <w:widowControl/>
              <w:suppressLineNumbers w:val="0"/>
              <w:jc w:val="left"/>
              <w:textAlignment w:val="center"/>
              <w:rPr>
                <w:color w:val="000000" w:themeColor="text1"/>
                <w:szCs w:val="21"/>
              </w:rPr>
            </w:pPr>
          </w:p>
        </w:tc>
        <w:tc>
          <w:tcPr>
            <w:tcW w:w="6485" w:type="dxa"/>
            <w:vAlign w:val="center"/>
          </w:tcPr>
          <w:p w14:paraId="787FD3B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2、防滑设计：底部硅胶垫+夹臂TPU防滑纹，邵氏硬度50±5A</w:t>
            </w:r>
          </w:p>
        </w:tc>
      </w:tr>
      <w:tr w14:paraId="08E8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CB05AC8">
            <w:pPr>
              <w:keepNext w:val="0"/>
              <w:keepLines w:val="0"/>
              <w:widowControl/>
              <w:suppressLineNumbers w:val="0"/>
              <w:jc w:val="left"/>
              <w:textAlignment w:val="center"/>
              <w:rPr>
                <w:color w:val="000000" w:themeColor="text1"/>
                <w:szCs w:val="21"/>
              </w:rPr>
            </w:pPr>
          </w:p>
        </w:tc>
        <w:tc>
          <w:tcPr>
            <w:tcW w:w="1134" w:type="dxa"/>
            <w:vMerge w:val="continue"/>
            <w:vAlign w:val="center"/>
          </w:tcPr>
          <w:p w14:paraId="232779B4">
            <w:pPr>
              <w:keepNext w:val="0"/>
              <w:keepLines w:val="0"/>
              <w:widowControl/>
              <w:suppressLineNumbers w:val="0"/>
              <w:jc w:val="left"/>
              <w:textAlignment w:val="center"/>
              <w:rPr>
                <w:color w:val="000000" w:themeColor="text1"/>
                <w:szCs w:val="21"/>
              </w:rPr>
            </w:pPr>
          </w:p>
        </w:tc>
        <w:tc>
          <w:tcPr>
            <w:tcW w:w="6485" w:type="dxa"/>
            <w:vAlign w:val="center"/>
          </w:tcPr>
          <w:p w14:paraId="4343ED7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3、折叠关节：304不锈钢铰链，耐疲劳≥8000次开合</w:t>
            </w:r>
          </w:p>
        </w:tc>
      </w:tr>
      <w:tr w14:paraId="409F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FC25D01">
            <w:pPr>
              <w:keepNext w:val="0"/>
              <w:keepLines w:val="0"/>
              <w:widowControl/>
              <w:suppressLineNumbers w:val="0"/>
              <w:jc w:val="left"/>
              <w:textAlignment w:val="center"/>
              <w:rPr>
                <w:color w:val="000000" w:themeColor="text1"/>
                <w:szCs w:val="21"/>
              </w:rPr>
            </w:pPr>
          </w:p>
        </w:tc>
        <w:tc>
          <w:tcPr>
            <w:tcW w:w="1134" w:type="dxa"/>
            <w:vMerge w:val="continue"/>
            <w:vAlign w:val="center"/>
          </w:tcPr>
          <w:p w14:paraId="75AA240A">
            <w:pPr>
              <w:keepNext w:val="0"/>
              <w:keepLines w:val="0"/>
              <w:widowControl/>
              <w:suppressLineNumbers w:val="0"/>
              <w:jc w:val="left"/>
              <w:textAlignment w:val="center"/>
              <w:rPr>
                <w:color w:val="000000" w:themeColor="text1"/>
                <w:szCs w:val="21"/>
              </w:rPr>
            </w:pPr>
          </w:p>
        </w:tc>
        <w:tc>
          <w:tcPr>
            <w:tcW w:w="6485" w:type="dxa"/>
            <w:vAlign w:val="center"/>
          </w:tcPr>
          <w:p w14:paraId="2633726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4、展开尺寸：高度调节范围80—180mm，适配手机宽度55—90mm</w:t>
            </w:r>
          </w:p>
        </w:tc>
      </w:tr>
      <w:tr w14:paraId="6F6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0B66218">
            <w:pPr>
              <w:keepNext w:val="0"/>
              <w:keepLines w:val="0"/>
              <w:widowControl/>
              <w:suppressLineNumbers w:val="0"/>
              <w:jc w:val="left"/>
              <w:textAlignment w:val="center"/>
              <w:rPr>
                <w:color w:val="000000" w:themeColor="text1"/>
                <w:szCs w:val="21"/>
              </w:rPr>
            </w:pPr>
          </w:p>
        </w:tc>
        <w:tc>
          <w:tcPr>
            <w:tcW w:w="1134" w:type="dxa"/>
            <w:vMerge w:val="continue"/>
            <w:vAlign w:val="center"/>
          </w:tcPr>
          <w:p w14:paraId="5C8639B2">
            <w:pPr>
              <w:keepNext w:val="0"/>
              <w:keepLines w:val="0"/>
              <w:widowControl/>
              <w:suppressLineNumbers w:val="0"/>
              <w:jc w:val="left"/>
              <w:textAlignment w:val="center"/>
              <w:rPr>
                <w:color w:val="000000" w:themeColor="text1"/>
                <w:szCs w:val="21"/>
              </w:rPr>
            </w:pPr>
          </w:p>
        </w:tc>
        <w:tc>
          <w:tcPr>
            <w:tcW w:w="6485" w:type="dxa"/>
            <w:vAlign w:val="center"/>
          </w:tcPr>
          <w:p w14:paraId="643102A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5、折叠后尺寸：≤110mm×65mm×26mm（误差±2%）</w:t>
            </w:r>
          </w:p>
        </w:tc>
      </w:tr>
      <w:tr w14:paraId="2504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EF98B1C">
            <w:pPr>
              <w:keepNext w:val="0"/>
              <w:keepLines w:val="0"/>
              <w:widowControl/>
              <w:suppressLineNumbers w:val="0"/>
              <w:jc w:val="left"/>
              <w:textAlignment w:val="center"/>
              <w:rPr>
                <w:color w:val="000000" w:themeColor="text1"/>
                <w:szCs w:val="21"/>
              </w:rPr>
            </w:pPr>
          </w:p>
        </w:tc>
        <w:tc>
          <w:tcPr>
            <w:tcW w:w="1134" w:type="dxa"/>
            <w:vMerge w:val="continue"/>
            <w:vAlign w:val="center"/>
          </w:tcPr>
          <w:p w14:paraId="59DA892F">
            <w:pPr>
              <w:keepNext w:val="0"/>
              <w:keepLines w:val="0"/>
              <w:widowControl/>
              <w:suppressLineNumbers w:val="0"/>
              <w:jc w:val="left"/>
              <w:textAlignment w:val="center"/>
              <w:rPr>
                <w:color w:val="000000" w:themeColor="text1"/>
                <w:szCs w:val="21"/>
              </w:rPr>
            </w:pPr>
          </w:p>
        </w:tc>
        <w:tc>
          <w:tcPr>
            <w:tcW w:w="6485" w:type="dxa"/>
            <w:vAlign w:val="center"/>
          </w:tcPr>
          <w:p w14:paraId="152D365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6、承重能力：静态≥800g，动态≥500g（振动频率10Hz，振幅2mm）</w:t>
            </w:r>
          </w:p>
        </w:tc>
      </w:tr>
      <w:tr w14:paraId="3C42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F22CCCC">
            <w:pPr>
              <w:keepNext w:val="0"/>
              <w:keepLines w:val="0"/>
              <w:widowControl/>
              <w:suppressLineNumbers w:val="0"/>
              <w:jc w:val="left"/>
              <w:textAlignment w:val="center"/>
              <w:rPr>
                <w:color w:val="000000" w:themeColor="text1"/>
                <w:szCs w:val="21"/>
              </w:rPr>
            </w:pPr>
          </w:p>
        </w:tc>
        <w:tc>
          <w:tcPr>
            <w:tcW w:w="1134" w:type="dxa"/>
            <w:vMerge w:val="continue"/>
            <w:vAlign w:val="center"/>
          </w:tcPr>
          <w:p w14:paraId="0BB6AC16">
            <w:pPr>
              <w:keepNext w:val="0"/>
              <w:keepLines w:val="0"/>
              <w:widowControl/>
              <w:suppressLineNumbers w:val="0"/>
              <w:jc w:val="left"/>
              <w:textAlignment w:val="center"/>
              <w:rPr>
                <w:color w:val="000000" w:themeColor="text1"/>
                <w:szCs w:val="21"/>
              </w:rPr>
            </w:pPr>
          </w:p>
        </w:tc>
        <w:tc>
          <w:tcPr>
            <w:tcW w:w="6485" w:type="dxa"/>
            <w:vAlign w:val="center"/>
          </w:tcPr>
          <w:p w14:paraId="05C12D2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7、稳定性：支撑500g砝码，倾斜45°保持1小时无位移</w:t>
            </w:r>
          </w:p>
        </w:tc>
      </w:tr>
      <w:tr w14:paraId="43EE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D60864C">
            <w:pPr>
              <w:keepNext w:val="0"/>
              <w:keepLines w:val="0"/>
              <w:widowControl/>
              <w:suppressLineNumbers w:val="0"/>
              <w:jc w:val="left"/>
              <w:textAlignment w:val="center"/>
              <w:rPr>
                <w:color w:val="000000" w:themeColor="text1"/>
                <w:szCs w:val="21"/>
              </w:rPr>
            </w:pPr>
          </w:p>
        </w:tc>
        <w:tc>
          <w:tcPr>
            <w:tcW w:w="1134" w:type="dxa"/>
            <w:vMerge w:val="continue"/>
            <w:vAlign w:val="center"/>
          </w:tcPr>
          <w:p w14:paraId="15D0784E">
            <w:pPr>
              <w:keepNext w:val="0"/>
              <w:keepLines w:val="0"/>
              <w:widowControl/>
              <w:suppressLineNumbers w:val="0"/>
              <w:jc w:val="left"/>
              <w:textAlignment w:val="center"/>
              <w:rPr>
                <w:color w:val="000000" w:themeColor="text1"/>
                <w:szCs w:val="21"/>
              </w:rPr>
            </w:pPr>
          </w:p>
        </w:tc>
        <w:tc>
          <w:tcPr>
            <w:tcW w:w="6485" w:type="dxa"/>
            <w:vAlign w:val="center"/>
          </w:tcPr>
          <w:p w14:paraId="3FB0D0A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8、防滑测试：手机倾斜45°，施加5N侧向力无滑落</w:t>
            </w:r>
          </w:p>
        </w:tc>
      </w:tr>
      <w:tr w14:paraId="1161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78A1A17">
            <w:pPr>
              <w:keepNext w:val="0"/>
              <w:keepLines w:val="0"/>
              <w:widowControl/>
              <w:suppressLineNumbers w:val="0"/>
              <w:jc w:val="left"/>
              <w:textAlignment w:val="center"/>
            </w:pPr>
          </w:p>
        </w:tc>
        <w:tc>
          <w:tcPr>
            <w:tcW w:w="1134" w:type="dxa"/>
            <w:vMerge w:val="continue"/>
            <w:vAlign w:val="center"/>
          </w:tcPr>
          <w:p w14:paraId="4B5C0704">
            <w:pPr>
              <w:keepNext w:val="0"/>
              <w:keepLines w:val="0"/>
              <w:widowControl/>
              <w:suppressLineNumbers w:val="0"/>
              <w:jc w:val="left"/>
              <w:textAlignment w:val="center"/>
            </w:pPr>
          </w:p>
        </w:tc>
        <w:tc>
          <w:tcPr>
            <w:tcW w:w="6485" w:type="dxa"/>
            <w:vAlign w:val="center"/>
          </w:tcPr>
          <w:p w14:paraId="210981D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9、耐温性：-10℃冷冻2小时+60℃烘烤2小时，无变形开裂</w:t>
            </w:r>
          </w:p>
        </w:tc>
      </w:tr>
      <w:tr w14:paraId="3C00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6C6D56C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w:t>
            </w:r>
          </w:p>
        </w:tc>
        <w:tc>
          <w:tcPr>
            <w:tcW w:w="1134" w:type="dxa"/>
            <w:vMerge w:val="restart"/>
            <w:vAlign w:val="center"/>
          </w:tcPr>
          <w:p w14:paraId="0BD48F9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手持风扇</w:t>
            </w:r>
          </w:p>
        </w:tc>
        <w:tc>
          <w:tcPr>
            <w:tcW w:w="6485" w:type="dxa"/>
            <w:vAlign w:val="center"/>
          </w:tcPr>
          <w:p w14:paraId="1863F28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主体材质：机身及扇叶采用ABS工程塑料，表面光滑无毛刺，符合RoHS环保标准</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r>
      <w:tr w14:paraId="4053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DBE6148">
            <w:pPr>
              <w:keepNext w:val="0"/>
              <w:keepLines w:val="0"/>
              <w:widowControl/>
              <w:suppressLineNumbers w:val="0"/>
              <w:jc w:val="left"/>
              <w:textAlignment w:val="center"/>
              <w:rPr>
                <w:color w:val="000000" w:themeColor="text1"/>
                <w:szCs w:val="21"/>
              </w:rPr>
            </w:pPr>
          </w:p>
        </w:tc>
        <w:tc>
          <w:tcPr>
            <w:tcW w:w="1134" w:type="dxa"/>
            <w:vMerge w:val="continue"/>
            <w:vAlign w:val="center"/>
          </w:tcPr>
          <w:p w14:paraId="7D219633">
            <w:pPr>
              <w:keepNext w:val="0"/>
              <w:keepLines w:val="0"/>
              <w:widowControl/>
              <w:suppressLineNumbers w:val="0"/>
              <w:jc w:val="left"/>
              <w:textAlignment w:val="center"/>
              <w:rPr>
                <w:color w:val="000000" w:themeColor="text1"/>
                <w:szCs w:val="21"/>
              </w:rPr>
            </w:pPr>
          </w:p>
        </w:tc>
        <w:tc>
          <w:tcPr>
            <w:tcW w:w="6485" w:type="dxa"/>
            <w:vAlign w:val="center"/>
          </w:tcPr>
          <w:p w14:paraId="71B3E06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2、供电方式：双供电模式：USB充电接口（Type-C/Micro USB，兼容5V/2A输入）、内置锂电池（可拆卸/更换设计）</w:t>
            </w:r>
          </w:p>
        </w:tc>
      </w:tr>
      <w:tr w14:paraId="131E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18CA687">
            <w:pPr>
              <w:keepNext w:val="0"/>
              <w:keepLines w:val="0"/>
              <w:widowControl/>
              <w:suppressLineNumbers w:val="0"/>
              <w:jc w:val="left"/>
              <w:textAlignment w:val="center"/>
              <w:rPr>
                <w:color w:val="000000" w:themeColor="text1"/>
                <w:szCs w:val="21"/>
              </w:rPr>
            </w:pPr>
          </w:p>
        </w:tc>
        <w:tc>
          <w:tcPr>
            <w:tcW w:w="1134" w:type="dxa"/>
            <w:vMerge w:val="continue"/>
            <w:vAlign w:val="center"/>
          </w:tcPr>
          <w:p w14:paraId="2B7B3CE0">
            <w:pPr>
              <w:keepNext w:val="0"/>
              <w:keepLines w:val="0"/>
              <w:widowControl/>
              <w:suppressLineNumbers w:val="0"/>
              <w:jc w:val="left"/>
              <w:textAlignment w:val="center"/>
              <w:rPr>
                <w:color w:val="000000" w:themeColor="text1"/>
                <w:szCs w:val="21"/>
              </w:rPr>
            </w:pPr>
          </w:p>
        </w:tc>
        <w:tc>
          <w:tcPr>
            <w:tcW w:w="6485" w:type="dxa"/>
            <w:vAlign w:val="center"/>
          </w:tcPr>
          <w:p w14:paraId="32B8D73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3、电池容量：内置锂离子电池10000mAh，满电续航时间≥8小时（1档风速下），支持边充边用。</w:t>
            </w:r>
          </w:p>
        </w:tc>
      </w:tr>
      <w:tr w14:paraId="7261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16F6DD9">
            <w:pPr>
              <w:keepNext w:val="0"/>
              <w:keepLines w:val="0"/>
              <w:widowControl/>
              <w:suppressLineNumbers w:val="0"/>
              <w:jc w:val="left"/>
              <w:textAlignment w:val="center"/>
              <w:rPr>
                <w:color w:val="000000" w:themeColor="text1"/>
                <w:szCs w:val="21"/>
              </w:rPr>
            </w:pPr>
          </w:p>
        </w:tc>
        <w:tc>
          <w:tcPr>
            <w:tcW w:w="1134" w:type="dxa"/>
            <w:vMerge w:val="continue"/>
            <w:vAlign w:val="center"/>
          </w:tcPr>
          <w:p w14:paraId="1E42873E">
            <w:pPr>
              <w:keepNext w:val="0"/>
              <w:keepLines w:val="0"/>
              <w:widowControl/>
              <w:suppressLineNumbers w:val="0"/>
              <w:jc w:val="left"/>
              <w:textAlignment w:val="center"/>
              <w:rPr>
                <w:color w:val="000000" w:themeColor="text1"/>
                <w:szCs w:val="21"/>
              </w:rPr>
            </w:pPr>
          </w:p>
        </w:tc>
        <w:tc>
          <w:tcPr>
            <w:tcW w:w="6485" w:type="dxa"/>
            <w:vAlign w:val="center"/>
          </w:tcPr>
          <w:p w14:paraId="690FD2A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4、折叠设计：可180°折叠机身，折叠后厚度≤3cm，展开后高度≥20cm，结构稳固无松动</w:t>
            </w:r>
          </w:p>
        </w:tc>
      </w:tr>
      <w:tr w14:paraId="4FE7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0BDCC96">
            <w:pPr>
              <w:keepNext w:val="0"/>
              <w:keepLines w:val="0"/>
              <w:widowControl/>
              <w:suppressLineNumbers w:val="0"/>
              <w:jc w:val="left"/>
              <w:textAlignment w:val="center"/>
              <w:rPr>
                <w:color w:val="000000" w:themeColor="text1"/>
                <w:szCs w:val="21"/>
              </w:rPr>
            </w:pPr>
          </w:p>
        </w:tc>
        <w:tc>
          <w:tcPr>
            <w:tcW w:w="1134" w:type="dxa"/>
            <w:vMerge w:val="continue"/>
            <w:vAlign w:val="center"/>
          </w:tcPr>
          <w:p w14:paraId="28C069AB">
            <w:pPr>
              <w:keepNext w:val="0"/>
              <w:keepLines w:val="0"/>
              <w:widowControl/>
              <w:suppressLineNumbers w:val="0"/>
              <w:jc w:val="left"/>
              <w:textAlignment w:val="center"/>
              <w:rPr>
                <w:color w:val="000000" w:themeColor="text1"/>
                <w:szCs w:val="21"/>
              </w:rPr>
            </w:pPr>
          </w:p>
        </w:tc>
        <w:tc>
          <w:tcPr>
            <w:tcW w:w="6485" w:type="dxa"/>
            <w:vAlign w:val="center"/>
          </w:tcPr>
          <w:p w14:paraId="4020496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5、风力调节：变频5档风速可调；档位范围：1档（微风）至5档（强风）</w:t>
            </w:r>
          </w:p>
        </w:tc>
      </w:tr>
      <w:tr w14:paraId="4FBE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14E5581">
            <w:pPr>
              <w:keepNext w:val="0"/>
              <w:keepLines w:val="0"/>
              <w:widowControl/>
              <w:suppressLineNumbers w:val="0"/>
              <w:jc w:val="left"/>
              <w:textAlignment w:val="center"/>
              <w:rPr>
                <w:color w:val="000000" w:themeColor="text1"/>
                <w:szCs w:val="21"/>
              </w:rPr>
            </w:pPr>
          </w:p>
        </w:tc>
        <w:tc>
          <w:tcPr>
            <w:tcW w:w="1134" w:type="dxa"/>
            <w:vMerge w:val="continue"/>
            <w:vAlign w:val="center"/>
          </w:tcPr>
          <w:p w14:paraId="3D7EF458">
            <w:pPr>
              <w:keepNext w:val="0"/>
              <w:keepLines w:val="0"/>
              <w:widowControl/>
              <w:suppressLineNumbers w:val="0"/>
              <w:jc w:val="left"/>
              <w:textAlignment w:val="center"/>
              <w:rPr>
                <w:color w:val="000000" w:themeColor="text1"/>
                <w:szCs w:val="21"/>
              </w:rPr>
            </w:pPr>
          </w:p>
        </w:tc>
        <w:tc>
          <w:tcPr>
            <w:tcW w:w="6485" w:type="dxa"/>
            <w:vAlign w:val="center"/>
          </w:tcPr>
          <w:p w14:paraId="565C45E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6、智能显示：LED数显屏幕实时显示：剩余电量百分比（精度±5%）、当前风速档位、充电状态（充电中/满电）</w:t>
            </w:r>
          </w:p>
        </w:tc>
      </w:tr>
      <w:tr w14:paraId="6EB8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8182D18">
            <w:pPr>
              <w:keepNext w:val="0"/>
              <w:keepLines w:val="0"/>
              <w:widowControl/>
              <w:suppressLineNumbers w:val="0"/>
              <w:jc w:val="left"/>
              <w:textAlignment w:val="center"/>
              <w:rPr>
                <w:color w:val="000000" w:themeColor="text1"/>
                <w:szCs w:val="21"/>
              </w:rPr>
            </w:pPr>
          </w:p>
        </w:tc>
        <w:tc>
          <w:tcPr>
            <w:tcW w:w="1134" w:type="dxa"/>
            <w:vMerge w:val="continue"/>
            <w:vAlign w:val="center"/>
          </w:tcPr>
          <w:p w14:paraId="64FF820E">
            <w:pPr>
              <w:keepNext w:val="0"/>
              <w:keepLines w:val="0"/>
              <w:widowControl/>
              <w:suppressLineNumbers w:val="0"/>
              <w:jc w:val="left"/>
              <w:textAlignment w:val="center"/>
              <w:rPr>
                <w:color w:val="000000" w:themeColor="text1"/>
                <w:szCs w:val="21"/>
              </w:rPr>
            </w:pPr>
          </w:p>
        </w:tc>
        <w:tc>
          <w:tcPr>
            <w:tcW w:w="6485" w:type="dxa"/>
            <w:vAlign w:val="center"/>
          </w:tcPr>
          <w:p w14:paraId="1945311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7、颜色：至少提供3种及其以上颜色选择，包括但不限于白、粉、紫</w:t>
            </w:r>
          </w:p>
        </w:tc>
      </w:tr>
      <w:tr w14:paraId="4B4F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07B6F97">
            <w:pPr>
              <w:keepNext w:val="0"/>
              <w:keepLines w:val="0"/>
              <w:widowControl/>
              <w:suppressLineNumbers w:val="0"/>
              <w:jc w:val="left"/>
              <w:textAlignment w:val="center"/>
              <w:rPr>
                <w:color w:val="000000" w:themeColor="text1"/>
                <w:szCs w:val="21"/>
              </w:rPr>
            </w:pPr>
          </w:p>
        </w:tc>
        <w:tc>
          <w:tcPr>
            <w:tcW w:w="1134" w:type="dxa"/>
            <w:vMerge w:val="continue"/>
            <w:vAlign w:val="center"/>
          </w:tcPr>
          <w:p w14:paraId="16AE70D8">
            <w:pPr>
              <w:keepNext w:val="0"/>
              <w:keepLines w:val="0"/>
              <w:widowControl/>
              <w:suppressLineNumbers w:val="0"/>
              <w:jc w:val="left"/>
              <w:textAlignment w:val="center"/>
              <w:rPr>
                <w:color w:val="000000" w:themeColor="text1"/>
                <w:szCs w:val="21"/>
              </w:rPr>
            </w:pPr>
          </w:p>
        </w:tc>
        <w:tc>
          <w:tcPr>
            <w:tcW w:w="6485" w:type="dxa"/>
            <w:vAlign w:val="center"/>
          </w:tcPr>
          <w:p w14:paraId="3262173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8、充电效率：0%～100%充电时间≤4小时（适用5V/2A适配器）</w:t>
            </w:r>
          </w:p>
        </w:tc>
      </w:tr>
      <w:tr w14:paraId="5056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4E3E0C4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w:t>
            </w:r>
          </w:p>
        </w:tc>
        <w:tc>
          <w:tcPr>
            <w:tcW w:w="1134" w:type="dxa"/>
            <w:vMerge w:val="restart"/>
            <w:vAlign w:val="center"/>
          </w:tcPr>
          <w:p w14:paraId="36E8A28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无纺布环保袋</w:t>
            </w:r>
          </w:p>
        </w:tc>
        <w:tc>
          <w:tcPr>
            <w:tcW w:w="6485" w:type="dxa"/>
            <w:vAlign w:val="center"/>
          </w:tcPr>
          <w:p w14:paraId="70CAA02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1、布料：100g/m²全新PP无纺布，宝蓝色（Pantone 19-4052 TCX），无异味</w:t>
            </w:r>
          </w:p>
        </w:tc>
      </w:tr>
      <w:tr w14:paraId="6EA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C95AE20">
            <w:pPr>
              <w:keepNext w:val="0"/>
              <w:keepLines w:val="0"/>
              <w:widowControl/>
              <w:suppressLineNumbers w:val="0"/>
              <w:jc w:val="left"/>
              <w:textAlignment w:val="center"/>
              <w:rPr>
                <w:color w:val="000000" w:themeColor="text1"/>
                <w:szCs w:val="21"/>
              </w:rPr>
            </w:pPr>
          </w:p>
        </w:tc>
        <w:tc>
          <w:tcPr>
            <w:tcW w:w="1134" w:type="dxa"/>
            <w:vMerge w:val="continue"/>
            <w:vAlign w:val="center"/>
          </w:tcPr>
          <w:p w14:paraId="27D02BB7">
            <w:pPr>
              <w:keepNext w:val="0"/>
              <w:keepLines w:val="0"/>
              <w:widowControl/>
              <w:suppressLineNumbers w:val="0"/>
              <w:jc w:val="left"/>
              <w:textAlignment w:val="center"/>
              <w:rPr>
                <w:color w:val="000000" w:themeColor="text1"/>
                <w:szCs w:val="21"/>
              </w:rPr>
            </w:pPr>
          </w:p>
        </w:tc>
        <w:tc>
          <w:tcPr>
            <w:tcW w:w="6485" w:type="dxa"/>
            <w:vAlign w:val="center"/>
          </w:tcPr>
          <w:p w14:paraId="71B94AC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2、尺寸：展开高度40cm×宽度35cm×侧宽10cm（误差±1cm）</w:t>
            </w:r>
          </w:p>
        </w:tc>
      </w:tr>
      <w:tr w14:paraId="66F2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264DFBD">
            <w:pPr>
              <w:keepNext w:val="0"/>
              <w:keepLines w:val="0"/>
              <w:widowControl/>
              <w:suppressLineNumbers w:val="0"/>
              <w:jc w:val="left"/>
              <w:textAlignment w:val="center"/>
              <w:rPr>
                <w:color w:val="000000" w:themeColor="text1"/>
                <w:szCs w:val="21"/>
              </w:rPr>
            </w:pPr>
          </w:p>
        </w:tc>
        <w:tc>
          <w:tcPr>
            <w:tcW w:w="1134" w:type="dxa"/>
            <w:vMerge w:val="continue"/>
            <w:vAlign w:val="center"/>
          </w:tcPr>
          <w:p w14:paraId="75CEA0A9">
            <w:pPr>
              <w:keepNext w:val="0"/>
              <w:keepLines w:val="0"/>
              <w:widowControl/>
              <w:suppressLineNumbers w:val="0"/>
              <w:jc w:val="left"/>
              <w:textAlignment w:val="center"/>
              <w:rPr>
                <w:color w:val="000000" w:themeColor="text1"/>
                <w:szCs w:val="21"/>
              </w:rPr>
            </w:pPr>
          </w:p>
        </w:tc>
        <w:tc>
          <w:tcPr>
            <w:tcW w:w="6485" w:type="dxa"/>
            <w:vAlign w:val="center"/>
          </w:tcPr>
          <w:p w14:paraId="21120F3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3、提带：宽度3cm，长度25cm，双线加固缝合</w:t>
            </w:r>
          </w:p>
        </w:tc>
      </w:tr>
      <w:tr w14:paraId="5768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70BCDF6">
            <w:pPr>
              <w:keepNext w:val="0"/>
              <w:keepLines w:val="0"/>
              <w:widowControl/>
              <w:suppressLineNumbers w:val="0"/>
              <w:jc w:val="left"/>
              <w:textAlignment w:val="center"/>
              <w:rPr>
                <w:color w:val="000000" w:themeColor="text1"/>
                <w:szCs w:val="21"/>
              </w:rPr>
            </w:pPr>
          </w:p>
        </w:tc>
        <w:tc>
          <w:tcPr>
            <w:tcW w:w="1134" w:type="dxa"/>
            <w:vMerge w:val="continue"/>
            <w:vAlign w:val="center"/>
          </w:tcPr>
          <w:p w14:paraId="2B8E29F8">
            <w:pPr>
              <w:keepNext w:val="0"/>
              <w:keepLines w:val="0"/>
              <w:widowControl/>
              <w:suppressLineNumbers w:val="0"/>
              <w:jc w:val="left"/>
              <w:textAlignment w:val="center"/>
              <w:rPr>
                <w:color w:val="000000" w:themeColor="text1"/>
                <w:szCs w:val="21"/>
              </w:rPr>
            </w:pPr>
          </w:p>
        </w:tc>
        <w:tc>
          <w:tcPr>
            <w:tcW w:w="6485" w:type="dxa"/>
            <w:vAlign w:val="center"/>
          </w:tcPr>
          <w:p w14:paraId="3BACCDC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4、缝制工艺：双线锁边，针距密度≥10针/3cm，线迹均匀无毛边</w:t>
            </w:r>
          </w:p>
        </w:tc>
      </w:tr>
      <w:tr w14:paraId="3A86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2B57B28">
            <w:pPr>
              <w:keepNext w:val="0"/>
              <w:keepLines w:val="0"/>
              <w:widowControl/>
              <w:suppressLineNumbers w:val="0"/>
              <w:jc w:val="left"/>
              <w:textAlignment w:val="center"/>
              <w:rPr>
                <w:color w:val="000000" w:themeColor="text1"/>
                <w:szCs w:val="21"/>
              </w:rPr>
            </w:pPr>
          </w:p>
        </w:tc>
        <w:tc>
          <w:tcPr>
            <w:tcW w:w="1134" w:type="dxa"/>
            <w:vMerge w:val="continue"/>
            <w:vAlign w:val="center"/>
          </w:tcPr>
          <w:p w14:paraId="41A03D05">
            <w:pPr>
              <w:keepNext w:val="0"/>
              <w:keepLines w:val="0"/>
              <w:widowControl/>
              <w:suppressLineNumbers w:val="0"/>
              <w:jc w:val="left"/>
              <w:textAlignment w:val="center"/>
              <w:rPr>
                <w:color w:val="000000" w:themeColor="text1"/>
                <w:szCs w:val="21"/>
              </w:rPr>
            </w:pPr>
          </w:p>
        </w:tc>
        <w:tc>
          <w:tcPr>
            <w:tcW w:w="6485" w:type="dxa"/>
            <w:vAlign w:val="center"/>
          </w:tcPr>
          <w:p w14:paraId="495F888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5、袋口按扣：白色ABS按扣，耐按压≥1000次，拉力≥50N（按GB/T 38079测试）</w:t>
            </w:r>
          </w:p>
        </w:tc>
      </w:tr>
      <w:tr w14:paraId="072C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30C7806">
            <w:pPr>
              <w:keepNext w:val="0"/>
              <w:keepLines w:val="0"/>
              <w:widowControl/>
              <w:suppressLineNumbers w:val="0"/>
              <w:jc w:val="left"/>
              <w:textAlignment w:val="center"/>
              <w:rPr>
                <w:color w:val="000000" w:themeColor="text1"/>
                <w:szCs w:val="21"/>
              </w:rPr>
            </w:pPr>
          </w:p>
        </w:tc>
        <w:tc>
          <w:tcPr>
            <w:tcW w:w="1134" w:type="dxa"/>
            <w:vMerge w:val="continue"/>
            <w:vAlign w:val="center"/>
          </w:tcPr>
          <w:p w14:paraId="6AC7C0E9">
            <w:pPr>
              <w:keepNext w:val="0"/>
              <w:keepLines w:val="0"/>
              <w:widowControl/>
              <w:suppressLineNumbers w:val="0"/>
              <w:jc w:val="left"/>
              <w:textAlignment w:val="center"/>
              <w:rPr>
                <w:color w:val="000000" w:themeColor="text1"/>
                <w:szCs w:val="21"/>
              </w:rPr>
            </w:pPr>
          </w:p>
        </w:tc>
        <w:tc>
          <w:tcPr>
            <w:tcW w:w="6485" w:type="dxa"/>
            <w:vAlign w:val="center"/>
          </w:tcPr>
          <w:p w14:paraId="3A33B73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6、双面印刷：采用环保水性油墨，图案清晰</w:t>
            </w:r>
          </w:p>
        </w:tc>
      </w:tr>
      <w:tr w14:paraId="4797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4B3E4FB">
            <w:pPr>
              <w:keepNext w:val="0"/>
              <w:keepLines w:val="0"/>
              <w:widowControl/>
              <w:suppressLineNumbers w:val="0"/>
              <w:jc w:val="left"/>
              <w:textAlignment w:val="center"/>
            </w:pPr>
          </w:p>
        </w:tc>
        <w:tc>
          <w:tcPr>
            <w:tcW w:w="1134" w:type="dxa"/>
            <w:vMerge w:val="continue"/>
            <w:vAlign w:val="center"/>
          </w:tcPr>
          <w:p w14:paraId="65420951">
            <w:pPr>
              <w:keepNext w:val="0"/>
              <w:keepLines w:val="0"/>
              <w:widowControl/>
              <w:suppressLineNumbers w:val="0"/>
              <w:jc w:val="left"/>
              <w:textAlignment w:val="center"/>
            </w:pPr>
          </w:p>
        </w:tc>
        <w:tc>
          <w:tcPr>
            <w:tcW w:w="6485" w:type="dxa"/>
            <w:vAlign w:val="center"/>
          </w:tcPr>
          <w:p w14:paraId="7F101C7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7、耐摩擦色牢度：干摩擦≥4级，湿摩擦≥3级（GB/T 3920）</w:t>
            </w:r>
          </w:p>
        </w:tc>
      </w:tr>
      <w:tr w14:paraId="442A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8AD9CE6">
            <w:pPr>
              <w:keepNext w:val="0"/>
              <w:keepLines w:val="0"/>
              <w:widowControl/>
              <w:suppressLineNumbers w:val="0"/>
              <w:jc w:val="left"/>
              <w:textAlignment w:val="center"/>
              <w:rPr>
                <w:color w:val="000000" w:themeColor="text1"/>
                <w:szCs w:val="21"/>
              </w:rPr>
            </w:pPr>
          </w:p>
        </w:tc>
        <w:tc>
          <w:tcPr>
            <w:tcW w:w="1134" w:type="dxa"/>
            <w:vMerge w:val="continue"/>
            <w:vAlign w:val="center"/>
          </w:tcPr>
          <w:p w14:paraId="2631C8BA">
            <w:pPr>
              <w:keepNext w:val="0"/>
              <w:keepLines w:val="0"/>
              <w:widowControl/>
              <w:suppressLineNumbers w:val="0"/>
              <w:jc w:val="left"/>
              <w:textAlignment w:val="center"/>
              <w:rPr>
                <w:color w:val="000000" w:themeColor="text1"/>
                <w:szCs w:val="21"/>
              </w:rPr>
            </w:pPr>
          </w:p>
        </w:tc>
        <w:tc>
          <w:tcPr>
            <w:tcW w:w="6485" w:type="dxa"/>
            <w:vAlign w:val="center"/>
          </w:tcPr>
          <w:p w14:paraId="7955F79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8、承重：装8kg重物悬挂1分钟，袋体无破损、提带无脱落</w:t>
            </w:r>
          </w:p>
        </w:tc>
      </w:tr>
      <w:tr w14:paraId="147E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3AAFA5C">
            <w:pPr>
              <w:keepNext w:val="0"/>
              <w:keepLines w:val="0"/>
              <w:widowControl/>
              <w:suppressLineNumbers w:val="0"/>
              <w:jc w:val="left"/>
              <w:textAlignment w:val="center"/>
              <w:rPr>
                <w:color w:val="000000" w:themeColor="text1"/>
                <w:szCs w:val="21"/>
              </w:rPr>
            </w:pPr>
          </w:p>
        </w:tc>
        <w:tc>
          <w:tcPr>
            <w:tcW w:w="1134" w:type="dxa"/>
            <w:vMerge w:val="continue"/>
            <w:vAlign w:val="center"/>
          </w:tcPr>
          <w:p w14:paraId="58FB9C27">
            <w:pPr>
              <w:keepNext w:val="0"/>
              <w:keepLines w:val="0"/>
              <w:widowControl/>
              <w:suppressLineNumbers w:val="0"/>
              <w:jc w:val="left"/>
              <w:textAlignment w:val="center"/>
              <w:rPr>
                <w:color w:val="000000" w:themeColor="text1"/>
                <w:szCs w:val="21"/>
              </w:rPr>
            </w:pPr>
          </w:p>
        </w:tc>
        <w:tc>
          <w:tcPr>
            <w:tcW w:w="6485" w:type="dxa"/>
            <w:vAlign w:val="center"/>
          </w:tcPr>
          <w:p w14:paraId="0F1A84D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9、缝合强度：提带缝合处拉力≥200N，底部接缝≥150N</w:t>
            </w:r>
          </w:p>
        </w:tc>
      </w:tr>
      <w:tr w14:paraId="5EF9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318B23C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w:t>
            </w:r>
          </w:p>
        </w:tc>
        <w:tc>
          <w:tcPr>
            <w:tcW w:w="1134" w:type="dxa"/>
            <w:vMerge w:val="restart"/>
            <w:vAlign w:val="center"/>
          </w:tcPr>
          <w:p w14:paraId="5805E42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控油壶</w:t>
            </w:r>
          </w:p>
        </w:tc>
        <w:tc>
          <w:tcPr>
            <w:tcW w:w="6485" w:type="dxa"/>
            <w:vAlign w:val="center"/>
          </w:tcPr>
          <w:p w14:paraId="6E3F202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1、瓶身材质：高硼硅玻璃，厚度≥3mm，通透度≥90%（ASTM D1003透光率测试），耐温差（-20℃——120℃范围内无破裂）</w:t>
            </w:r>
          </w:p>
        </w:tc>
      </w:tr>
      <w:tr w14:paraId="7573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C4D5457">
            <w:pPr>
              <w:keepNext w:val="0"/>
              <w:keepLines w:val="0"/>
              <w:widowControl/>
              <w:suppressLineNumbers w:val="0"/>
              <w:jc w:val="left"/>
              <w:textAlignment w:val="center"/>
              <w:rPr>
                <w:color w:val="000000" w:themeColor="text1"/>
                <w:szCs w:val="21"/>
              </w:rPr>
            </w:pPr>
          </w:p>
        </w:tc>
        <w:tc>
          <w:tcPr>
            <w:tcW w:w="1134" w:type="dxa"/>
            <w:vMerge w:val="continue"/>
            <w:vAlign w:val="center"/>
          </w:tcPr>
          <w:p w14:paraId="7CE00379">
            <w:pPr>
              <w:keepNext w:val="0"/>
              <w:keepLines w:val="0"/>
              <w:widowControl/>
              <w:suppressLineNumbers w:val="0"/>
              <w:jc w:val="left"/>
              <w:textAlignment w:val="center"/>
              <w:rPr>
                <w:color w:val="000000" w:themeColor="text1"/>
                <w:szCs w:val="21"/>
              </w:rPr>
            </w:pPr>
          </w:p>
        </w:tc>
        <w:tc>
          <w:tcPr>
            <w:tcW w:w="6485" w:type="dxa"/>
            <w:vAlign w:val="center"/>
          </w:tcPr>
          <w:p w14:paraId="2998868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2、瓶盖材质：外层食品级PP树脂（符合FDA 21 CFR 177.1520标准）；内层硅胶密封圈（耐油性测试，无溶胀变形）</w:t>
            </w:r>
          </w:p>
        </w:tc>
      </w:tr>
      <w:tr w14:paraId="6D70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5675051">
            <w:pPr>
              <w:keepNext w:val="0"/>
              <w:keepLines w:val="0"/>
              <w:widowControl/>
              <w:suppressLineNumbers w:val="0"/>
              <w:jc w:val="left"/>
              <w:textAlignment w:val="center"/>
              <w:rPr>
                <w:color w:val="000000" w:themeColor="text1"/>
                <w:szCs w:val="21"/>
              </w:rPr>
            </w:pPr>
          </w:p>
        </w:tc>
        <w:tc>
          <w:tcPr>
            <w:tcW w:w="1134" w:type="dxa"/>
            <w:vMerge w:val="continue"/>
            <w:vAlign w:val="center"/>
          </w:tcPr>
          <w:p w14:paraId="37D49612">
            <w:pPr>
              <w:keepNext w:val="0"/>
              <w:keepLines w:val="0"/>
              <w:widowControl/>
              <w:suppressLineNumbers w:val="0"/>
              <w:jc w:val="left"/>
              <w:textAlignment w:val="center"/>
              <w:rPr>
                <w:color w:val="000000" w:themeColor="text1"/>
                <w:szCs w:val="21"/>
              </w:rPr>
            </w:pPr>
          </w:p>
        </w:tc>
        <w:tc>
          <w:tcPr>
            <w:tcW w:w="6485" w:type="dxa"/>
            <w:vAlign w:val="center"/>
          </w:tcPr>
          <w:p w14:paraId="1EC1551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3、标称容量470mL±10mL（20℃水温下实测）</w:t>
            </w:r>
          </w:p>
        </w:tc>
      </w:tr>
      <w:tr w14:paraId="5298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DE75310">
            <w:pPr>
              <w:keepNext w:val="0"/>
              <w:keepLines w:val="0"/>
              <w:widowControl/>
              <w:suppressLineNumbers w:val="0"/>
              <w:jc w:val="left"/>
              <w:textAlignment w:val="center"/>
              <w:rPr>
                <w:color w:val="000000" w:themeColor="text1"/>
                <w:szCs w:val="21"/>
              </w:rPr>
            </w:pPr>
          </w:p>
        </w:tc>
        <w:tc>
          <w:tcPr>
            <w:tcW w:w="1134" w:type="dxa"/>
            <w:vMerge w:val="continue"/>
            <w:vAlign w:val="center"/>
          </w:tcPr>
          <w:p w14:paraId="1B336276">
            <w:pPr>
              <w:keepNext w:val="0"/>
              <w:keepLines w:val="0"/>
              <w:widowControl/>
              <w:suppressLineNumbers w:val="0"/>
              <w:jc w:val="left"/>
              <w:textAlignment w:val="center"/>
              <w:rPr>
                <w:color w:val="000000" w:themeColor="text1"/>
                <w:szCs w:val="21"/>
              </w:rPr>
            </w:pPr>
          </w:p>
        </w:tc>
        <w:tc>
          <w:tcPr>
            <w:tcW w:w="6485" w:type="dxa"/>
            <w:vAlign w:val="center"/>
          </w:tcPr>
          <w:p w14:paraId="6377825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4、瓶身直径8cm±0.2cm，高度18.5cm±0.3cm（不含把手）</w:t>
            </w:r>
          </w:p>
        </w:tc>
      </w:tr>
      <w:tr w14:paraId="7567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4536F3B">
            <w:pPr>
              <w:keepNext w:val="0"/>
              <w:keepLines w:val="0"/>
              <w:widowControl/>
              <w:suppressLineNumbers w:val="0"/>
              <w:jc w:val="left"/>
              <w:textAlignment w:val="center"/>
              <w:rPr>
                <w:color w:val="000000" w:themeColor="text1"/>
                <w:szCs w:val="21"/>
              </w:rPr>
            </w:pPr>
          </w:p>
        </w:tc>
        <w:tc>
          <w:tcPr>
            <w:tcW w:w="1134" w:type="dxa"/>
            <w:vMerge w:val="continue"/>
            <w:vAlign w:val="center"/>
          </w:tcPr>
          <w:p w14:paraId="2E3CF0E1">
            <w:pPr>
              <w:keepNext w:val="0"/>
              <w:keepLines w:val="0"/>
              <w:widowControl/>
              <w:suppressLineNumbers w:val="0"/>
              <w:jc w:val="left"/>
              <w:textAlignment w:val="center"/>
              <w:rPr>
                <w:color w:val="000000" w:themeColor="text1"/>
                <w:szCs w:val="21"/>
              </w:rPr>
            </w:pPr>
          </w:p>
        </w:tc>
        <w:tc>
          <w:tcPr>
            <w:tcW w:w="6485" w:type="dxa"/>
            <w:vAlign w:val="center"/>
          </w:tcPr>
          <w:p w14:paraId="501E7BD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5、倒油手柄长度10cm±0.5cm，倾斜角度15°时自动回流防滴漏</w:t>
            </w:r>
          </w:p>
        </w:tc>
      </w:tr>
      <w:tr w14:paraId="4DBC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9F35A58">
            <w:pPr>
              <w:keepNext w:val="0"/>
              <w:keepLines w:val="0"/>
              <w:widowControl/>
              <w:suppressLineNumbers w:val="0"/>
              <w:jc w:val="left"/>
              <w:textAlignment w:val="center"/>
              <w:rPr>
                <w:color w:val="000000" w:themeColor="text1"/>
                <w:szCs w:val="21"/>
              </w:rPr>
            </w:pPr>
          </w:p>
        </w:tc>
        <w:tc>
          <w:tcPr>
            <w:tcW w:w="1134" w:type="dxa"/>
            <w:vMerge w:val="continue"/>
            <w:vAlign w:val="center"/>
          </w:tcPr>
          <w:p w14:paraId="63ACE6F8">
            <w:pPr>
              <w:keepNext w:val="0"/>
              <w:keepLines w:val="0"/>
              <w:widowControl/>
              <w:suppressLineNumbers w:val="0"/>
              <w:jc w:val="left"/>
              <w:textAlignment w:val="center"/>
              <w:rPr>
                <w:color w:val="000000" w:themeColor="text1"/>
                <w:szCs w:val="21"/>
              </w:rPr>
            </w:pPr>
          </w:p>
        </w:tc>
        <w:tc>
          <w:tcPr>
            <w:tcW w:w="6485" w:type="dxa"/>
            <w:vAlign w:val="center"/>
          </w:tcPr>
          <w:p w14:paraId="12947DC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 xml:space="preserve">6、底座梯形结构，底部直径≥10cm，空瓶放置倾斜30°不倾倒 </w:t>
            </w:r>
          </w:p>
        </w:tc>
      </w:tr>
      <w:tr w14:paraId="6992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91FC116">
            <w:pPr>
              <w:keepNext w:val="0"/>
              <w:keepLines w:val="0"/>
              <w:widowControl/>
              <w:suppressLineNumbers w:val="0"/>
              <w:jc w:val="left"/>
              <w:textAlignment w:val="center"/>
              <w:rPr>
                <w:color w:val="000000" w:themeColor="text1"/>
                <w:szCs w:val="21"/>
              </w:rPr>
            </w:pPr>
          </w:p>
        </w:tc>
        <w:tc>
          <w:tcPr>
            <w:tcW w:w="1134" w:type="dxa"/>
            <w:vMerge w:val="continue"/>
            <w:vAlign w:val="center"/>
          </w:tcPr>
          <w:p w14:paraId="7E9F9DED">
            <w:pPr>
              <w:keepNext w:val="0"/>
              <w:keepLines w:val="0"/>
              <w:widowControl/>
              <w:suppressLineNumbers w:val="0"/>
              <w:jc w:val="left"/>
              <w:textAlignment w:val="center"/>
              <w:rPr>
                <w:color w:val="000000" w:themeColor="text1"/>
                <w:szCs w:val="21"/>
              </w:rPr>
            </w:pPr>
          </w:p>
        </w:tc>
        <w:tc>
          <w:tcPr>
            <w:tcW w:w="6485" w:type="dxa"/>
            <w:vAlign w:val="center"/>
          </w:tcPr>
          <w:p w14:paraId="6F3654D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7、倒/喷双模式：可切换宽口倾倒（流量≥15mL/s）与雾化喷油（雾滴直径≤0.3mm）</w:t>
            </w:r>
          </w:p>
        </w:tc>
      </w:tr>
      <w:tr w14:paraId="08AD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7D641CA">
            <w:pPr>
              <w:keepNext w:val="0"/>
              <w:keepLines w:val="0"/>
              <w:widowControl/>
              <w:suppressLineNumbers w:val="0"/>
              <w:jc w:val="left"/>
              <w:textAlignment w:val="center"/>
              <w:rPr>
                <w:color w:val="000000" w:themeColor="text1"/>
                <w:szCs w:val="21"/>
              </w:rPr>
            </w:pPr>
          </w:p>
        </w:tc>
        <w:tc>
          <w:tcPr>
            <w:tcW w:w="1134" w:type="dxa"/>
            <w:vMerge w:val="continue"/>
            <w:vAlign w:val="center"/>
          </w:tcPr>
          <w:p w14:paraId="7737B92F">
            <w:pPr>
              <w:keepNext w:val="0"/>
              <w:keepLines w:val="0"/>
              <w:widowControl/>
              <w:suppressLineNumbers w:val="0"/>
              <w:jc w:val="left"/>
              <w:textAlignment w:val="center"/>
              <w:rPr>
                <w:color w:val="000000" w:themeColor="text1"/>
                <w:szCs w:val="21"/>
              </w:rPr>
            </w:pPr>
          </w:p>
        </w:tc>
        <w:tc>
          <w:tcPr>
            <w:tcW w:w="6485" w:type="dxa"/>
            <w:vAlign w:val="center"/>
          </w:tcPr>
          <w:p w14:paraId="2976F9D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8、防堵塞设计：导流管口径≥5mm，内部无死角结构</w:t>
            </w:r>
          </w:p>
        </w:tc>
      </w:tr>
      <w:tr w14:paraId="1DE6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8B96718">
            <w:pPr>
              <w:keepNext w:val="0"/>
              <w:keepLines w:val="0"/>
              <w:widowControl/>
              <w:suppressLineNumbers w:val="0"/>
              <w:jc w:val="left"/>
              <w:textAlignment w:val="center"/>
              <w:rPr>
                <w:color w:val="000000" w:themeColor="text1"/>
                <w:szCs w:val="21"/>
              </w:rPr>
            </w:pPr>
          </w:p>
        </w:tc>
        <w:tc>
          <w:tcPr>
            <w:tcW w:w="1134" w:type="dxa"/>
            <w:vMerge w:val="continue"/>
            <w:vAlign w:val="center"/>
          </w:tcPr>
          <w:p w14:paraId="46EC2E5C">
            <w:pPr>
              <w:keepNext w:val="0"/>
              <w:keepLines w:val="0"/>
              <w:widowControl/>
              <w:suppressLineNumbers w:val="0"/>
              <w:jc w:val="left"/>
              <w:textAlignment w:val="center"/>
              <w:rPr>
                <w:color w:val="000000" w:themeColor="text1"/>
                <w:szCs w:val="21"/>
              </w:rPr>
            </w:pPr>
          </w:p>
        </w:tc>
        <w:tc>
          <w:tcPr>
            <w:tcW w:w="6485" w:type="dxa"/>
            <w:vAlign w:val="center"/>
          </w:tcPr>
          <w:p w14:paraId="6CF6BB26">
            <w:pPr>
              <w:keepNext w:val="0"/>
              <w:keepLines w:val="0"/>
              <w:widowControl/>
              <w:suppressLineNumbers w:val="0"/>
              <w:jc w:val="left"/>
              <w:textAlignment w:val="center"/>
              <w:rPr>
                <w:rFonts w:hint="default"/>
                <w:color w:val="000000" w:themeColor="text1"/>
                <w:szCs w:val="21"/>
                <w:lang w:val="en-US"/>
              </w:rPr>
            </w:pPr>
            <w:r>
              <w:rPr>
                <w:rFonts w:hint="eastAsia" w:ascii="宋体" w:hAnsi="宋体" w:eastAsia="宋体" w:cs="宋体"/>
                <w:i w:val="0"/>
                <w:iCs w:val="0"/>
                <w:color w:val="000000"/>
                <w:kern w:val="0"/>
                <w:sz w:val="20"/>
                <w:szCs w:val="20"/>
                <w:u w:val="none"/>
                <w:lang w:val="en-US" w:eastAsia="zh-CN" w:bidi="ar"/>
              </w:rPr>
              <w:t>9、颜色：至少提供3种及其以上颜色选择，包括但不限于白、绿、黑。</w:t>
            </w:r>
          </w:p>
        </w:tc>
      </w:tr>
      <w:tr w14:paraId="2D49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BB364A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w:t>
            </w:r>
          </w:p>
        </w:tc>
        <w:tc>
          <w:tcPr>
            <w:tcW w:w="1134" w:type="dxa"/>
            <w:vMerge w:val="restart"/>
            <w:vAlign w:val="center"/>
          </w:tcPr>
          <w:p w14:paraId="05399D0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控盐壶</w:t>
            </w:r>
          </w:p>
        </w:tc>
        <w:tc>
          <w:tcPr>
            <w:tcW w:w="6485" w:type="dxa"/>
            <w:vAlign w:val="center"/>
          </w:tcPr>
          <w:p w14:paraId="34A4D5B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1、瓶身：高硼硅玻璃（透光率≥90%），壁厚2.5mm，耐急变温差-10℃——100℃</w:t>
            </w:r>
          </w:p>
        </w:tc>
      </w:tr>
      <w:tr w14:paraId="66BE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32AB8D9">
            <w:pPr>
              <w:keepNext w:val="0"/>
              <w:keepLines w:val="0"/>
              <w:widowControl/>
              <w:suppressLineNumbers w:val="0"/>
              <w:jc w:val="left"/>
              <w:textAlignment w:val="center"/>
            </w:pPr>
          </w:p>
        </w:tc>
        <w:tc>
          <w:tcPr>
            <w:tcW w:w="1134" w:type="dxa"/>
            <w:vMerge w:val="continue"/>
            <w:vAlign w:val="center"/>
          </w:tcPr>
          <w:p w14:paraId="4CD3D8A8">
            <w:pPr>
              <w:keepNext w:val="0"/>
              <w:keepLines w:val="0"/>
              <w:widowControl/>
              <w:suppressLineNumbers w:val="0"/>
              <w:jc w:val="left"/>
              <w:textAlignment w:val="center"/>
            </w:pPr>
          </w:p>
        </w:tc>
        <w:tc>
          <w:tcPr>
            <w:tcW w:w="6485" w:type="dxa"/>
            <w:vAlign w:val="center"/>
          </w:tcPr>
          <w:p w14:paraId="729CB72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2、瓶盖：食品级PP+硅胶密封圈，铅迁移量≤0.005mg/L</w:t>
            </w:r>
          </w:p>
        </w:tc>
      </w:tr>
      <w:tr w14:paraId="75E9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C046A0C">
            <w:pPr>
              <w:keepNext w:val="0"/>
              <w:keepLines w:val="0"/>
              <w:widowControl/>
              <w:suppressLineNumbers w:val="0"/>
              <w:jc w:val="left"/>
              <w:textAlignment w:val="center"/>
              <w:rPr>
                <w:color w:val="000000" w:themeColor="text1"/>
                <w:szCs w:val="21"/>
              </w:rPr>
            </w:pPr>
          </w:p>
        </w:tc>
        <w:tc>
          <w:tcPr>
            <w:tcW w:w="1134" w:type="dxa"/>
            <w:vMerge w:val="continue"/>
            <w:vAlign w:val="center"/>
          </w:tcPr>
          <w:p w14:paraId="73C6F0F5">
            <w:pPr>
              <w:keepNext w:val="0"/>
              <w:keepLines w:val="0"/>
              <w:widowControl/>
              <w:suppressLineNumbers w:val="0"/>
              <w:jc w:val="left"/>
              <w:textAlignment w:val="center"/>
              <w:rPr>
                <w:color w:val="000000" w:themeColor="text1"/>
                <w:szCs w:val="21"/>
              </w:rPr>
            </w:pPr>
          </w:p>
        </w:tc>
        <w:tc>
          <w:tcPr>
            <w:tcW w:w="6485" w:type="dxa"/>
            <w:vAlign w:val="center"/>
          </w:tcPr>
          <w:p w14:paraId="6F0B1C7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3、容量：130ml±5%，尺寸6.4cm×11.2cm（误差±2%）</w:t>
            </w:r>
          </w:p>
        </w:tc>
      </w:tr>
      <w:tr w14:paraId="3715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2895433">
            <w:pPr>
              <w:keepNext w:val="0"/>
              <w:keepLines w:val="0"/>
              <w:widowControl/>
              <w:suppressLineNumbers w:val="0"/>
              <w:jc w:val="left"/>
              <w:textAlignment w:val="center"/>
              <w:rPr>
                <w:color w:val="000000" w:themeColor="text1"/>
                <w:szCs w:val="21"/>
              </w:rPr>
            </w:pPr>
          </w:p>
        </w:tc>
        <w:tc>
          <w:tcPr>
            <w:tcW w:w="1134" w:type="dxa"/>
            <w:vMerge w:val="continue"/>
            <w:vAlign w:val="center"/>
          </w:tcPr>
          <w:p w14:paraId="6E571959">
            <w:pPr>
              <w:keepNext w:val="0"/>
              <w:keepLines w:val="0"/>
              <w:widowControl/>
              <w:suppressLineNumbers w:val="0"/>
              <w:jc w:val="left"/>
              <w:textAlignment w:val="center"/>
              <w:rPr>
                <w:color w:val="000000" w:themeColor="text1"/>
                <w:szCs w:val="21"/>
              </w:rPr>
            </w:pPr>
          </w:p>
        </w:tc>
        <w:tc>
          <w:tcPr>
            <w:tcW w:w="6485" w:type="dxa"/>
            <w:vAlign w:val="center"/>
          </w:tcPr>
          <w:p w14:paraId="3035D88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4、定量出盐：0.5g/次±0.1g（测试条件：干燥细盐，环境湿度≤60%）</w:t>
            </w:r>
          </w:p>
        </w:tc>
      </w:tr>
      <w:tr w14:paraId="5E2F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DCE3395">
            <w:pPr>
              <w:keepNext w:val="0"/>
              <w:keepLines w:val="0"/>
              <w:widowControl/>
              <w:suppressLineNumbers w:val="0"/>
              <w:jc w:val="left"/>
              <w:textAlignment w:val="center"/>
              <w:rPr>
                <w:color w:val="000000" w:themeColor="text1"/>
                <w:szCs w:val="21"/>
              </w:rPr>
            </w:pPr>
          </w:p>
        </w:tc>
        <w:tc>
          <w:tcPr>
            <w:tcW w:w="1134" w:type="dxa"/>
            <w:vMerge w:val="continue"/>
            <w:vAlign w:val="center"/>
          </w:tcPr>
          <w:p w14:paraId="60968FA8">
            <w:pPr>
              <w:keepNext w:val="0"/>
              <w:keepLines w:val="0"/>
              <w:widowControl/>
              <w:suppressLineNumbers w:val="0"/>
              <w:jc w:val="left"/>
              <w:textAlignment w:val="center"/>
              <w:rPr>
                <w:color w:val="000000" w:themeColor="text1"/>
                <w:szCs w:val="21"/>
              </w:rPr>
            </w:pPr>
          </w:p>
        </w:tc>
        <w:tc>
          <w:tcPr>
            <w:tcW w:w="6485" w:type="dxa"/>
            <w:vAlign w:val="center"/>
          </w:tcPr>
          <w:p w14:paraId="1C60FC8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5、结构寿命：按压式设计，≥5000次操作后误差≤±0.15g</w:t>
            </w:r>
          </w:p>
        </w:tc>
      </w:tr>
      <w:tr w14:paraId="73F0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F5137F0">
            <w:pPr>
              <w:keepNext w:val="0"/>
              <w:keepLines w:val="0"/>
              <w:widowControl/>
              <w:suppressLineNumbers w:val="0"/>
              <w:jc w:val="left"/>
              <w:textAlignment w:val="center"/>
              <w:rPr>
                <w:color w:val="000000" w:themeColor="text1"/>
                <w:szCs w:val="21"/>
              </w:rPr>
            </w:pPr>
          </w:p>
        </w:tc>
        <w:tc>
          <w:tcPr>
            <w:tcW w:w="1134" w:type="dxa"/>
            <w:vMerge w:val="continue"/>
            <w:vAlign w:val="center"/>
          </w:tcPr>
          <w:p w14:paraId="11C3F9C0">
            <w:pPr>
              <w:keepNext w:val="0"/>
              <w:keepLines w:val="0"/>
              <w:widowControl/>
              <w:suppressLineNumbers w:val="0"/>
              <w:jc w:val="left"/>
              <w:textAlignment w:val="center"/>
              <w:rPr>
                <w:color w:val="000000" w:themeColor="text1"/>
                <w:szCs w:val="21"/>
              </w:rPr>
            </w:pPr>
          </w:p>
        </w:tc>
        <w:tc>
          <w:tcPr>
            <w:tcW w:w="6485" w:type="dxa"/>
            <w:vAlign w:val="center"/>
          </w:tcPr>
          <w:p w14:paraId="3617E03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6、耐温测试：-10℃冷冻2小时+100℃沸水煮30分钟，无变形开裂</w:t>
            </w:r>
          </w:p>
        </w:tc>
      </w:tr>
      <w:tr w14:paraId="58F1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71232C1">
            <w:pPr>
              <w:keepNext w:val="0"/>
              <w:keepLines w:val="0"/>
              <w:widowControl/>
              <w:suppressLineNumbers w:val="0"/>
              <w:jc w:val="left"/>
              <w:textAlignment w:val="center"/>
              <w:rPr>
                <w:color w:val="000000" w:themeColor="text1"/>
                <w:szCs w:val="21"/>
              </w:rPr>
            </w:pPr>
          </w:p>
        </w:tc>
        <w:tc>
          <w:tcPr>
            <w:tcW w:w="1134" w:type="dxa"/>
            <w:vMerge w:val="continue"/>
            <w:vAlign w:val="center"/>
          </w:tcPr>
          <w:p w14:paraId="5CC5C416">
            <w:pPr>
              <w:keepNext w:val="0"/>
              <w:keepLines w:val="0"/>
              <w:widowControl/>
              <w:suppressLineNumbers w:val="0"/>
              <w:jc w:val="left"/>
              <w:textAlignment w:val="center"/>
              <w:rPr>
                <w:color w:val="000000" w:themeColor="text1"/>
                <w:szCs w:val="21"/>
              </w:rPr>
            </w:pPr>
          </w:p>
        </w:tc>
        <w:tc>
          <w:tcPr>
            <w:tcW w:w="6485" w:type="dxa"/>
            <w:vAlign w:val="center"/>
          </w:tcPr>
          <w:p w14:paraId="0685E55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7、密封性：倒置24小时无渗漏，振动测试（5Hz，2mm振幅）无盐粒洒出</w:t>
            </w:r>
          </w:p>
        </w:tc>
      </w:tr>
      <w:tr w14:paraId="53AF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4935F8E">
            <w:pPr>
              <w:keepNext w:val="0"/>
              <w:keepLines w:val="0"/>
              <w:widowControl/>
              <w:suppressLineNumbers w:val="0"/>
              <w:jc w:val="left"/>
              <w:textAlignment w:val="center"/>
              <w:rPr>
                <w:color w:val="000000" w:themeColor="text1"/>
                <w:szCs w:val="21"/>
              </w:rPr>
            </w:pPr>
          </w:p>
        </w:tc>
        <w:tc>
          <w:tcPr>
            <w:tcW w:w="1134" w:type="dxa"/>
            <w:vMerge w:val="continue"/>
            <w:vAlign w:val="center"/>
          </w:tcPr>
          <w:p w14:paraId="658B3968">
            <w:pPr>
              <w:keepNext w:val="0"/>
              <w:keepLines w:val="0"/>
              <w:widowControl/>
              <w:suppressLineNumbers w:val="0"/>
              <w:jc w:val="left"/>
              <w:textAlignment w:val="center"/>
              <w:rPr>
                <w:color w:val="000000" w:themeColor="text1"/>
                <w:szCs w:val="21"/>
              </w:rPr>
            </w:pPr>
          </w:p>
        </w:tc>
        <w:tc>
          <w:tcPr>
            <w:tcW w:w="6485" w:type="dxa"/>
            <w:vAlign w:val="center"/>
          </w:tcPr>
          <w:p w14:paraId="6E0D082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8、颜色：至少提供3种及其以上颜色选择，包括但不限于粉、蓝、米</w:t>
            </w:r>
          </w:p>
        </w:tc>
      </w:tr>
      <w:tr w14:paraId="6E58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28D2905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w:t>
            </w:r>
          </w:p>
        </w:tc>
        <w:tc>
          <w:tcPr>
            <w:tcW w:w="1134" w:type="dxa"/>
            <w:vMerge w:val="restart"/>
            <w:vAlign w:val="center"/>
          </w:tcPr>
          <w:p w14:paraId="7398422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BMI腰尺</w:t>
            </w:r>
          </w:p>
        </w:tc>
        <w:tc>
          <w:tcPr>
            <w:tcW w:w="6485" w:type="dxa"/>
            <w:vAlign w:val="center"/>
          </w:tcPr>
          <w:p w14:paraId="1189DFA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1、主体材质：ABS+PVC混合材质、禁止使用再生料，表面无毛刺、裂纹等缺陷</w:t>
            </w:r>
          </w:p>
        </w:tc>
      </w:tr>
      <w:tr w14:paraId="412F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2C18BC0">
            <w:pPr>
              <w:keepNext w:val="0"/>
              <w:keepLines w:val="0"/>
              <w:widowControl/>
              <w:suppressLineNumbers w:val="0"/>
              <w:jc w:val="left"/>
              <w:textAlignment w:val="center"/>
              <w:rPr>
                <w:color w:val="000000" w:themeColor="text1"/>
                <w:szCs w:val="21"/>
              </w:rPr>
            </w:pPr>
          </w:p>
        </w:tc>
        <w:tc>
          <w:tcPr>
            <w:tcW w:w="1134" w:type="dxa"/>
            <w:vMerge w:val="continue"/>
            <w:vAlign w:val="center"/>
          </w:tcPr>
          <w:p w14:paraId="65E2E203">
            <w:pPr>
              <w:keepNext w:val="0"/>
              <w:keepLines w:val="0"/>
              <w:widowControl/>
              <w:suppressLineNumbers w:val="0"/>
              <w:jc w:val="left"/>
              <w:textAlignment w:val="center"/>
              <w:rPr>
                <w:color w:val="000000" w:themeColor="text1"/>
                <w:szCs w:val="21"/>
              </w:rPr>
            </w:pPr>
          </w:p>
        </w:tc>
        <w:tc>
          <w:tcPr>
            <w:tcW w:w="6485" w:type="dxa"/>
            <w:vAlign w:val="center"/>
          </w:tcPr>
          <w:p w14:paraId="37E4C39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2、外形尺寸：60mm（长）×15mm（宽），公差范围±0.5mm</w:t>
            </w:r>
          </w:p>
        </w:tc>
      </w:tr>
      <w:tr w14:paraId="2150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B012F14">
            <w:pPr>
              <w:keepNext w:val="0"/>
              <w:keepLines w:val="0"/>
              <w:widowControl/>
              <w:suppressLineNumbers w:val="0"/>
              <w:jc w:val="left"/>
              <w:textAlignment w:val="center"/>
              <w:rPr>
                <w:color w:val="000000" w:themeColor="text1"/>
                <w:szCs w:val="21"/>
              </w:rPr>
            </w:pPr>
          </w:p>
        </w:tc>
        <w:tc>
          <w:tcPr>
            <w:tcW w:w="1134" w:type="dxa"/>
            <w:vMerge w:val="continue"/>
            <w:vAlign w:val="center"/>
          </w:tcPr>
          <w:p w14:paraId="1DF58325">
            <w:pPr>
              <w:keepNext w:val="0"/>
              <w:keepLines w:val="0"/>
              <w:widowControl/>
              <w:suppressLineNumbers w:val="0"/>
              <w:jc w:val="left"/>
              <w:textAlignment w:val="center"/>
              <w:rPr>
                <w:color w:val="000000" w:themeColor="text1"/>
                <w:szCs w:val="21"/>
              </w:rPr>
            </w:pPr>
          </w:p>
        </w:tc>
        <w:tc>
          <w:tcPr>
            <w:tcW w:w="6485" w:type="dxa"/>
            <w:vAlign w:val="center"/>
          </w:tcPr>
          <w:p w14:paraId="3F450D5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3、形状：水滴形流线设计，边缘圆滑无锐角</w:t>
            </w:r>
          </w:p>
        </w:tc>
      </w:tr>
      <w:tr w14:paraId="7AD4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2119B60">
            <w:pPr>
              <w:keepNext w:val="0"/>
              <w:keepLines w:val="0"/>
              <w:widowControl/>
              <w:suppressLineNumbers w:val="0"/>
              <w:jc w:val="left"/>
              <w:textAlignment w:val="center"/>
              <w:rPr>
                <w:color w:val="000000" w:themeColor="text1"/>
                <w:szCs w:val="21"/>
              </w:rPr>
            </w:pPr>
          </w:p>
        </w:tc>
        <w:tc>
          <w:tcPr>
            <w:tcW w:w="1134" w:type="dxa"/>
            <w:vMerge w:val="continue"/>
            <w:vAlign w:val="center"/>
          </w:tcPr>
          <w:p w14:paraId="66901426">
            <w:pPr>
              <w:keepNext w:val="0"/>
              <w:keepLines w:val="0"/>
              <w:widowControl/>
              <w:suppressLineNumbers w:val="0"/>
              <w:jc w:val="left"/>
              <w:textAlignment w:val="center"/>
              <w:rPr>
                <w:color w:val="000000" w:themeColor="text1"/>
                <w:szCs w:val="21"/>
              </w:rPr>
            </w:pPr>
          </w:p>
        </w:tc>
        <w:tc>
          <w:tcPr>
            <w:tcW w:w="6485" w:type="dxa"/>
            <w:vAlign w:val="center"/>
          </w:tcPr>
          <w:p w14:paraId="7B27DC6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4、自动收缩功能：卷尺需实现一键自动回缩，回缩速度均匀，无卡滞现象</w:t>
            </w:r>
          </w:p>
        </w:tc>
      </w:tr>
      <w:tr w14:paraId="41E6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276FB21">
            <w:pPr>
              <w:keepNext w:val="0"/>
              <w:keepLines w:val="0"/>
              <w:widowControl/>
              <w:suppressLineNumbers w:val="0"/>
              <w:jc w:val="left"/>
              <w:textAlignment w:val="center"/>
              <w:rPr>
                <w:color w:val="000000" w:themeColor="text1"/>
                <w:szCs w:val="21"/>
              </w:rPr>
            </w:pPr>
          </w:p>
        </w:tc>
        <w:tc>
          <w:tcPr>
            <w:tcW w:w="1134" w:type="dxa"/>
            <w:vMerge w:val="continue"/>
            <w:vAlign w:val="center"/>
          </w:tcPr>
          <w:p w14:paraId="35ACCFDB">
            <w:pPr>
              <w:keepNext w:val="0"/>
              <w:keepLines w:val="0"/>
              <w:widowControl/>
              <w:suppressLineNumbers w:val="0"/>
              <w:jc w:val="left"/>
              <w:textAlignment w:val="center"/>
              <w:rPr>
                <w:color w:val="000000" w:themeColor="text1"/>
                <w:szCs w:val="21"/>
              </w:rPr>
            </w:pPr>
          </w:p>
        </w:tc>
        <w:tc>
          <w:tcPr>
            <w:tcW w:w="6485" w:type="dxa"/>
            <w:vAlign w:val="center"/>
          </w:tcPr>
          <w:p w14:paraId="3479887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5、表面处理：哑光防滑纹理，无可见色差或污渍</w:t>
            </w:r>
          </w:p>
        </w:tc>
      </w:tr>
      <w:tr w14:paraId="7F3C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3681263">
            <w:pPr>
              <w:keepNext w:val="0"/>
              <w:keepLines w:val="0"/>
              <w:widowControl/>
              <w:suppressLineNumbers w:val="0"/>
              <w:jc w:val="left"/>
              <w:textAlignment w:val="center"/>
              <w:rPr>
                <w:color w:val="000000" w:themeColor="text1"/>
                <w:szCs w:val="21"/>
              </w:rPr>
            </w:pPr>
          </w:p>
        </w:tc>
        <w:tc>
          <w:tcPr>
            <w:tcW w:w="1134" w:type="dxa"/>
            <w:vMerge w:val="continue"/>
            <w:vAlign w:val="center"/>
          </w:tcPr>
          <w:p w14:paraId="36E9D1B6">
            <w:pPr>
              <w:keepNext w:val="0"/>
              <w:keepLines w:val="0"/>
              <w:widowControl/>
              <w:suppressLineNumbers w:val="0"/>
              <w:jc w:val="left"/>
              <w:textAlignment w:val="center"/>
              <w:rPr>
                <w:color w:val="000000" w:themeColor="text1"/>
                <w:szCs w:val="21"/>
              </w:rPr>
            </w:pPr>
          </w:p>
        </w:tc>
        <w:tc>
          <w:tcPr>
            <w:tcW w:w="6485" w:type="dxa"/>
            <w:vAlign w:val="center"/>
          </w:tcPr>
          <w:p w14:paraId="7A9B90C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6、伸缩寿命测试：≥5,000次循环测试后仍能正常使用</w:t>
            </w:r>
          </w:p>
        </w:tc>
      </w:tr>
      <w:tr w14:paraId="1BB3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7AF4097">
            <w:pPr>
              <w:keepNext w:val="0"/>
              <w:keepLines w:val="0"/>
              <w:widowControl/>
              <w:suppressLineNumbers w:val="0"/>
              <w:jc w:val="left"/>
              <w:textAlignment w:val="center"/>
            </w:pPr>
          </w:p>
        </w:tc>
        <w:tc>
          <w:tcPr>
            <w:tcW w:w="1134" w:type="dxa"/>
            <w:vMerge w:val="continue"/>
            <w:vAlign w:val="center"/>
          </w:tcPr>
          <w:p w14:paraId="46315300">
            <w:pPr>
              <w:keepNext w:val="0"/>
              <w:keepLines w:val="0"/>
              <w:widowControl/>
              <w:suppressLineNumbers w:val="0"/>
              <w:jc w:val="left"/>
              <w:textAlignment w:val="center"/>
            </w:pPr>
          </w:p>
        </w:tc>
        <w:tc>
          <w:tcPr>
            <w:tcW w:w="6485" w:type="dxa"/>
            <w:vAlign w:val="center"/>
          </w:tcPr>
          <w:p w14:paraId="5CC41AD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7、刻度耐久性：酒精棉擦拭20次后无褪色</w:t>
            </w:r>
          </w:p>
        </w:tc>
      </w:tr>
      <w:tr w14:paraId="47BB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C0C9D5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w:t>
            </w:r>
          </w:p>
        </w:tc>
        <w:tc>
          <w:tcPr>
            <w:tcW w:w="1134" w:type="dxa"/>
            <w:vMerge w:val="restart"/>
            <w:vAlign w:val="center"/>
          </w:tcPr>
          <w:p w14:paraId="0770BF6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围裙</w:t>
            </w:r>
          </w:p>
        </w:tc>
        <w:tc>
          <w:tcPr>
            <w:tcW w:w="6485" w:type="dxa"/>
            <w:vAlign w:val="center"/>
          </w:tcPr>
          <w:p w14:paraId="22CD916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1、面料：三层复合防水材质（外层耐磨层+中间防水膜+内层亲肤层）</w:t>
            </w:r>
          </w:p>
        </w:tc>
      </w:tr>
      <w:tr w14:paraId="3E9C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7A5CA83">
            <w:pPr>
              <w:keepNext w:val="0"/>
              <w:keepLines w:val="0"/>
              <w:widowControl/>
              <w:suppressLineNumbers w:val="0"/>
              <w:jc w:val="left"/>
              <w:textAlignment w:val="center"/>
              <w:rPr>
                <w:color w:val="000000" w:themeColor="text1"/>
                <w:szCs w:val="21"/>
              </w:rPr>
            </w:pPr>
          </w:p>
        </w:tc>
        <w:tc>
          <w:tcPr>
            <w:tcW w:w="1134" w:type="dxa"/>
            <w:vMerge w:val="continue"/>
            <w:vAlign w:val="center"/>
          </w:tcPr>
          <w:p w14:paraId="335605C4">
            <w:pPr>
              <w:keepNext w:val="0"/>
              <w:keepLines w:val="0"/>
              <w:widowControl/>
              <w:suppressLineNumbers w:val="0"/>
              <w:jc w:val="left"/>
              <w:textAlignment w:val="center"/>
              <w:rPr>
                <w:color w:val="000000" w:themeColor="text1"/>
                <w:szCs w:val="21"/>
              </w:rPr>
            </w:pPr>
          </w:p>
        </w:tc>
        <w:tc>
          <w:tcPr>
            <w:tcW w:w="6485" w:type="dxa"/>
            <w:vAlign w:val="center"/>
          </w:tcPr>
          <w:p w14:paraId="6015539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2、防水性能：静水压≥5000mmH₂O</w:t>
            </w:r>
          </w:p>
        </w:tc>
      </w:tr>
      <w:tr w14:paraId="6F1E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A67FECE">
            <w:pPr>
              <w:keepNext w:val="0"/>
              <w:keepLines w:val="0"/>
              <w:widowControl/>
              <w:suppressLineNumbers w:val="0"/>
              <w:jc w:val="left"/>
              <w:textAlignment w:val="center"/>
              <w:rPr>
                <w:color w:val="000000" w:themeColor="text1"/>
                <w:szCs w:val="21"/>
              </w:rPr>
            </w:pPr>
          </w:p>
        </w:tc>
        <w:tc>
          <w:tcPr>
            <w:tcW w:w="1134" w:type="dxa"/>
            <w:vMerge w:val="continue"/>
            <w:vAlign w:val="center"/>
          </w:tcPr>
          <w:p w14:paraId="452FF943">
            <w:pPr>
              <w:keepNext w:val="0"/>
              <w:keepLines w:val="0"/>
              <w:widowControl/>
              <w:suppressLineNumbers w:val="0"/>
              <w:jc w:val="left"/>
              <w:textAlignment w:val="center"/>
              <w:rPr>
                <w:color w:val="000000" w:themeColor="text1"/>
                <w:szCs w:val="21"/>
              </w:rPr>
            </w:pPr>
          </w:p>
        </w:tc>
        <w:tc>
          <w:tcPr>
            <w:tcW w:w="6485" w:type="dxa"/>
            <w:vAlign w:val="center"/>
          </w:tcPr>
          <w:p w14:paraId="394AF20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3、成品尺寸：65cm（宽）×70cm（长），允许误差±1cm</w:t>
            </w:r>
          </w:p>
        </w:tc>
      </w:tr>
      <w:tr w14:paraId="0230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E076349">
            <w:pPr>
              <w:keepNext w:val="0"/>
              <w:keepLines w:val="0"/>
              <w:widowControl/>
              <w:suppressLineNumbers w:val="0"/>
              <w:jc w:val="left"/>
              <w:textAlignment w:val="center"/>
              <w:rPr>
                <w:color w:val="000000" w:themeColor="text1"/>
                <w:szCs w:val="21"/>
              </w:rPr>
            </w:pPr>
          </w:p>
        </w:tc>
        <w:tc>
          <w:tcPr>
            <w:tcW w:w="1134" w:type="dxa"/>
            <w:vMerge w:val="continue"/>
            <w:vAlign w:val="center"/>
          </w:tcPr>
          <w:p w14:paraId="5D1D2532">
            <w:pPr>
              <w:keepNext w:val="0"/>
              <w:keepLines w:val="0"/>
              <w:widowControl/>
              <w:suppressLineNumbers w:val="0"/>
              <w:jc w:val="left"/>
              <w:textAlignment w:val="center"/>
              <w:rPr>
                <w:color w:val="000000" w:themeColor="text1"/>
                <w:szCs w:val="21"/>
              </w:rPr>
            </w:pPr>
          </w:p>
        </w:tc>
        <w:tc>
          <w:tcPr>
            <w:tcW w:w="6485" w:type="dxa"/>
            <w:vAlign w:val="center"/>
          </w:tcPr>
          <w:p w14:paraId="63F1495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4、口袋底部需加固缝制，承重≥1kg不脱线</w:t>
            </w:r>
          </w:p>
        </w:tc>
      </w:tr>
      <w:tr w14:paraId="2620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2F51D24">
            <w:pPr>
              <w:keepNext w:val="0"/>
              <w:keepLines w:val="0"/>
              <w:widowControl/>
              <w:suppressLineNumbers w:val="0"/>
              <w:jc w:val="left"/>
              <w:textAlignment w:val="center"/>
              <w:rPr>
                <w:color w:val="000000" w:themeColor="text1"/>
                <w:szCs w:val="21"/>
              </w:rPr>
            </w:pPr>
          </w:p>
        </w:tc>
        <w:tc>
          <w:tcPr>
            <w:tcW w:w="1134" w:type="dxa"/>
            <w:vMerge w:val="continue"/>
            <w:vAlign w:val="center"/>
          </w:tcPr>
          <w:p w14:paraId="73FFB09F">
            <w:pPr>
              <w:keepNext w:val="0"/>
              <w:keepLines w:val="0"/>
              <w:widowControl/>
              <w:suppressLineNumbers w:val="0"/>
              <w:jc w:val="left"/>
              <w:textAlignment w:val="center"/>
              <w:rPr>
                <w:color w:val="000000" w:themeColor="text1"/>
                <w:szCs w:val="21"/>
              </w:rPr>
            </w:pPr>
          </w:p>
        </w:tc>
        <w:tc>
          <w:tcPr>
            <w:tcW w:w="6485" w:type="dxa"/>
            <w:vAlign w:val="center"/>
          </w:tcPr>
          <w:p w14:paraId="1B9AF04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5、系带方式：后背交叉系带，带长≥1.2m，末端可打结固定</w:t>
            </w:r>
          </w:p>
        </w:tc>
      </w:tr>
      <w:tr w14:paraId="62A6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3FBB4F8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12</w:t>
            </w:r>
          </w:p>
        </w:tc>
        <w:tc>
          <w:tcPr>
            <w:tcW w:w="1134" w:type="dxa"/>
            <w:vMerge w:val="restart"/>
            <w:vAlign w:val="center"/>
          </w:tcPr>
          <w:p w14:paraId="00B36AA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体脂秤</w:t>
            </w:r>
          </w:p>
        </w:tc>
        <w:tc>
          <w:tcPr>
            <w:tcW w:w="6485" w:type="dxa"/>
            <w:vAlign w:val="center"/>
          </w:tcPr>
          <w:p w14:paraId="3A000B7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1、外形尺寸：300mm×300mm×25mm（长×宽×高），公差±2mm</w:t>
            </w:r>
          </w:p>
        </w:tc>
      </w:tr>
      <w:tr w14:paraId="5D0E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0CD8F28">
            <w:pPr>
              <w:keepNext w:val="0"/>
              <w:keepLines w:val="0"/>
              <w:widowControl/>
              <w:suppressLineNumbers w:val="0"/>
              <w:jc w:val="left"/>
              <w:textAlignment w:val="center"/>
              <w:rPr>
                <w:color w:val="000000" w:themeColor="text1"/>
                <w:szCs w:val="21"/>
              </w:rPr>
            </w:pPr>
          </w:p>
        </w:tc>
        <w:tc>
          <w:tcPr>
            <w:tcW w:w="1134" w:type="dxa"/>
            <w:vMerge w:val="continue"/>
            <w:vAlign w:val="center"/>
          </w:tcPr>
          <w:p w14:paraId="1935B59E">
            <w:pPr>
              <w:keepNext w:val="0"/>
              <w:keepLines w:val="0"/>
              <w:widowControl/>
              <w:suppressLineNumbers w:val="0"/>
              <w:jc w:val="left"/>
              <w:textAlignment w:val="center"/>
              <w:rPr>
                <w:color w:val="000000" w:themeColor="text1"/>
                <w:szCs w:val="21"/>
              </w:rPr>
            </w:pPr>
          </w:p>
        </w:tc>
        <w:tc>
          <w:tcPr>
            <w:tcW w:w="6485" w:type="dxa"/>
            <w:vAlign w:val="center"/>
          </w:tcPr>
          <w:p w14:paraId="7C3DF16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2、净重：≤1.8kg，最大承重：≥150kg，分度值：0.1kg</w:t>
            </w:r>
          </w:p>
        </w:tc>
      </w:tr>
      <w:tr w14:paraId="5D75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670596B">
            <w:pPr>
              <w:keepNext w:val="0"/>
              <w:keepLines w:val="0"/>
              <w:widowControl/>
              <w:suppressLineNumbers w:val="0"/>
              <w:jc w:val="left"/>
              <w:textAlignment w:val="center"/>
              <w:rPr>
                <w:color w:val="000000" w:themeColor="text1"/>
                <w:szCs w:val="21"/>
              </w:rPr>
            </w:pPr>
          </w:p>
        </w:tc>
        <w:tc>
          <w:tcPr>
            <w:tcW w:w="1134" w:type="dxa"/>
            <w:vMerge w:val="continue"/>
            <w:vAlign w:val="center"/>
          </w:tcPr>
          <w:p w14:paraId="40C875B0">
            <w:pPr>
              <w:keepNext w:val="0"/>
              <w:keepLines w:val="0"/>
              <w:widowControl/>
              <w:suppressLineNumbers w:val="0"/>
              <w:jc w:val="left"/>
              <w:textAlignment w:val="center"/>
              <w:rPr>
                <w:color w:val="000000" w:themeColor="text1"/>
                <w:szCs w:val="21"/>
              </w:rPr>
            </w:pPr>
          </w:p>
        </w:tc>
        <w:tc>
          <w:tcPr>
            <w:tcW w:w="6485" w:type="dxa"/>
            <w:vAlign w:val="center"/>
          </w:tcPr>
          <w:p w14:paraId="2206F00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3、表面：高强度钢化玻璃面板（厚度≥5mm），防滑纹理设计</w:t>
            </w:r>
          </w:p>
        </w:tc>
      </w:tr>
      <w:tr w14:paraId="66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52C9A40">
            <w:pPr>
              <w:keepNext w:val="0"/>
              <w:keepLines w:val="0"/>
              <w:widowControl/>
              <w:suppressLineNumbers w:val="0"/>
              <w:jc w:val="left"/>
              <w:textAlignment w:val="center"/>
              <w:rPr>
                <w:color w:val="000000" w:themeColor="text1"/>
                <w:szCs w:val="21"/>
              </w:rPr>
            </w:pPr>
          </w:p>
        </w:tc>
        <w:tc>
          <w:tcPr>
            <w:tcW w:w="1134" w:type="dxa"/>
            <w:vMerge w:val="continue"/>
            <w:vAlign w:val="center"/>
          </w:tcPr>
          <w:p w14:paraId="3597E185">
            <w:pPr>
              <w:keepNext w:val="0"/>
              <w:keepLines w:val="0"/>
              <w:widowControl/>
              <w:suppressLineNumbers w:val="0"/>
              <w:jc w:val="left"/>
              <w:textAlignment w:val="center"/>
              <w:rPr>
                <w:color w:val="000000" w:themeColor="text1"/>
                <w:szCs w:val="21"/>
              </w:rPr>
            </w:pPr>
          </w:p>
        </w:tc>
        <w:tc>
          <w:tcPr>
            <w:tcW w:w="6485" w:type="dxa"/>
            <w:vAlign w:val="center"/>
          </w:tcPr>
          <w:p w14:paraId="46720B5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4、底座：ABS工程塑料，边缘圆角处理，无毛刺</w:t>
            </w:r>
          </w:p>
        </w:tc>
      </w:tr>
      <w:tr w14:paraId="4DE4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ED4CF35">
            <w:pPr>
              <w:keepNext w:val="0"/>
              <w:keepLines w:val="0"/>
              <w:widowControl/>
              <w:suppressLineNumbers w:val="0"/>
              <w:jc w:val="left"/>
              <w:textAlignment w:val="center"/>
              <w:rPr>
                <w:color w:val="000000" w:themeColor="text1"/>
                <w:szCs w:val="21"/>
              </w:rPr>
            </w:pPr>
          </w:p>
        </w:tc>
        <w:tc>
          <w:tcPr>
            <w:tcW w:w="1134" w:type="dxa"/>
            <w:vMerge w:val="continue"/>
            <w:vAlign w:val="center"/>
          </w:tcPr>
          <w:p w14:paraId="618749E2">
            <w:pPr>
              <w:keepNext w:val="0"/>
              <w:keepLines w:val="0"/>
              <w:widowControl/>
              <w:suppressLineNumbers w:val="0"/>
              <w:jc w:val="left"/>
              <w:textAlignment w:val="center"/>
              <w:rPr>
                <w:color w:val="000000" w:themeColor="text1"/>
                <w:szCs w:val="21"/>
              </w:rPr>
            </w:pPr>
          </w:p>
        </w:tc>
        <w:tc>
          <w:tcPr>
            <w:tcW w:w="6485" w:type="dxa"/>
            <w:vAlign w:val="center"/>
          </w:tcPr>
          <w:p w14:paraId="2B948A5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5、待机功耗：≤0.1W，连续使用时间≥6个月（依据EN 62301标准测试）</w:t>
            </w:r>
          </w:p>
        </w:tc>
      </w:tr>
      <w:tr w14:paraId="5142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375A331">
            <w:pPr>
              <w:keepNext w:val="0"/>
              <w:keepLines w:val="0"/>
              <w:widowControl/>
              <w:suppressLineNumbers w:val="0"/>
              <w:jc w:val="left"/>
              <w:textAlignment w:val="center"/>
              <w:rPr>
                <w:color w:val="000000" w:themeColor="text1"/>
                <w:szCs w:val="21"/>
              </w:rPr>
            </w:pPr>
          </w:p>
        </w:tc>
        <w:tc>
          <w:tcPr>
            <w:tcW w:w="1134" w:type="dxa"/>
            <w:vMerge w:val="continue"/>
            <w:vAlign w:val="center"/>
          </w:tcPr>
          <w:p w14:paraId="5F7A987E">
            <w:pPr>
              <w:keepNext w:val="0"/>
              <w:keepLines w:val="0"/>
              <w:widowControl/>
              <w:suppressLineNumbers w:val="0"/>
              <w:jc w:val="left"/>
              <w:textAlignment w:val="center"/>
              <w:rPr>
                <w:color w:val="000000" w:themeColor="text1"/>
                <w:szCs w:val="21"/>
              </w:rPr>
            </w:pPr>
          </w:p>
        </w:tc>
        <w:tc>
          <w:tcPr>
            <w:tcW w:w="6485" w:type="dxa"/>
            <w:vAlign w:val="center"/>
          </w:tcPr>
          <w:p w14:paraId="0E1101E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6、必测参数：体重、体脂率、肌肉量、骨量、水分率、BMI、基础代谢率；可选扩展参数：内脏脂肪等级、蛋白质率</w:t>
            </w:r>
          </w:p>
        </w:tc>
      </w:tr>
      <w:tr w14:paraId="0935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C7C838F">
            <w:pPr>
              <w:keepNext w:val="0"/>
              <w:keepLines w:val="0"/>
              <w:widowControl/>
              <w:suppressLineNumbers w:val="0"/>
              <w:jc w:val="left"/>
              <w:textAlignment w:val="center"/>
              <w:rPr>
                <w:color w:val="000000" w:themeColor="text1"/>
                <w:szCs w:val="21"/>
              </w:rPr>
            </w:pPr>
          </w:p>
        </w:tc>
        <w:tc>
          <w:tcPr>
            <w:tcW w:w="1134" w:type="dxa"/>
            <w:vMerge w:val="continue"/>
            <w:vAlign w:val="center"/>
          </w:tcPr>
          <w:p w14:paraId="1B143008">
            <w:pPr>
              <w:keepNext w:val="0"/>
              <w:keepLines w:val="0"/>
              <w:widowControl/>
              <w:suppressLineNumbers w:val="0"/>
              <w:jc w:val="left"/>
              <w:textAlignment w:val="center"/>
              <w:rPr>
                <w:color w:val="000000" w:themeColor="text1"/>
                <w:szCs w:val="21"/>
              </w:rPr>
            </w:pPr>
          </w:p>
        </w:tc>
        <w:tc>
          <w:tcPr>
            <w:tcW w:w="6485" w:type="dxa"/>
            <w:vAlign w:val="center"/>
          </w:tcPr>
          <w:p w14:paraId="1E8DAA7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7、体重测量误差：±0.1kg（10—150kg范围内）</w:t>
            </w:r>
          </w:p>
        </w:tc>
      </w:tr>
      <w:tr w14:paraId="538D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4BE5BAF">
            <w:pPr>
              <w:keepNext w:val="0"/>
              <w:keepLines w:val="0"/>
              <w:widowControl/>
              <w:suppressLineNumbers w:val="0"/>
              <w:jc w:val="left"/>
              <w:textAlignment w:val="center"/>
            </w:pPr>
          </w:p>
        </w:tc>
        <w:tc>
          <w:tcPr>
            <w:tcW w:w="1134" w:type="dxa"/>
            <w:vMerge w:val="continue"/>
            <w:vAlign w:val="center"/>
          </w:tcPr>
          <w:p w14:paraId="32228104">
            <w:pPr>
              <w:keepNext w:val="0"/>
              <w:keepLines w:val="0"/>
              <w:widowControl/>
              <w:suppressLineNumbers w:val="0"/>
              <w:jc w:val="left"/>
              <w:textAlignment w:val="center"/>
            </w:pPr>
          </w:p>
        </w:tc>
        <w:tc>
          <w:tcPr>
            <w:tcW w:w="6485" w:type="dxa"/>
            <w:vAlign w:val="center"/>
          </w:tcPr>
          <w:p w14:paraId="7836758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8、体脂率误差：±1%（依据DEXA双能X射线吸收法对比验证）</w:t>
            </w:r>
          </w:p>
        </w:tc>
      </w:tr>
      <w:tr w14:paraId="48FC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0A32CEE">
            <w:pPr>
              <w:keepNext w:val="0"/>
              <w:keepLines w:val="0"/>
              <w:widowControl/>
              <w:suppressLineNumbers w:val="0"/>
              <w:jc w:val="left"/>
              <w:textAlignment w:val="center"/>
              <w:rPr>
                <w:color w:val="000000" w:themeColor="text1"/>
                <w:szCs w:val="21"/>
              </w:rPr>
            </w:pPr>
          </w:p>
        </w:tc>
        <w:tc>
          <w:tcPr>
            <w:tcW w:w="1134" w:type="dxa"/>
            <w:vMerge w:val="continue"/>
            <w:vAlign w:val="center"/>
          </w:tcPr>
          <w:p w14:paraId="6D81CFA6">
            <w:pPr>
              <w:keepNext w:val="0"/>
              <w:keepLines w:val="0"/>
              <w:widowControl/>
              <w:suppressLineNumbers w:val="0"/>
              <w:jc w:val="left"/>
              <w:textAlignment w:val="center"/>
              <w:rPr>
                <w:color w:val="000000" w:themeColor="text1"/>
                <w:szCs w:val="21"/>
              </w:rPr>
            </w:pPr>
          </w:p>
        </w:tc>
        <w:tc>
          <w:tcPr>
            <w:tcW w:w="6485" w:type="dxa"/>
            <w:vAlign w:val="center"/>
          </w:tcPr>
          <w:p w14:paraId="54EB919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9、支持多用户识别（自动区分≥8组用户数据），历史数据存储≥1年</w:t>
            </w:r>
          </w:p>
        </w:tc>
      </w:tr>
      <w:tr w14:paraId="3B04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C379A03">
            <w:pPr>
              <w:keepNext w:val="0"/>
              <w:keepLines w:val="0"/>
              <w:widowControl/>
              <w:suppressLineNumbers w:val="0"/>
              <w:jc w:val="left"/>
              <w:textAlignment w:val="center"/>
              <w:rPr>
                <w:color w:val="000000" w:themeColor="text1"/>
                <w:szCs w:val="21"/>
              </w:rPr>
            </w:pPr>
          </w:p>
        </w:tc>
        <w:tc>
          <w:tcPr>
            <w:tcW w:w="1134" w:type="dxa"/>
            <w:vMerge w:val="continue"/>
            <w:vAlign w:val="center"/>
          </w:tcPr>
          <w:p w14:paraId="3E8A052D">
            <w:pPr>
              <w:keepNext w:val="0"/>
              <w:keepLines w:val="0"/>
              <w:widowControl/>
              <w:suppressLineNumbers w:val="0"/>
              <w:jc w:val="left"/>
              <w:textAlignment w:val="center"/>
              <w:rPr>
                <w:color w:val="000000" w:themeColor="text1"/>
                <w:szCs w:val="21"/>
              </w:rPr>
            </w:pPr>
          </w:p>
        </w:tc>
        <w:tc>
          <w:tcPr>
            <w:tcW w:w="6485" w:type="dxa"/>
            <w:vAlign w:val="center"/>
          </w:tcPr>
          <w:p w14:paraId="35D5D0E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10、LED/LCD显示屏，分辨率≥128×64像素，背光可调节</w:t>
            </w:r>
          </w:p>
        </w:tc>
      </w:tr>
      <w:tr w14:paraId="54E7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A9EA6C2">
            <w:pPr>
              <w:keepNext w:val="0"/>
              <w:keepLines w:val="0"/>
              <w:widowControl/>
              <w:suppressLineNumbers w:val="0"/>
              <w:jc w:val="left"/>
              <w:textAlignment w:val="center"/>
              <w:rPr>
                <w:color w:val="000000" w:themeColor="text1"/>
                <w:szCs w:val="21"/>
              </w:rPr>
            </w:pPr>
          </w:p>
        </w:tc>
        <w:tc>
          <w:tcPr>
            <w:tcW w:w="1134" w:type="dxa"/>
            <w:vMerge w:val="continue"/>
            <w:vAlign w:val="center"/>
          </w:tcPr>
          <w:p w14:paraId="756CCB9C">
            <w:pPr>
              <w:keepNext w:val="0"/>
              <w:keepLines w:val="0"/>
              <w:widowControl/>
              <w:suppressLineNumbers w:val="0"/>
              <w:jc w:val="left"/>
              <w:textAlignment w:val="center"/>
              <w:rPr>
                <w:color w:val="000000" w:themeColor="text1"/>
                <w:szCs w:val="21"/>
              </w:rPr>
            </w:pPr>
          </w:p>
        </w:tc>
        <w:tc>
          <w:tcPr>
            <w:tcW w:w="6485" w:type="dxa"/>
            <w:vAlign w:val="center"/>
          </w:tcPr>
          <w:p w14:paraId="59E2939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11、开机自动唤醒，10秒无操作自动休眠</w:t>
            </w:r>
          </w:p>
        </w:tc>
      </w:tr>
      <w:tr w14:paraId="01C3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2EC91BD">
            <w:pPr>
              <w:keepNext w:val="0"/>
              <w:keepLines w:val="0"/>
              <w:widowControl/>
              <w:suppressLineNumbers w:val="0"/>
              <w:jc w:val="left"/>
              <w:textAlignment w:val="center"/>
              <w:rPr>
                <w:color w:val="000000" w:themeColor="text1"/>
                <w:szCs w:val="21"/>
              </w:rPr>
            </w:pPr>
          </w:p>
        </w:tc>
        <w:tc>
          <w:tcPr>
            <w:tcW w:w="1134" w:type="dxa"/>
            <w:vMerge w:val="continue"/>
            <w:vAlign w:val="center"/>
          </w:tcPr>
          <w:p w14:paraId="5937AFF2">
            <w:pPr>
              <w:keepNext w:val="0"/>
              <w:keepLines w:val="0"/>
              <w:widowControl/>
              <w:suppressLineNumbers w:val="0"/>
              <w:jc w:val="left"/>
              <w:textAlignment w:val="center"/>
              <w:rPr>
                <w:color w:val="000000" w:themeColor="text1"/>
                <w:szCs w:val="21"/>
              </w:rPr>
            </w:pPr>
          </w:p>
        </w:tc>
        <w:tc>
          <w:tcPr>
            <w:tcW w:w="6485" w:type="dxa"/>
            <w:vAlign w:val="center"/>
          </w:tcPr>
          <w:p w14:paraId="68E0A29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12、防误触：需站立稳定3秒后锁定数据</w:t>
            </w:r>
          </w:p>
        </w:tc>
      </w:tr>
      <w:tr w14:paraId="695C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1644207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13</w:t>
            </w:r>
          </w:p>
        </w:tc>
        <w:tc>
          <w:tcPr>
            <w:tcW w:w="1134" w:type="dxa"/>
            <w:vMerge w:val="restart"/>
            <w:vAlign w:val="center"/>
          </w:tcPr>
          <w:p w14:paraId="6C99E29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厨房电子秤</w:t>
            </w:r>
          </w:p>
        </w:tc>
        <w:tc>
          <w:tcPr>
            <w:tcW w:w="6485" w:type="dxa"/>
            <w:vAlign w:val="center"/>
          </w:tcPr>
          <w:p w14:paraId="793B116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1、产品用途：用于精确称量，适用于实验室、商业或工业环境</w:t>
            </w:r>
          </w:p>
        </w:tc>
      </w:tr>
      <w:tr w14:paraId="2E3F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3C032B4">
            <w:pPr>
              <w:keepNext w:val="0"/>
              <w:keepLines w:val="0"/>
              <w:widowControl/>
              <w:suppressLineNumbers w:val="0"/>
              <w:jc w:val="left"/>
              <w:textAlignment w:val="center"/>
              <w:rPr>
                <w:color w:val="000000" w:themeColor="text1"/>
                <w:szCs w:val="21"/>
              </w:rPr>
            </w:pPr>
          </w:p>
        </w:tc>
        <w:tc>
          <w:tcPr>
            <w:tcW w:w="1134" w:type="dxa"/>
            <w:vMerge w:val="continue"/>
            <w:vAlign w:val="center"/>
          </w:tcPr>
          <w:p w14:paraId="7BACC78B">
            <w:pPr>
              <w:keepNext w:val="0"/>
              <w:keepLines w:val="0"/>
              <w:widowControl/>
              <w:suppressLineNumbers w:val="0"/>
              <w:jc w:val="left"/>
              <w:textAlignment w:val="center"/>
              <w:rPr>
                <w:color w:val="000000" w:themeColor="text1"/>
                <w:szCs w:val="21"/>
              </w:rPr>
            </w:pPr>
          </w:p>
        </w:tc>
        <w:tc>
          <w:tcPr>
            <w:tcW w:w="6485" w:type="dxa"/>
            <w:vAlign w:val="center"/>
          </w:tcPr>
          <w:p w14:paraId="1110C0C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2、称量范围：0.1g 至 3kg（最小刻度 0.1g）</w:t>
            </w:r>
          </w:p>
        </w:tc>
      </w:tr>
      <w:tr w14:paraId="0417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203A7CE">
            <w:pPr>
              <w:keepNext w:val="0"/>
              <w:keepLines w:val="0"/>
              <w:widowControl/>
              <w:suppressLineNumbers w:val="0"/>
              <w:jc w:val="left"/>
              <w:textAlignment w:val="center"/>
              <w:rPr>
                <w:color w:val="000000" w:themeColor="text1"/>
                <w:szCs w:val="21"/>
              </w:rPr>
            </w:pPr>
          </w:p>
        </w:tc>
        <w:tc>
          <w:tcPr>
            <w:tcW w:w="1134" w:type="dxa"/>
            <w:vMerge w:val="continue"/>
            <w:vAlign w:val="center"/>
          </w:tcPr>
          <w:p w14:paraId="791390AC">
            <w:pPr>
              <w:keepNext w:val="0"/>
              <w:keepLines w:val="0"/>
              <w:widowControl/>
              <w:suppressLineNumbers w:val="0"/>
              <w:jc w:val="left"/>
              <w:textAlignment w:val="center"/>
              <w:rPr>
                <w:color w:val="000000" w:themeColor="text1"/>
                <w:szCs w:val="21"/>
              </w:rPr>
            </w:pPr>
          </w:p>
        </w:tc>
        <w:tc>
          <w:tcPr>
            <w:tcW w:w="6485" w:type="dxa"/>
            <w:vAlign w:val="center"/>
          </w:tcPr>
          <w:p w14:paraId="1A12B8E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3、精度：静态称重误差≤±0.1g，动态称重误差≤±0.2g</w:t>
            </w:r>
          </w:p>
        </w:tc>
      </w:tr>
      <w:tr w14:paraId="66B0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7B6C7D0">
            <w:pPr>
              <w:keepNext w:val="0"/>
              <w:keepLines w:val="0"/>
              <w:widowControl/>
              <w:suppressLineNumbers w:val="0"/>
              <w:jc w:val="left"/>
              <w:textAlignment w:val="center"/>
              <w:rPr>
                <w:color w:val="000000" w:themeColor="text1"/>
                <w:szCs w:val="21"/>
              </w:rPr>
            </w:pPr>
          </w:p>
        </w:tc>
        <w:tc>
          <w:tcPr>
            <w:tcW w:w="1134" w:type="dxa"/>
            <w:vMerge w:val="continue"/>
            <w:vAlign w:val="center"/>
          </w:tcPr>
          <w:p w14:paraId="6E7FF8CA">
            <w:pPr>
              <w:keepNext w:val="0"/>
              <w:keepLines w:val="0"/>
              <w:widowControl/>
              <w:suppressLineNumbers w:val="0"/>
              <w:jc w:val="left"/>
              <w:textAlignment w:val="center"/>
              <w:rPr>
                <w:color w:val="000000" w:themeColor="text1"/>
                <w:szCs w:val="21"/>
              </w:rPr>
            </w:pPr>
          </w:p>
        </w:tc>
        <w:tc>
          <w:tcPr>
            <w:tcW w:w="6485" w:type="dxa"/>
            <w:vAlign w:val="center"/>
          </w:tcPr>
          <w:p w14:paraId="46248B4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4、单位切换：支持克（g）、千克（kg）、磅（lb）、盎司（oz）等常用单位，且可一键切换</w:t>
            </w:r>
          </w:p>
        </w:tc>
      </w:tr>
      <w:tr w14:paraId="229D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1381287">
            <w:pPr>
              <w:keepNext w:val="0"/>
              <w:keepLines w:val="0"/>
              <w:widowControl/>
              <w:suppressLineNumbers w:val="0"/>
              <w:jc w:val="left"/>
              <w:textAlignment w:val="center"/>
              <w:rPr>
                <w:color w:val="000000" w:themeColor="text1"/>
                <w:szCs w:val="21"/>
              </w:rPr>
            </w:pPr>
          </w:p>
        </w:tc>
        <w:tc>
          <w:tcPr>
            <w:tcW w:w="1134" w:type="dxa"/>
            <w:vMerge w:val="continue"/>
            <w:vAlign w:val="center"/>
          </w:tcPr>
          <w:p w14:paraId="09121E94">
            <w:pPr>
              <w:keepNext w:val="0"/>
              <w:keepLines w:val="0"/>
              <w:widowControl/>
              <w:suppressLineNumbers w:val="0"/>
              <w:jc w:val="left"/>
              <w:textAlignment w:val="center"/>
              <w:rPr>
                <w:color w:val="000000" w:themeColor="text1"/>
                <w:szCs w:val="21"/>
              </w:rPr>
            </w:pPr>
          </w:p>
        </w:tc>
        <w:tc>
          <w:tcPr>
            <w:tcW w:w="6485" w:type="dxa"/>
            <w:vAlign w:val="center"/>
          </w:tcPr>
          <w:p w14:paraId="25F5AA3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5、显示：中文液晶显示屏，背光功能，数字清晰可见</w:t>
            </w:r>
          </w:p>
        </w:tc>
      </w:tr>
      <w:tr w14:paraId="3BD4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E990883">
            <w:pPr>
              <w:keepNext w:val="0"/>
              <w:keepLines w:val="0"/>
              <w:widowControl/>
              <w:suppressLineNumbers w:val="0"/>
              <w:jc w:val="left"/>
              <w:textAlignment w:val="center"/>
              <w:rPr>
                <w:color w:val="000000" w:themeColor="text1"/>
                <w:szCs w:val="21"/>
              </w:rPr>
            </w:pPr>
          </w:p>
        </w:tc>
        <w:tc>
          <w:tcPr>
            <w:tcW w:w="1134" w:type="dxa"/>
            <w:vMerge w:val="continue"/>
            <w:vAlign w:val="center"/>
          </w:tcPr>
          <w:p w14:paraId="2BE6EAEF">
            <w:pPr>
              <w:keepNext w:val="0"/>
              <w:keepLines w:val="0"/>
              <w:widowControl/>
              <w:suppressLineNumbers w:val="0"/>
              <w:jc w:val="left"/>
              <w:textAlignment w:val="center"/>
              <w:rPr>
                <w:color w:val="000000" w:themeColor="text1"/>
                <w:szCs w:val="21"/>
              </w:rPr>
            </w:pPr>
          </w:p>
        </w:tc>
        <w:tc>
          <w:tcPr>
            <w:tcW w:w="6485" w:type="dxa"/>
            <w:vAlign w:val="center"/>
          </w:tcPr>
          <w:p w14:paraId="735E805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6、电源：内置可充电锂电池，续航时间≥48小时（连续使用）；配备USB充电接口</w:t>
            </w:r>
          </w:p>
        </w:tc>
      </w:tr>
      <w:tr w14:paraId="5323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801D261">
            <w:pPr>
              <w:keepNext w:val="0"/>
              <w:keepLines w:val="0"/>
              <w:widowControl/>
              <w:suppressLineNumbers w:val="0"/>
              <w:jc w:val="left"/>
              <w:textAlignment w:val="center"/>
              <w:rPr>
                <w:color w:val="000000" w:themeColor="text1"/>
                <w:szCs w:val="21"/>
              </w:rPr>
            </w:pPr>
          </w:p>
        </w:tc>
        <w:tc>
          <w:tcPr>
            <w:tcW w:w="1134" w:type="dxa"/>
            <w:vMerge w:val="continue"/>
            <w:vAlign w:val="center"/>
          </w:tcPr>
          <w:p w14:paraId="25242F5E">
            <w:pPr>
              <w:keepNext w:val="0"/>
              <w:keepLines w:val="0"/>
              <w:widowControl/>
              <w:suppressLineNumbers w:val="0"/>
              <w:jc w:val="left"/>
              <w:textAlignment w:val="center"/>
              <w:rPr>
                <w:color w:val="000000" w:themeColor="text1"/>
                <w:szCs w:val="21"/>
              </w:rPr>
            </w:pPr>
          </w:p>
        </w:tc>
        <w:tc>
          <w:tcPr>
            <w:tcW w:w="6485" w:type="dxa"/>
            <w:vAlign w:val="center"/>
          </w:tcPr>
          <w:p w14:paraId="3D7E31B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7、校准功能：支持外部校准</w:t>
            </w:r>
          </w:p>
        </w:tc>
      </w:tr>
      <w:tr w14:paraId="2199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062AC1C">
            <w:pPr>
              <w:keepNext w:val="0"/>
              <w:keepLines w:val="0"/>
              <w:widowControl/>
              <w:suppressLineNumbers w:val="0"/>
              <w:jc w:val="left"/>
              <w:textAlignment w:val="center"/>
              <w:rPr>
                <w:color w:val="000000" w:themeColor="text1"/>
                <w:szCs w:val="21"/>
              </w:rPr>
            </w:pPr>
          </w:p>
        </w:tc>
        <w:tc>
          <w:tcPr>
            <w:tcW w:w="1134" w:type="dxa"/>
            <w:vMerge w:val="continue"/>
            <w:vAlign w:val="center"/>
          </w:tcPr>
          <w:p w14:paraId="401E538F">
            <w:pPr>
              <w:keepNext w:val="0"/>
              <w:keepLines w:val="0"/>
              <w:widowControl/>
              <w:suppressLineNumbers w:val="0"/>
              <w:jc w:val="left"/>
              <w:textAlignment w:val="center"/>
              <w:rPr>
                <w:color w:val="000000" w:themeColor="text1"/>
                <w:szCs w:val="21"/>
              </w:rPr>
            </w:pPr>
          </w:p>
        </w:tc>
        <w:tc>
          <w:tcPr>
            <w:tcW w:w="6485" w:type="dxa"/>
            <w:vAlign w:val="center"/>
          </w:tcPr>
          <w:p w14:paraId="0EEE4E4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8、材质：秤盘为不锈钢材质，机身ABS工程塑料，防滑设计</w:t>
            </w:r>
          </w:p>
        </w:tc>
      </w:tr>
      <w:tr w14:paraId="0E54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DCF0B49">
            <w:pPr>
              <w:keepNext w:val="0"/>
              <w:keepLines w:val="0"/>
              <w:widowControl/>
              <w:suppressLineNumbers w:val="0"/>
              <w:jc w:val="left"/>
              <w:textAlignment w:val="center"/>
            </w:pPr>
          </w:p>
        </w:tc>
        <w:tc>
          <w:tcPr>
            <w:tcW w:w="1134" w:type="dxa"/>
            <w:vMerge w:val="continue"/>
            <w:vAlign w:val="center"/>
          </w:tcPr>
          <w:p w14:paraId="34595DFC">
            <w:pPr>
              <w:keepNext w:val="0"/>
              <w:keepLines w:val="0"/>
              <w:widowControl/>
              <w:suppressLineNumbers w:val="0"/>
              <w:jc w:val="left"/>
              <w:textAlignment w:val="center"/>
            </w:pPr>
          </w:p>
        </w:tc>
        <w:tc>
          <w:tcPr>
            <w:tcW w:w="6485" w:type="dxa"/>
            <w:vAlign w:val="center"/>
          </w:tcPr>
          <w:p w14:paraId="6A9D2E8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9、环境适应性：工作温度：0℃——40℃，湿度≤80% RH（非冷凝）</w:t>
            </w:r>
          </w:p>
        </w:tc>
      </w:tr>
      <w:tr w14:paraId="4E7B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1D472F2">
            <w:pPr>
              <w:keepNext w:val="0"/>
              <w:keepLines w:val="0"/>
              <w:widowControl/>
              <w:suppressLineNumbers w:val="0"/>
              <w:jc w:val="left"/>
              <w:textAlignment w:val="center"/>
              <w:rPr>
                <w:color w:val="000000" w:themeColor="text1"/>
                <w:szCs w:val="21"/>
              </w:rPr>
            </w:pPr>
          </w:p>
        </w:tc>
        <w:tc>
          <w:tcPr>
            <w:tcW w:w="1134" w:type="dxa"/>
            <w:vMerge w:val="continue"/>
            <w:vAlign w:val="center"/>
          </w:tcPr>
          <w:p w14:paraId="26B41CFA">
            <w:pPr>
              <w:keepNext w:val="0"/>
              <w:keepLines w:val="0"/>
              <w:widowControl/>
              <w:suppressLineNumbers w:val="0"/>
              <w:jc w:val="left"/>
              <w:textAlignment w:val="center"/>
              <w:rPr>
                <w:color w:val="000000" w:themeColor="text1"/>
                <w:szCs w:val="21"/>
              </w:rPr>
            </w:pPr>
          </w:p>
        </w:tc>
        <w:tc>
          <w:tcPr>
            <w:tcW w:w="6485" w:type="dxa"/>
            <w:vAlign w:val="center"/>
          </w:tcPr>
          <w:p w14:paraId="5ED41BC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10、清零功能：支持手动清零和自动清零</w:t>
            </w:r>
          </w:p>
        </w:tc>
      </w:tr>
      <w:tr w14:paraId="6EB7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6A50B6E">
            <w:pPr>
              <w:keepNext w:val="0"/>
              <w:keepLines w:val="0"/>
              <w:widowControl/>
              <w:suppressLineNumbers w:val="0"/>
              <w:jc w:val="left"/>
              <w:textAlignment w:val="center"/>
              <w:rPr>
                <w:color w:val="000000" w:themeColor="text1"/>
                <w:szCs w:val="21"/>
              </w:rPr>
            </w:pPr>
          </w:p>
        </w:tc>
        <w:tc>
          <w:tcPr>
            <w:tcW w:w="1134" w:type="dxa"/>
            <w:vMerge w:val="continue"/>
            <w:vAlign w:val="center"/>
          </w:tcPr>
          <w:p w14:paraId="3DBBC2D2">
            <w:pPr>
              <w:keepNext w:val="0"/>
              <w:keepLines w:val="0"/>
              <w:widowControl/>
              <w:suppressLineNumbers w:val="0"/>
              <w:jc w:val="left"/>
              <w:textAlignment w:val="center"/>
              <w:rPr>
                <w:color w:val="000000" w:themeColor="text1"/>
                <w:szCs w:val="21"/>
              </w:rPr>
            </w:pPr>
          </w:p>
        </w:tc>
        <w:tc>
          <w:tcPr>
            <w:tcW w:w="6485" w:type="dxa"/>
            <w:vAlign w:val="center"/>
          </w:tcPr>
          <w:p w14:paraId="0353B53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11、超载提示：超过最大称重时自动报警（声音或屏幕提示）</w:t>
            </w:r>
          </w:p>
        </w:tc>
      </w:tr>
      <w:tr w14:paraId="2D0A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365D7A4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14</w:t>
            </w:r>
          </w:p>
        </w:tc>
        <w:tc>
          <w:tcPr>
            <w:tcW w:w="1134" w:type="dxa"/>
            <w:vMerge w:val="restart"/>
            <w:vAlign w:val="center"/>
          </w:tcPr>
          <w:p w14:paraId="274BF8B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大水壶</w:t>
            </w:r>
          </w:p>
        </w:tc>
        <w:tc>
          <w:tcPr>
            <w:tcW w:w="6485" w:type="dxa"/>
            <w:vAlign w:val="center"/>
          </w:tcPr>
          <w:p w14:paraId="3AB52AE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1、容量：标称容量1600ml±20ml</w:t>
            </w:r>
          </w:p>
        </w:tc>
      </w:tr>
      <w:tr w14:paraId="6CEB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8F399CB">
            <w:pPr>
              <w:keepNext w:val="0"/>
              <w:keepLines w:val="0"/>
              <w:widowControl/>
              <w:suppressLineNumbers w:val="0"/>
              <w:jc w:val="left"/>
              <w:textAlignment w:val="center"/>
              <w:rPr>
                <w:color w:val="000000" w:themeColor="text1"/>
                <w:szCs w:val="21"/>
              </w:rPr>
            </w:pPr>
          </w:p>
        </w:tc>
        <w:tc>
          <w:tcPr>
            <w:tcW w:w="1134" w:type="dxa"/>
            <w:vMerge w:val="continue"/>
            <w:vAlign w:val="center"/>
          </w:tcPr>
          <w:p w14:paraId="0E788BCF">
            <w:pPr>
              <w:keepNext w:val="0"/>
              <w:keepLines w:val="0"/>
              <w:widowControl/>
              <w:suppressLineNumbers w:val="0"/>
              <w:jc w:val="left"/>
              <w:textAlignment w:val="center"/>
              <w:rPr>
                <w:color w:val="000000" w:themeColor="text1"/>
                <w:szCs w:val="21"/>
              </w:rPr>
            </w:pPr>
          </w:p>
        </w:tc>
        <w:tc>
          <w:tcPr>
            <w:tcW w:w="6485" w:type="dxa"/>
            <w:vAlign w:val="center"/>
          </w:tcPr>
          <w:p w14:paraId="0B6262E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2、材质：杯身食品级PC材质，无异味，耐高温≥100℃；杯盖食品级PP材质，耐高温≥100℃</w:t>
            </w:r>
          </w:p>
        </w:tc>
      </w:tr>
      <w:tr w14:paraId="1815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0E224CA">
            <w:pPr>
              <w:keepNext w:val="0"/>
              <w:keepLines w:val="0"/>
              <w:widowControl/>
              <w:suppressLineNumbers w:val="0"/>
              <w:jc w:val="left"/>
              <w:textAlignment w:val="center"/>
              <w:rPr>
                <w:color w:val="000000" w:themeColor="text1"/>
                <w:szCs w:val="21"/>
              </w:rPr>
            </w:pPr>
          </w:p>
        </w:tc>
        <w:tc>
          <w:tcPr>
            <w:tcW w:w="1134" w:type="dxa"/>
            <w:vMerge w:val="continue"/>
            <w:vAlign w:val="center"/>
          </w:tcPr>
          <w:p w14:paraId="37056756">
            <w:pPr>
              <w:keepNext w:val="0"/>
              <w:keepLines w:val="0"/>
              <w:widowControl/>
              <w:suppressLineNumbers w:val="0"/>
              <w:jc w:val="left"/>
              <w:textAlignment w:val="center"/>
              <w:rPr>
                <w:color w:val="000000" w:themeColor="text1"/>
                <w:szCs w:val="21"/>
              </w:rPr>
            </w:pPr>
          </w:p>
        </w:tc>
        <w:tc>
          <w:tcPr>
            <w:tcW w:w="6485" w:type="dxa"/>
            <w:vAlign w:val="center"/>
          </w:tcPr>
          <w:p w14:paraId="437BAAF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3、结构设计：可提可拎——壶身两侧或顶部设计便携提手，承重≥5kg；杯盖与壶身连接牢固，密封防漏（倒置测试无渗漏）</w:t>
            </w:r>
          </w:p>
        </w:tc>
      </w:tr>
      <w:tr w14:paraId="7E9A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E4450DF">
            <w:pPr>
              <w:keepNext w:val="0"/>
              <w:keepLines w:val="0"/>
              <w:widowControl/>
              <w:suppressLineNumbers w:val="0"/>
              <w:jc w:val="left"/>
              <w:textAlignment w:val="center"/>
              <w:rPr>
                <w:color w:val="000000" w:themeColor="text1"/>
                <w:szCs w:val="21"/>
              </w:rPr>
            </w:pPr>
          </w:p>
        </w:tc>
        <w:tc>
          <w:tcPr>
            <w:tcW w:w="1134" w:type="dxa"/>
            <w:vMerge w:val="continue"/>
            <w:vAlign w:val="center"/>
          </w:tcPr>
          <w:p w14:paraId="26F2719E">
            <w:pPr>
              <w:keepNext w:val="0"/>
              <w:keepLines w:val="0"/>
              <w:widowControl/>
              <w:suppressLineNumbers w:val="0"/>
              <w:jc w:val="left"/>
              <w:textAlignment w:val="center"/>
              <w:rPr>
                <w:color w:val="000000" w:themeColor="text1"/>
                <w:szCs w:val="21"/>
              </w:rPr>
            </w:pPr>
          </w:p>
        </w:tc>
        <w:tc>
          <w:tcPr>
            <w:tcW w:w="6485" w:type="dxa"/>
            <w:vAlign w:val="center"/>
          </w:tcPr>
          <w:p w14:paraId="431A019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4、刻度标识：杯身内侧或外侧印刷清晰刻度线，最小刻度50ml，刻度线耐磨、不脱落（酒精擦拭测试后无褪色）</w:t>
            </w:r>
          </w:p>
        </w:tc>
      </w:tr>
      <w:bookmarkEnd w:id="41"/>
    </w:tbl>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57053FD4">
      <w:pPr>
        <w:pStyle w:val="9"/>
        <w:rPr>
          <w:rFonts w:hint="eastAsia"/>
          <w:b/>
          <w:szCs w:val="21"/>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3F653F4A">
      <w:pPr>
        <w:ind w:firstLine="422" w:firstLineChars="200"/>
        <w:rPr>
          <w:rFonts w:hint="eastAsia"/>
          <w:b/>
          <w:szCs w:val="21"/>
        </w:rPr>
      </w:pPr>
    </w:p>
    <w:p w14:paraId="195CE0D8">
      <w:pPr>
        <w:ind w:firstLine="422" w:firstLineChars="200"/>
        <w:rPr>
          <w:rFonts w:hint="eastAsia"/>
          <w:b/>
          <w:szCs w:val="21"/>
        </w:rPr>
      </w:pP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364E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0B149659">
            <w:pPr>
              <w:jc w:val="center"/>
              <w:rPr>
                <w:b/>
              </w:rPr>
            </w:pPr>
            <w:r>
              <w:rPr>
                <w:rFonts w:hint="eastAsia"/>
                <w:b/>
              </w:rPr>
              <w:t>序号</w:t>
            </w:r>
          </w:p>
        </w:tc>
        <w:tc>
          <w:tcPr>
            <w:tcW w:w="1457" w:type="dxa"/>
            <w:noWrap w:val="0"/>
            <w:vAlign w:val="center"/>
          </w:tcPr>
          <w:p w14:paraId="51599798">
            <w:pPr>
              <w:jc w:val="center"/>
              <w:rPr>
                <w:b/>
              </w:rPr>
            </w:pPr>
            <w:r>
              <w:rPr>
                <w:rFonts w:hint="eastAsia"/>
                <w:b/>
              </w:rPr>
              <w:t>商务需求项</w:t>
            </w:r>
          </w:p>
        </w:tc>
        <w:tc>
          <w:tcPr>
            <w:tcW w:w="6523" w:type="dxa"/>
            <w:noWrap w:val="0"/>
            <w:vAlign w:val="center"/>
          </w:tcPr>
          <w:p w14:paraId="38FBD814">
            <w:pPr>
              <w:jc w:val="center"/>
              <w:rPr>
                <w:b/>
              </w:rPr>
            </w:pPr>
            <w:r>
              <w:rPr>
                <w:rFonts w:hint="eastAsia"/>
                <w:b/>
              </w:rPr>
              <w:t>招标商务要求</w:t>
            </w:r>
          </w:p>
        </w:tc>
      </w:tr>
      <w:tr w14:paraId="724B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10E8960F">
            <w:pPr>
              <w:rPr>
                <w:b/>
              </w:rPr>
            </w:pPr>
            <w:r>
              <w:rPr>
                <w:rFonts w:hint="eastAsia" w:ascii="宋体" w:hAnsi="宋体" w:eastAsia="宋体" w:cs="宋体"/>
                <w:b/>
              </w:rPr>
              <w:t>（一）免费保修期内售后服务要求</w:t>
            </w:r>
          </w:p>
        </w:tc>
      </w:tr>
      <w:tr w14:paraId="6636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069797B4">
            <w:pPr>
              <w:spacing w:line="240" w:lineRule="auto"/>
              <w:jc w:val="center"/>
              <w:rPr>
                <w:bCs/>
              </w:rPr>
            </w:pPr>
            <w:r>
              <w:rPr>
                <w:rFonts w:hint="eastAsia" w:ascii="Times New Roman" w:hAnsi="Times New Roman" w:eastAsia="宋体" w:cs="Times New Roman"/>
                <w:bCs/>
              </w:rPr>
              <w:t>1</w:t>
            </w:r>
          </w:p>
        </w:tc>
        <w:tc>
          <w:tcPr>
            <w:tcW w:w="1457" w:type="dxa"/>
            <w:noWrap w:val="0"/>
            <w:vAlign w:val="center"/>
          </w:tcPr>
          <w:p w14:paraId="5C1CD9B7">
            <w:pPr>
              <w:spacing w:line="240" w:lineRule="auto"/>
              <w:jc w:val="center"/>
            </w:pPr>
            <w:r>
              <w:rPr>
                <w:rFonts w:hint="eastAsia" w:ascii="Times New Roman" w:hAnsi="Times New Roman" w:eastAsia="宋体" w:cs="Times New Roman"/>
                <w:bCs/>
              </w:rPr>
              <w:t>维修响应及故障解决时间</w:t>
            </w:r>
          </w:p>
        </w:tc>
        <w:tc>
          <w:tcPr>
            <w:tcW w:w="6523" w:type="dxa"/>
            <w:noWrap w:val="0"/>
            <w:vAlign w:val="center"/>
          </w:tcPr>
          <w:p w14:paraId="109AA8C7">
            <w:pPr>
              <w:spacing w:line="240" w:lineRule="auto"/>
              <w:jc w:val="left"/>
              <w:rPr>
                <w:b/>
              </w:rPr>
            </w:pPr>
            <w:r>
              <w:rPr>
                <w:rFonts w:hint="eastAsia" w:ascii="Times New Roman" w:hAnsi="Times New Roman" w:eastAsia="宋体" w:cs="Times New Roman"/>
                <w:bCs/>
              </w:rPr>
              <w:t>在免费保修期内，一旦发生质量问题，中标人保证在接到通知</w:t>
            </w:r>
            <w:r>
              <w:rPr>
                <w:rFonts w:hint="eastAsia" w:ascii="Times New Roman" w:hAnsi="Times New Roman" w:eastAsia="宋体" w:cs="Times New Roman"/>
                <w:bCs/>
                <w:lang w:val="en-US" w:eastAsia="zh-CN"/>
              </w:rPr>
              <w:t>24</w:t>
            </w:r>
            <w:r>
              <w:rPr>
                <w:rFonts w:hint="eastAsia" w:ascii="Times New Roman" w:hAnsi="Times New Roman" w:eastAsia="宋体" w:cs="Times New Roman"/>
                <w:bCs/>
              </w:rPr>
              <w:t>小时内</w:t>
            </w:r>
            <w:r>
              <w:rPr>
                <w:rFonts w:hint="eastAsia" w:ascii="Times New Roman" w:hAnsi="Times New Roman" w:eastAsia="宋体" w:cs="Times New Roman"/>
                <w:bCs/>
                <w:lang w:eastAsia="zh-CN"/>
              </w:rPr>
              <w:t>响应，并及时</w:t>
            </w:r>
            <w:r>
              <w:rPr>
                <w:rFonts w:hint="eastAsia" w:ascii="Times New Roman" w:hAnsi="Times New Roman" w:eastAsia="宋体" w:cs="Times New Roman"/>
                <w:bCs/>
              </w:rPr>
              <w:t>进行修理或更换。</w:t>
            </w:r>
          </w:p>
        </w:tc>
      </w:tr>
      <w:tr w14:paraId="342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433EA40">
            <w:pPr>
              <w:kinsoku/>
              <w:overflowPunct/>
              <w:topLinePunct w:val="0"/>
              <w:bidi w:val="0"/>
              <w:spacing w:line="240" w:lineRule="auto"/>
              <w:jc w:val="center"/>
              <w:rPr>
                <w:szCs w:val="21"/>
              </w:rPr>
            </w:pPr>
            <w:r>
              <w:rPr>
                <w:rFonts w:hint="eastAsia" w:ascii="宋体" w:hAnsi="宋体" w:eastAsia="宋体" w:cs="宋体"/>
                <w:szCs w:val="21"/>
                <w:lang w:val="en-US" w:eastAsia="zh-CN"/>
              </w:rPr>
              <w:t>2</w:t>
            </w:r>
          </w:p>
        </w:tc>
        <w:tc>
          <w:tcPr>
            <w:tcW w:w="1457" w:type="dxa"/>
            <w:vMerge w:val="restart"/>
            <w:noWrap w:val="0"/>
            <w:vAlign w:val="center"/>
          </w:tcPr>
          <w:p w14:paraId="2994A965">
            <w:pPr>
              <w:kinsoku/>
              <w:overflowPunct/>
              <w:topLinePunct w:val="0"/>
              <w:bidi w:val="0"/>
              <w:spacing w:line="240" w:lineRule="auto"/>
              <w:jc w:val="center"/>
              <w:rPr>
                <w:szCs w:val="21"/>
              </w:rPr>
            </w:pPr>
            <w:r>
              <w:rPr>
                <w:rFonts w:hint="eastAsia" w:ascii="宋体" w:hAnsi="宋体" w:eastAsia="宋体" w:cs="宋体"/>
                <w:szCs w:val="21"/>
              </w:rPr>
              <w:t>免费保修期</w:t>
            </w:r>
          </w:p>
        </w:tc>
        <w:tc>
          <w:tcPr>
            <w:tcW w:w="6523" w:type="dxa"/>
            <w:noWrap w:val="0"/>
            <w:vAlign w:val="top"/>
          </w:tcPr>
          <w:p w14:paraId="6B863340">
            <w:pPr>
              <w:rPr>
                <w:b/>
                <w:szCs w:val="21"/>
              </w:rPr>
            </w:pPr>
            <w:r>
              <w:rPr>
                <w:rFonts w:hint="eastAsia" w:ascii="宋体" w:hAnsi="宋体" w:eastAsia="宋体" w:cs="宋体"/>
                <w:bCs/>
                <w:lang w:val="en-US" w:eastAsia="zh-CN"/>
              </w:rPr>
              <w:t>2.1</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14:paraId="3331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40AAF0E7">
            <w:pPr>
              <w:kinsoku/>
              <w:overflowPunct/>
              <w:topLinePunct w:val="0"/>
              <w:bidi w:val="0"/>
              <w:spacing w:line="240" w:lineRule="auto"/>
              <w:jc w:val="center"/>
              <w:rPr>
                <w:b/>
              </w:rPr>
            </w:pPr>
          </w:p>
        </w:tc>
        <w:tc>
          <w:tcPr>
            <w:tcW w:w="1457" w:type="dxa"/>
            <w:vMerge w:val="continue"/>
            <w:noWrap w:val="0"/>
            <w:vAlign w:val="center"/>
          </w:tcPr>
          <w:p w14:paraId="5A88FE8B">
            <w:pPr>
              <w:kinsoku/>
              <w:overflowPunct/>
              <w:topLinePunct w:val="0"/>
              <w:bidi w:val="0"/>
              <w:spacing w:line="240" w:lineRule="auto"/>
            </w:pPr>
          </w:p>
        </w:tc>
        <w:tc>
          <w:tcPr>
            <w:tcW w:w="6523" w:type="dxa"/>
            <w:noWrap w:val="0"/>
            <w:vAlign w:val="center"/>
          </w:tcPr>
          <w:p w14:paraId="64BCE829">
            <w:pPr>
              <w:rPr>
                <w:bCs/>
                <w:szCs w:val="21"/>
              </w:rPr>
            </w:pPr>
            <w:r>
              <w:rPr>
                <w:rFonts w:hint="eastAsia" w:ascii="宋体" w:hAnsi="宋体" w:eastAsia="宋体" w:cs="宋体"/>
                <w:bCs/>
                <w:lang w:val="en-US" w:eastAsia="zh-CN"/>
              </w:rPr>
              <w:t>2.2</w:t>
            </w:r>
            <w:r>
              <w:rPr>
                <w:rFonts w:hint="eastAsia"/>
                <w:bCs/>
                <w:szCs w:val="21"/>
              </w:rPr>
              <w:t>免费保修期内，</w:t>
            </w:r>
            <w:r>
              <w:rPr>
                <w:rFonts w:hint="eastAsia"/>
                <w:color w:val="000000"/>
                <w:szCs w:val="21"/>
              </w:rPr>
              <w:t>所有服务及配件全部免费。</w:t>
            </w:r>
          </w:p>
        </w:tc>
      </w:tr>
      <w:tr w14:paraId="781D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69E4270B">
            <w:pPr>
              <w:kinsoku/>
              <w:overflowPunct/>
              <w:topLinePunct w:val="0"/>
              <w:bidi w:val="0"/>
              <w:spacing w:line="240" w:lineRule="auto"/>
              <w:jc w:val="center"/>
              <w:rPr>
                <w:b/>
              </w:rPr>
            </w:pPr>
            <w:r>
              <w:rPr>
                <w:rFonts w:hint="eastAsia" w:ascii="宋体" w:hAnsi="宋体" w:eastAsia="宋体" w:cs="宋体"/>
                <w:bCs/>
                <w:lang w:val="en-US" w:eastAsia="zh-CN"/>
              </w:rPr>
              <w:t>3</w:t>
            </w:r>
          </w:p>
        </w:tc>
        <w:tc>
          <w:tcPr>
            <w:tcW w:w="1457" w:type="dxa"/>
            <w:noWrap w:val="0"/>
            <w:vAlign w:val="center"/>
          </w:tcPr>
          <w:p w14:paraId="3A013FF5">
            <w:pPr>
              <w:kinsoku/>
              <w:overflowPunct/>
              <w:topLinePunct w:val="0"/>
              <w:bidi w:val="0"/>
              <w:spacing w:line="240" w:lineRule="auto"/>
              <w:jc w:val="center"/>
              <w:rPr>
                <w:b/>
              </w:rPr>
            </w:pPr>
            <w:r>
              <w:rPr>
                <w:rFonts w:hint="eastAsia" w:ascii="宋体" w:hAnsi="宋体" w:eastAsia="宋体" w:cs="宋体"/>
                <w:bCs/>
                <w:lang w:eastAsia="zh-CN"/>
              </w:rPr>
              <w:t>售后服务要求</w:t>
            </w:r>
          </w:p>
        </w:tc>
        <w:tc>
          <w:tcPr>
            <w:tcW w:w="6523" w:type="dxa"/>
            <w:noWrap w:val="0"/>
            <w:vAlign w:val="center"/>
          </w:tcPr>
          <w:p w14:paraId="024D6493">
            <w:pPr>
              <w:kinsoku/>
              <w:overflowPunct/>
              <w:topLinePunct w:val="0"/>
              <w:bidi w:val="0"/>
              <w:spacing w:line="240" w:lineRule="auto"/>
              <w:rPr>
                <w:bCs/>
              </w:rPr>
            </w:pPr>
            <w:r>
              <w:rPr>
                <w:rFonts w:hint="eastAsia" w:ascii="宋体" w:hAnsi="宋体" w:eastAsia="宋体" w:cs="宋体"/>
                <w:bCs/>
                <w:lang w:val="en-US" w:eastAsia="zh-CN"/>
              </w:rPr>
              <w:t>如采购方在收到货物后一个月内发现质量问题，中标方必须无条件换货或返修；质保期内非需方人为因素而出现的质量问题，由供应方负责。供方负责包修、包换或者包退，并承担修理、调换或退货的实际费用。</w:t>
            </w:r>
          </w:p>
        </w:tc>
      </w:tr>
      <w:tr w14:paraId="3F27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20C8794B">
            <w:pPr>
              <w:spacing w:line="360" w:lineRule="exact"/>
              <w:rPr>
                <w:rFonts w:ascii="宋体" w:hAnsi="宋体"/>
                <w:b/>
              </w:rPr>
            </w:pPr>
            <w:r>
              <w:rPr>
                <w:rFonts w:hint="eastAsia" w:ascii="宋体" w:hAnsi="宋体" w:eastAsia="宋体" w:cs="宋体"/>
                <w:b/>
              </w:rPr>
              <w:t>（二）免费保修期外售后服务要求</w:t>
            </w:r>
          </w:p>
        </w:tc>
      </w:tr>
      <w:tr w14:paraId="1D72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4BD95422">
            <w:pPr>
              <w:spacing w:line="240" w:lineRule="auto"/>
              <w:jc w:val="center"/>
              <w:rPr>
                <w:rFonts w:hint="eastAsia" w:ascii="宋体" w:hAnsi="宋体"/>
                <w:b/>
                <w:sz w:val="20"/>
                <w:szCs w:val="20"/>
              </w:rPr>
            </w:pPr>
            <w:r>
              <w:rPr>
                <w:rFonts w:hint="eastAsia" w:ascii="Times New Roman" w:hAnsi="Times New Roman" w:eastAsia="宋体" w:cs="Times New Roman"/>
                <w:bCs/>
              </w:rPr>
              <w:t>1</w:t>
            </w:r>
          </w:p>
        </w:tc>
        <w:tc>
          <w:tcPr>
            <w:tcW w:w="1457" w:type="dxa"/>
            <w:noWrap w:val="0"/>
            <w:vAlign w:val="center"/>
          </w:tcPr>
          <w:p w14:paraId="1788442F">
            <w:pPr>
              <w:spacing w:line="240" w:lineRule="auto"/>
              <w:jc w:val="center"/>
              <w:rPr>
                <w:rStyle w:val="21"/>
                <w:rFonts w:hint="eastAsia" w:ascii="宋体" w:hAnsi="宋体" w:cs="宋体"/>
                <w:color w:val="000000"/>
                <w:sz w:val="20"/>
                <w:szCs w:val="20"/>
              </w:rPr>
            </w:pPr>
            <w:r>
              <w:rPr>
                <w:rFonts w:hint="eastAsia" w:ascii="Times New Roman" w:hAnsi="Times New Roman" w:eastAsia="宋体" w:cs="Times New Roman"/>
                <w:bCs/>
              </w:rPr>
              <w:t>售后服务响应时间</w:t>
            </w:r>
          </w:p>
        </w:tc>
        <w:tc>
          <w:tcPr>
            <w:tcW w:w="6523" w:type="dxa"/>
            <w:noWrap w:val="0"/>
            <w:vAlign w:val="center"/>
          </w:tcPr>
          <w:p w14:paraId="3040BE2B">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highlight w:val="yellow"/>
              </w:rPr>
              <w:t>虽然保修期已过，但服务提供商仍应在合理的时间内响应采购方的</w:t>
            </w:r>
            <w:r>
              <w:rPr>
                <w:rFonts w:hint="eastAsia" w:ascii="Times New Roman" w:hAnsi="Times New Roman" w:eastAsia="宋体" w:cs="Times New Roman"/>
                <w:bCs/>
                <w:highlight w:val="yellow"/>
                <w:lang w:eastAsia="zh-CN"/>
              </w:rPr>
              <w:t>售后需</w:t>
            </w:r>
            <w:r>
              <w:rPr>
                <w:rFonts w:hint="eastAsia" w:ascii="Times New Roman" w:hAnsi="Times New Roman" w:eastAsia="宋体" w:cs="Times New Roman"/>
                <w:bCs/>
                <w:highlight w:val="yellow"/>
              </w:rPr>
              <w:t>求。例如，工作时间内应在4小时内给予回复，非工作时间则应在次日上班后立即响应。</w:t>
            </w:r>
          </w:p>
        </w:tc>
      </w:tr>
      <w:tr w14:paraId="2465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4997022">
            <w:pPr>
              <w:spacing w:line="240" w:lineRule="auto"/>
              <w:jc w:val="center"/>
              <w:rPr>
                <w:rFonts w:hint="eastAsia" w:ascii="宋体" w:hAnsi="宋体"/>
                <w:b/>
                <w:sz w:val="20"/>
                <w:szCs w:val="20"/>
              </w:rPr>
            </w:pPr>
            <w:r>
              <w:rPr>
                <w:rFonts w:hint="eastAsia" w:ascii="Times New Roman" w:hAnsi="Times New Roman" w:eastAsia="宋体" w:cs="Times New Roman"/>
                <w:bCs/>
                <w:lang w:val="en-US" w:eastAsia="zh-CN"/>
              </w:rPr>
              <w:t>2</w:t>
            </w:r>
          </w:p>
        </w:tc>
        <w:tc>
          <w:tcPr>
            <w:tcW w:w="1457" w:type="dxa"/>
            <w:noWrap w:val="0"/>
            <w:vAlign w:val="center"/>
          </w:tcPr>
          <w:p w14:paraId="35D619A5">
            <w:pPr>
              <w:spacing w:line="240" w:lineRule="auto"/>
              <w:jc w:val="center"/>
              <w:rPr>
                <w:rStyle w:val="21"/>
                <w:rFonts w:hint="eastAsia" w:ascii="宋体" w:hAnsi="宋体" w:cs="宋体"/>
                <w:color w:val="000000"/>
                <w:sz w:val="20"/>
                <w:szCs w:val="20"/>
              </w:rPr>
            </w:pPr>
            <w:r>
              <w:rPr>
                <w:rFonts w:hint="eastAsia" w:ascii="Times New Roman" w:hAnsi="Times New Roman" w:eastAsia="宋体" w:cs="Times New Roman"/>
                <w:bCs/>
                <w:lang w:eastAsia="zh-CN"/>
              </w:rPr>
              <w:t>保修</w:t>
            </w:r>
            <w:r>
              <w:rPr>
                <w:rFonts w:hint="eastAsia" w:ascii="Times New Roman" w:hAnsi="Times New Roman" w:eastAsia="宋体" w:cs="Times New Roman"/>
                <w:bCs/>
              </w:rPr>
              <w:t>服务</w:t>
            </w:r>
          </w:p>
        </w:tc>
        <w:tc>
          <w:tcPr>
            <w:tcW w:w="6523" w:type="dxa"/>
            <w:noWrap w:val="0"/>
            <w:vAlign w:val="center"/>
          </w:tcPr>
          <w:p w14:paraId="704A0E3B">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rPr>
              <w:t>若宣传品需要更换，服务提供商应提供新宣传品的报价，并在采购方同意后，按约定的价格进行更换。</w:t>
            </w:r>
          </w:p>
        </w:tc>
      </w:tr>
      <w:tr w14:paraId="0CBC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6605D60">
            <w:pPr>
              <w:spacing w:line="240" w:lineRule="auto"/>
              <w:jc w:val="center"/>
              <w:rPr>
                <w:rFonts w:ascii="宋体" w:hAnsi="宋体"/>
                <w:b/>
                <w:sz w:val="20"/>
                <w:szCs w:val="20"/>
              </w:rPr>
            </w:pPr>
            <w:r>
              <w:rPr>
                <w:rFonts w:hint="eastAsia" w:ascii="Times New Roman" w:hAnsi="Times New Roman" w:eastAsia="宋体" w:cs="Times New Roman"/>
                <w:bCs/>
                <w:lang w:val="en-US" w:eastAsia="zh-CN"/>
              </w:rPr>
              <w:t>3</w:t>
            </w:r>
          </w:p>
        </w:tc>
        <w:tc>
          <w:tcPr>
            <w:tcW w:w="1457" w:type="dxa"/>
            <w:vMerge w:val="restart"/>
            <w:noWrap w:val="0"/>
            <w:vAlign w:val="center"/>
          </w:tcPr>
          <w:p w14:paraId="5F70C0D9">
            <w:pPr>
              <w:spacing w:line="240" w:lineRule="auto"/>
              <w:jc w:val="center"/>
              <w:rPr>
                <w:rFonts w:ascii="宋体" w:hAnsi="宋体"/>
                <w:b/>
                <w:color w:val="000000"/>
                <w:sz w:val="20"/>
                <w:szCs w:val="20"/>
              </w:rPr>
            </w:pPr>
            <w:r>
              <w:rPr>
                <w:rFonts w:hint="eastAsia" w:ascii="Times New Roman" w:hAnsi="Times New Roman" w:eastAsia="宋体" w:cs="Times New Roman"/>
                <w:bCs/>
                <w:lang w:val="en-US" w:eastAsia="zh-CN"/>
              </w:rPr>
              <w:t>配件与材料供应</w:t>
            </w:r>
          </w:p>
        </w:tc>
        <w:tc>
          <w:tcPr>
            <w:tcW w:w="6523" w:type="dxa"/>
            <w:noWrap w:val="0"/>
            <w:vAlign w:val="center"/>
          </w:tcPr>
          <w:p w14:paraId="6FA19E69">
            <w:pPr>
              <w:spacing w:line="240" w:lineRule="auto"/>
              <w:jc w:val="left"/>
              <w:rPr>
                <w:rFonts w:ascii="宋体" w:hAnsi="宋体"/>
                <w:b/>
                <w:color w:val="000000"/>
              </w:rPr>
            </w:pPr>
            <w:r>
              <w:rPr>
                <w:rFonts w:hint="eastAsia" w:ascii="Times New Roman" w:hAnsi="Times New Roman" w:eastAsia="宋体" w:cs="Times New Roman"/>
                <w:bCs/>
                <w:lang w:val="en-US" w:eastAsia="zh-CN"/>
              </w:rPr>
              <w:t>3.1配件供应：服务提供商应确保在需要时能够提供宣传品所需的配件和材料，包括但不限于更换的零部件、维修工具等。</w:t>
            </w:r>
          </w:p>
        </w:tc>
      </w:tr>
      <w:tr w14:paraId="7365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00DACCCC">
            <w:pPr>
              <w:spacing w:line="240" w:lineRule="auto"/>
              <w:jc w:val="center"/>
              <w:rPr>
                <w:rFonts w:ascii="宋体" w:hAnsi="宋体"/>
                <w:b/>
              </w:rPr>
            </w:pPr>
          </w:p>
        </w:tc>
        <w:tc>
          <w:tcPr>
            <w:tcW w:w="1457" w:type="dxa"/>
            <w:vMerge w:val="continue"/>
            <w:noWrap w:val="0"/>
            <w:vAlign w:val="center"/>
          </w:tcPr>
          <w:p w14:paraId="4C28A693">
            <w:pPr>
              <w:spacing w:line="240" w:lineRule="auto"/>
              <w:jc w:val="center"/>
              <w:rPr>
                <w:rStyle w:val="21"/>
                <w:rFonts w:ascii="宋体" w:hAnsi="宋体" w:cs="宋体"/>
                <w:color w:val="000000"/>
                <w:sz w:val="20"/>
                <w:szCs w:val="20"/>
              </w:rPr>
            </w:pPr>
          </w:p>
        </w:tc>
        <w:tc>
          <w:tcPr>
            <w:tcW w:w="6523" w:type="dxa"/>
            <w:noWrap w:val="0"/>
            <w:vAlign w:val="center"/>
          </w:tcPr>
          <w:p w14:paraId="53706FC0">
            <w:pPr>
              <w:spacing w:line="240" w:lineRule="auto"/>
              <w:jc w:val="left"/>
              <w:rPr>
                <w:rFonts w:ascii="宋体" w:hAnsi="宋体"/>
                <w:b/>
                <w:color w:val="000000"/>
              </w:rPr>
            </w:pPr>
            <w:r>
              <w:rPr>
                <w:rFonts w:hint="eastAsia" w:ascii="Times New Roman" w:hAnsi="Times New Roman" w:eastAsia="宋体" w:cs="Times New Roman"/>
                <w:bCs/>
                <w:lang w:val="en-US" w:eastAsia="zh-CN"/>
              </w:rPr>
              <w:t>3.2材料质量：所有提供的配件和材料应符合原宣传品的品质标准，确保维修后的宣传品能够恢复原有的功能和外观。</w:t>
            </w:r>
          </w:p>
        </w:tc>
      </w:tr>
      <w:tr w14:paraId="25F3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78479D05">
            <w:pPr>
              <w:spacing w:line="360" w:lineRule="exact"/>
              <w:rPr>
                <w:rFonts w:ascii="宋体" w:hAnsi="宋体"/>
                <w:b/>
              </w:rPr>
            </w:pPr>
            <w:r>
              <w:rPr>
                <w:rFonts w:hint="eastAsia" w:ascii="宋体" w:hAnsi="宋体" w:eastAsia="宋体" w:cs="宋体"/>
                <w:b/>
              </w:rPr>
              <w:t>（三）其他商务要求</w:t>
            </w:r>
          </w:p>
        </w:tc>
      </w:tr>
      <w:tr w14:paraId="600E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C6CC2B6">
            <w:pPr>
              <w:kinsoku/>
              <w:overflowPunct/>
              <w:topLinePunct w:val="0"/>
              <w:bidi w:val="0"/>
              <w:spacing w:line="240" w:lineRule="auto"/>
              <w:jc w:val="center"/>
              <w:rPr>
                <w:rFonts w:hint="eastAsia" w:ascii="宋体" w:hAnsi="宋体" w:eastAsia="宋体"/>
                <w:b/>
                <w:sz w:val="20"/>
                <w:szCs w:val="20"/>
                <w:lang w:eastAsia="zh-CN"/>
              </w:rPr>
            </w:pPr>
            <w:r>
              <w:rPr>
                <w:rFonts w:hint="eastAsia" w:ascii="宋体" w:hAnsi="宋体" w:eastAsia="宋体" w:cs="宋体"/>
                <w:b/>
                <w:sz w:val="20"/>
                <w:szCs w:val="20"/>
                <w:lang w:eastAsia="zh-CN"/>
              </w:rPr>
              <w:t>1</w:t>
            </w:r>
          </w:p>
        </w:tc>
        <w:tc>
          <w:tcPr>
            <w:tcW w:w="1457" w:type="dxa"/>
            <w:vMerge w:val="restart"/>
            <w:noWrap w:val="0"/>
            <w:vAlign w:val="center"/>
          </w:tcPr>
          <w:p w14:paraId="2DDEFB03">
            <w:pPr>
              <w:spacing w:line="360" w:lineRule="exact"/>
              <w:jc w:val="center"/>
              <w:rPr>
                <w:rFonts w:hint="eastAsia" w:ascii="宋体" w:hAnsi="宋体"/>
                <w:b/>
                <w:sz w:val="20"/>
                <w:szCs w:val="20"/>
              </w:rPr>
            </w:pPr>
            <w:r>
              <w:rPr>
                <w:rFonts w:hint="eastAsia" w:ascii="宋体" w:hAnsi="宋体" w:eastAsia="宋体" w:cs="Times New Roman"/>
                <w:b/>
                <w:sz w:val="20"/>
                <w:szCs w:val="20"/>
              </w:rPr>
              <w:t>违约责任</w:t>
            </w:r>
          </w:p>
        </w:tc>
        <w:tc>
          <w:tcPr>
            <w:tcW w:w="6523" w:type="dxa"/>
            <w:noWrap w:val="0"/>
            <w:vAlign w:val="center"/>
          </w:tcPr>
          <w:p w14:paraId="5EFE675D">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1.1中标人不能交货的，需偿付不能交货部分货款的  10  %的违约金并按主管部门相关规定处理。</w:t>
            </w:r>
          </w:p>
        </w:tc>
      </w:tr>
      <w:tr w14:paraId="48FF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BD0AFB2">
            <w:pPr>
              <w:kinsoku/>
              <w:overflowPunct/>
              <w:topLinePunct w:val="0"/>
              <w:bidi w:val="0"/>
              <w:spacing w:line="240" w:lineRule="auto"/>
              <w:jc w:val="center"/>
              <w:rPr>
                <w:rFonts w:hint="eastAsia" w:ascii="宋体" w:hAnsi="宋体"/>
                <w:b/>
                <w:sz w:val="20"/>
                <w:szCs w:val="20"/>
              </w:rPr>
            </w:pPr>
          </w:p>
        </w:tc>
        <w:tc>
          <w:tcPr>
            <w:tcW w:w="1457" w:type="dxa"/>
            <w:vMerge w:val="continue"/>
            <w:noWrap w:val="0"/>
            <w:vAlign w:val="center"/>
          </w:tcPr>
          <w:p w14:paraId="5C088381">
            <w:pPr>
              <w:spacing w:line="360" w:lineRule="exact"/>
              <w:jc w:val="center"/>
              <w:rPr>
                <w:rFonts w:hint="eastAsia" w:ascii="宋体" w:hAnsi="宋体"/>
                <w:b/>
                <w:sz w:val="20"/>
                <w:szCs w:val="20"/>
              </w:rPr>
            </w:pPr>
          </w:p>
        </w:tc>
        <w:tc>
          <w:tcPr>
            <w:tcW w:w="6523" w:type="dxa"/>
            <w:noWrap w:val="0"/>
            <w:vAlign w:val="center"/>
          </w:tcPr>
          <w:p w14:paraId="14F4CC8A">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1.2中标人逾期交货的，应当承担继续履行、采取补救措施或者赔偿损失等违约责任</w:t>
            </w:r>
          </w:p>
        </w:tc>
      </w:tr>
      <w:tr w14:paraId="3247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C681D0F">
            <w:pPr>
              <w:kinsoku/>
              <w:overflowPunct/>
              <w:topLinePunct w:val="0"/>
              <w:bidi w:val="0"/>
              <w:spacing w:line="240" w:lineRule="auto"/>
              <w:jc w:val="center"/>
              <w:rPr>
                <w:rFonts w:hint="eastAsia" w:ascii="宋体" w:hAnsi="宋体"/>
                <w:b/>
                <w:sz w:val="20"/>
                <w:szCs w:val="20"/>
              </w:rPr>
            </w:pPr>
          </w:p>
        </w:tc>
        <w:tc>
          <w:tcPr>
            <w:tcW w:w="1457" w:type="dxa"/>
            <w:vMerge w:val="continue"/>
            <w:noWrap w:val="0"/>
            <w:vAlign w:val="center"/>
          </w:tcPr>
          <w:p w14:paraId="33F86282">
            <w:pPr>
              <w:spacing w:line="360" w:lineRule="exact"/>
              <w:jc w:val="center"/>
              <w:rPr>
                <w:rFonts w:hint="eastAsia" w:ascii="宋体" w:hAnsi="宋体"/>
                <w:b/>
                <w:sz w:val="20"/>
                <w:szCs w:val="20"/>
              </w:rPr>
            </w:pPr>
          </w:p>
        </w:tc>
        <w:tc>
          <w:tcPr>
            <w:tcW w:w="6523" w:type="dxa"/>
            <w:noWrap w:val="0"/>
            <w:vAlign w:val="center"/>
          </w:tcPr>
          <w:p w14:paraId="2A79020E">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14:paraId="6F63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F745AC4">
            <w:pPr>
              <w:kinsoku/>
              <w:overflowPunct/>
              <w:topLinePunct w:val="0"/>
              <w:bidi w:val="0"/>
              <w:spacing w:line="240" w:lineRule="auto"/>
              <w:jc w:val="center"/>
              <w:rPr>
                <w:rFonts w:hint="eastAsia" w:ascii="宋体" w:hAnsi="宋体" w:eastAsia="宋体"/>
                <w:b/>
                <w:bCs w:val="0"/>
                <w:sz w:val="20"/>
                <w:szCs w:val="20"/>
                <w:lang w:eastAsia="zh-CN"/>
              </w:rPr>
            </w:pPr>
            <w:r>
              <w:rPr>
                <w:rFonts w:hint="eastAsia" w:ascii="宋体" w:hAnsi="宋体" w:eastAsia="宋体" w:cs="宋体"/>
                <w:b/>
                <w:bCs w:val="0"/>
                <w:sz w:val="20"/>
                <w:szCs w:val="20"/>
                <w:lang w:val="en-US" w:eastAsia="zh-CN"/>
              </w:rPr>
              <w:t>2</w:t>
            </w:r>
          </w:p>
        </w:tc>
        <w:tc>
          <w:tcPr>
            <w:tcW w:w="1457" w:type="dxa"/>
            <w:vMerge w:val="restart"/>
            <w:noWrap w:val="0"/>
            <w:vAlign w:val="center"/>
          </w:tcPr>
          <w:p w14:paraId="4AB9BA15">
            <w:pPr>
              <w:kinsoku/>
              <w:overflowPunct/>
              <w:topLinePunct w:val="0"/>
              <w:bidi w:val="0"/>
              <w:spacing w:line="240" w:lineRule="auto"/>
              <w:jc w:val="center"/>
              <w:rPr>
                <w:rFonts w:hint="default" w:ascii="宋体" w:hAnsi="宋体" w:eastAsia="宋体"/>
                <w:b/>
                <w:bCs w:val="0"/>
                <w:sz w:val="20"/>
                <w:szCs w:val="20"/>
                <w:lang w:val="en-US" w:eastAsia="zh-CN"/>
              </w:rPr>
            </w:pPr>
            <w:r>
              <w:rPr>
                <w:rFonts w:hint="eastAsia" w:ascii="宋体" w:hAnsi="宋体" w:eastAsia="宋体" w:cs="宋体"/>
                <w:b/>
                <w:bCs w:val="0"/>
                <w:sz w:val="20"/>
                <w:szCs w:val="20"/>
              </w:rPr>
              <w:t>交货</w:t>
            </w:r>
            <w:r>
              <w:rPr>
                <w:rFonts w:hint="eastAsia" w:ascii="宋体" w:hAnsi="宋体" w:eastAsia="宋体" w:cs="宋体"/>
                <w:b/>
                <w:bCs w:val="0"/>
                <w:sz w:val="20"/>
                <w:szCs w:val="20"/>
                <w:lang w:val="en-US" w:eastAsia="zh-CN"/>
              </w:rPr>
              <w:t>及付款要求</w:t>
            </w:r>
          </w:p>
        </w:tc>
        <w:tc>
          <w:tcPr>
            <w:tcW w:w="6523" w:type="dxa"/>
            <w:noWrap w:val="0"/>
            <w:vAlign w:val="center"/>
          </w:tcPr>
          <w:p w14:paraId="49DE2419">
            <w:pPr>
              <w:spacing w:line="240" w:lineRule="auto"/>
              <w:jc w:val="left"/>
              <w:rPr>
                <w:rFonts w:hint="default" w:eastAsia="宋体"/>
                <w:lang w:val="en-US" w:eastAsia="zh-CN"/>
              </w:rPr>
            </w:pPr>
            <w:r>
              <w:rPr>
                <w:rFonts w:hint="eastAsia" w:ascii="Times New Roman" w:hAnsi="Times New Roman" w:eastAsia="宋体" w:cs="Times New Roman"/>
                <w:bCs/>
                <w:lang w:val="en-US" w:eastAsia="zh-CN"/>
              </w:rPr>
              <w:t>2.1履约时间和地点：投标供应商在签订合同之日起30天内交货，中标人应将货物送至采购人指定地点，交由采购人指定人员验收。</w:t>
            </w:r>
          </w:p>
        </w:tc>
      </w:tr>
      <w:tr w14:paraId="5833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64F20433">
            <w:pPr>
              <w:kinsoku/>
              <w:overflowPunct/>
              <w:topLinePunct w:val="0"/>
              <w:bidi w:val="0"/>
              <w:spacing w:line="240" w:lineRule="auto"/>
              <w:jc w:val="center"/>
              <w:rPr>
                <w:rFonts w:ascii="宋体" w:hAnsi="宋体"/>
                <w:b/>
                <w:bCs w:val="0"/>
                <w:sz w:val="20"/>
                <w:szCs w:val="20"/>
              </w:rPr>
            </w:pPr>
          </w:p>
        </w:tc>
        <w:tc>
          <w:tcPr>
            <w:tcW w:w="1457" w:type="dxa"/>
            <w:vMerge w:val="continue"/>
            <w:noWrap w:val="0"/>
            <w:vAlign w:val="center"/>
          </w:tcPr>
          <w:p w14:paraId="625A4E2B">
            <w:pPr>
              <w:kinsoku/>
              <w:overflowPunct/>
              <w:topLinePunct w:val="0"/>
              <w:bidi w:val="0"/>
              <w:spacing w:line="240" w:lineRule="auto"/>
              <w:jc w:val="center"/>
              <w:rPr>
                <w:rFonts w:ascii="宋体" w:hAnsi="宋体"/>
                <w:b/>
                <w:bCs w:val="0"/>
                <w:sz w:val="20"/>
                <w:szCs w:val="20"/>
              </w:rPr>
            </w:pPr>
          </w:p>
        </w:tc>
        <w:tc>
          <w:tcPr>
            <w:tcW w:w="6523" w:type="dxa"/>
            <w:noWrap w:val="0"/>
            <w:vAlign w:val="center"/>
          </w:tcPr>
          <w:p w14:paraId="410298C0">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2.2付款期限和方式：阶段式支付</w:t>
            </w:r>
          </w:p>
          <w:p w14:paraId="5D228A0C">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第一笔预付款：合同签订后，采购人在收到乙方开具的等额合法完税发票后（10）个工作日内最长不超过15日内，采购人支付合同总价的【30%】。</w:t>
            </w:r>
          </w:p>
          <w:p w14:paraId="0D5A698F">
            <w:pPr>
              <w:spacing w:line="240" w:lineRule="auto"/>
              <w:jc w:val="left"/>
              <w:rPr>
                <w:rFonts w:hint="default" w:eastAsia="宋体"/>
                <w:lang w:val="en-US" w:eastAsia="zh-CN"/>
              </w:rPr>
            </w:pPr>
            <w:r>
              <w:rPr>
                <w:rFonts w:hint="eastAsia" w:ascii="Times New Roman" w:hAnsi="Times New Roman" w:eastAsia="宋体" w:cs="Times New Roman"/>
                <w:bCs/>
                <w:lang w:val="en-US" w:eastAsia="zh-CN"/>
              </w:rPr>
              <w:t>第二笔尾款：到货后，经采购人全面验收合格，中标人提供的等额合法完税发票后（10）个工作日最长不超过15日内，采购人支付合同总价的【70%】到至乙方指定账户。</w:t>
            </w:r>
          </w:p>
        </w:tc>
      </w:tr>
      <w:tr w14:paraId="2CD4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11992AE0">
            <w:pPr>
              <w:kinsoku/>
              <w:overflowPunct/>
              <w:topLinePunct w:val="0"/>
              <w:bidi w:val="0"/>
              <w:spacing w:line="240" w:lineRule="auto"/>
              <w:jc w:val="center"/>
              <w:rPr>
                <w:rFonts w:hint="default" w:ascii="宋体" w:hAnsi="宋体"/>
                <w:b/>
                <w:bCs w:val="0"/>
                <w:sz w:val="20"/>
                <w:szCs w:val="20"/>
                <w:lang w:val="en-US" w:eastAsia="zh-CN"/>
              </w:rPr>
            </w:pPr>
            <w:r>
              <w:rPr>
                <w:rFonts w:hint="eastAsia" w:ascii="宋体" w:hAnsi="宋体" w:eastAsia="宋体" w:cs="宋体"/>
                <w:b/>
                <w:bCs w:val="0"/>
                <w:sz w:val="20"/>
                <w:szCs w:val="20"/>
                <w:lang w:val="en-US" w:eastAsia="zh-CN"/>
              </w:rPr>
              <w:t>3</w:t>
            </w:r>
          </w:p>
        </w:tc>
        <w:tc>
          <w:tcPr>
            <w:tcW w:w="1457" w:type="dxa"/>
            <w:vMerge w:val="restart"/>
            <w:noWrap w:val="0"/>
            <w:vAlign w:val="center"/>
          </w:tcPr>
          <w:p w14:paraId="7282A3F4">
            <w:pPr>
              <w:kinsoku/>
              <w:overflowPunct/>
              <w:topLinePunct w:val="0"/>
              <w:bidi w:val="0"/>
              <w:spacing w:line="240" w:lineRule="auto"/>
              <w:jc w:val="center"/>
              <w:rPr>
                <w:rStyle w:val="21"/>
                <w:rFonts w:hint="eastAsia" w:ascii="宋体" w:hAnsi="宋体" w:cs="宋体"/>
                <w:b/>
                <w:bCs w:val="0"/>
                <w:color w:val="000000"/>
                <w:sz w:val="20"/>
                <w:szCs w:val="20"/>
              </w:rPr>
            </w:pPr>
            <w:r>
              <w:rPr>
                <w:rFonts w:hint="eastAsia" w:ascii="宋体" w:hAnsi="宋体" w:eastAsia="宋体" w:cs="宋体"/>
                <w:b/>
                <w:bCs w:val="0"/>
                <w:color w:val="000000"/>
                <w:sz w:val="20"/>
                <w:szCs w:val="20"/>
                <w:lang w:val="en-US" w:eastAsia="zh-CN"/>
              </w:rPr>
              <w:t>验收条件</w:t>
            </w:r>
          </w:p>
        </w:tc>
        <w:tc>
          <w:tcPr>
            <w:tcW w:w="6523" w:type="dxa"/>
            <w:noWrap w:val="0"/>
            <w:vAlign w:val="center"/>
          </w:tcPr>
          <w:p w14:paraId="5DEE40B0">
            <w:pPr>
              <w:spacing w:line="240" w:lineRule="auto"/>
              <w:jc w:val="left"/>
              <w:rPr>
                <w:rFonts w:hint="eastAsia" w:ascii="宋体" w:hAnsi="宋体" w:cs="宋体"/>
                <w:color w:val="000000"/>
                <w:sz w:val="20"/>
                <w:szCs w:val="20"/>
                <w:lang w:val="en-US" w:eastAsia="zh-CN"/>
              </w:rPr>
            </w:pPr>
            <w:r>
              <w:rPr>
                <w:rFonts w:hint="eastAsia" w:ascii="Times New Roman" w:hAnsi="Times New Roman" w:eastAsia="宋体" w:cs="Times New Roman"/>
                <w:bCs/>
                <w:lang w:val="en-US" w:eastAsia="zh-CN"/>
              </w:rPr>
              <w:t>3.1验收依据：以招标文件、投标文件、合同条款、技术规格书、国家标准/行业标准为依据。交货时中标人应提供相关资料，货物经双方检验认可后，签署验收报告，产品质保期自验收合格之日起算；</w:t>
            </w:r>
          </w:p>
        </w:tc>
      </w:tr>
      <w:tr w14:paraId="63F1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1A96E63C">
            <w:pPr>
              <w:kinsoku/>
              <w:overflowPunct/>
              <w:topLinePunct w:val="0"/>
              <w:bidi w:val="0"/>
              <w:spacing w:line="240" w:lineRule="auto"/>
              <w:jc w:val="center"/>
              <w:rPr>
                <w:rFonts w:hint="eastAsia" w:ascii="宋体" w:hAnsi="宋体"/>
                <w:b/>
                <w:bCs w:val="0"/>
                <w:sz w:val="20"/>
                <w:szCs w:val="20"/>
                <w:lang w:val="en-US" w:eastAsia="zh-CN"/>
              </w:rPr>
            </w:pPr>
          </w:p>
        </w:tc>
        <w:tc>
          <w:tcPr>
            <w:tcW w:w="1457" w:type="dxa"/>
            <w:vMerge w:val="continue"/>
            <w:noWrap w:val="0"/>
            <w:vAlign w:val="center"/>
          </w:tcPr>
          <w:p w14:paraId="4F7D531C">
            <w:pPr>
              <w:kinsoku/>
              <w:overflowPunct/>
              <w:topLinePunct w:val="0"/>
              <w:bidi w:val="0"/>
              <w:spacing w:line="240" w:lineRule="auto"/>
              <w:jc w:val="center"/>
              <w:rPr>
                <w:rFonts w:hint="eastAsia" w:ascii="宋体" w:hAnsi="宋体" w:cs="宋体"/>
                <w:b/>
                <w:bCs w:val="0"/>
                <w:color w:val="000000"/>
                <w:sz w:val="20"/>
                <w:szCs w:val="20"/>
              </w:rPr>
            </w:pPr>
          </w:p>
        </w:tc>
        <w:tc>
          <w:tcPr>
            <w:tcW w:w="6523" w:type="dxa"/>
            <w:noWrap w:val="0"/>
            <w:vAlign w:val="center"/>
          </w:tcPr>
          <w:p w14:paraId="20CCF7E2">
            <w:pPr>
              <w:spacing w:line="240" w:lineRule="auto"/>
              <w:jc w:val="left"/>
              <w:rPr>
                <w:rFonts w:hint="eastAsia" w:ascii="宋体" w:hAnsi="宋体" w:cs="宋体"/>
                <w:color w:val="000000"/>
                <w:sz w:val="20"/>
                <w:szCs w:val="20"/>
                <w:lang w:val="en-US" w:eastAsia="zh-CN"/>
              </w:rPr>
            </w:pPr>
            <w:r>
              <w:rPr>
                <w:rFonts w:hint="eastAsia" w:ascii="Times New Roman" w:hAnsi="Times New Roman" w:eastAsia="宋体" w:cs="Times New Roman"/>
                <w:bCs/>
                <w:lang w:val="en-US" w:eastAsia="zh-CN"/>
              </w:rPr>
              <w:t>3.2采购人在中标人生产过程中有权抽查、检验生产产品的质量及加工场地。如中标人提供不出与招标文件中要求相关的证明资料，或提供的成品不合格，采购人可以无条件要求中标人对其产品进行返工或退货；</w:t>
            </w:r>
          </w:p>
        </w:tc>
      </w:tr>
      <w:tr w14:paraId="43AE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017018CA">
            <w:pPr>
              <w:kinsoku/>
              <w:overflowPunct/>
              <w:topLinePunct w:val="0"/>
              <w:bidi w:val="0"/>
              <w:spacing w:line="240" w:lineRule="auto"/>
              <w:jc w:val="center"/>
              <w:rPr>
                <w:rFonts w:hint="eastAsia" w:ascii="宋体" w:hAnsi="宋体"/>
                <w:b/>
                <w:bCs w:val="0"/>
                <w:sz w:val="20"/>
                <w:szCs w:val="20"/>
                <w:lang w:val="en-US" w:eastAsia="zh-CN"/>
              </w:rPr>
            </w:pPr>
          </w:p>
        </w:tc>
        <w:tc>
          <w:tcPr>
            <w:tcW w:w="1457" w:type="dxa"/>
            <w:vMerge w:val="continue"/>
            <w:noWrap w:val="0"/>
            <w:vAlign w:val="center"/>
          </w:tcPr>
          <w:p w14:paraId="7A1C37A6">
            <w:pPr>
              <w:kinsoku/>
              <w:overflowPunct/>
              <w:topLinePunct w:val="0"/>
              <w:bidi w:val="0"/>
              <w:spacing w:line="240" w:lineRule="auto"/>
              <w:jc w:val="center"/>
              <w:rPr>
                <w:rFonts w:hint="eastAsia" w:ascii="宋体" w:hAnsi="宋体" w:cs="宋体"/>
                <w:b/>
                <w:bCs w:val="0"/>
                <w:color w:val="000000"/>
                <w:sz w:val="20"/>
                <w:szCs w:val="20"/>
              </w:rPr>
            </w:pPr>
          </w:p>
        </w:tc>
        <w:tc>
          <w:tcPr>
            <w:tcW w:w="6523" w:type="dxa"/>
            <w:noWrap w:val="0"/>
            <w:vAlign w:val="center"/>
          </w:tcPr>
          <w:p w14:paraId="4E61D4B2">
            <w:pPr>
              <w:spacing w:line="240" w:lineRule="auto"/>
              <w:jc w:val="left"/>
              <w:rPr>
                <w:rFonts w:hint="eastAsia" w:ascii="宋体" w:hAnsi="宋体" w:cs="宋体"/>
                <w:color w:val="000000"/>
                <w:sz w:val="20"/>
                <w:szCs w:val="20"/>
                <w:lang w:val="en-US" w:eastAsia="zh-CN"/>
              </w:rPr>
            </w:pPr>
            <w:r>
              <w:rPr>
                <w:rFonts w:hint="eastAsia" w:ascii="Times New Roman" w:hAnsi="Times New Roman" w:eastAsia="宋体" w:cs="Times New Roman"/>
                <w:bCs/>
                <w:lang w:val="en-US" w:eastAsia="zh-CN"/>
              </w:rPr>
              <w:t>3.3出现质量问题或不合格等情况予以调换；</w:t>
            </w:r>
          </w:p>
        </w:tc>
      </w:tr>
      <w:tr w14:paraId="2260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C50AB83">
            <w:pPr>
              <w:kinsoku/>
              <w:overflowPunct/>
              <w:topLinePunct w:val="0"/>
              <w:bidi w:val="0"/>
              <w:spacing w:line="240" w:lineRule="auto"/>
              <w:jc w:val="center"/>
              <w:rPr>
                <w:rFonts w:hint="eastAsia" w:ascii="宋体" w:hAnsi="宋体"/>
                <w:b/>
                <w:bCs w:val="0"/>
                <w:sz w:val="20"/>
                <w:szCs w:val="20"/>
                <w:lang w:val="en-US" w:eastAsia="zh-CN"/>
              </w:rPr>
            </w:pPr>
          </w:p>
        </w:tc>
        <w:tc>
          <w:tcPr>
            <w:tcW w:w="1457" w:type="dxa"/>
            <w:vMerge w:val="continue"/>
            <w:noWrap w:val="0"/>
            <w:vAlign w:val="center"/>
          </w:tcPr>
          <w:p w14:paraId="76F8FC77">
            <w:pPr>
              <w:kinsoku/>
              <w:overflowPunct/>
              <w:topLinePunct w:val="0"/>
              <w:bidi w:val="0"/>
              <w:spacing w:line="240" w:lineRule="auto"/>
              <w:jc w:val="center"/>
              <w:rPr>
                <w:rFonts w:hint="eastAsia" w:ascii="宋体" w:hAnsi="宋体" w:cs="宋体"/>
                <w:b/>
                <w:bCs w:val="0"/>
                <w:color w:val="000000"/>
                <w:sz w:val="20"/>
                <w:szCs w:val="20"/>
              </w:rPr>
            </w:pPr>
          </w:p>
        </w:tc>
        <w:tc>
          <w:tcPr>
            <w:tcW w:w="6523" w:type="dxa"/>
            <w:noWrap w:val="0"/>
            <w:vAlign w:val="center"/>
          </w:tcPr>
          <w:p w14:paraId="35DBD166">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3.4当满足以下条件时，采购人才向中标人签发货物验收报告。</w:t>
            </w:r>
          </w:p>
          <w:p w14:paraId="2D2AF043">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（a）中标人已按照合同规定提供了全部产品及完整的相关资料。</w:t>
            </w:r>
          </w:p>
          <w:p w14:paraId="1CD8EF80">
            <w:pPr>
              <w:spacing w:line="240" w:lineRule="auto"/>
              <w:jc w:val="left"/>
              <w:rPr>
                <w:rFonts w:hint="eastAsia" w:ascii="宋体" w:hAnsi="宋体" w:cs="宋体"/>
                <w:color w:val="000000"/>
                <w:sz w:val="20"/>
                <w:szCs w:val="20"/>
                <w:lang w:val="en-US" w:eastAsia="zh-CN"/>
              </w:rPr>
            </w:pPr>
            <w:r>
              <w:rPr>
                <w:rFonts w:hint="eastAsia" w:ascii="Times New Roman" w:hAnsi="Times New Roman" w:eastAsia="宋体" w:cs="Times New Roman"/>
                <w:bCs/>
                <w:lang w:val="en-US" w:eastAsia="zh-CN"/>
              </w:rPr>
              <w:t>（b）货物符合招标文件技术规格书的要求，性能满足要求。</w:t>
            </w:r>
          </w:p>
        </w:tc>
      </w:tr>
      <w:tr w14:paraId="1BE2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E3EC29B">
            <w:pPr>
              <w:kinsoku/>
              <w:overflowPunct/>
              <w:topLinePunct w:val="0"/>
              <w:bidi w:val="0"/>
              <w:spacing w:line="240" w:lineRule="auto"/>
              <w:jc w:val="center"/>
              <w:rPr>
                <w:rFonts w:hint="default" w:ascii="宋体" w:hAnsi="宋体"/>
                <w:b/>
                <w:bCs w:val="0"/>
                <w:sz w:val="20"/>
                <w:szCs w:val="20"/>
                <w:lang w:val="en-US" w:eastAsia="zh-CN"/>
              </w:rPr>
            </w:pPr>
            <w:r>
              <w:rPr>
                <w:rFonts w:hint="eastAsia" w:ascii="宋体" w:hAnsi="宋体" w:eastAsia="宋体" w:cs="宋体"/>
                <w:b/>
                <w:bCs w:val="0"/>
                <w:sz w:val="20"/>
                <w:szCs w:val="20"/>
                <w:lang w:val="en-US" w:eastAsia="zh-CN"/>
              </w:rPr>
              <w:t>4</w:t>
            </w:r>
          </w:p>
        </w:tc>
        <w:tc>
          <w:tcPr>
            <w:tcW w:w="1457" w:type="dxa"/>
            <w:noWrap w:val="0"/>
            <w:vAlign w:val="center"/>
          </w:tcPr>
          <w:p w14:paraId="2EB475D9">
            <w:pPr>
              <w:kinsoku/>
              <w:overflowPunct/>
              <w:topLinePunct w:val="0"/>
              <w:bidi w:val="0"/>
              <w:spacing w:line="240" w:lineRule="auto"/>
              <w:jc w:val="center"/>
              <w:rPr>
                <w:rStyle w:val="21"/>
                <w:rFonts w:hint="eastAsia" w:ascii="宋体" w:hAnsi="宋体" w:cs="宋体"/>
                <w:b/>
                <w:bCs w:val="0"/>
                <w:color w:val="000000"/>
                <w:sz w:val="20"/>
                <w:szCs w:val="20"/>
              </w:rPr>
            </w:pPr>
            <w:r>
              <w:rPr>
                <w:rFonts w:hint="eastAsia" w:ascii="宋体" w:hAnsi="宋体" w:eastAsia="宋体" w:cs="宋体"/>
                <w:b/>
                <w:bCs w:val="0"/>
                <w:color w:val="000000"/>
                <w:sz w:val="20"/>
                <w:szCs w:val="20"/>
              </w:rPr>
              <w:t>争议解决方法</w:t>
            </w:r>
          </w:p>
        </w:tc>
        <w:tc>
          <w:tcPr>
            <w:tcW w:w="6523" w:type="dxa"/>
            <w:noWrap w:val="0"/>
            <w:vAlign w:val="center"/>
          </w:tcPr>
          <w:p w14:paraId="4E3FD9A5">
            <w:pPr>
              <w:spacing w:line="240" w:lineRule="auto"/>
              <w:jc w:val="left"/>
              <w:rPr>
                <w:rFonts w:hint="eastAsia" w:ascii="宋体" w:hAnsi="宋体" w:cs="宋体"/>
                <w:color w:val="000000"/>
                <w:sz w:val="20"/>
                <w:szCs w:val="20"/>
                <w:lang w:val="en-US" w:eastAsia="zh-CN"/>
              </w:rPr>
            </w:pPr>
            <w:r>
              <w:rPr>
                <w:rFonts w:hint="eastAsia" w:ascii="Times New Roman" w:hAnsi="Times New Roman" w:eastAsia="宋体" w:cs="Times New Roman"/>
                <w:bCs/>
                <w:lang w:val="en-US" w:eastAsia="zh-CN"/>
              </w:rPr>
              <w:t>签约双方在履约中发生争执和分歧，双方应通过友好协商解决，若经协商不能达成协议时，则向甲方所在地人民法院提出诉讼。诉讼期间，双方应继续执行合同其余部分。</w:t>
            </w:r>
          </w:p>
        </w:tc>
      </w:tr>
      <w:tr w14:paraId="23C9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0CFF532D">
            <w:pPr>
              <w:kinsoku/>
              <w:overflowPunct/>
              <w:topLinePunct w:val="0"/>
              <w:bidi w:val="0"/>
              <w:spacing w:line="240" w:lineRule="auto"/>
              <w:jc w:val="center"/>
              <w:rPr>
                <w:rFonts w:hint="eastAsia" w:ascii="宋体" w:hAnsi="宋体" w:eastAsia="宋体"/>
                <w:b/>
                <w:sz w:val="20"/>
                <w:szCs w:val="20"/>
                <w:lang w:eastAsia="zh-CN"/>
              </w:rPr>
            </w:pPr>
            <w:r>
              <w:rPr>
                <w:rFonts w:hint="eastAsia" w:ascii="宋体" w:hAnsi="宋体" w:eastAsia="宋体" w:cs="宋体"/>
                <w:b/>
                <w:sz w:val="20"/>
                <w:szCs w:val="20"/>
                <w:lang w:val="en-US" w:eastAsia="zh-CN"/>
              </w:rPr>
              <w:t>5</w:t>
            </w:r>
          </w:p>
        </w:tc>
        <w:tc>
          <w:tcPr>
            <w:tcW w:w="1457" w:type="dxa"/>
            <w:vMerge w:val="restart"/>
            <w:noWrap w:val="0"/>
            <w:vAlign w:val="center"/>
          </w:tcPr>
          <w:p w14:paraId="5A0B812A">
            <w:pPr>
              <w:kinsoku/>
              <w:overflowPunct/>
              <w:topLinePunct w:val="0"/>
              <w:bidi w:val="0"/>
              <w:spacing w:line="240" w:lineRule="auto"/>
              <w:jc w:val="center"/>
              <w:rPr>
                <w:rFonts w:ascii="宋体" w:hAnsi="宋体"/>
                <w:color w:val="000000"/>
                <w:sz w:val="20"/>
                <w:szCs w:val="20"/>
              </w:rPr>
            </w:pPr>
            <w:r>
              <w:rPr>
                <w:rStyle w:val="21"/>
                <w:rFonts w:hint="eastAsia" w:ascii="宋体" w:hAnsi="宋体" w:eastAsia="宋体" w:cs="宋体"/>
                <w:color w:val="000000"/>
                <w:sz w:val="20"/>
                <w:szCs w:val="20"/>
              </w:rPr>
              <w:t>运输、安装条件</w:t>
            </w:r>
          </w:p>
        </w:tc>
        <w:tc>
          <w:tcPr>
            <w:tcW w:w="6523" w:type="dxa"/>
            <w:noWrap w:val="0"/>
            <w:vAlign w:val="center"/>
          </w:tcPr>
          <w:p w14:paraId="27BE1728">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5.1包装要求：</w:t>
            </w:r>
          </w:p>
          <w:p w14:paraId="7344EC7B">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宣传品应采用专用包装材料进行包装，确保在运输过程中不受挤压、撞击、水浸等损害。</w:t>
            </w:r>
          </w:p>
          <w:p w14:paraId="25A29E49">
            <w:pPr>
              <w:spacing w:line="240" w:lineRule="auto"/>
              <w:jc w:val="left"/>
              <w:rPr>
                <w:rFonts w:ascii="宋体" w:hAnsi="宋体"/>
                <w:bCs/>
                <w:color w:val="000000"/>
                <w:szCs w:val="21"/>
              </w:rPr>
            </w:pPr>
            <w:r>
              <w:rPr>
                <w:rFonts w:hint="eastAsia" w:ascii="Times New Roman" w:hAnsi="Times New Roman" w:eastAsia="宋体" w:cs="Times New Roman"/>
                <w:bCs/>
                <w:lang w:val="en-US" w:eastAsia="zh-CN"/>
              </w:rPr>
              <w:t>易碎、易损部件应单独包装，并标注“小心轻放”“勿压”等警示标识。包装箱外应标明收货人信息、货物名称、数量、重量、尺寸等基本信息。确保运输公司具有合法资质和良好信誉，能够提供跟踪和保险服务</w:t>
            </w:r>
          </w:p>
        </w:tc>
      </w:tr>
      <w:tr w14:paraId="1F5E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050AA28">
            <w:pPr>
              <w:kinsoku/>
              <w:overflowPunct/>
              <w:topLinePunct w:val="0"/>
              <w:bidi w:val="0"/>
              <w:spacing w:line="240" w:lineRule="auto"/>
              <w:jc w:val="center"/>
              <w:rPr>
                <w:rFonts w:ascii="宋体" w:hAnsi="宋体"/>
                <w:b/>
              </w:rPr>
            </w:pPr>
          </w:p>
        </w:tc>
        <w:tc>
          <w:tcPr>
            <w:tcW w:w="1457" w:type="dxa"/>
            <w:vMerge w:val="continue"/>
            <w:noWrap w:val="0"/>
            <w:vAlign w:val="center"/>
          </w:tcPr>
          <w:p w14:paraId="08F8E193">
            <w:pPr>
              <w:kinsoku/>
              <w:overflowPunct/>
              <w:topLinePunct w:val="0"/>
              <w:bidi w:val="0"/>
              <w:spacing w:line="240" w:lineRule="auto"/>
              <w:jc w:val="center"/>
              <w:rPr>
                <w:rFonts w:ascii="宋体" w:hAnsi="宋体"/>
                <w:b/>
              </w:rPr>
            </w:pPr>
          </w:p>
        </w:tc>
        <w:tc>
          <w:tcPr>
            <w:tcW w:w="6523" w:type="dxa"/>
            <w:noWrap w:val="0"/>
            <w:vAlign w:val="center"/>
          </w:tcPr>
          <w:p w14:paraId="0BD6A293">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5.2运输方式：</w:t>
            </w:r>
          </w:p>
          <w:p w14:paraId="608BB9BF">
            <w:pPr>
              <w:spacing w:line="240" w:lineRule="auto"/>
              <w:jc w:val="left"/>
              <w:rPr>
                <w:rFonts w:ascii="宋体" w:hAnsi="宋体"/>
                <w:bCs/>
                <w:color w:val="000000"/>
                <w:szCs w:val="21"/>
              </w:rPr>
            </w:pPr>
            <w:r>
              <w:rPr>
                <w:rFonts w:hint="eastAsia" w:ascii="Times New Roman" w:hAnsi="Times New Roman" w:eastAsia="宋体" w:cs="Times New Roman"/>
                <w:bCs/>
                <w:lang w:val="en-US" w:eastAsia="zh-CN"/>
              </w:rPr>
              <w:t>根据宣传品的种类、数量、尺寸及目的地，选择合适的运输方式，如公路运输等</w:t>
            </w:r>
          </w:p>
        </w:tc>
      </w:tr>
      <w:tr w14:paraId="32A5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5C29B20">
            <w:pPr>
              <w:kinsoku/>
              <w:overflowPunct/>
              <w:topLinePunct w:val="0"/>
              <w:bidi w:val="0"/>
              <w:spacing w:line="240" w:lineRule="auto"/>
              <w:jc w:val="center"/>
              <w:rPr>
                <w:rFonts w:ascii="宋体" w:hAnsi="宋体"/>
                <w:b/>
              </w:rPr>
            </w:pPr>
          </w:p>
        </w:tc>
        <w:tc>
          <w:tcPr>
            <w:tcW w:w="1457" w:type="dxa"/>
            <w:vMerge w:val="continue"/>
            <w:noWrap w:val="0"/>
            <w:vAlign w:val="center"/>
          </w:tcPr>
          <w:p w14:paraId="08593464">
            <w:pPr>
              <w:kinsoku/>
              <w:overflowPunct/>
              <w:topLinePunct w:val="0"/>
              <w:bidi w:val="0"/>
              <w:spacing w:line="240" w:lineRule="auto"/>
              <w:jc w:val="center"/>
              <w:rPr>
                <w:rFonts w:ascii="宋体" w:hAnsi="宋体"/>
                <w:b/>
              </w:rPr>
            </w:pPr>
          </w:p>
        </w:tc>
        <w:tc>
          <w:tcPr>
            <w:tcW w:w="6523" w:type="dxa"/>
            <w:noWrap w:val="0"/>
            <w:vAlign w:val="center"/>
          </w:tcPr>
          <w:p w14:paraId="442C0AC4">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5.3运输时间：</w:t>
            </w:r>
          </w:p>
          <w:p w14:paraId="2349D58A">
            <w:pPr>
              <w:spacing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运输时间应控制在合理范围内，确保宣传品能够按时送达，不影响后续的安装和使用计划。</w:t>
            </w:r>
          </w:p>
          <w:p w14:paraId="247EF2AE">
            <w:pPr>
              <w:spacing w:line="240" w:lineRule="auto"/>
              <w:jc w:val="left"/>
              <w:rPr>
                <w:rFonts w:hint="eastAsia" w:ascii="宋体" w:hAnsi="宋体" w:cs="宋体"/>
                <w:color w:val="000000"/>
                <w:sz w:val="20"/>
                <w:szCs w:val="20"/>
                <w:lang w:val="en-US" w:eastAsia="zh-CN"/>
              </w:rPr>
            </w:pPr>
            <w:r>
              <w:rPr>
                <w:rFonts w:hint="eastAsia" w:ascii="Times New Roman" w:hAnsi="Times New Roman" w:eastAsia="宋体" w:cs="Times New Roman"/>
                <w:bCs/>
                <w:lang w:val="en-US" w:eastAsia="zh-CN"/>
              </w:rPr>
              <w:t>在运输过程中，应密切关注货物动态，及时处理可能出现的异常情况。</w:t>
            </w:r>
          </w:p>
        </w:tc>
      </w:tr>
      <w:tr w14:paraId="5C65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06233C6">
            <w:pPr>
              <w:spacing w:line="360" w:lineRule="exact"/>
              <w:jc w:val="center"/>
              <w:rPr>
                <w:rFonts w:ascii="宋体" w:hAnsi="宋体"/>
                <w:b/>
                <w:sz w:val="20"/>
                <w:szCs w:val="20"/>
              </w:rPr>
            </w:pPr>
          </w:p>
        </w:tc>
        <w:tc>
          <w:tcPr>
            <w:tcW w:w="1457" w:type="dxa"/>
            <w:vMerge w:val="continue"/>
            <w:noWrap w:val="0"/>
            <w:vAlign w:val="center"/>
          </w:tcPr>
          <w:p w14:paraId="51DED007">
            <w:pPr>
              <w:spacing w:line="360" w:lineRule="exact"/>
              <w:rPr>
                <w:rFonts w:ascii="宋体" w:hAnsi="宋体"/>
                <w:b/>
                <w:sz w:val="20"/>
                <w:szCs w:val="20"/>
              </w:rPr>
            </w:pPr>
          </w:p>
        </w:tc>
        <w:tc>
          <w:tcPr>
            <w:tcW w:w="6523" w:type="dxa"/>
            <w:noWrap w:val="0"/>
            <w:vAlign w:val="top"/>
          </w:tcPr>
          <w:p w14:paraId="3158C261">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14:paraId="55A1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5803544">
            <w:pPr>
              <w:kinsoku/>
              <w:overflowPunct/>
              <w:topLinePunct w:val="0"/>
              <w:bidi w:val="0"/>
              <w:spacing w:line="240" w:lineRule="auto"/>
              <w:jc w:val="center"/>
              <w:rPr>
                <w:rFonts w:hint="eastAsia" w:ascii="宋体" w:hAnsi="宋体" w:eastAsia="宋体"/>
                <w:b/>
                <w:sz w:val="20"/>
                <w:szCs w:val="20"/>
                <w:lang w:eastAsia="zh-CN"/>
              </w:rPr>
            </w:pPr>
            <w:r>
              <w:rPr>
                <w:rFonts w:hint="eastAsia" w:ascii="宋体" w:hAnsi="宋体" w:eastAsia="宋体" w:cs="宋体"/>
                <w:b/>
                <w:sz w:val="20"/>
                <w:szCs w:val="20"/>
                <w:lang w:val="en-US" w:eastAsia="zh-CN"/>
              </w:rPr>
              <w:t>6</w:t>
            </w:r>
          </w:p>
        </w:tc>
        <w:tc>
          <w:tcPr>
            <w:tcW w:w="1457" w:type="dxa"/>
            <w:vMerge w:val="restart"/>
            <w:noWrap w:val="0"/>
            <w:vAlign w:val="center"/>
          </w:tcPr>
          <w:p w14:paraId="3C8D2153">
            <w:pPr>
              <w:kinsoku/>
              <w:overflowPunct/>
              <w:topLinePunct w:val="0"/>
              <w:bidi w:val="0"/>
              <w:spacing w:line="240" w:lineRule="auto"/>
              <w:jc w:val="center"/>
              <w:rPr>
                <w:rFonts w:ascii="宋体" w:hAnsi="宋体"/>
                <w:b/>
                <w:sz w:val="20"/>
                <w:szCs w:val="20"/>
              </w:rPr>
            </w:pPr>
            <w:r>
              <w:rPr>
                <w:rFonts w:hint="eastAsia" w:ascii="宋体" w:hAnsi="宋体" w:eastAsia="宋体" w:cs="宋体"/>
                <w:b/>
                <w:sz w:val="20"/>
                <w:szCs w:val="20"/>
              </w:rPr>
              <w:t>知识产权</w:t>
            </w:r>
          </w:p>
        </w:tc>
        <w:tc>
          <w:tcPr>
            <w:tcW w:w="6523" w:type="dxa"/>
            <w:noWrap w:val="0"/>
            <w:vAlign w:val="center"/>
          </w:tcPr>
          <w:p w14:paraId="7EEC893E">
            <w:pPr>
              <w:spacing w:line="240" w:lineRule="auto"/>
              <w:jc w:val="left"/>
            </w:pPr>
            <w:r>
              <w:rPr>
                <w:rFonts w:hint="eastAsia" w:ascii="Times New Roman" w:hAnsi="Times New Roman" w:eastAsia="宋体" w:cs="Times New Roman"/>
                <w:bCs/>
                <w:lang w:val="en-US" w:eastAsia="zh-CN"/>
              </w:rPr>
              <w:t>6.1涉及采购标的的知识产权归属、处理的，应约定知识产权的归属和处理方式。</w:t>
            </w:r>
          </w:p>
        </w:tc>
      </w:tr>
      <w:tr w14:paraId="0EFC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3B58AA2">
            <w:pPr>
              <w:kinsoku/>
              <w:overflowPunct/>
              <w:topLinePunct w:val="0"/>
              <w:bidi w:val="0"/>
              <w:spacing w:line="240" w:lineRule="auto"/>
              <w:jc w:val="center"/>
              <w:rPr>
                <w:rFonts w:ascii="宋体" w:hAnsi="宋体"/>
                <w:b/>
              </w:rPr>
            </w:pPr>
          </w:p>
        </w:tc>
        <w:tc>
          <w:tcPr>
            <w:tcW w:w="1457" w:type="dxa"/>
            <w:vMerge w:val="continue"/>
            <w:noWrap w:val="0"/>
            <w:vAlign w:val="center"/>
          </w:tcPr>
          <w:p w14:paraId="572BCD15">
            <w:pPr>
              <w:kinsoku/>
              <w:overflowPunct/>
              <w:topLinePunct w:val="0"/>
              <w:bidi w:val="0"/>
              <w:spacing w:line="240" w:lineRule="auto"/>
              <w:rPr>
                <w:rFonts w:ascii="宋体" w:hAnsi="宋体"/>
                <w:b/>
              </w:rPr>
            </w:pPr>
          </w:p>
        </w:tc>
        <w:tc>
          <w:tcPr>
            <w:tcW w:w="6523" w:type="dxa"/>
            <w:noWrap w:val="0"/>
            <w:vAlign w:val="center"/>
          </w:tcPr>
          <w:p w14:paraId="0DD21296">
            <w:pPr>
              <w:spacing w:line="240" w:lineRule="auto"/>
              <w:jc w:val="left"/>
              <w:rPr>
                <w:rFonts w:ascii="宋体" w:hAnsi="宋体" w:cs="宋体"/>
                <w:color w:val="000000"/>
                <w:sz w:val="20"/>
                <w:szCs w:val="20"/>
              </w:rPr>
            </w:pPr>
            <w:r>
              <w:rPr>
                <w:rFonts w:hint="eastAsia" w:ascii="Times New Roman" w:hAnsi="Times New Roman" w:eastAsia="宋体" w:cs="Times New Roman"/>
                <w:bCs/>
                <w:lang w:val="en-US" w:eastAsia="zh-CN"/>
              </w:rPr>
              <w:t>6.2采购人购买产品后，有权对该产品与其他设备进行配套、整合或适当改进，而免受侵犯专利权的起诉。</w:t>
            </w:r>
          </w:p>
        </w:tc>
      </w:tr>
      <w:tr w14:paraId="4174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5F4BE6B">
            <w:pPr>
              <w:kinsoku/>
              <w:overflowPunct/>
              <w:topLinePunct w:val="0"/>
              <w:bidi w:val="0"/>
              <w:spacing w:line="240" w:lineRule="auto"/>
              <w:jc w:val="center"/>
              <w:rPr>
                <w:rFonts w:hint="default" w:ascii="宋体" w:hAnsi="宋体" w:eastAsia="宋体"/>
                <w:b/>
                <w:lang w:val="en-US" w:eastAsia="zh-CN"/>
              </w:rPr>
            </w:pPr>
            <w:r>
              <w:rPr>
                <w:rFonts w:hint="eastAsia" w:ascii="宋体" w:hAnsi="宋体" w:eastAsia="宋体" w:cs="宋体"/>
                <w:b/>
                <w:lang w:val="en-US" w:eastAsia="zh-CN"/>
              </w:rPr>
              <w:t>7</w:t>
            </w:r>
          </w:p>
        </w:tc>
        <w:tc>
          <w:tcPr>
            <w:tcW w:w="1457" w:type="dxa"/>
            <w:vMerge w:val="restart"/>
            <w:noWrap w:val="0"/>
            <w:vAlign w:val="center"/>
          </w:tcPr>
          <w:p w14:paraId="48E689EF">
            <w:pPr>
              <w:kinsoku/>
              <w:overflowPunct/>
              <w:topLinePunct w:val="0"/>
              <w:bidi w:val="0"/>
              <w:spacing w:line="240" w:lineRule="auto"/>
              <w:jc w:val="center"/>
              <w:rPr>
                <w:rFonts w:ascii="宋体" w:hAnsi="宋体"/>
                <w:b/>
              </w:rPr>
            </w:pPr>
            <w:r>
              <w:rPr>
                <w:rFonts w:hint="eastAsia" w:ascii="宋体" w:hAnsi="宋体" w:eastAsia="宋体" w:cs="宋体"/>
                <w:b/>
                <w:sz w:val="20"/>
                <w:szCs w:val="20"/>
                <w:lang w:val="en-US" w:eastAsia="zh-CN"/>
              </w:rPr>
              <w:t>包装印刷服务</w:t>
            </w:r>
          </w:p>
        </w:tc>
        <w:tc>
          <w:tcPr>
            <w:tcW w:w="6523" w:type="dxa"/>
            <w:noWrap w:val="0"/>
            <w:vAlign w:val="center"/>
          </w:tcPr>
          <w:p w14:paraId="453E44AE">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7.1毛巾：单条磨砂袋包装，包装袋上印制深圳市宝安区公共卫生服务中心LOGO。</w:t>
            </w:r>
          </w:p>
        </w:tc>
      </w:tr>
      <w:tr w14:paraId="21D1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F328961">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2276A6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5D663194">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7.2折叠伞：单把独立防水收纳套包装，伞上印制深圳市宝安区公共卫生服务中心LOGO+深圳市宝安区公共卫生服务中心（文字）。</w:t>
            </w:r>
          </w:p>
        </w:tc>
      </w:tr>
      <w:tr w14:paraId="7BBF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45997A2">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29A589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48FA7D6F">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7.3垃圾袋：透明OPP袋包装，包装上印制深圳市宝安区公共卫生服务中心LOGO。</w:t>
            </w:r>
          </w:p>
        </w:tc>
      </w:tr>
      <w:tr w14:paraId="24B8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85D2A30">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728D36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15BE4164">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7.4保温杯：单件彩盒包装，杯身印制深圳市宝安区公共卫生服务中心LOGO+深圳市宝安区公共卫生服务中心（文字）。</w:t>
            </w:r>
          </w:p>
        </w:tc>
      </w:tr>
      <w:tr w14:paraId="739B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EC28466">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45245D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38731A4E">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7.5手机支架：单件纸盒包装，支架上印制深圳市宝安区公共卫生服务中心LOGO+深圳市宝安区公共卫生服务中心（文字）。</w:t>
            </w:r>
          </w:p>
        </w:tc>
      </w:tr>
      <w:tr w14:paraId="1387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D368AE6">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598790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0717D365">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7.6手持风扇：单件彩盒包装，扇身印制深圳市宝安区公共卫生服务中心LOGO。</w:t>
            </w:r>
          </w:p>
        </w:tc>
      </w:tr>
      <w:tr w14:paraId="0785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87EC36E">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4C55B0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24ADB8BC">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7.7无纺布环保袋：纸箱包装，袋身印刷深圳市宝安区公共卫生服务中心LOGO+深圳市宝安区公共卫生服务中心（文字）。</w:t>
            </w:r>
          </w:p>
        </w:tc>
      </w:tr>
      <w:tr w14:paraId="2D6B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5C9D000">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09C9E0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45B3CBB0">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7.8控油壶：单件纸盒包装，壶身印制深圳市宝安区公共卫生服务中心LOGO。</w:t>
            </w:r>
          </w:p>
        </w:tc>
      </w:tr>
      <w:tr w14:paraId="14FE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671DC37">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6F5633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04977253">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7.9控盐壶：单件纸盒包装，壶身印制深圳市宝安区公共卫生服务中心LOGO。</w:t>
            </w:r>
          </w:p>
        </w:tc>
      </w:tr>
      <w:tr w14:paraId="1C77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12BD386C">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15D67A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32D8B983">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7.10 BMI腰尺：单件OPP袋包装，尺身印制深圳市宝安区公共卫生服务中心LOGO。</w:t>
            </w:r>
          </w:p>
        </w:tc>
      </w:tr>
      <w:tr w14:paraId="4037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8B83AFE">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145047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6495B1A9">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7.11围裙：OPP袋独立包装，裙身印制深圳市宝安区公共卫生服务中心LOGO+深圳市宝安区公共卫生服务中心（文字）。</w:t>
            </w:r>
          </w:p>
        </w:tc>
      </w:tr>
      <w:tr w14:paraId="11FD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539BC61">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2F6088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1396B01E">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7.12体脂秤：单件纸盒包装，秤面印制深圳市宝安区公共卫生服务中心LOGO。</w:t>
            </w:r>
          </w:p>
        </w:tc>
      </w:tr>
      <w:tr w14:paraId="0C7B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90815C0">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769510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257BBB44">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7.13厨房电子秤：单件纸盒包装，秤面定制深圳市宝安区公共卫生服务中心LOGO。</w:t>
            </w:r>
          </w:p>
        </w:tc>
      </w:tr>
      <w:tr w14:paraId="7D58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6C95376">
            <w:pPr>
              <w:kinsoku/>
              <w:overflowPunct/>
              <w:topLinePunct w:val="0"/>
              <w:bidi w:val="0"/>
              <w:spacing w:line="240" w:lineRule="auto"/>
              <w:jc w:val="center"/>
              <w:rPr>
                <w:rFonts w:hint="eastAsia" w:ascii="宋体" w:hAnsi="宋体" w:eastAsia="宋体"/>
                <w:b/>
                <w:lang w:val="en-US" w:eastAsia="zh-CN"/>
              </w:rPr>
            </w:pPr>
          </w:p>
        </w:tc>
        <w:tc>
          <w:tcPr>
            <w:tcW w:w="1457" w:type="dxa"/>
            <w:vMerge w:val="continue"/>
            <w:noWrap w:val="0"/>
            <w:vAlign w:val="center"/>
          </w:tcPr>
          <w:p w14:paraId="7A6D5D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b/>
                <w:color w:val="0000FF"/>
                <w:sz w:val="20"/>
                <w:szCs w:val="20"/>
              </w:rPr>
            </w:pPr>
          </w:p>
        </w:tc>
        <w:tc>
          <w:tcPr>
            <w:tcW w:w="6523" w:type="dxa"/>
            <w:noWrap w:val="0"/>
            <w:vAlign w:val="center"/>
          </w:tcPr>
          <w:p w14:paraId="71852873">
            <w:pPr>
              <w:spacing w:line="240" w:lineRule="auto"/>
              <w:jc w:val="left"/>
              <w:rPr>
                <w:rFonts w:hint="eastAsia" w:ascii="宋体" w:hAnsi="宋体" w:cs="宋体"/>
                <w:color w:val="000000"/>
                <w:sz w:val="20"/>
                <w:szCs w:val="20"/>
              </w:rPr>
            </w:pPr>
            <w:r>
              <w:rPr>
                <w:rFonts w:hint="eastAsia" w:ascii="Times New Roman" w:hAnsi="Times New Roman" w:eastAsia="宋体" w:cs="Times New Roman"/>
                <w:bCs/>
                <w:lang w:val="en-US" w:eastAsia="zh-CN"/>
              </w:rPr>
              <w:t>7.14大水壶：单件纸盒包装，壶身印制深圳市宝安区公共卫生服务中心LOGO+深圳市宝安区公共卫生服务中心（文字）。</w:t>
            </w:r>
          </w:p>
        </w:tc>
      </w:tr>
      <w:tr w14:paraId="257D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14:paraId="48C5A1B8">
            <w:pPr>
              <w:kinsoku/>
              <w:overflowPunct/>
              <w:topLinePunct w:val="0"/>
              <w:bidi w:val="0"/>
              <w:spacing w:line="240" w:lineRule="auto"/>
              <w:jc w:val="center"/>
              <w:rPr>
                <w:rFonts w:hint="default"/>
                <w:b/>
                <w:lang w:val="en-US" w:eastAsia="zh-CN"/>
              </w:rPr>
            </w:pPr>
            <w:r>
              <w:rPr>
                <w:rFonts w:hint="eastAsia" w:ascii="宋体" w:hAnsi="宋体" w:eastAsia="宋体" w:cs="宋体"/>
                <w:b/>
                <w:lang w:val="en-US" w:eastAsia="zh-CN"/>
              </w:rPr>
              <w:t>8</w:t>
            </w:r>
          </w:p>
        </w:tc>
        <w:tc>
          <w:tcPr>
            <w:tcW w:w="1457" w:type="dxa"/>
            <w:noWrap w:val="0"/>
            <w:vAlign w:val="center"/>
          </w:tcPr>
          <w:p w14:paraId="2AD19317">
            <w:pPr>
              <w:kinsoku/>
              <w:overflowPunct/>
              <w:topLinePunct w:val="0"/>
              <w:bidi w:val="0"/>
              <w:spacing w:line="240" w:lineRule="auto"/>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auto"/>
                <w:sz w:val="20"/>
                <w:szCs w:val="20"/>
              </w:rPr>
              <w:t>其他</w:t>
            </w:r>
          </w:p>
        </w:tc>
        <w:tc>
          <w:tcPr>
            <w:tcW w:w="6523" w:type="dxa"/>
            <w:noWrap w:val="0"/>
            <w:vAlign w:val="center"/>
          </w:tcPr>
          <w:p w14:paraId="3DC3FE71">
            <w:pPr>
              <w:spacing w:line="240" w:lineRule="auto"/>
              <w:jc w:val="left"/>
              <w:rPr>
                <w:rFonts w:hint="eastAsia" w:ascii="宋体" w:hAnsi="宋体" w:eastAsia="宋体" w:cs="Arial"/>
                <w:bCs w:val="0"/>
                <w:color w:val="FF0000"/>
                <w:kern w:val="2"/>
                <w:sz w:val="21"/>
                <w:szCs w:val="21"/>
                <w:lang w:val="en-US" w:eastAsia="zh-CN" w:bidi="ar-SA"/>
              </w:rPr>
            </w:pPr>
            <w:r>
              <w:rPr>
                <w:rFonts w:hint="eastAsia" w:ascii="Times New Roman" w:hAnsi="Times New Roman" w:eastAsia="宋体" w:cs="Times New Roman"/>
                <w:bCs/>
                <w:lang w:val="en-US" w:eastAsia="zh-CN"/>
              </w:rPr>
              <w:t>投标供应商应按其投标文件中的承诺，进行其他售后服务工作。</w:t>
            </w:r>
          </w:p>
        </w:tc>
      </w:tr>
    </w:tbl>
    <w:p w14:paraId="6C1B5105">
      <w:pPr>
        <w:pStyle w:val="7"/>
        <w:spacing w:before="60" w:beforeLines="25" w:after="60" w:afterLines="25"/>
        <w:ind w:firstLine="0" w:firstLineChars="0"/>
        <w:rPr>
          <w:rFonts w:ascii="宋体" w:hAnsi="宋体"/>
          <w:szCs w:val="21"/>
        </w:rPr>
      </w:pP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10"/>
        <w:rPr>
          <w:rFonts w:ascii="宋体" w:hAnsi="宋体"/>
        </w:rPr>
      </w:pPr>
    </w:p>
    <w:p w14:paraId="0D698FFD">
      <w:pPr>
        <w:pStyle w:val="15"/>
      </w:pPr>
    </w:p>
    <w:p w14:paraId="6F283368">
      <w:pPr>
        <w:pStyle w:val="10"/>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3" w:name="_Hlk72257771"/>
      <w:bookmarkStart w:id="44"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3538B92F">
      <w:pPr>
        <w:ind w:left="718" w:leftChars="342" w:firstLine="1417" w:firstLineChars="675"/>
        <w:rPr>
          <w:rFonts w:hint="eastAsia"/>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14:paraId="6B80F45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szCs w:val="21"/>
          <w:lang w:val="en-US" w:eastAsia="zh-CN"/>
        </w:rPr>
        <w:t>同类</w:t>
      </w:r>
      <w:r>
        <w:rPr>
          <w:rFonts w:hint="eastAsia"/>
          <w:szCs w:val="21"/>
          <w:lang w:eastAsia="zh-CN"/>
        </w:rPr>
        <w:t>业绩；</w:t>
      </w:r>
    </w:p>
    <w:p w14:paraId="69B0E1DD">
      <w:pPr>
        <w:ind w:left="718" w:leftChars="342" w:firstLine="1417" w:firstLineChars="675"/>
        <w:rPr>
          <w:rFonts w:hint="eastAsia"/>
          <w:szCs w:val="21"/>
          <w:lang w:eastAsia="zh-CN"/>
        </w:rPr>
      </w:pPr>
    </w:p>
    <w:p w14:paraId="49DC98AF">
      <w:pPr>
        <w:ind w:left="718" w:leftChars="342" w:firstLine="1417" w:firstLineChars="675"/>
        <w:rPr>
          <w:rFonts w:hint="eastAsia"/>
          <w:szCs w:val="21"/>
          <w:lang w:eastAsia="zh-CN"/>
        </w:rPr>
      </w:pPr>
    </w:p>
    <w:p w14:paraId="52D3186C">
      <w:pPr>
        <w:ind w:left="718" w:leftChars="342" w:firstLine="1417" w:firstLineChars="675"/>
        <w:rPr>
          <w:rFonts w:hint="eastAsia"/>
          <w:szCs w:val="21"/>
        </w:rPr>
      </w:pPr>
      <w:r>
        <w:rPr>
          <w:rFonts w:hint="eastAsia"/>
          <w:szCs w:val="21"/>
        </w:rPr>
        <w:t>（</w:t>
      </w:r>
      <w:r>
        <w:rPr>
          <w:rFonts w:hint="eastAsia"/>
          <w:szCs w:val="21"/>
          <w:lang w:val="en-US" w:eastAsia="zh-CN"/>
        </w:rPr>
        <w:t>6</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）绿色采购</w:t>
      </w:r>
      <w:r>
        <w:rPr>
          <w:rFonts w:hint="eastAsia"/>
          <w:szCs w:val="21"/>
          <w:lang w:val="en-US" w:eastAsia="zh-CN"/>
        </w:rPr>
        <w:t>情况</w:t>
      </w:r>
      <w:r>
        <w:rPr>
          <w:rFonts w:hint="eastAsia"/>
          <w:szCs w:val="21"/>
          <w:lang w:eastAsia="zh-CN"/>
        </w:rPr>
        <w:t>；</w:t>
      </w:r>
    </w:p>
    <w:p w14:paraId="68FECAA7">
      <w:pPr>
        <w:ind w:left="718" w:leftChars="342" w:firstLine="1417" w:firstLineChars="675"/>
        <w:rPr>
          <w:rFonts w:hint="eastAsia"/>
          <w:szCs w:val="21"/>
          <w:lang w:eastAsia="zh-CN"/>
        </w:rPr>
      </w:pPr>
      <w:r>
        <w:rPr>
          <w:rFonts w:hint="eastAsia"/>
          <w:szCs w:val="21"/>
        </w:rPr>
        <w:t>（</w:t>
      </w:r>
      <w:r>
        <w:rPr>
          <w:rFonts w:hint="eastAsia"/>
          <w:szCs w:val="21"/>
          <w:lang w:val="en-US" w:eastAsia="zh-CN"/>
        </w:rPr>
        <w:t>7</w:t>
      </w:r>
      <w:r>
        <w:rPr>
          <w:rFonts w:hint="eastAsia"/>
          <w:szCs w:val="21"/>
        </w:rPr>
        <w:t>）实施方案</w:t>
      </w:r>
      <w:r>
        <w:rPr>
          <w:rFonts w:hint="eastAsia"/>
          <w:szCs w:val="21"/>
          <w:lang w:eastAsia="zh-CN"/>
        </w:rPr>
        <w:t>；</w:t>
      </w:r>
    </w:p>
    <w:p w14:paraId="07D4BF56">
      <w:pPr>
        <w:ind w:left="718" w:leftChars="342" w:firstLine="1417" w:firstLineChars="675"/>
        <w:rPr>
          <w:rFonts w:hint="eastAsia"/>
          <w:szCs w:val="21"/>
          <w:lang w:eastAsia="zh-CN"/>
        </w:rPr>
      </w:pPr>
      <w:r>
        <w:rPr>
          <w:rFonts w:hint="eastAsia"/>
          <w:szCs w:val="21"/>
        </w:rPr>
        <w:t>（</w:t>
      </w:r>
      <w:r>
        <w:rPr>
          <w:rFonts w:hint="eastAsia"/>
          <w:szCs w:val="21"/>
          <w:lang w:val="en-US" w:eastAsia="zh-CN"/>
        </w:rPr>
        <w:t>8</w:t>
      </w:r>
      <w:r>
        <w:rPr>
          <w:rFonts w:hint="eastAsia"/>
          <w:szCs w:val="21"/>
        </w:rPr>
        <w:t>）</w:t>
      </w:r>
      <w:r>
        <w:rPr>
          <w:rFonts w:hint="eastAsia"/>
          <w:szCs w:val="21"/>
          <w:lang w:val="en-US" w:eastAsia="zh-CN"/>
        </w:rPr>
        <w:t>拟安排的项目负责人情况（仅限1人）</w:t>
      </w:r>
      <w:r>
        <w:rPr>
          <w:rFonts w:hint="eastAsia"/>
          <w:szCs w:val="21"/>
          <w:lang w:eastAsia="zh-CN"/>
        </w:rPr>
        <w:t>；</w:t>
      </w:r>
    </w:p>
    <w:p w14:paraId="2FC89657">
      <w:pPr>
        <w:ind w:left="718" w:leftChars="342" w:firstLine="1417" w:firstLineChars="675"/>
        <w:rPr>
          <w:rFonts w:ascii="仿宋_GB2312" w:eastAsia="仿宋_GB2312"/>
          <w:sz w:val="24"/>
        </w:rPr>
      </w:pPr>
      <w:r>
        <w:rPr>
          <w:rFonts w:hint="eastAsia"/>
          <w:szCs w:val="21"/>
        </w:rPr>
        <w:t>（</w:t>
      </w:r>
      <w:r>
        <w:rPr>
          <w:rFonts w:hint="eastAsia"/>
          <w:szCs w:val="21"/>
          <w:lang w:val="en-US" w:eastAsia="zh-CN"/>
        </w:rPr>
        <w:t>9</w:t>
      </w:r>
      <w:r>
        <w:rPr>
          <w:rFonts w:hint="eastAsia"/>
          <w:szCs w:val="21"/>
        </w:rPr>
        <w:t>）投标人认为需要加以说明的其他内容</w:t>
      </w:r>
      <w:r>
        <w:rPr>
          <w:rFonts w:hint="eastAsia"/>
          <w:szCs w:val="21"/>
          <w:lang w:eastAsia="zh-CN"/>
        </w:rPr>
        <w:t>（</w:t>
      </w:r>
      <w:r>
        <w:rPr>
          <w:rFonts w:hint="eastAsia"/>
          <w:szCs w:val="21"/>
          <w:lang w:val="en-US" w:eastAsia="zh-CN"/>
        </w:rPr>
        <w:t>非公开</w:t>
      </w:r>
      <w:r>
        <w:rPr>
          <w:rFonts w:hint="eastAsia"/>
          <w:szCs w:val="21"/>
          <w:lang w:eastAsia="zh-CN"/>
        </w:rPr>
        <w:t>）；</w:t>
      </w: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6796C40E">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BAZXCG-2025-00033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eastAsia="zh-CN"/>
        </w:rPr>
        <w:t>深圳市宝安区公共卫生服务中心</w:t>
      </w:r>
      <w:r>
        <w:rPr>
          <w:rFonts w:hint="eastAsia"/>
          <w:szCs w:val="21"/>
          <w:u w:val="thick"/>
          <w:lang w:val="en-US" w:eastAsia="zh-CN"/>
        </w:rPr>
        <w:t>2025年</w:t>
      </w:r>
      <w:r>
        <w:rPr>
          <w:rFonts w:hint="eastAsia"/>
          <w:szCs w:val="21"/>
          <w:u w:val="thick"/>
          <w:lang w:eastAsia="zh-CN"/>
        </w:rPr>
        <w:t>第一批专项经费宣传品项目</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6"/>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2"/>
        </w:numPr>
        <w:jc w:val="center"/>
        <w:outlineLvl w:val="9"/>
        <w:rPr>
          <w:b/>
          <w:sz w:val="24"/>
        </w:rPr>
      </w:pPr>
      <w:r>
        <w:rPr>
          <w:b/>
          <w:sz w:val="24"/>
        </w:rPr>
        <w:t>中小企业声明函（货物）</w:t>
      </w:r>
    </w:p>
    <w:p w14:paraId="3A398622">
      <w:pPr>
        <w:pStyle w:val="10"/>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7A602B57">
      <w:pPr>
        <w:pStyle w:val="4"/>
        <w:jc w:val="center"/>
        <w:rPr>
          <w:rFonts w:ascii="黑体" w:eastAsia="黑体"/>
          <w:b w:val="0"/>
          <w:sz w:val="24"/>
          <w:szCs w:val="24"/>
        </w:rPr>
      </w:pPr>
      <w:bookmarkStart w:id="58"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173"/>
        <w:gridCol w:w="1094"/>
        <w:gridCol w:w="733"/>
        <w:gridCol w:w="646"/>
        <w:gridCol w:w="773"/>
        <w:gridCol w:w="720"/>
        <w:gridCol w:w="734"/>
        <w:gridCol w:w="506"/>
        <w:gridCol w:w="726"/>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6"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173" w:type="dxa"/>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094"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33"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646"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773"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0"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734" w:type="dxa"/>
            <w:vAlign w:val="center"/>
          </w:tcPr>
          <w:p w14:paraId="2C25F969">
            <w:pPr>
              <w:jc w:val="center"/>
              <w:rPr>
                <w:rFonts w:hint="eastAsia"/>
                <w:bCs/>
                <w:color w:val="FF0000"/>
                <w:szCs w:val="21"/>
                <w:highlight w:val="none"/>
                <w:lang w:val="en-US" w:eastAsia="zh-CN"/>
              </w:rPr>
            </w:pPr>
            <w:r>
              <w:rPr>
                <w:rFonts w:hint="eastAsia"/>
                <w:bCs/>
                <w:color w:val="FF0000"/>
                <w:szCs w:val="21"/>
                <w:highlight w:val="none"/>
                <w:lang w:val="en-US" w:eastAsia="zh-CN"/>
              </w:rPr>
              <w:t>数量</w:t>
            </w:r>
          </w:p>
        </w:tc>
        <w:tc>
          <w:tcPr>
            <w:tcW w:w="506" w:type="dxa"/>
            <w:vAlign w:val="center"/>
          </w:tcPr>
          <w:p w14:paraId="76D1A782">
            <w:pPr>
              <w:jc w:val="center"/>
              <w:rPr>
                <w:rFonts w:hint="eastAsia"/>
                <w:bCs/>
                <w:color w:val="FF0000"/>
                <w:szCs w:val="21"/>
                <w:highlight w:val="none"/>
                <w:lang w:val="en-US" w:eastAsia="zh-CN"/>
              </w:rPr>
            </w:pPr>
            <w:r>
              <w:rPr>
                <w:rFonts w:hint="eastAsia"/>
                <w:bCs/>
                <w:color w:val="FF0000"/>
                <w:szCs w:val="21"/>
                <w:highlight w:val="none"/>
                <w:lang w:val="en-US" w:eastAsia="zh-CN"/>
              </w:rPr>
              <w:t>单位</w:t>
            </w:r>
          </w:p>
        </w:tc>
        <w:tc>
          <w:tcPr>
            <w:tcW w:w="726" w:type="dxa"/>
            <w:vAlign w:val="center"/>
          </w:tcPr>
          <w:p w14:paraId="0DD722D9">
            <w:pPr>
              <w:jc w:val="center"/>
              <w:rPr>
                <w:rFonts w:hint="eastAsia" w:ascii="Times New Roman" w:hAnsi="Times New Roman" w:eastAsia="宋体" w:cs="Times New Roman"/>
                <w:bCs/>
                <w:szCs w:val="21"/>
              </w:rPr>
            </w:pPr>
            <w:r>
              <w:rPr>
                <w:rFonts w:hint="eastAsia"/>
                <w:bCs/>
                <w:color w:val="FF0000"/>
                <w:szCs w:val="21"/>
                <w:highlight w:val="none"/>
                <w:lang w:val="en-US" w:eastAsia="zh-CN"/>
              </w:rPr>
              <w:t>单包/把/个最高限价（元）</w:t>
            </w:r>
          </w:p>
        </w:tc>
        <w:tc>
          <w:tcPr>
            <w:tcW w:w="57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6" w:type="dxa"/>
            <w:vAlign w:val="center"/>
          </w:tcPr>
          <w:p w14:paraId="025F3627">
            <w:pPr>
              <w:jc w:val="center"/>
              <w:rPr>
                <w:rFonts w:hint="eastAsia" w:ascii="Times New Roman" w:hAnsi="Times New Roman" w:eastAsia="宋体" w:cs="Times New Roman"/>
                <w:bCs/>
                <w:szCs w:val="21"/>
                <w:lang w:val="en-US" w:eastAsia="zh-CN"/>
              </w:rPr>
            </w:pPr>
            <w:r>
              <w:rPr>
                <w:rFonts w:hint="eastAsia"/>
                <w:bCs/>
                <w:szCs w:val="21"/>
              </w:rPr>
              <w:t>1</w:t>
            </w:r>
          </w:p>
        </w:tc>
        <w:tc>
          <w:tcPr>
            <w:tcW w:w="1173" w:type="dxa"/>
            <w:vMerge w:val="restart"/>
            <w:vAlign w:val="center"/>
          </w:tcPr>
          <w:p w14:paraId="6C608AC2">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JYCG-DECL-2025-08918</w:t>
            </w:r>
            <w:bookmarkStart w:id="138" w:name="_GoBack"/>
            <w:bookmarkEnd w:id="138"/>
          </w:p>
        </w:tc>
        <w:tc>
          <w:tcPr>
            <w:tcW w:w="1094" w:type="dxa"/>
            <w:shd w:val="clear" w:color="auto" w:fill="auto"/>
            <w:vAlign w:val="center"/>
          </w:tcPr>
          <w:p w14:paraId="4E08350D">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毛巾</w:t>
            </w:r>
          </w:p>
        </w:tc>
        <w:tc>
          <w:tcPr>
            <w:tcW w:w="733" w:type="dxa"/>
            <w:vAlign w:val="center"/>
          </w:tcPr>
          <w:p w14:paraId="13695C0C">
            <w:pPr>
              <w:jc w:val="center"/>
              <w:rPr>
                <w:rFonts w:hint="eastAsia" w:ascii="Times New Roman" w:hAnsi="Times New Roman" w:eastAsia="宋体" w:cs="Times New Roman"/>
                <w:bCs/>
                <w:szCs w:val="21"/>
              </w:rPr>
            </w:pPr>
          </w:p>
        </w:tc>
        <w:tc>
          <w:tcPr>
            <w:tcW w:w="646" w:type="dxa"/>
            <w:vAlign w:val="center"/>
          </w:tcPr>
          <w:p w14:paraId="2887837E">
            <w:pPr>
              <w:jc w:val="center"/>
              <w:rPr>
                <w:rFonts w:ascii="Times New Roman" w:hAnsi="Times New Roman" w:eastAsia="宋体" w:cs="Times New Roman"/>
                <w:bCs/>
                <w:szCs w:val="21"/>
              </w:rPr>
            </w:pPr>
          </w:p>
        </w:tc>
        <w:tc>
          <w:tcPr>
            <w:tcW w:w="773" w:type="dxa"/>
            <w:vAlign w:val="center"/>
          </w:tcPr>
          <w:p w14:paraId="4C754A60">
            <w:pPr>
              <w:jc w:val="center"/>
              <w:rPr>
                <w:rFonts w:ascii="Times New Roman" w:hAnsi="Times New Roman" w:eastAsia="宋体" w:cs="Times New Roman"/>
                <w:bCs/>
                <w:szCs w:val="21"/>
              </w:rPr>
            </w:pPr>
          </w:p>
        </w:tc>
        <w:tc>
          <w:tcPr>
            <w:tcW w:w="720" w:type="dxa"/>
            <w:vAlign w:val="center"/>
          </w:tcPr>
          <w:p w14:paraId="528122F9">
            <w:pPr>
              <w:jc w:val="center"/>
              <w:rPr>
                <w:rFonts w:ascii="Times New Roman" w:hAnsi="Times New Roman" w:eastAsia="宋体" w:cs="Times New Roman"/>
                <w:bCs/>
                <w:szCs w:val="21"/>
              </w:rPr>
            </w:pPr>
          </w:p>
        </w:tc>
        <w:tc>
          <w:tcPr>
            <w:tcW w:w="734" w:type="dxa"/>
            <w:shd w:val="clear" w:color="auto" w:fill="auto"/>
            <w:vAlign w:val="center"/>
          </w:tcPr>
          <w:p w14:paraId="1BF527C3">
            <w:pPr>
              <w:jc w:val="center"/>
              <w:rPr>
                <w:rFonts w:hint="eastAsia"/>
                <w:bCs/>
                <w:color w:val="FF0000"/>
                <w:szCs w:val="21"/>
                <w:highlight w:val="none"/>
                <w:lang w:val="en-US" w:eastAsia="zh-CN"/>
              </w:rPr>
            </w:pPr>
            <w:r>
              <w:rPr>
                <w:rFonts w:hint="eastAsia"/>
                <w:bCs/>
                <w:color w:val="FF0000"/>
                <w:szCs w:val="21"/>
                <w:highlight w:val="none"/>
                <w:lang w:val="en-US" w:eastAsia="zh-CN"/>
              </w:rPr>
              <w:t>3800</w:t>
            </w:r>
          </w:p>
        </w:tc>
        <w:tc>
          <w:tcPr>
            <w:tcW w:w="506" w:type="dxa"/>
            <w:shd w:val="clear" w:color="auto" w:fill="auto"/>
            <w:vAlign w:val="center"/>
          </w:tcPr>
          <w:p w14:paraId="2DCE25C2">
            <w:pPr>
              <w:jc w:val="center"/>
              <w:rPr>
                <w:rFonts w:hint="eastAsia"/>
                <w:bCs/>
                <w:color w:val="FF0000"/>
                <w:szCs w:val="21"/>
                <w:highlight w:val="none"/>
                <w:lang w:val="en-US" w:eastAsia="zh-CN"/>
              </w:rPr>
            </w:pPr>
            <w:r>
              <w:rPr>
                <w:rFonts w:hint="eastAsia"/>
                <w:bCs/>
                <w:color w:val="FF0000"/>
                <w:szCs w:val="21"/>
                <w:highlight w:val="none"/>
                <w:lang w:val="en-US" w:eastAsia="zh-CN"/>
              </w:rPr>
              <w:t>包</w:t>
            </w:r>
          </w:p>
        </w:tc>
        <w:tc>
          <w:tcPr>
            <w:tcW w:w="726" w:type="dxa"/>
            <w:shd w:val="clear" w:color="auto" w:fill="auto"/>
            <w:vAlign w:val="center"/>
          </w:tcPr>
          <w:p w14:paraId="5A7E756B">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13.8</w:t>
            </w:r>
          </w:p>
        </w:tc>
        <w:tc>
          <w:tcPr>
            <w:tcW w:w="571" w:type="dxa"/>
            <w:vAlign w:val="center"/>
          </w:tcPr>
          <w:p w14:paraId="5383CAA5">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703" w:type="dxa"/>
            <w:vMerge w:val="restart"/>
            <w:vAlign w:val="center"/>
          </w:tcPr>
          <w:p w14:paraId="2A47B96D">
            <w:pPr>
              <w:jc w:val="center"/>
              <w:rPr>
                <w:rFonts w:ascii="Times New Roman" w:hAnsi="Times New Roman" w:eastAsia="宋体" w:cs="Times New Roman"/>
                <w:b/>
                <w:bCs/>
                <w:szCs w:val="21"/>
              </w:rPr>
            </w:pPr>
            <w:r>
              <w:rPr>
                <w:rFonts w:hint="eastAsia"/>
                <w:bCs/>
                <w:color w:val="FF0000"/>
                <w:szCs w:val="21"/>
                <w:highlight w:val="none"/>
                <w:lang w:val="en-US" w:eastAsia="zh-CN"/>
              </w:rPr>
              <w:t>426960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459B6071">
            <w:pPr>
              <w:jc w:val="center"/>
              <w:rPr>
                <w:rFonts w:ascii="Times New Roman" w:hAnsi="Times New Roman" w:eastAsia="宋体" w:cs="Times New Roman"/>
                <w:bCs/>
                <w:szCs w:val="21"/>
              </w:rPr>
            </w:pPr>
            <w:r>
              <w:rPr>
                <w:rFonts w:hint="eastAsia"/>
                <w:bCs/>
                <w:szCs w:val="21"/>
              </w:rPr>
              <w:t>2</w:t>
            </w:r>
          </w:p>
        </w:tc>
        <w:tc>
          <w:tcPr>
            <w:tcW w:w="1173" w:type="dxa"/>
            <w:vMerge w:val="continue"/>
            <w:vAlign w:val="center"/>
          </w:tcPr>
          <w:p w14:paraId="79987A2B">
            <w:pPr>
              <w:jc w:val="center"/>
              <w:rPr>
                <w:rFonts w:ascii="Times New Roman" w:hAnsi="Times New Roman" w:eastAsia="宋体" w:cs="Times New Roman"/>
                <w:bCs/>
                <w:szCs w:val="21"/>
              </w:rPr>
            </w:pPr>
          </w:p>
        </w:tc>
        <w:tc>
          <w:tcPr>
            <w:tcW w:w="1094" w:type="dxa"/>
            <w:shd w:val="clear" w:color="auto" w:fill="auto"/>
            <w:vAlign w:val="center"/>
          </w:tcPr>
          <w:p w14:paraId="0AB54819">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折叠伞</w:t>
            </w:r>
          </w:p>
        </w:tc>
        <w:tc>
          <w:tcPr>
            <w:tcW w:w="733" w:type="dxa"/>
            <w:vAlign w:val="center"/>
          </w:tcPr>
          <w:p w14:paraId="1071D59E">
            <w:pPr>
              <w:jc w:val="center"/>
              <w:rPr>
                <w:rFonts w:hint="eastAsia" w:ascii="Times New Roman" w:hAnsi="Times New Roman" w:eastAsia="宋体" w:cs="Times New Roman"/>
                <w:bCs/>
                <w:szCs w:val="21"/>
              </w:rPr>
            </w:pPr>
          </w:p>
        </w:tc>
        <w:tc>
          <w:tcPr>
            <w:tcW w:w="646" w:type="dxa"/>
            <w:vAlign w:val="center"/>
          </w:tcPr>
          <w:p w14:paraId="10329F31">
            <w:pPr>
              <w:jc w:val="center"/>
              <w:rPr>
                <w:rFonts w:ascii="Times New Roman" w:hAnsi="Times New Roman" w:eastAsia="宋体" w:cs="Times New Roman"/>
                <w:bCs/>
                <w:szCs w:val="21"/>
              </w:rPr>
            </w:pPr>
          </w:p>
        </w:tc>
        <w:tc>
          <w:tcPr>
            <w:tcW w:w="773" w:type="dxa"/>
            <w:vAlign w:val="center"/>
          </w:tcPr>
          <w:p w14:paraId="0C6AABF2">
            <w:pPr>
              <w:jc w:val="center"/>
              <w:rPr>
                <w:rFonts w:ascii="Times New Roman" w:hAnsi="Times New Roman" w:eastAsia="宋体" w:cs="Times New Roman"/>
                <w:bCs/>
                <w:szCs w:val="21"/>
              </w:rPr>
            </w:pPr>
          </w:p>
        </w:tc>
        <w:tc>
          <w:tcPr>
            <w:tcW w:w="720" w:type="dxa"/>
            <w:vAlign w:val="center"/>
          </w:tcPr>
          <w:p w14:paraId="12472BF9">
            <w:pPr>
              <w:jc w:val="center"/>
              <w:rPr>
                <w:rFonts w:ascii="Times New Roman" w:hAnsi="Times New Roman" w:eastAsia="宋体" w:cs="Times New Roman"/>
                <w:bCs/>
                <w:szCs w:val="21"/>
              </w:rPr>
            </w:pPr>
          </w:p>
        </w:tc>
        <w:tc>
          <w:tcPr>
            <w:tcW w:w="734" w:type="dxa"/>
            <w:shd w:val="clear" w:color="auto" w:fill="auto"/>
            <w:vAlign w:val="center"/>
          </w:tcPr>
          <w:p w14:paraId="3090C283">
            <w:pPr>
              <w:jc w:val="center"/>
              <w:rPr>
                <w:rFonts w:hint="eastAsia"/>
                <w:bCs/>
                <w:color w:val="FF0000"/>
                <w:szCs w:val="21"/>
                <w:highlight w:val="none"/>
                <w:lang w:val="en-US" w:eastAsia="zh-CN"/>
              </w:rPr>
            </w:pPr>
            <w:r>
              <w:rPr>
                <w:rFonts w:hint="eastAsia"/>
                <w:bCs/>
                <w:color w:val="FF0000"/>
                <w:szCs w:val="21"/>
                <w:highlight w:val="none"/>
                <w:lang w:val="en-US" w:eastAsia="zh-CN"/>
              </w:rPr>
              <w:t>1500</w:t>
            </w:r>
          </w:p>
        </w:tc>
        <w:tc>
          <w:tcPr>
            <w:tcW w:w="506" w:type="dxa"/>
            <w:shd w:val="clear" w:color="auto" w:fill="auto"/>
            <w:vAlign w:val="center"/>
          </w:tcPr>
          <w:p w14:paraId="32E14B8E">
            <w:pPr>
              <w:jc w:val="center"/>
              <w:rPr>
                <w:rFonts w:hint="eastAsia"/>
                <w:bCs/>
                <w:color w:val="FF0000"/>
                <w:szCs w:val="21"/>
                <w:highlight w:val="none"/>
                <w:lang w:val="en-US" w:eastAsia="zh-CN"/>
              </w:rPr>
            </w:pPr>
            <w:r>
              <w:rPr>
                <w:rFonts w:hint="eastAsia"/>
                <w:bCs/>
                <w:color w:val="FF0000"/>
                <w:szCs w:val="21"/>
                <w:highlight w:val="none"/>
                <w:lang w:val="en-US" w:eastAsia="zh-CN"/>
              </w:rPr>
              <w:t>把</w:t>
            </w:r>
          </w:p>
        </w:tc>
        <w:tc>
          <w:tcPr>
            <w:tcW w:w="726" w:type="dxa"/>
            <w:shd w:val="clear" w:color="auto" w:fill="auto"/>
            <w:vAlign w:val="center"/>
          </w:tcPr>
          <w:p w14:paraId="138348C5">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32.5</w:t>
            </w:r>
          </w:p>
        </w:tc>
        <w:tc>
          <w:tcPr>
            <w:tcW w:w="571" w:type="dxa"/>
            <w:vAlign w:val="center"/>
          </w:tcPr>
          <w:p w14:paraId="7641C01B">
            <w:pPr>
              <w:jc w:val="center"/>
              <w:rPr>
                <w:rFonts w:ascii="Times New Roman" w:hAnsi="Times New Roman" w:eastAsia="宋体" w:cs="Times New Roman"/>
                <w:bCs/>
                <w:szCs w:val="21"/>
              </w:rPr>
            </w:pPr>
          </w:p>
        </w:tc>
        <w:tc>
          <w:tcPr>
            <w:tcW w:w="563" w:type="dxa"/>
            <w:vAlign w:val="center"/>
          </w:tcPr>
          <w:p w14:paraId="498E5FED">
            <w:pPr>
              <w:jc w:val="center"/>
              <w:rPr>
                <w:rFonts w:ascii="Times New Roman" w:hAnsi="Times New Roman" w:eastAsia="宋体" w:cs="Times New Roman"/>
                <w:bCs/>
                <w:szCs w:val="21"/>
              </w:rPr>
            </w:pPr>
          </w:p>
        </w:tc>
        <w:tc>
          <w:tcPr>
            <w:tcW w:w="703" w:type="dxa"/>
            <w:vMerge w:val="continue"/>
            <w:vAlign w:val="center"/>
          </w:tcPr>
          <w:p w14:paraId="086A77A9">
            <w:pPr>
              <w:jc w:val="center"/>
              <w:rPr>
                <w:rFonts w:ascii="Times New Roman" w:hAnsi="Times New Roman" w:eastAsia="宋体" w:cs="Times New Roman"/>
                <w:b/>
                <w:bCs/>
                <w:color w:val="FF0000"/>
                <w:szCs w:val="21"/>
              </w:rPr>
            </w:pPr>
          </w:p>
        </w:tc>
      </w:tr>
      <w:tr w14:paraId="6E74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6BBD1048">
            <w:pPr>
              <w:jc w:val="center"/>
            </w:pPr>
            <w:r>
              <w:rPr>
                <w:rFonts w:hint="eastAsia"/>
                <w:bCs/>
                <w:szCs w:val="21"/>
              </w:rPr>
              <w:t>3</w:t>
            </w:r>
          </w:p>
        </w:tc>
        <w:tc>
          <w:tcPr>
            <w:tcW w:w="1173" w:type="dxa"/>
            <w:vMerge w:val="continue"/>
            <w:vAlign w:val="center"/>
          </w:tcPr>
          <w:p w14:paraId="7311F408">
            <w:pPr>
              <w:jc w:val="center"/>
            </w:pPr>
          </w:p>
        </w:tc>
        <w:tc>
          <w:tcPr>
            <w:tcW w:w="1094" w:type="dxa"/>
            <w:shd w:val="clear" w:color="auto" w:fill="auto"/>
            <w:vAlign w:val="center"/>
          </w:tcPr>
          <w:p w14:paraId="01189B1D">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垃圾袋</w:t>
            </w:r>
          </w:p>
        </w:tc>
        <w:tc>
          <w:tcPr>
            <w:tcW w:w="733" w:type="dxa"/>
            <w:vAlign w:val="center"/>
          </w:tcPr>
          <w:p w14:paraId="5DA3ED35">
            <w:pPr>
              <w:jc w:val="center"/>
              <w:rPr>
                <w:rFonts w:ascii="Times New Roman" w:hAnsi="Times New Roman" w:eastAsia="宋体" w:cs="Times New Roman"/>
                <w:bCs/>
                <w:szCs w:val="21"/>
              </w:rPr>
            </w:pPr>
          </w:p>
        </w:tc>
        <w:tc>
          <w:tcPr>
            <w:tcW w:w="646" w:type="dxa"/>
            <w:vAlign w:val="center"/>
          </w:tcPr>
          <w:p w14:paraId="05935C46">
            <w:pPr>
              <w:jc w:val="center"/>
              <w:rPr>
                <w:rFonts w:ascii="Times New Roman" w:hAnsi="Times New Roman" w:eastAsia="宋体" w:cs="Times New Roman"/>
                <w:bCs/>
                <w:szCs w:val="21"/>
              </w:rPr>
            </w:pPr>
          </w:p>
        </w:tc>
        <w:tc>
          <w:tcPr>
            <w:tcW w:w="773" w:type="dxa"/>
            <w:vAlign w:val="center"/>
          </w:tcPr>
          <w:p w14:paraId="442F2507">
            <w:pPr>
              <w:jc w:val="center"/>
              <w:rPr>
                <w:rFonts w:ascii="Times New Roman" w:hAnsi="Times New Roman" w:eastAsia="宋体" w:cs="Times New Roman"/>
                <w:bCs/>
                <w:szCs w:val="21"/>
              </w:rPr>
            </w:pPr>
          </w:p>
        </w:tc>
        <w:tc>
          <w:tcPr>
            <w:tcW w:w="720" w:type="dxa"/>
            <w:vAlign w:val="center"/>
          </w:tcPr>
          <w:p w14:paraId="2F69D22B">
            <w:pPr>
              <w:jc w:val="center"/>
              <w:rPr>
                <w:rFonts w:ascii="Times New Roman" w:hAnsi="Times New Roman" w:eastAsia="宋体" w:cs="Times New Roman"/>
                <w:bCs/>
                <w:szCs w:val="21"/>
              </w:rPr>
            </w:pPr>
          </w:p>
        </w:tc>
        <w:tc>
          <w:tcPr>
            <w:tcW w:w="734" w:type="dxa"/>
            <w:shd w:val="clear" w:color="auto" w:fill="auto"/>
            <w:vAlign w:val="center"/>
          </w:tcPr>
          <w:p w14:paraId="77D171D2">
            <w:pPr>
              <w:jc w:val="center"/>
              <w:rPr>
                <w:rFonts w:hint="eastAsia"/>
                <w:bCs/>
                <w:color w:val="FF0000"/>
                <w:szCs w:val="21"/>
                <w:highlight w:val="none"/>
                <w:lang w:val="en-US" w:eastAsia="zh-CN"/>
              </w:rPr>
            </w:pPr>
            <w:r>
              <w:rPr>
                <w:rFonts w:hint="eastAsia"/>
                <w:bCs/>
                <w:color w:val="FF0000"/>
                <w:szCs w:val="21"/>
                <w:highlight w:val="none"/>
                <w:lang w:val="en-US" w:eastAsia="zh-CN"/>
              </w:rPr>
              <w:t>1600</w:t>
            </w:r>
          </w:p>
        </w:tc>
        <w:tc>
          <w:tcPr>
            <w:tcW w:w="506" w:type="dxa"/>
            <w:shd w:val="clear" w:color="auto" w:fill="auto"/>
            <w:vAlign w:val="center"/>
          </w:tcPr>
          <w:p w14:paraId="3BFEB050">
            <w:pPr>
              <w:jc w:val="center"/>
              <w:rPr>
                <w:rFonts w:hint="eastAsia"/>
                <w:bCs/>
                <w:color w:val="FF0000"/>
                <w:szCs w:val="21"/>
                <w:highlight w:val="none"/>
                <w:lang w:val="en-US" w:eastAsia="zh-CN"/>
              </w:rPr>
            </w:pPr>
            <w:r>
              <w:rPr>
                <w:rFonts w:hint="eastAsia"/>
                <w:bCs/>
                <w:color w:val="FF0000"/>
                <w:szCs w:val="21"/>
                <w:highlight w:val="none"/>
                <w:lang w:val="en-US" w:eastAsia="zh-CN"/>
              </w:rPr>
              <w:t>包</w:t>
            </w:r>
          </w:p>
        </w:tc>
        <w:tc>
          <w:tcPr>
            <w:tcW w:w="726" w:type="dxa"/>
            <w:shd w:val="clear" w:color="auto" w:fill="auto"/>
            <w:vAlign w:val="center"/>
          </w:tcPr>
          <w:p w14:paraId="36DE44B4">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6.2</w:t>
            </w:r>
          </w:p>
        </w:tc>
        <w:tc>
          <w:tcPr>
            <w:tcW w:w="571" w:type="dxa"/>
            <w:vAlign w:val="center"/>
          </w:tcPr>
          <w:p w14:paraId="3E158EF4">
            <w:pPr>
              <w:jc w:val="center"/>
              <w:rPr>
                <w:rFonts w:ascii="Times New Roman" w:hAnsi="Times New Roman" w:eastAsia="宋体" w:cs="Times New Roman"/>
                <w:bCs/>
                <w:szCs w:val="21"/>
              </w:rPr>
            </w:pPr>
          </w:p>
        </w:tc>
        <w:tc>
          <w:tcPr>
            <w:tcW w:w="563" w:type="dxa"/>
            <w:vAlign w:val="center"/>
          </w:tcPr>
          <w:p w14:paraId="09198109">
            <w:pPr>
              <w:jc w:val="center"/>
              <w:rPr>
                <w:rFonts w:ascii="Times New Roman" w:hAnsi="Times New Roman" w:eastAsia="宋体" w:cs="Times New Roman"/>
                <w:bCs/>
                <w:szCs w:val="21"/>
              </w:rPr>
            </w:pPr>
          </w:p>
        </w:tc>
        <w:tc>
          <w:tcPr>
            <w:tcW w:w="703" w:type="dxa"/>
            <w:vMerge w:val="continue"/>
            <w:vAlign w:val="center"/>
          </w:tcPr>
          <w:p w14:paraId="28BC013E">
            <w:pPr>
              <w:jc w:val="center"/>
              <w:rPr>
                <w:rFonts w:ascii="Times New Roman" w:hAnsi="Times New Roman" w:eastAsia="宋体" w:cs="Times New Roman"/>
                <w:bCs/>
                <w:szCs w:val="21"/>
              </w:rPr>
            </w:pPr>
          </w:p>
        </w:tc>
      </w:tr>
      <w:tr w14:paraId="50C4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5251E024">
            <w:pPr>
              <w:jc w:val="center"/>
              <w:rPr>
                <w:rFonts w:ascii="Times New Roman" w:hAnsi="Times New Roman" w:eastAsia="宋体" w:cs="Times New Roman"/>
                <w:bCs/>
                <w:szCs w:val="21"/>
              </w:rPr>
            </w:pPr>
            <w:r>
              <w:rPr>
                <w:rFonts w:hint="eastAsia"/>
                <w:bCs/>
                <w:szCs w:val="21"/>
              </w:rPr>
              <w:t>4</w:t>
            </w:r>
          </w:p>
        </w:tc>
        <w:tc>
          <w:tcPr>
            <w:tcW w:w="1173" w:type="dxa"/>
            <w:vMerge w:val="continue"/>
            <w:vAlign w:val="center"/>
          </w:tcPr>
          <w:p w14:paraId="4D1814F7">
            <w:pPr>
              <w:jc w:val="center"/>
              <w:rPr>
                <w:rFonts w:ascii="Times New Roman" w:hAnsi="Times New Roman" w:eastAsia="宋体" w:cs="Times New Roman"/>
                <w:bCs/>
                <w:szCs w:val="21"/>
              </w:rPr>
            </w:pPr>
          </w:p>
        </w:tc>
        <w:tc>
          <w:tcPr>
            <w:tcW w:w="1094" w:type="dxa"/>
            <w:shd w:val="clear" w:color="auto" w:fill="auto"/>
            <w:vAlign w:val="center"/>
          </w:tcPr>
          <w:p w14:paraId="640E3FD3">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保温杯</w:t>
            </w:r>
          </w:p>
        </w:tc>
        <w:tc>
          <w:tcPr>
            <w:tcW w:w="733" w:type="dxa"/>
            <w:vAlign w:val="center"/>
          </w:tcPr>
          <w:p w14:paraId="7B8C66E6">
            <w:pPr>
              <w:jc w:val="center"/>
              <w:rPr>
                <w:rFonts w:ascii="Times New Roman" w:hAnsi="Times New Roman" w:eastAsia="宋体" w:cs="Times New Roman"/>
                <w:bCs/>
                <w:szCs w:val="21"/>
              </w:rPr>
            </w:pPr>
          </w:p>
        </w:tc>
        <w:tc>
          <w:tcPr>
            <w:tcW w:w="646" w:type="dxa"/>
            <w:vAlign w:val="center"/>
          </w:tcPr>
          <w:p w14:paraId="2B2B700F">
            <w:pPr>
              <w:jc w:val="center"/>
              <w:rPr>
                <w:rFonts w:ascii="Times New Roman" w:hAnsi="Times New Roman" w:eastAsia="宋体" w:cs="Times New Roman"/>
                <w:bCs/>
                <w:szCs w:val="21"/>
              </w:rPr>
            </w:pPr>
          </w:p>
        </w:tc>
        <w:tc>
          <w:tcPr>
            <w:tcW w:w="773" w:type="dxa"/>
            <w:vAlign w:val="center"/>
          </w:tcPr>
          <w:p w14:paraId="6AC4F94C">
            <w:pPr>
              <w:jc w:val="center"/>
              <w:rPr>
                <w:rFonts w:ascii="Times New Roman" w:hAnsi="Times New Roman" w:eastAsia="宋体" w:cs="Times New Roman"/>
                <w:bCs/>
                <w:szCs w:val="21"/>
              </w:rPr>
            </w:pPr>
          </w:p>
        </w:tc>
        <w:tc>
          <w:tcPr>
            <w:tcW w:w="720" w:type="dxa"/>
            <w:vAlign w:val="center"/>
          </w:tcPr>
          <w:p w14:paraId="6507D3AC">
            <w:pPr>
              <w:jc w:val="center"/>
              <w:rPr>
                <w:rFonts w:ascii="Times New Roman" w:hAnsi="Times New Roman" w:eastAsia="宋体" w:cs="Times New Roman"/>
                <w:bCs/>
                <w:szCs w:val="21"/>
              </w:rPr>
            </w:pPr>
          </w:p>
        </w:tc>
        <w:tc>
          <w:tcPr>
            <w:tcW w:w="734" w:type="dxa"/>
            <w:shd w:val="clear" w:color="auto" w:fill="auto"/>
            <w:vAlign w:val="center"/>
          </w:tcPr>
          <w:p w14:paraId="218ED31F">
            <w:pPr>
              <w:jc w:val="center"/>
              <w:rPr>
                <w:rFonts w:hint="eastAsia"/>
                <w:bCs/>
                <w:color w:val="FF0000"/>
                <w:szCs w:val="21"/>
                <w:highlight w:val="none"/>
                <w:lang w:val="en-US" w:eastAsia="zh-CN"/>
              </w:rPr>
            </w:pPr>
            <w:r>
              <w:rPr>
                <w:rFonts w:hint="eastAsia"/>
                <w:bCs/>
                <w:color w:val="FF0000"/>
                <w:szCs w:val="21"/>
                <w:highlight w:val="none"/>
                <w:lang w:val="en-US" w:eastAsia="zh-CN"/>
              </w:rPr>
              <w:t>550</w:t>
            </w:r>
          </w:p>
        </w:tc>
        <w:tc>
          <w:tcPr>
            <w:tcW w:w="506" w:type="dxa"/>
            <w:shd w:val="clear" w:color="auto" w:fill="auto"/>
            <w:vAlign w:val="center"/>
          </w:tcPr>
          <w:p w14:paraId="74527A45">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4A838792">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54.5</w:t>
            </w:r>
          </w:p>
        </w:tc>
        <w:tc>
          <w:tcPr>
            <w:tcW w:w="571" w:type="dxa"/>
            <w:vAlign w:val="center"/>
          </w:tcPr>
          <w:p w14:paraId="0DB04F95">
            <w:pPr>
              <w:jc w:val="center"/>
              <w:rPr>
                <w:rFonts w:ascii="Times New Roman" w:hAnsi="Times New Roman" w:eastAsia="宋体" w:cs="Times New Roman"/>
                <w:bCs/>
                <w:szCs w:val="21"/>
              </w:rPr>
            </w:pPr>
          </w:p>
        </w:tc>
        <w:tc>
          <w:tcPr>
            <w:tcW w:w="563" w:type="dxa"/>
            <w:vAlign w:val="center"/>
          </w:tcPr>
          <w:p w14:paraId="36C98D8D">
            <w:pPr>
              <w:jc w:val="center"/>
              <w:rPr>
                <w:rFonts w:ascii="Times New Roman" w:hAnsi="Times New Roman" w:eastAsia="宋体" w:cs="Times New Roman"/>
                <w:bCs/>
                <w:szCs w:val="21"/>
              </w:rPr>
            </w:pPr>
          </w:p>
        </w:tc>
        <w:tc>
          <w:tcPr>
            <w:tcW w:w="703" w:type="dxa"/>
            <w:vMerge w:val="continue"/>
            <w:vAlign w:val="center"/>
          </w:tcPr>
          <w:p w14:paraId="12B70DB6">
            <w:pPr>
              <w:jc w:val="center"/>
              <w:rPr>
                <w:rFonts w:ascii="Times New Roman" w:hAnsi="Times New Roman" w:eastAsia="宋体" w:cs="Times New Roman"/>
                <w:bCs/>
                <w:szCs w:val="21"/>
              </w:rPr>
            </w:pPr>
          </w:p>
        </w:tc>
      </w:tr>
      <w:tr w14:paraId="4A92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073C8204">
            <w:pPr>
              <w:jc w:val="center"/>
              <w:rPr>
                <w:rFonts w:ascii="Times New Roman" w:hAnsi="Times New Roman" w:eastAsia="宋体" w:cs="Times New Roman"/>
                <w:bCs/>
                <w:szCs w:val="21"/>
              </w:rPr>
            </w:pPr>
            <w:r>
              <w:rPr>
                <w:rFonts w:hint="eastAsia"/>
                <w:bCs/>
                <w:szCs w:val="21"/>
              </w:rPr>
              <w:t>5</w:t>
            </w:r>
          </w:p>
        </w:tc>
        <w:tc>
          <w:tcPr>
            <w:tcW w:w="1173" w:type="dxa"/>
            <w:vMerge w:val="continue"/>
            <w:vAlign w:val="center"/>
          </w:tcPr>
          <w:p w14:paraId="5FFE0A71">
            <w:pPr>
              <w:jc w:val="center"/>
              <w:rPr>
                <w:rFonts w:ascii="Times New Roman" w:hAnsi="Times New Roman" w:eastAsia="宋体" w:cs="Times New Roman"/>
                <w:bCs/>
                <w:szCs w:val="21"/>
              </w:rPr>
            </w:pPr>
          </w:p>
        </w:tc>
        <w:tc>
          <w:tcPr>
            <w:tcW w:w="1094" w:type="dxa"/>
            <w:shd w:val="clear" w:color="auto" w:fill="auto"/>
            <w:vAlign w:val="center"/>
          </w:tcPr>
          <w:p w14:paraId="4C0BF5F7">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手机支架</w:t>
            </w:r>
          </w:p>
        </w:tc>
        <w:tc>
          <w:tcPr>
            <w:tcW w:w="733" w:type="dxa"/>
            <w:vAlign w:val="center"/>
          </w:tcPr>
          <w:p w14:paraId="11787376">
            <w:pPr>
              <w:jc w:val="center"/>
              <w:rPr>
                <w:rFonts w:ascii="Times New Roman" w:hAnsi="Times New Roman" w:eastAsia="宋体" w:cs="Times New Roman"/>
                <w:bCs/>
                <w:szCs w:val="21"/>
              </w:rPr>
            </w:pPr>
          </w:p>
        </w:tc>
        <w:tc>
          <w:tcPr>
            <w:tcW w:w="646" w:type="dxa"/>
            <w:vAlign w:val="center"/>
          </w:tcPr>
          <w:p w14:paraId="73465ED2">
            <w:pPr>
              <w:jc w:val="center"/>
              <w:rPr>
                <w:rFonts w:ascii="Times New Roman" w:hAnsi="Times New Roman" w:eastAsia="宋体" w:cs="Times New Roman"/>
                <w:bCs/>
                <w:szCs w:val="21"/>
              </w:rPr>
            </w:pPr>
          </w:p>
        </w:tc>
        <w:tc>
          <w:tcPr>
            <w:tcW w:w="773" w:type="dxa"/>
            <w:vAlign w:val="center"/>
          </w:tcPr>
          <w:p w14:paraId="18AA65A3">
            <w:pPr>
              <w:jc w:val="center"/>
              <w:rPr>
                <w:rFonts w:ascii="Times New Roman" w:hAnsi="Times New Roman" w:eastAsia="宋体" w:cs="Times New Roman"/>
                <w:bCs/>
                <w:szCs w:val="21"/>
              </w:rPr>
            </w:pPr>
          </w:p>
        </w:tc>
        <w:tc>
          <w:tcPr>
            <w:tcW w:w="720" w:type="dxa"/>
            <w:vAlign w:val="center"/>
          </w:tcPr>
          <w:p w14:paraId="70899F48">
            <w:pPr>
              <w:jc w:val="center"/>
              <w:rPr>
                <w:rFonts w:ascii="Times New Roman" w:hAnsi="Times New Roman" w:eastAsia="宋体" w:cs="Times New Roman"/>
                <w:bCs/>
                <w:szCs w:val="21"/>
              </w:rPr>
            </w:pPr>
          </w:p>
        </w:tc>
        <w:tc>
          <w:tcPr>
            <w:tcW w:w="734" w:type="dxa"/>
            <w:shd w:val="clear" w:color="auto" w:fill="auto"/>
            <w:vAlign w:val="center"/>
          </w:tcPr>
          <w:p w14:paraId="5029E098">
            <w:pPr>
              <w:jc w:val="center"/>
              <w:rPr>
                <w:rFonts w:hint="eastAsia"/>
                <w:bCs/>
                <w:color w:val="FF0000"/>
                <w:szCs w:val="21"/>
                <w:highlight w:val="none"/>
                <w:lang w:val="en-US" w:eastAsia="zh-CN"/>
              </w:rPr>
            </w:pPr>
            <w:r>
              <w:rPr>
                <w:rFonts w:hint="eastAsia"/>
                <w:bCs/>
                <w:color w:val="FF0000"/>
                <w:szCs w:val="21"/>
                <w:highlight w:val="none"/>
                <w:lang w:val="en-US" w:eastAsia="zh-CN"/>
              </w:rPr>
              <w:t>2150</w:t>
            </w:r>
          </w:p>
        </w:tc>
        <w:tc>
          <w:tcPr>
            <w:tcW w:w="506" w:type="dxa"/>
            <w:shd w:val="clear" w:color="auto" w:fill="auto"/>
            <w:vAlign w:val="center"/>
          </w:tcPr>
          <w:p w14:paraId="33C6ADEA">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68B9E4FB">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6</w:t>
            </w:r>
          </w:p>
        </w:tc>
        <w:tc>
          <w:tcPr>
            <w:tcW w:w="571" w:type="dxa"/>
            <w:vAlign w:val="center"/>
          </w:tcPr>
          <w:p w14:paraId="7FBE309B">
            <w:pPr>
              <w:jc w:val="center"/>
              <w:rPr>
                <w:rFonts w:ascii="Times New Roman" w:hAnsi="Times New Roman" w:eastAsia="宋体" w:cs="Times New Roman"/>
                <w:bCs/>
                <w:szCs w:val="21"/>
              </w:rPr>
            </w:pPr>
          </w:p>
        </w:tc>
        <w:tc>
          <w:tcPr>
            <w:tcW w:w="563" w:type="dxa"/>
            <w:vAlign w:val="center"/>
          </w:tcPr>
          <w:p w14:paraId="6D4B424B">
            <w:pPr>
              <w:jc w:val="center"/>
              <w:rPr>
                <w:rFonts w:ascii="Times New Roman" w:hAnsi="Times New Roman" w:eastAsia="宋体" w:cs="Times New Roman"/>
                <w:bCs/>
                <w:szCs w:val="21"/>
              </w:rPr>
            </w:pPr>
          </w:p>
        </w:tc>
        <w:tc>
          <w:tcPr>
            <w:tcW w:w="703" w:type="dxa"/>
            <w:vMerge w:val="continue"/>
            <w:vAlign w:val="center"/>
          </w:tcPr>
          <w:p w14:paraId="3B006E5E">
            <w:pPr>
              <w:jc w:val="center"/>
              <w:rPr>
                <w:rFonts w:ascii="Times New Roman" w:hAnsi="Times New Roman" w:eastAsia="宋体" w:cs="Times New Roman"/>
                <w:bCs/>
                <w:szCs w:val="21"/>
              </w:rPr>
            </w:pPr>
          </w:p>
        </w:tc>
      </w:tr>
      <w:tr w14:paraId="06C1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1F50B8C4">
            <w:pPr>
              <w:jc w:val="center"/>
              <w:rPr>
                <w:rFonts w:ascii="Times New Roman" w:hAnsi="Times New Roman" w:eastAsia="宋体" w:cs="Times New Roman"/>
                <w:bCs/>
                <w:szCs w:val="21"/>
              </w:rPr>
            </w:pPr>
            <w:r>
              <w:rPr>
                <w:rFonts w:hint="eastAsia"/>
                <w:bCs/>
                <w:szCs w:val="21"/>
              </w:rPr>
              <w:t>6</w:t>
            </w:r>
          </w:p>
        </w:tc>
        <w:tc>
          <w:tcPr>
            <w:tcW w:w="1173" w:type="dxa"/>
            <w:vMerge w:val="continue"/>
            <w:vAlign w:val="center"/>
          </w:tcPr>
          <w:p w14:paraId="7820FDB9">
            <w:pPr>
              <w:jc w:val="center"/>
              <w:rPr>
                <w:rFonts w:ascii="Times New Roman" w:hAnsi="Times New Roman" w:eastAsia="宋体" w:cs="Times New Roman"/>
                <w:bCs/>
                <w:szCs w:val="21"/>
              </w:rPr>
            </w:pPr>
          </w:p>
        </w:tc>
        <w:tc>
          <w:tcPr>
            <w:tcW w:w="1094" w:type="dxa"/>
            <w:shd w:val="clear" w:color="auto" w:fill="auto"/>
            <w:vAlign w:val="center"/>
          </w:tcPr>
          <w:p w14:paraId="3BCA6064">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手持风扇</w:t>
            </w:r>
          </w:p>
        </w:tc>
        <w:tc>
          <w:tcPr>
            <w:tcW w:w="733" w:type="dxa"/>
            <w:vAlign w:val="center"/>
          </w:tcPr>
          <w:p w14:paraId="53439197">
            <w:pPr>
              <w:jc w:val="center"/>
              <w:rPr>
                <w:rFonts w:ascii="Times New Roman" w:hAnsi="Times New Roman" w:eastAsia="宋体" w:cs="Times New Roman"/>
                <w:bCs/>
                <w:szCs w:val="21"/>
              </w:rPr>
            </w:pPr>
          </w:p>
        </w:tc>
        <w:tc>
          <w:tcPr>
            <w:tcW w:w="646" w:type="dxa"/>
            <w:vAlign w:val="center"/>
          </w:tcPr>
          <w:p w14:paraId="547D6EB1">
            <w:pPr>
              <w:jc w:val="center"/>
              <w:rPr>
                <w:rFonts w:ascii="Times New Roman" w:hAnsi="Times New Roman" w:eastAsia="宋体" w:cs="Times New Roman"/>
                <w:bCs/>
                <w:szCs w:val="21"/>
              </w:rPr>
            </w:pPr>
          </w:p>
        </w:tc>
        <w:tc>
          <w:tcPr>
            <w:tcW w:w="773" w:type="dxa"/>
            <w:vAlign w:val="center"/>
          </w:tcPr>
          <w:p w14:paraId="462A256A">
            <w:pPr>
              <w:jc w:val="center"/>
              <w:rPr>
                <w:rFonts w:ascii="Times New Roman" w:hAnsi="Times New Roman" w:eastAsia="宋体" w:cs="Times New Roman"/>
                <w:bCs/>
                <w:szCs w:val="21"/>
              </w:rPr>
            </w:pPr>
          </w:p>
        </w:tc>
        <w:tc>
          <w:tcPr>
            <w:tcW w:w="720" w:type="dxa"/>
            <w:vAlign w:val="center"/>
          </w:tcPr>
          <w:p w14:paraId="72958F8F">
            <w:pPr>
              <w:jc w:val="center"/>
              <w:rPr>
                <w:rFonts w:ascii="Times New Roman" w:hAnsi="Times New Roman" w:eastAsia="宋体" w:cs="Times New Roman"/>
                <w:bCs/>
                <w:szCs w:val="21"/>
              </w:rPr>
            </w:pPr>
          </w:p>
        </w:tc>
        <w:tc>
          <w:tcPr>
            <w:tcW w:w="734" w:type="dxa"/>
            <w:shd w:val="clear" w:color="auto" w:fill="auto"/>
            <w:vAlign w:val="center"/>
          </w:tcPr>
          <w:p w14:paraId="7C123E3F">
            <w:pPr>
              <w:jc w:val="center"/>
              <w:rPr>
                <w:rFonts w:hint="eastAsia"/>
                <w:bCs/>
                <w:color w:val="FF0000"/>
                <w:szCs w:val="21"/>
                <w:highlight w:val="none"/>
                <w:lang w:val="en-US" w:eastAsia="zh-CN"/>
              </w:rPr>
            </w:pPr>
            <w:r>
              <w:rPr>
                <w:rFonts w:hint="eastAsia"/>
                <w:bCs/>
                <w:color w:val="FF0000"/>
                <w:szCs w:val="21"/>
                <w:highlight w:val="none"/>
                <w:lang w:val="en-US" w:eastAsia="zh-CN"/>
              </w:rPr>
              <w:t>1300</w:t>
            </w:r>
          </w:p>
        </w:tc>
        <w:tc>
          <w:tcPr>
            <w:tcW w:w="506" w:type="dxa"/>
            <w:shd w:val="clear" w:color="auto" w:fill="auto"/>
            <w:vAlign w:val="center"/>
          </w:tcPr>
          <w:p w14:paraId="2E4A1A0B">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1096E6D1">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14.25</w:t>
            </w:r>
          </w:p>
        </w:tc>
        <w:tc>
          <w:tcPr>
            <w:tcW w:w="571" w:type="dxa"/>
            <w:vAlign w:val="center"/>
          </w:tcPr>
          <w:p w14:paraId="7DE811E6">
            <w:pPr>
              <w:jc w:val="center"/>
              <w:rPr>
                <w:rFonts w:ascii="Times New Roman" w:hAnsi="Times New Roman" w:eastAsia="宋体" w:cs="Times New Roman"/>
                <w:bCs/>
                <w:szCs w:val="21"/>
              </w:rPr>
            </w:pPr>
          </w:p>
        </w:tc>
        <w:tc>
          <w:tcPr>
            <w:tcW w:w="563" w:type="dxa"/>
            <w:vAlign w:val="center"/>
          </w:tcPr>
          <w:p w14:paraId="61C92A8C">
            <w:pPr>
              <w:jc w:val="center"/>
              <w:rPr>
                <w:rFonts w:ascii="Times New Roman" w:hAnsi="Times New Roman" w:eastAsia="宋体" w:cs="Times New Roman"/>
                <w:bCs/>
                <w:szCs w:val="21"/>
              </w:rPr>
            </w:pPr>
          </w:p>
        </w:tc>
        <w:tc>
          <w:tcPr>
            <w:tcW w:w="703" w:type="dxa"/>
            <w:vMerge w:val="continue"/>
            <w:vAlign w:val="center"/>
          </w:tcPr>
          <w:p w14:paraId="2388B04A">
            <w:pPr>
              <w:jc w:val="center"/>
              <w:rPr>
                <w:rFonts w:ascii="Times New Roman" w:hAnsi="Times New Roman" w:eastAsia="宋体" w:cs="Times New Roman"/>
                <w:bCs/>
                <w:szCs w:val="21"/>
              </w:rPr>
            </w:pPr>
          </w:p>
        </w:tc>
      </w:tr>
      <w:tr w14:paraId="02E7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191F33DF">
            <w:pPr>
              <w:jc w:val="center"/>
              <w:rPr>
                <w:rFonts w:ascii="Times New Roman" w:hAnsi="Times New Roman" w:eastAsia="宋体" w:cs="Times New Roman"/>
                <w:bCs/>
                <w:szCs w:val="21"/>
              </w:rPr>
            </w:pPr>
            <w:r>
              <w:rPr>
                <w:rFonts w:hint="eastAsia"/>
                <w:bCs/>
                <w:szCs w:val="21"/>
              </w:rPr>
              <w:t>7</w:t>
            </w:r>
          </w:p>
        </w:tc>
        <w:tc>
          <w:tcPr>
            <w:tcW w:w="1173" w:type="dxa"/>
            <w:vMerge w:val="continue"/>
            <w:vAlign w:val="center"/>
          </w:tcPr>
          <w:p w14:paraId="6D013DDF">
            <w:pPr>
              <w:jc w:val="center"/>
              <w:rPr>
                <w:rFonts w:ascii="Times New Roman" w:hAnsi="Times New Roman" w:eastAsia="宋体" w:cs="Times New Roman"/>
                <w:bCs/>
                <w:szCs w:val="21"/>
              </w:rPr>
            </w:pPr>
          </w:p>
        </w:tc>
        <w:tc>
          <w:tcPr>
            <w:tcW w:w="1094" w:type="dxa"/>
            <w:shd w:val="clear" w:color="auto" w:fill="auto"/>
            <w:vAlign w:val="center"/>
          </w:tcPr>
          <w:p w14:paraId="30330AB0">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无纺布环保袋</w:t>
            </w:r>
          </w:p>
        </w:tc>
        <w:tc>
          <w:tcPr>
            <w:tcW w:w="733" w:type="dxa"/>
            <w:vAlign w:val="center"/>
          </w:tcPr>
          <w:p w14:paraId="61B1D644">
            <w:pPr>
              <w:jc w:val="center"/>
              <w:rPr>
                <w:rFonts w:ascii="Times New Roman" w:hAnsi="Times New Roman" w:eastAsia="宋体" w:cs="Times New Roman"/>
                <w:bCs/>
                <w:szCs w:val="21"/>
              </w:rPr>
            </w:pPr>
          </w:p>
        </w:tc>
        <w:tc>
          <w:tcPr>
            <w:tcW w:w="646" w:type="dxa"/>
            <w:vAlign w:val="center"/>
          </w:tcPr>
          <w:p w14:paraId="51979EF1">
            <w:pPr>
              <w:jc w:val="center"/>
              <w:rPr>
                <w:rFonts w:ascii="Times New Roman" w:hAnsi="Times New Roman" w:eastAsia="宋体" w:cs="Times New Roman"/>
                <w:bCs/>
                <w:szCs w:val="21"/>
              </w:rPr>
            </w:pPr>
          </w:p>
        </w:tc>
        <w:tc>
          <w:tcPr>
            <w:tcW w:w="773" w:type="dxa"/>
            <w:vAlign w:val="center"/>
          </w:tcPr>
          <w:p w14:paraId="623281FD">
            <w:pPr>
              <w:jc w:val="center"/>
              <w:rPr>
                <w:rFonts w:ascii="Times New Roman" w:hAnsi="Times New Roman" w:eastAsia="宋体" w:cs="Times New Roman"/>
                <w:bCs/>
                <w:szCs w:val="21"/>
              </w:rPr>
            </w:pPr>
          </w:p>
        </w:tc>
        <w:tc>
          <w:tcPr>
            <w:tcW w:w="720" w:type="dxa"/>
            <w:vAlign w:val="center"/>
          </w:tcPr>
          <w:p w14:paraId="1F3883CC">
            <w:pPr>
              <w:jc w:val="center"/>
              <w:rPr>
                <w:rFonts w:ascii="Times New Roman" w:hAnsi="Times New Roman" w:eastAsia="宋体" w:cs="Times New Roman"/>
                <w:bCs/>
                <w:szCs w:val="21"/>
              </w:rPr>
            </w:pPr>
          </w:p>
        </w:tc>
        <w:tc>
          <w:tcPr>
            <w:tcW w:w="734" w:type="dxa"/>
            <w:shd w:val="clear" w:color="auto" w:fill="auto"/>
            <w:vAlign w:val="center"/>
          </w:tcPr>
          <w:p w14:paraId="434524EC">
            <w:pPr>
              <w:jc w:val="center"/>
              <w:rPr>
                <w:rFonts w:hint="eastAsia"/>
                <w:bCs/>
                <w:color w:val="FF0000"/>
                <w:szCs w:val="21"/>
                <w:highlight w:val="none"/>
                <w:lang w:val="en-US" w:eastAsia="zh-CN"/>
              </w:rPr>
            </w:pPr>
            <w:r>
              <w:rPr>
                <w:rFonts w:hint="eastAsia"/>
                <w:bCs/>
                <w:color w:val="FF0000"/>
                <w:szCs w:val="21"/>
                <w:highlight w:val="none"/>
                <w:lang w:val="en-US" w:eastAsia="zh-CN"/>
              </w:rPr>
              <w:t>3100</w:t>
            </w:r>
          </w:p>
        </w:tc>
        <w:tc>
          <w:tcPr>
            <w:tcW w:w="506" w:type="dxa"/>
            <w:shd w:val="clear" w:color="auto" w:fill="auto"/>
            <w:vAlign w:val="center"/>
          </w:tcPr>
          <w:p w14:paraId="423CBAC5">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16DFAB7E">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3.9</w:t>
            </w:r>
          </w:p>
        </w:tc>
        <w:tc>
          <w:tcPr>
            <w:tcW w:w="571" w:type="dxa"/>
            <w:vAlign w:val="center"/>
          </w:tcPr>
          <w:p w14:paraId="27C1B797">
            <w:pPr>
              <w:jc w:val="center"/>
              <w:rPr>
                <w:rFonts w:ascii="Times New Roman" w:hAnsi="Times New Roman" w:eastAsia="宋体" w:cs="Times New Roman"/>
                <w:bCs/>
                <w:szCs w:val="21"/>
              </w:rPr>
            </w:pPr>
          </w:p>
        </w:tc>
        <w:tc>
          <w:tcPr>
            <w:tcW w:w="563" w:type="dxa"/>
            <w:vAlign w:val="center"/>
          </w:tcPr>
          <w:p w14:paraId="607C1352">
            <w:pPr>
              <w:jc w:val="center"/>
              <w:rPr>
                <w:rFonts w:ascii="Times New Roman" w:hAnsi="Times New Roman" w:eastAsia="宋体" w:cs="Times New Roman"/>
                <w:bCs/>
                <w:szCs w:val="21"/>
              </w:rPr>
            </w:pPr>
          </w:p>
        </w:tc>
        <w:tc>
          <w:tcPr>
            <w:tcW w:w="703" w:type="dxa"/>
            <w:vMerge w:val="continue"/>
            <w:vAlign w:val="center"/>
          </w:tcPr>
          <w:p w14:paraId="370F8A8C">
            <w:pPr>
              <w:jc w:val="center"/>
              <w:rPr>
                <w:rFonts w:ascii="Times New Roman" w:hAnsi="Times New Roman" w:eastAsia="宋体" w:cs="Times New Roman"/>
                <w:bCs/>
                <w:szCs w:val="21"/>
              </w:rPr>
            </w:pPr>
          </w:p>
        </w:tc>
      </w:tr>
      <w:tr w14:paraId="3592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69FE633B">
            <w:pPr>
              <w:jc w:val="center"/>
              <w:rPr>
                <w:rFonts w:ascii="Times New Roman" w:hAnsi="Times New Roman" w:eastAsia="宋体" w:cs="Times New Roman"/>
                <w:bCs/>
                <w:szCs w:val="21"/>
              </w:rPr>
            </w:pPr>
            <w:r>
              <w:rPr>
                <w:rFonts w:hint="eastAsia"/>
                <w:bCs/>
                <w:szCs w:val="21"/>
              </w:rPr>
              <w:t>8</w:t>
            </w:r>
          </w:p>
        </w:tc>
        <w:tc>
          <w:tcPr>
            <w:tcW w:w="1173" w:type="dxa"/>
            <w:vMerge w:val="continue"/>
            <w:vAlign w:val="center"/>
          </w:tcPr>
          <w:p w14:paraId="04FF65CD">
            <w:pPr>
              <w:jc w:val="center"/>
              <w:rPr>
                <w:rFonts w:ascii="Times New Roman" w:hAnsi="Times New Roman" w:eastAsia="宋体" w:cs="Times New Roman"/>
                <w:bCs/>
                <w:szCs w:val="21"/>
              </w:rPr>
            </w:pPr>
          </w:p>
        </w:tc>
        <w:tc>
          <w:tcPr>
            <w:tcW w:w="1094" w:type="dxa"/>
            <w:shd w:val="clear" w:color="auto" w:fill="auto"/>
            <w:vAlign w:val="center"/>
          </w:tcPr>
          <w:p w14:paraId="1263C6F2">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控油壶</w:t>
            </w:r>
          </w:p>
        </w:tc>
        <w:tc>
          <w:tcPr>
            <w:tcW w:w="733" w:type="dxa"/>
            <w:vAlign w:val="center"/>
          </w:tcPr>
          <w:p w14:paraId="44F3E859">
            <w:pPr>
              <w:jc w:val="center"/>
              <w:rPr>
                <w:rFonts w:ascii="Times New Roman" w:hAnsi="Times New Roman" w:eastAsia="宋体" w:cs="Times New Roman"/>
                <w:bCs/>
                <w:szCs w:val="21"/>
              </w:rPr>
            </w:pPr>
          </w:p>
        </w:tc>
        <w:tc>
          <w:tcPr>
            <w:tcW w:w="646" w:type="dxa"/>
            <w:vAlign w:val="center"/>
          </w:tcPr>
          <w:p w14:paraId="25AB6829">
            <w:pPr>
              <w:jc w:val="center"/>
              <w:rPr>
                <w:rFonts w:ascii="Times New Roman" w:hAnsi="Times New Roman" w:eastAsia="宋体" w:cs="Times New Roman"/>
                <w:bCs/>
                <w:szCs w:val="21"/>
              </w:rPr>
            </w:pPr>
          </w:p>
        </w:tc>
        <w:tc>
          <w:tcPr>
            <w:tcW w:w="773" w:type="dxa"/>
            <w:vAlign w:val="center"/>
          </w:tcPr>
          <w:p w14:paraId="4A32A6EA">
            <w:pPr>
              <w:jc w:val="center"/>
              <w:rPr>
                <w:rFonts w:ascii="Times New Roman" w:hAnsi="Times New Roman" w:eastAsia="宋体" w:cs="Times New Roman"/>
                <w:bCs/>
                <w:szCs w:val="21"/>
              </w:rPr>
            </w:pPr>
          </w:p>
        </w:tc>
        <w:tc>
          <w:tcPr>
            <w:tcW w:w="720" w:type="dxa"/>
            <w:vAlign w:val="center"/>
          </w:tcPr>
          <w:p w14:paraId="54438F82">
            <w:pPr>
              <w:jc w:val="center"/>
              <w:rPr>
                <w:rFonts w:ascii="Times New Roman" w:hAnsi="Times New Roman" w:eastAsia="宋体" w:cs="Times New Roman"/>
                <w:bCs/>
                <w:szCs w:val="21"/>
              </w:rPr>
            </w:pPr>
          </w:p>
        </w:tc>
        <w:tc>
          <w:tcPr>
            <w:tcW w:w="734" w:type="dxa"/>
            <w:shd w:val="clear" w:color="auto" w:fill="auto"/>
            <w:vAlign w:val="center"/>
          </w:tcPr>
          <w:p w14:paraId="38E85404">
            <w:pPr>
              <w:jc w:val="center"/>
              <w:rPr>
                <w:rFonts w:hint="eastAsia"/>
                <w:bCs/>
                <w:color w:val="FF0000"/>
                <w:szCs w:val="21"/>
                <w:highlight w:val="none"/>
                <w:lang w:val="en-US" w:eastAsia="zh-CN"/>
              </w:rPr>
            </w:pPr>
            <w:r>
              <w:rPr>
                <w:rFonts w:hint="eastAsia"/>
                <w:bCs/>
                <w:color w:val="FF0000"/>
                <w:szCs w:val="21"/>
                <w:highlight w:val="none"/>
                <w:lang w:val="en-US" w:eastAsia="zh-CN"/>
              </w:rPr>
              <w:t>3060</w:t>
            </w:r>
          </w:p>
        </w:tc>
        <w:tc>
          <w:tcPr>
            <w:tcW w:w="506" w:type="dxa"/>
            <w:shd w:val="clear" w:color="auto" w:fill="auto"/>
            <w:vAlign w:val="center"/>
          </w:tcPr>
          <w:p w14:paraId="15B2B45E">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084F6987">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8</w:t>
            </w:r>
          </w:p>
        </w:tc>
        <w:tc>
          <w:tcPr>
            <w:tcW w:w="571" w:type="dxa"/>
            <w:vAlign w:val="center"/>
          </w:tcPr>
          <w:p w14:paraId="1E7E443F">
            <w:pPr>
              <w:jc w:val="center"/>
              <w:rPr>
                <w:rFonts w:ascii="Times New Roman" w:hAnsi="Times New Roman" w:eastAsia="宋体" w:cs="Times New Roman"/>
                <w:bCs/>
                <w:szCs w:val="21"/>
              </w:rPr>
            </w:pPr>
          </w:p>
        </w:tc>
        <w:tc>
          <w:tcPr>
            <w:tcW w:w="563" w:type="dxa"/>
            <w:vAlign w:val="center"/>
          </w:tcPr>
          <w:p w14:paraId="2FDD174A">
            <w:pPr>
              <w:jc w:val="center"/>
              <w:rPr>
                <w:rFonts w:ascii="Times New Roman" w:hAnsi="Times New Roman" w:eastAsia="宋体" w:cs="Times New Roman"/>
                <w:bCs/>
                <w:szCs w:val="21"/>
              </w:rPr>
            </w:pPr>
          </w:p>
        </w:tc>
        <w:tc>
          <w:tcPr>
            <w:tcW w:w="703" w:type="dxa"/>
            <w:vMerge w:val="continue"/>
            <w:vAlign w:val="center"/>
          </w:tcPr>
          <w:p w14:paraId="6A775D9F">
            <w:pPr>
              <w:jc w:val="center"/>
              <w:rPr>
                <w:rFonts w:ascii="Times New Roman" w:hAnsi="Times New Roman" w:eastAsia="宋体" w:cs="Times New Roman"/>
                <w:bCs/>
                <w:szCs w:val="21"/>
              </w:rPr>
            </w:pPr>
          </w:p>
        </w:tc>
      </w:tr>
      <w:tr w14:paraId="3B20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7CBAE9A5">
            <w:pPr>
              <w:jc w:val="center"/>
              <w:rPr>
                <w:rFonts w:ascii="Times New Roman" w:hAnsi="Times New Roman" w:eastAsia="宋体" w:cs="Times New Roman"/>
                <w:bCs/>
                <w:szCs w:val="21"/>
              </w:rPr>
            </w:pPr>
            <w:r>
              <w:rPr>
                <w:rFonts w:hint="eastAsia"/>
                <w:bCs/>
                <w:szCs w:val="21"/>
              </w:rPr>
              <w:t>9</w:t>
            </w:r>
          </w:p>
        </w:tc>
        <w:tc>
          <w:tcPr>
            <w:tcW w:w="1173" w:type="dxa"/>
            <w:vMerge w:val="continue"/>
            <w:vAlign w:val="center"/>
          </w:tcPr>
          <w:p w14:paraId="47FB6DAF">
            <w:pPr>
              <w:jc w:val="center"/>
              <w:rPr>
                <w:rFonts w:ascii="Times New Roman" w:hAnsi="Times New Roman" w:eastAsia="宋体" w:cs="Times New Roman"/>
                <w:bCs/>
                <w:szCs w:val="21"/>
              </w:rPr>
            </w:pPr>
          </w:p>
        </w:tc>
        <w:tc>
          <w:tcPr>
            <w:tcW w:w="1094" w:type="dxa"/>
            <w:shd w:val="clear" w:color="auto" w:fill="auto"/>
            <w:vAlign w:val="center"/>
          </w:tcPr>
          <w:p w14:paraId="27667103">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控盐壶</w:t>
            </w:r>
          </w:p>
        </w:tc>
        <w:tc>
          <w:tcPr>
            <w:tcW w:w="733" w:type="dxa"/>
            <w:vAlign w:val="center"/>
          </w:tcPr>
          <w:p w14:paraId="098E35F8">
            <w:pPr>
              <w:jc w:val="center"/>
              <w:rPr>
                <w:rFonts w:ascii="Times New Roman" w:hAnsi="Times New Roman" w:eastAsia="宋体" w:cs="Times New Roman"/>
                <w:bCs/>
                <w:szCs w:val="21"/>
              </w:rPr>
            </w:pPr>
          </w:p>
        </w:tc>
        <w:tc>
          <w:tcPr>
            <w:tcW w:w="646" w:type="dxa"/>
            <w:vAlign w:val="center"/>
          </w:tcPr>
          <w:p w14:paraId="66719D31">
            <w:pPr>
              <w:jc w:val="center"/>
              <w:rPr>
                <w:rFonts w:ascii="Times New Roman" w:hAnsi="Times New Roman" w:eastAsia="宋体" w:cs="Times New Roman"/>
                <w:bCs/>
                <w:szCs w:val="21"/>
              </w:rPr>
            </w:pPr>
          </w:p>
        </w:tc>
        <w:tc>
          <w:tcPr>
            <w:tcW w:w="773" w:type="dxa"/>
            <w:vAlign w:val="center"/>
          </w:tcPr>
          <w:p w14:paraId="67D3CDAC">
            <w:pPr>
              <w:jc w:val="center"/>
              <w:rPr>
                <w:rFonts w:ascii="Times New Roman" w:hAnsi="Times New Roman" w:eastAsia="宋体" w:cs="Times New Roman"/>
                <w:bCs/>
                <w:szCs w:val="21"/>
              </w:rPr>
            </w:pPr>
          </w:p>
        </w:tc>
        <w:tc>
          <w:tcPr>
            <w:tcW w:w="720" w:type="dxa"/>
            <w:vAlign w:val="center"/>
          </w:tcPr>
          <w:p w14:paraId="6E022DE5">
            <w:pPr>
              <w:jc w:val="center"/>
              <w:rPr>
                <w:rFonts w:ascii="Times New Roman" w:hAnsi="Times New Roman" w:eastAsia="宋体" w:cs="Times New Roman"/>
                <w:bCs/>
                <w:szCs w:val="21"/>
              </w:rPr>
            </w:pPr>
          </w:p>
        </w:tc>
        <w:tc>
          <w:tcPr>
            <w:tcW w:w="734" w:type="dxa"/>
            <w:shd w:val="clear" w:color="auto" w:fill="auto"/>
            <w:vAlign w:val="center"/>
          </w:tcPr>
          <w:p w14:paraId="5221A767">
            <w:pPr>
              <w:jc w:val="center"/>
              <w:rPr>
                <w:rFonts w:hint="eastAsia"/>
                <w:bCs/>
                <w:color w:val="FF0000"/>
                <w:szCs w:val="21"/>
                <w:highlight w:val="none"/>
                <w:lang w:val="en-US" w:eastAsia="zh-CN"/>
              </w:rPr>
            </w:pPr>
            <w:r>
              <w:rPr>
                <w:rFonts w:hint="eastAsia"/>
                <w:bCs/>
                <w:color w:val="FF0000"/>
                <w:szCs w:val="21"/>
                <w:highlight w:val="none"/>
                <w:lang w:val="en-US" w:eastAsia="zh-CN"/>
              </w:rPr>
              <w:t>3000</w:t>
            </w:r>
          </w:p>
        </w:tc>
        <w:tc>
          <w:tcPr>
            <w:tcW w:w="506" w:type="dxa"/>
            <w:shd w:val="clear" w:color="auto" w:fill="auto"/>
            <w:vAlign w:val="center"/>
          </w:tcPr>
          <w:p w14:paraId="463F4478">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01322060">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4.7</w:t>
            </w:r>
          </w:p>
        </w:tc>
        <w:tc>
          <w:tcPr>
            <w:tcW w:w="571" w:type="dxa"/>
            <w:vAlign w:val="center"/>
          </w:tcPr>
          <w:p w14:paraId="1352BF8E">
            <w:pPr>
              <w:jc w:val="center"/>
              <w:rPr>
                <w:rFonts w:ascii="Times New Roman" w:hAnsi="Times New Roman" w:eastAsia="宋体" w:cs="Times New Roman"/>
                <w:bCs/>
                <w:szCs w:val="21"/>
              </w:rPr>
            </w:pPr>
          </w:p>
        </w:tc>
        <w:tc>
          <w:tcPr>
            <w:tcW w:w="563" w:type="dxa"/>
            <w:vAlign w:val="center"/>
          </w:tcPr>
          <w:p w14:paraId="7C4A5775">
            <w:pPr>
              <w:jc w:val="center"/>
              <w:rPr>
                <w:rFonts w:ascii="Times New Roman" w:hAnsi="Times New Roman" w:eastAsia="宋体" w:cs="Times New Roman"/>
                <w:bCs/>
                <w:szCs w:val="21"/>
              </w:rPr>
            </w:pPr>
          </w:p>
        </w:tc>
        <w:tc>
          <w:tcPr>
            <w:tcW w:w="703" w:type="dxa"/>
            <w:vMerge w:val="continue"/>
            <w:vAlign w:val="center"/>
          </w:tcPr>
          <w:p w14:paraId="2DBB4026">
            <w:pPr>
              <w:jc w:val="center"/>
              <w:rPr>
                <w:rFonts w:ascii="Times New Roman" w:hAnsi="Times New Roman" w:eastAsia="宋体" w:cs="Times New Roman"/>
                <w:bCs/>
                <w:szCs w:val="21"/>
              </w:rPr>
            </w:pPr>
          </w:p>
        </w:tc>
      </w:tr>
      <w:tr w14:paraId="4A68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6" w:type="dxa"/>
            <w:vAlign w:val="center"/>
          </w:tcPr>
          <w:p w14:paraId="3F0B41C0">
            <w:pPr>
              <w:jc w:val="center"/>
              <w:rPr>
                <w:rFonts w:ascii="Times New Roman" w:hAnsi="Times New Roman" w:eastAsia="宋体" w:cs="Times New Roman"/>
                <w:bCs/>
                <w:szCs w:val="21"/>
              </w:rPr>
            </w:pPr>
            <w:r>
              <w:rPr>
                <w:rFonts w:hint="eastAsia"/>
                <w:bCs/>
                <w:szCs w:val="21"/>
                <w:lang w:val="en-US" w:eastAsia="zh-CN"/>
              </w:rPr>
              <w:t>10</w:t>
            </w:r>
          </w:p>
        </w:tc>
        <w:tc>
          <w:tcPr>
            <w:tcW w:w="1173" w:type="dxa"/>
            <w:vMerge w:val="continue"/>
            <w:vAlign w:val="center"/>
          </w:tcPr>
          <w:p w14:paraId="1A4CA17D">
            <w:pPr>
              <w:jc w:val="center"/>
              <w:rPr>
                <w:rFonts w:ascii="Times New Roman" w:hAnsi="Times New Roman" w:eastAsia="宋体" w:cs="Times New Roman"/>
                <w:bCs/>
                <w:szCs w:val="21"/>
              </w:rPr>
            </w:pPr>
          </w:p>
        </w:tc>
        <w:tc>
          <w:tcPr>
            <w:tcW w:w="1094" w:type="dxa"/>
            <w:shd w:val="clear" w:color="auto" w:fill="auto"/>
            <w:vAlign w:val="center"/>
          </w:tcPr>
          <w:p w14:paraId="6476549D">
            <w:pPr>
              <w:widowControl/>
              <w:kinsoku/>
              <w:overflowPunct/>
              <w:topLinePunct w:val="0"/>
              <w:bidi w:val="0"/>
              <w:spacing w:line="240" w:lineRule="auto"/>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color w:val="000000"/>
                <w:sz w:val="20"/>
                <w:szCs w:val="20"/>
                <w:lang w:val="en-US" w:eastAsia="zh-CN"/>
              </w:rPr>
              <w:t>BMI腰尺</w:t>
            </w:r>
          </w:p>
        </w:tc>
        <w:tc>
          <w:tcPr>
            <w:tcW w:w="733" w:type="dxa"/>
            <w:vAlign w:val="center"/>
          </w:tcPr>
          <w:p w14:paraId="058DE068">
            <w:pPr>
              <w:jc w:val="center"/>
              <w:rPr>
                <w:rFonts w:ascii="Times New Roman" w:hAnsi="Times New Roman" w:eastAsia="宋体" w:cs="Times New Roman"/>
                <w:bCs/>
                <w:szCs w:val="21"/>
              </w:rPr>
            </w:pPr>
          </w:p>
        </w:tc>
        <w:tc>
          <w:tcPr>
            <w:tcW w:w="646" w:type="dxa"/>
            <w:vAlign w:val="center"/>
          </w:tcPr>
          <w:p w14:paraId="2E2A1342">
            <w:pPr>
              <w:jc w:val="center"/>
              <w:rPr>
                <w:rFonts w:ascii="Times New Roman" w:hAnsi="Times New Roman" w:eastAsia="宋体" w:cs="Times New Roman"/>
                <w:bCs/>
                <w:szCs w:val="21"/>
              </w:rPr>
            </w:pPr>
          </w:p>
        </w:tc>
        <w:tc>
          <w:tcPr>
            <w:tcW w:w="773" w:type="dxa"/>
            <w:vAlign w:val="center"/>
          </w:tcPr>
          <w:p w14:paraId="74C89DFD">
            <w:pPr>
              <w:jc w:val="center"/>
              <w:rPr>
                <w:rFonts w:ascii="Times New Roman" w:hAnsi="Times New Roman" w:eastAsia="宋体" w:cs="Times New Roman"/>
                <w:bCs/>
                <w:szCs w:val="21"/>
              </w:rPr>
            </w:pPr>
          </w:p>
        </w:tc>
        <w:tc>
          <w:tcPr>
            <w:tcW w:w="720" w:type="dxa"/>
            <w:vAlign w:val="center"/>
          </w:tcPr>
          <w:p w14:paraId="09B78B23">
            <w:pPr>
              <w:jc w:val="center"/>
              <w:rPr>
                <w:rFonts w:ascii="Times New Roman" w:hAnsi="Times New Roman" w:eastAsia="宋体" w:cs="Times New Roman"/>
                <w:bCs/>
                <w:szCs w:val="21"/>
              </w:rPr>
            </w:pPr>
          </w:p>
        </w:tc>
        <w:tc>
          <w:tcPr>
            <w:tcW w:w="734" w:type="dxa"/>
            <w:shd w:val="clear" w:color="auto" w:fill="auto"/>
            <w:vAlign w:val="center"/>
          </w:tcPr>
          <w:p w14:paraId="148A4559">
            <w:pPr>
              <w:jc w:val="center"/>
              <w:rPr>
                <w:rFonts w:hint="eastAsia"/>
                <w:bCs/>
                <w:color w:val="FF0000"/>
                <w:szCs w:val="21"/>
                <w:highlight w:val="none"/>
                <w:lang w:val="en-US" w:eastAsia="zh-CN"/>
              </w:rPr>
            </w:pPr>
            <w:r>
              <w:rPr>
                <w:rFonts w:hint="eastAsia"/>
                <w:bCs/>
                <w:color w:val="FF0000"/>
                <w:szCs w:val="21"/>
                <w:highlight w:val="none"/>
                <w:lang w:val="en-US" w:eastAsia="zh-CN"/>
              </w:rPr>
              <w:t>3000</w:t>
            </w:r>
          </w:p>
        </w:tc>
        <w:tc>
          <w:tcPr>
            <w:tcW w:w="506" w:type="dxa"/>
            <w:shd w:val="clear" w:color="auto" w:fill="auto"/>
            <w:vAlign w:val="center"/>
          </w:tcPr>
          <w:p w14:paraId="0C7C43B9">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0CD9B67A">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3.5</w:t>
            </w:r>
          </w:p>
        </w:tc>
        <w:tc>
          <w:tcPr>
            <w:tcW w:w="571" w:type="dxa"/>
            <w:vAlign w:val="center"/>
          </w:tcPr>
          <w:p w14:paraId="63A118A6">
            <w:pPr>
              <w:jc w:val="center"/>
              <w:rPr>
                <w:rFonts w:ascii="Times New Roman" w:hAnsi="Times New Roman" w:eastAsia="宋体" w:cs="Times New Roman"/>
                <w:bCs/>
                <w:szCs w:val="21"/>
              </w:rPr>
            </w:pPr>
          </w:p>
        </w:tc>
        <w:tc>
          <w:tcPr>
            <w:tcW w:w="563" w:type="dxa"/>
            <w:vAlign w:val="center"/>
          </w:tcPr>
          <w:p w14:paraId="6895C5D1">
            <w:pPr>
              <w:jc w:val="center"/>
              <w:rPr>
                <w:rFonts w:ascii="Times New Roman" w:hAnsi="Times New Roman" w:eastAsia="宋体" w:cs="Times New Roman"/>
                <w:bCs/>
                <w:szCs w:val="21"/>
              </w:rPr>
            </w:pPr>
          </w:p>
        </w:tc>
        <w:tc>
          <w:tcPr>
            <w:tcW w:w="703" w:type="dxa"/>
            <w:vMerge w:val="continue"/>
            <w:vAlign w:val="center"/>
          </w:tcPr>
          <w:p w14:paraId="200DEC77">
            <w:pPr>
              <w:jc w:val="center"/>
              <w:rPr>
                <w:rFonts w:ascii="Times New Roman" w:hAnsi="Times New Roman" w:eastAsia="宋体" w:cs="Times New Roman"/>
                <w:bCs/>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6" w:type="dxa"/>
            <w:vAlign w:val="center"/>
          </w:tcPr>
          <w:p w14:paraId="4B58D4E3">
            <w:pPr>
              <w:jc w:val="center"/>
              <w:rPr>
                <w:rFonts w:ascii="Times New Roman" w:hAnsi="Times New Roman" w:eastAsia="宋体" w:cs="Times New Roman"/>
                <w:bCs/>
                <w:szCs w:val="21"/>
              </w:rPr>
            </w:pPr>
            <w:r>
              <w:rPr>
                <w:rFonts w:hint="eastAsia"/>
                <w:bCs/>
                <w:szCs w:val="21"/>
                <w:lang w:val="en-US" w:eastAsia="zh-CN"/>
              </w:rPr>
              <w:t>11</w:t>
            </w:r>
          </w:p>
        </w:tc>
        <w:tc>
          <w:tcPr>
            <w:tcW w:w="1173" w:type="dxa"/>
            <w:vMerge w:val="continue"/>
            <w:vAlign w:val="center"/>
          </w:tcPr>
          <w:p w14:paraId="519CF766">
            <w:pPr>
              <w:jc w:val="center"/>
              <w:rPr>
                <w:rFonts w:ascii="Times New Roman" w:hAnsi="Times New Roman" w:eastAsia="宋体" w:cs="Times New Roman"/>
                <w:bCs/>
                <w:szCs w:val="21"/>
              </w:rPr>
            </w:pPr>
          </w:p>
        </w:tc>
        <w:tc>
          <w:tcPr>
            <w:tcW w:w="1094" w:type="dxa"/>
            <w:shd w:val="clear" w:color="auto" w:fill="auto"/>
            <w:vAlign w:val="center"/>
          </w:tcPr>
          <w:p w14:paraId="70B8657F">
            <w:pPr>
              <w:widowControl/>
              <w:kinsoku/>
              <w:overflowPunct/>
              <w:topLinePunct w:val="0"/>
              <w:bidi w:val="0"/>
              <w:spacing w:line="240" w:lineRule="auto"/>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color w:val="000000"/>
                <w:sz w:val="20"/>
                <w:szCs w:val="20"/>
                <w:lang w:val="en-US" w:eastAsia="zh-CN"/>
              </w:rPr>
              <w:t>围裙</w:t>
            </w:r>
          </w:p>
        </w:tc>
        <w:tc>
          <w:tcPr>
            <w:tcW w:w="733" w:type="dxa"/>
            <w:vAlign w:val="center"/>
          </w:tcPr>
          <w:p w14:paraId="42435EBE">
            <w:pPr>
              <w:jc w:val="center"/>
              <w:rPr>
                <w:rFonts w:hint="eastAsia" w:ascii="Times New Roman" w:hAnsi="Times New Roman" w:eastAsia="宋体" w:cs="Times New Roman"/>
                <w:bCs/>
                <w:szCs w:val="21"/>
              </w:rPr>
            </w:pPr>
          </w:p>
        </w:tc>
        <w:tc>
          <w:tcPr>
            <w:tcW w:w="646" w:type="dxa"/>
            <w:vAlign w:val="center"/>
          </w:tcPr>
          <w:p w14:paraId="34F9ACA4">
            <w:pPr>
              <w:jc w:val="center"/>
              <w:rPr>
                <w:rFonts w:ascii="Times New Roman" w:hAnsi="Times New Roman" w:eastAsia="宋体" w:cs="Times New Roman"/>
                <w:bCs/>
                <w:szCs w:val="21"/>
              </w:rPr>
            </w:pPr>
          </w:p>
        </w:tc>
        <w:tc>
          <w:tcPr>
            <w:tcW w:w="773" w:type="dxa"/>
            <w:vAlign w:val="center"/>
          </w:tcPr>
          <w:p w14:paraId="6C8B0014">
            <w:pPr>
              <w:jc w:val="center"/>
              <w:rPr>
                <w:rFonts w:ascii="Times New Roman" w:hAnsi="Times New Roman" w:eastAsia="宋体" w:cs="Times New Roman"/>
                <w:bCs/>
                <w:szCs w:val="21"/>
              </w:rPr>
            </w:pPr>
          </w:p>
        </w:tc>
        <w:tc>
          <w:tcPr>
            <w:tcW w:w="720" w:type="dxa"/>
            <w:vAlign w:val="center"/>
          </w:tcPr>
          <w:p w14:paraId="6D4A37B3">
            <w:pPr>
              <w:jc w:val="center"/>
              <w:rPr>
                <w:rFonts w:ascii="Times New Roman" w:hAnsi="Times New Roman" w:eastAsia="宋体" w:cs="Times New Roman"/>
                <w:bCs/>
                <w:szCs w:val="21"/>
              </w:rPr>
            </w:pPr>
          </w:p>
        </w:tc>
        <w:tc>
          <w:tcPr>
            <w:tcW w:w="734" w:type="dxa"/>
            <w:shd w:val="clear" w:color="auto" w:fill="auto"/>
            <w:vAlign w:val="center"/>
          </w:tcPr>
          <w:p w14:paraId="0F88B490">
            <w:pPr>
              <w:jc w:val="center"/>
              <w:rPr>
                <w:rFonts w:hint="eastAsia"/>
                <w:bCs/>
                <w:color w:val="FF0000"/>
                <w:szCs w:val="21"/>
                <w:highlight w:val="none"/>
                <w:lang w:val="en-US" w:eastAsia="zh-CN"/>
              </w:rPr>
            </w:pPr>
            <w:r>
              <w:rPr>
                <w:rFonts w:hint="eastAsia"/>
                <w:bCs/>
                <w:color w:val="FF0000"/>
                <w:szCs w:val="21"/>
                <w:highlight w:val="none"/>
                <w:lang w:val="en-US" w:eastAsia="zh-CN"/>
              </w:rPr>
              <w:t>3000</w:t>
            </w:r>
          </w:p>
        </w:tc>
        <w:tc>
          <w:tcPr>
            <w:tcW w:w="506" w:type="dxa"/>
            <w:shd w:val="clear" w:color="auto" w:fill="auto"/>
            <w:vAlign w:val="center"/>
          </w:tcPr>
          <w:p w14:paraId="56BB6732">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060A88EE">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10</w:t>
            </w:r>
          </w:p>
        </w:tc>
        <w:tc>
          <w:tcPr>
            <w:tcW w:w="571" w:type="dxa"/>
            <w:vAlign w:val="center"/>
          </w:tcPr>
          <w:p w14:paraId="271FF14C">
            <w:pPr>
              <w:jc w:val="center"/>
              <w:rPr>
                <w:rFonts w:ascii="Times New Roman" w:hAnsi="Times New Roman" w:eastAsia="宋体" w:cs="Times New Roman"/>
                <w:bCs/>
                <w:szCs w:val="21"/>
              </w:rPr>
            </w:pPr>
          </w:p>
        </w:tc>
        <w:tc>
          <w:tcPr>
            <w:tcW w:w="563" w:type="dxa"/>
            <w:vAlign w:val="center"/>
          </w:tcPr>
          <w:p w14:paraId="1CA48584">
            <w:pPr>
              <w:jc w:val="center"/>
              <w:rPr>
                <w:rFonts w:ascii="Times New Roman" w:hAnsi="Times New Roman" w:eastAsia="宋体" w:cs="Times New Roman"/>
                <w:bCs/>
                <w:szCs w:val="21"/>
              </w:rPr>
            </w:pPr>
          </w:p>
        </w:tc>
        <w:tc>
          <w:tcPr>
            <w:tcW w:w="703" w:type="dxa"/>
            <w:vMerge w:val="continue"/>
            <w:vAlign w:val="center"/>
          </w:tcPr>
          <w:p w14:paraId="77089297">
            <w:pPr>
              <w:jc w:val="center"/>
              <w:rPr>
                <w:rFonts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6" w:type="dxa"/>
            <w:vAlign w:val="center"/>
          </w:tcPr>
          <w:p w14:paraId="33ABD497">
            <w:pPr>
              <w:jc w:val="center"/>
              <w:rPr>
                <w:rFonts w:ascii="Times New Roman" w:hAnsi="Times New Roman" w:eastAsia="宋体" w:cs="Times New Roman"/>
                <w:bCs/>
                <w:szCs w:val="21"/>
              </w:rPr>
            </w:pPr>
            <w:r>
              <w:rPr>
                <w:rFonts w:hint="eastAsia"/>
                <w:bCs/>
                <w:szCs w:val="21"/>
                <w:lang w:val="en-US" w:eastAsia="zh-CN"/>
              </w:rPr>
              <w:t>12</w:t>
            </w:r>
          </w:p>
        </w:tc>
        <w:tc>
          <w:tcPr>
            <w:tcW w:w="1173" w:type="dxa"/>
            <w:vMerge w:val="continue"/>
            <w:vAlign w:val="center"/>
          </w:tcPr>
          <w:p w14:paraId="48E66567">
            <w:pPr>
              <w:jc w:val="center"/>
              <w:rPr>
                <w:rFonts w:ascii="Times New Roman" w:hAnsi="Times New Roman" w:eastAsia="宋体" w:cs="Times New Roman"/>
                <w:bCs/>
                <w:szCs w:val="21"/>
              </w:rPr>
            </w:pPr>
          </w:p>
        </w:tc>
        <w:tc>
          <w:tcPr>
            <w:tcW w:w="1094" w:type="dxa"/>
            <w:shd w:val="clear" w:color="auto" w:fill="auto"/>
            <w:vAlign w:val="center"/>
          </w:tcPr>
          <w:p w14:paraId="3333B452">
            <w:pPr>
              <w:widowControl/>
              <w:kinsoku/>
              <w:overflowPunct/>
              <w:topLinePunct w:val="0"/>
              <w:bidi w:val="0"/>
              <w:spacing w:line="240" w:lineRule="auto"/>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color w:val="000000"/>
                <w:sz w:val="20"/>
                <w:szCs w:val="20"/>
                <w:lang w:val="en-US" w:eastAsia="zh-CN"/>
              </w:rPr>
              <w:t>体脂秤</w:t>
            </w:r>
          </w:p>
        </w:tc>
        <w:tc>
          <w:tcPr>
            <w:tcW w:w="733" w:type="dxa"/>
            <w:vAlign w:val="center"/>
          </w:tcPr>
          <w:p w14:paraId="5833F82A">
            <w:pPr>
              <w:jc w:val="center"/>
              <w:rPr>
                <w:rFonts w:hint="eastAsia" w:ascii="Times New Roman" w:hAnsi="Times New Roman" w:eastAsia="宋体" w:cs="Times New Roman"/>
                <w:bCs/>
                <w:szCs w:val="21"/>
              </w:rPr>
            </w:pPr>
          </w:p>
        </w:tc>
        <w:tc>
          <w:tcPr>
            <w:tcW w:w="646" w:type="dxa"/>
            <w:vAlign w:val="center"/>
          </w:tcPr>
          <w:p w14:paraId="1F998A70">
            <w:pPr>
              <w:jc w:val="center"/>
              <w:rPr>
                <w:rFonts w:ascii="Times New Roman" w:hAnsi="Times New Roman" w:eastAsia="宋体" w:cs="Times New Roman"/>
                <w:bCs/>
                <w:szCs w:val="21"/>
              </w:rPr>
            </w:pPr>
          </w:p>
        </w:tc>
        <w:tc>
          <w:tcPr>
            <w:tcW w:w="773" w:type="dxa"/>
            <w:vAlign w:val="center"/>
          </w:tcPr>
          <w:p w14:paraId="2E2DD570">
            <w:pPr>
              <w:jc w:val="center"/>
              <w:rPr>
                <w:rFonts w:ascii="Times New Roman" w:hAnsi="Times New Roman" w:eastAsia="宋体" w:cs="Times New Roman"/>
                <w:bCs/>
                <w:szCs w:val="21"/>
              </w:rPr>
            </w:pPr>
          </w:p>
        </w:tc>
        <w:tc>
          <w:tcPr>
            <w:tcW w:w="720" w:type="dxa"/>
            <w:vAlign w:val="center"/>
          </w:tcPr>
          <w:p w14:paraId="09BBDDD6">
            <w:pPr>
              <w:jc w:val="center"/>
              <w:rPr>
                <w:rFonts w:ascii="Times New Roman" w:hAnsi="Times New Roman" w:eastAsia="宋体" w:cs="Times New Roman"/>
                <w:bCs/>
                <w:szCs w:val="21"/>
              </w:rPr>
            </w:pPr>
          </w:p>
        </w:tc>
        <w:tc>
          <w:tcPr>
            <w:tcW w:w="734" w:type="dxa"/>
            <w:shd w:val="clear" w:color="auto" w:fill="auto"/>
            <w:vAlign w:val="center"/>
          </w:tcPr>
          <w:p w14:paraId="249083FB">
            <w:pPr>
              <w:jc w:val="center"/>
              <w:rPr>
                <w:rFonts w:hint="eastAsia"/>
                <w:bCs/>
                <w:color w:val="FF0000"/>
                <w:szCs w:val="21"/>
                <w:highlight w:val="none"/>
                <w:lang w:val="en-US" w:eastAsia="zh-CN"/>
              </w:rPr>
            </w:pPr>
            <w:r>
              <w:rPr>
                <w:rFonts w:hint="eastAsia"/>
                <w:bCs/>
                <w:color w:val="FF0000"/>
                <w:szCs w:val="21"/>
                <w:highlight w:val="none"/>
                <w:lang w:val="en-US" w:eastAsia="zh-CN"/>
              </w:rPr>
              <w:t>1200</w:t>
            </w:r>
          </w:p>
        </w:tc>
        <w:tc>
          <w:tcPr>
            <w:tcW w:w="506" w:type="dxa"/>
            <w:shd w:val="clear" w:color="auto" w:fill="auto"/>
            <w:vAlign w:val="center"/>
          </w:tcPr>
          <w:p w14:paraId="1CCEDE66">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2FE9F6C2">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73</w:t>
            </w:r>
          </w:p>
        </w:tc>
        <w:tc>
          <w:tcPr>
            <w:tcW w:w="571" w:type="dxa"/>
            <w:vAlign w:val="center"/>
          </w:tcPr>
          <w:p w14:paraId="0D92EDAC">
            <w:pPr>
              <w:jc w:val="center"/>
              <w:rPr>
                <w:rFonts w:ascii="Times New Roman" w:hAnsi="Times New Roman" w:eastAsia="宋体" w:cs="Times New Roman"/>
                <w:bCs/>
                <w:szCs w:val="21"/>
              </w:rPr>
            </w:pPr>
          </w:p>
        </w:tc>
        <w:tc>
          <w:tcPr>
            <w:tcW w:w="563" w:type="dxa"/>
            <w:vAlign w:val="center"/>
          </w:tcPr>
          <w:p w14:paraId="1E79A225">
            <w:pPr>
              <w:jc w:val="center"/>
              <w:rPr>
                <w:rFonts w:ascii="Times New Roman" w:hAnsi="Times New Roman" w:eastAsia="宋体" w:cs="Times New Roman"/>
                <w:bCs/>
                <w:szCs w:val="21"/>
              </w:rPr>
            </w:pPr>
          </w:p>
        </w:tc>
        <w:tc>
          <w:tcPr>
            <w:tcW w:w="703" w:type="dxa"/>
            <w:vMerge w:val="continue"/>
            <w:vAlign w:val="center"/>
          </w:tcPr>
          <w:p w14:paraId="495A5EEB">
            <w:pPr>
              <w:jc w:val="center"/>
              <w:rPr>
                <w:rFonts w:ascii="Times New Roman" w:hAnsi="Times New Roman" w:eastAsia="宋体" w:cs="Times New Roman"/>
                <w:b/>
                <w:bCs/>
                <w:szCs w:val="21"/>
              </w:rPr>
            </w:pPr>
          </w:p>
        </w:tc>
      </w:tr>
      <w:tr w14:paraId="5731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6" w:type="dxa"/>
            <w:vAlign w:val="center"/>
          </w:tcPr>
          <w:p w14:paraId="4BFADE90">
            <w:pPr>
              <w:jc w:val="center"/>
              <w:rPr>
                <w:rFonts w:ascii="Times New Roman" w:hAnsi="Times New Roman" w:eastAsia="宋体" w:cs="Times New Roman"/>
                <w:bCs/>
                <w:szCs w:val="21"/>
              </w:rPr>
            </w:pPr>
            <w:r>
              <w:rPr>
                <w:rFonts w:hint="eastAsia"/>
                <w:bCs/>
                <w:szCs w:val="21"/>
                <w:lang w:val="en-US" w:eastAsia="zh-CN"/>
              </w:rPr>
              <w:t>13</w:t>
            </w:r>
          </w:p>
        </w:tc>
        <w:tc>
          <w:tcPr>
            <w:tcW w:w="1173" w:type="dxa"/>
            <w:vMerge w:val="continue"/>
            <w:vAlign w:val="center"/>
          </w:tcPr>
          <w:p w14:paraId="31C7798A">
            <w:pPr>
              <w:jc w:val="center"/>
              <w:rPr>
                <w:rFonts w:ascii="Times New Roman" w:hAnsi="Times New Roman" w:eastAsia="宋体" w:cs="Times New Roman"/>
                <w:bCs/>
                <w:szCs w:val="21"/>
              </w:rPr>
            </w:pPr>
          </w:p>
        </w:tc>
        <w:tc>
          <w:tcPr>
            <w:tcW w:w="1094" w:type="dxa"/>
            <w:shd w:val="clear" w:color="auto" w:fill="auto"/>
            <w:vAlign w:val="center"/>
          </w:tcPr>
          <w:p w14:paraId="304DF399">
            <w:pPr>
              <w:widowControl/>
              <w:kinsoku/>
              <w:overflowPunct/>
              <w:topLinePunct w:val="0"/>
              <w:bidi w:val="0"/>
              <w:spacing w:line="240" w:lineRule="auto"/>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color w:val="000000"/>
                <w:sz w:val="20"/>
                <w:szCs w:val="20"/>
                <w:lang w:val="en-US" w:eastAsia="zh-CN"/>
              </w:rPr>
              <w:t>厨房电子秤</w:t>
            </w:r>
          </w:p>
        </w:tc>
        <w:tc>
          <w:tcPr>
            <w:tcW w:w="733" w:type="dxa"/>
            <w:vAlign w:val="center"/>
          </w:tcPr>
          <w:p w14:paraId="1B174394">
            <w:pPr>
              <w:jc w:val="center"/>
              <w:rPr>
                <w:rFonts w:hint="eastAsia" w:ascii="Times New Roman" w:hAnsi="Times New Roman" w:eastAsia="宋体" w:cs="Times New Roman"/>
                <w:bCs/>
                <w:szCs w:val="21"/>
              </w:rPr>
            </w:pPr>
          </w:p>
        </w:tc>
        <w:tc>
          <w:tcPr>
            <w:tcW w:w="646" w:type="dxa"/>
            <w:vAlign w:val="center"/>
          </w:tcPr>
          <w:p w14:paraId="250DEC98">
            <w:pPr>
              <w:jc w:val="center"/>
              <w:rPr>
                <w:rFonts w:ascii="Times New Roman" w:hAnsi="Times New Roman" w:eastAsia="宋体" w:cs="Times New Roman"/>
                <w:bCs/>
                <w:szCs w:val="21"/>
              </w:rPr>
            </w:pPr>
          </w:p>
        </w:tc>
        <w:tc>
          <w:tcPr>
            <w:tcW w:w="773" w:type="dxa"/>
            <w:vAlign w:val="center"/>
          </w:tcPr>
          <w:p w14:paraId="768B4AB6">
            <w:pPr>
              <w:jc w:val="center"/>
              <w:rPr>
                <w:rFonts w:ascii="Times New Roman" w:hAnsi="Times New Roman" w:eastAsia="宋体" w:cs="Times New Roman"/>
                <w:bCs/>
                <w:szCs w:val="21"/>
              </w:rPr>
            </w:pPr>
          </w:p>
        </w:tc>
        <w:tc>
          <w:tcPr>
            <w:tcW w:w="720" w:type="dxa"/>
            <w:vAlign w:val="center"/>
          </w:tcPr>
          <w:p w14:paraId="5BFDE36A">
            <w:pPr>
              <w:jc w:val="center"/>
              <w:rPr>
                <w:rFonts w:ascii="Times New Roman" w:hAnsi="Times New Roman" w:eastAsia="宋体" w:cs="Times New Roman"/>
                <w:bCs/>
                <w:szCs w:val="21"/>
              </w:rPr>
            </w:pPr>
          </w:p>
        </w:tc>
        <w:tc>
          <w:tcPr>
            <w:tcW w:w="734" w:type="dxa"/>
            <w:shd w:val="clear" w:color="auto" w:fill="auto"/>
            <w:vAlign w:val="center"/>
          </w:tcPr>
          <w:p w14:paraId="29DE3AE9">
            <w:pPr>
              <w:jc w:val="center"/>
              <w:rPr>
                <w:rFonts w:hint="eastAsia"/>
                <w:bCs/>
                <w:color w:val="FF0000"/>
                <w:szCs w:val="21"/>
                <w:highlight w:val="none"/>
                <w:lang w:val="en-US" w:eastAsia="zh-CN"/>
              </w:rPr>
            </w:pPr>
            <w:r>
              <w:rPr>
                <w:rFonts w:hint="eastAsia"/>
                <w:bCs/>
                <w:color w:val="FF0000"/>
                <w:szCs w:val="21"/>
                <w:highlight w:val="none"/>
                <w:lang w:val="en-US" w:eastAsia="zh-CN"/>
              </w:rPr>
              <w:t>1600</w:t>
            </w:r>
          </w:p>
        </w:tc>
        <w:tc>
          <w:tcPr>
            <w:tcW w:w="506" w:type="dxa"/>
            <w:shd w:val="clear" w:color="auto" w:fill="auto"/>
            <w:vAlign w:val="center"/>
          </w:tcPr>
          <w:p w14:paraId="147AA9F6">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506EADF7">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24.8</w:t>
            </w:r>
          </w:p>
        </w:tc>
        <w:tc>
          <w:tcPr>
            <w:tcW w:w="571" w:type="dxa"/>
            <w:vAlign w:val="center"/>
          </w:tcPr>
          <w:p w14:paraId="73DC6EA7">
            <w:pPr>
              <w:jc w:val="center"/>
              <w:rPr>
                <w:rFonts w:ascii="Times New Roman" w:hAnsi="Times New Roman" w:eastAsia="宋体" w:cs="Times New Roman"/>
                <w:bCs/>
                <w:szCs w:val="21"/>
              </w:rPr>
            </w:pPr>
          </w:p>
        </w:tc>
        <w:tc>
          <w:tcPr>
            <w:tcW w:w="563" w:type="dxa"/>
            <w:vAlign w:val="center"/>
          </w:tcPr>
          <w:p w14:paraId="025983F1">
            <w:pPr>
              <w:jc w:val="center"/>
              <w:rPr>
                <w:rFonts w:ascii="Times New Roman" w:hAnsi="Times New Roman" w:eastAsia="宋体" w:cs="Times New Roman"/>
                <w:bCs/>
                <w:szCs w:val="21"/>
              </w:rPr>
            </w:pPr>
          </w:p>
        </w:tc>
        <w:tc>
          <w:tcPr>
            <w:tcW w:w="703" w:type="dxa"/>
            <w:vMerge w:val="continue"/>
            <w:vAlign w:val="center"/>
          </w:tcPr>
          <w:p w14:paraId="6F3445CA">
            <w:pPr>
              <w:jc w:val="center"/>
              <w:rPr>
                <w:rFonts w:ascii="Times New Roman" w:hAnsi="Times New Roman" w:eastAsia="宋体" w:cs="Times New Roman"/>
                <w:b/>
                <w:bCs/>
                <w:szCs w:val="21"/>
              </w:rPr>
            </w:pPr>
          </w:p>
        </w:tc>
      </w:tr>
      <w:tr w14:paraId="74A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6" w:type="dxa"/>
            <w:vAlign w:val="center"/>
          </w:tcPr>
          <w:p w14:paraId="7D346D8E">
            <w:pPr>
              <w:jc w:val="center"/>
              <w:rPr>
                <w:rFonts w:ascii="Times New Roman" w:hAnsi="Times New Roman" w:eastAsia="宋体" w:cs="Times New Roman"/>
                <w:bCs/>
                <w:szCs w:val="21"/>
              </w:rPr>
            </w:pPr>
            <w:r>
              <w:rPr>
                <w:bCs/>
                <w:szCs w:val="21"/>
              </w:rPr>
              <w:t>1</w:t>
            </w:r>
            <w:r>
              <w:rPr>
                <w:rFonts w:hint="eastAsia"/>
                <w:bCs/>
                <w:szCs w:val="21"/>
                <w:lang w:val="en-US" w:eastAsia="zh-CN"/>
              </w:rPr>
              <w:t>4</w:t>
            </w:r>
          </w:p>
        </w:tc>
        <w:tc>
          <w:tcPr>
            <w:tcW w:w="1173" w:type="dxa"/>
            <w:vMerge w:val="continue"/>
            <w:vAlign w:val="center"/>
          </w:tcPr>
          <w:p w14:paraId="6CF41113">
            <w:pPr>
              <w:jc w:val="center"/>
              <w:rPr>
                <w:rFonts w:ascii="Times New Roman" w:hAnsi="Times New Roman" w:eastAsia="宋体" w:cs="Times New Roman"/>
                <w:bCs/>
                <w:szCs w:val="21"/>
              </w:rPr>
            </w:pPr>
          </w:p>
        </w:tc>
        <w:tc>
          <w:tcPr>
            <w:tcW w:w="1094" w:type="dxa"/>
            <w:shd w:val="clear" w:color="auto" w:fill="auto"/>
            <w:vAlign w:val="center"/>
          </w:tcPr>
          <w:p w14:paraId="76D34504">
            <w:pPr>
              <w:widowControl/>
              <w:kinsoku/>
              <w:overflowPunct/>
              <w:topLinePunct w:val="0"/>
              <w:bidi w:val="0"/>
              <w:spacing w:line="240" w:lineRule="auto"/>
              <w:jc w:val="center"/>
              <w:rPr>
                <w:rFonts w:asciiTheme="minorHAnsi" w:hAnsiTheme="minorHAnsi" w:eastAsiaTheme="minorEastAsia" w:cstheme="minorBidi"/>
                <w:bCs/>
                <w:kern w:val="2"/>
                <w:sz w:val="21"/>
                <w:szCs w:val="21"/>
                <w:lang w:val="en-US" w:eastAsia="zh-CN" w:bidi="ar-SA"/>
              </w:rPr>
            </w:pPr>
            <w:r>
              <w:rPr>
                <w:rFonts w:hint="eastAsia" w:ascii="宋体" w:hAnsi="宋体" w:eastAsia="宋体" w:cs="宋体"/>
                <w:color w:val="000000"/>
                <w:sz w:val="20"/>
                <w:szCs w:val="20"/>
                <w:lang w:val="en-US" w:eastAsia="zh-CN"/>
              </w:rPr>
              <w:t>大水壶</w:t>
            </w:r>
          </w:p>
        </w:tc>
        <w:tc>
          <w:tcPr>
            <w:tcW w:w="733" w:type="dxa"/>
            <w:vAlign w:val="center"/>
          </w:tcPr>
          <w:p w14:paraId="4EE19159">
            <w:pPr>
              <w:jc w:val="center"/>
              <w:rPr>
                <w:rFonts w:hint="eastAsia" w:ascii="宋体" w:hAnsi="宋体" w:eastAsia="宋体" w:cs="Times New Roman"/>
                <w:bCs/>
                <w:szCs w:val="21"/>
              </w:rPr>
            </w:pPr>
          </w:p>
        </w:tc>
        <w:tc>
          <w:tcPr>
            <w:tcW w:w="646" w:type="dxa"/>
            <w:vAlign w:val="center"/>
          </w:tcPr>
          <w:p w14:paraId="2E724504">
            <w:pPr>
              <w:jc w:val="center"/>
              <w:rPr>
                <w:rFonts w:ascii="Times New Roman" w:hAnsi="Times New Roman" w:eastAsia="宋体" w:cs="Times New Roman"/>
                <w:bCs/>
                <w:szCs w:val="21"/>
              </w:rPr>
            </w:pPr>
          </w:p>
        </w:tc>
        <w:tc>
          <w:tcPr>
            <w:tcW w:w="773" w:type="dxa"/>
            <w:vAlign w:val="center"/>
          </w:tcPr>
          <w:p w14:paraId="324D0ABE">
            <w:pPr>
              <w:jc w:val="center"/>
              <w:rPr>
                <w:rFonts w:ascii="Times New Roman" w:hAnsi="Times New Roman" w:eastAsia="宋体" w:cs="Times New Roman"/>
                <w:bCs/>
                <w:szCs w:val="21"/>
              </w:rPr>
            </w:pPr>
          </w:p>
        </w:tc>
        <w:tc>
          <w:tcPr>
            <w:tcW w:w="720" w:type="dxa"/>
            <w:vAlign w:val="center"/>
          </w:tcPr>
          <w:p w14:paraId="7196997D">
            <w:pPr>
              <w:jc w:val="center"/>
              <w:rPr>
                <w:rFonts w:ascii="Times New Roman" w:hAnsi="Times New Roman" w:eastAsia="宋体" w:cs="Times New Roman"/>
                <w:bCs/>
                <w:szCs w:val="21"/>
              </w:rPr>
            </w:pPr>
          </w:p>
        </w:tc>
        <w:tc>
          <w:tcPr>
            <w:tcW w:w="734" w:type="dxa"/>
            <w:shd w:val="clear" w:color="auto" w:fill="auto"/>
            <w:vAlign w:val="center"/>
          </w:tcPr>
          <w:p w14:paraId="36B82ABB">
            <w:pPr>
              <w:jc w:val="center"/>
              <w:rPr>
                <w:rFonts w:hint="eastAsia"/>
                <w:bCs/>
                <w:color w:val="FF0000"/>
                <w:szCs w:val="21"/>
                <w:highlight w:val="none"/>
                <w:lang w:val="en-US" w:eastAsia="zh-CN"/>
              </w:rPr>
            </w:pPr>
            <w:r>
              <w:rPr>
                <w:rFonts w:hint="eastAsia"/>
                <w:bCs/>
                <w:color w:val="FF0000"/>
                <w:szCs w:val="21"/>
                <w:highlight w:val="none"/>
                <w:lang w:val="en-US" w:eastAsia="zh-CN"/>
              </w:rPr>
              <w:t>1600</w:t>
            </w:r>
          </w:p>
        </w:tc>
        <w:tc>
          <w:tcPr>
            <w:tcW w:w="506" w:type="dxa"/>
            <w:shd w:val="clear" w:color="auto" w:fill="auto"/>
            <w:vAlign w:val="center"/>
          </w:tcPr>
          <w:p w14:paraId="038286E1">
            <w:pPr>
              <w:jc w:val="center"/>
              <w:rPr>
                <w:rFonts w:hint="eastAsia"/>
                <w:bCs/>
                <w:color w:val="FF0000"/>
                <w:szCs w:val="21"/>
                <w:highlight w:val="none"/>
                <w:lang w:val="en-US" w:eastAsia="zh-CN"/>
              </w:rPr>
            </w:pPr>
            <w:r>
              <w:rPr>
                <w:rFonts w:hint="eastAsia"/>
                <w:bCs/>
                <w:color w:val="FF0000"/>
                <w:szCs w:val="21"/>
                <w:highlight w:val="none"/>
                <w:lang w:val="en-US" w:eastAsia="zh-CN"/>
              </w:rPr>
              <w:t>个</w:t>
            </w:r>
          </w:p>
        </w:tc>
        <w:tc>
          <w:tcPr>
            <w:tcW w:w="726" w:type="dxa"/>
            <w:shd w:val="clear" w:color="auto" w:fill="auto"/>
            <w:vAlign w:val="center"/>
          </w:tcPr>
          <w:p w14:paraId="7E7B1C98">
            <w:pPr>
              <w:jc w:val="center"/>
              <w:rPr>
                <w:rFonts w:hint="eastAsia" w:asciiTheme="minorHAnsi" w:hAnsiTheme="minorHAnsi" w:eastAsiaTheme="minorEastAsia" w:cstheme="minorBidi"/>
                <w:bCs/>
                <w:color w:val="FF0000"/>
                <w:kern w:val="2"/>
                <w:sz w:val="21"/>
                <w:szCs w:val="21"/>
                <w:highlight w:val="none"/>
                <w:lang w:val="en-US" w:eastAsia="zh-CN" w:bidi="ar-SA"/>
              </w:rPr>
            </w:pPr>
            <w:r>
              <w:rPr>
                <w:rFonts w:hint="eastAsia"/>
                <w:bCs/>
                <w:color w:val="FF0000"/>
                <w:szCs w:val="21"/>
                <w:highlight w:val="none"/>
                <w:lang w:val="en-US" w:eastAsia="zh-CN"/>
              </w:rPr>
              <w:t>22.5</w:t>
            </w:r>
          </w:p>
        </w:tc>
        <w:tc>
          <w:tcPr>
            <w:tcW w:w="571" w:type="dxa"/>
            <w:vAlign w:val="center"/>
          </w:tcPr>
          <w:p w14:paraId="1AE7F694">
            <w:pPr>
              <w:jc w:val="center"/>
              <w:rPr>
                <w:rFonts w:ascii="Times New Roman" w:hAnsi="Times New Roman" w:eastAsia="宋体" w:cs="Times New Roman"/>
                <w:bCs/>
                <w:szCs w:val="21"/>
              </w:rPr>
            </w:pPr>
          </w:p>
        </w:tc>
        <w:tc>
          <w:tcPr>
            <w:tcW w:w="563" w:type="dxa"/>
            <w:vAlign w:val="center"/>
          </w:tcPr>
          <w:p w14:paraId="31FFA229">
            <w:pPr>
              <w:jc w:val="center"/>
              <w:rPr>
                <w:rFonts w:ascii="Times New Roman" w:hAnsi="Times New Roman" w:eastAsia="宋体" w:cs="Times New Roman"/>
                <w:bCs/>
                <w:szCs w:val="21"/>
              </w:rPr>
            </w:pPr>
          </w:p>
        </w:tc>
        <w:tc>
          <w:tcPr>
            <w:tcW w:w="703" w:type="dxa"/>
            <w:vMerge w:val="continue"/>
            <w:vAlign w:val="center"/>
          </w:tcPr>
          <w:p w14:paraId="2CEBE210">
            <w:pPr>
              <w:jc w:val="center"/>
              <w:rPr>
                <w:rFonts w:ascii="Times New Roman" w:hAnsi="Times New Roman" w:eastAsia="宋体" w:cs="Times New Roman"/>
                <w:b/>
                <w:bCs/>
                <w:color w:val="FF0000"/>
                <w:szCs w:val="21"/>
              </w:rPr>
            </w:pPr>
          </w:p>
        </w:tc>
      </w:tr>
      <w:tr w14:paraId="538A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8" w:type="dxa"/>
            <w:gridSpan w:val="13"/>
            <w:vAlign w:val="center"/>
          </w:tcPr>
          <w:p w14:paraId="12D794A0">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51799207">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14:paraId="77CC0BCE">
      <w:pPr>
        <w:rPr>
          <w:b/>
          <w:bCs/>
        </w:rPr>
      </w:pPr>
    </w:p>
    <w:p w14:paraId="35DDC2A3"/>
    <w:p w14:paraId="25F6120E"/>
    <w:p w14:paraId="27DF114B">
      <w:pPr>
        <w:pStyle w:val="4"/>
        <w:jc w:val="center"/>
        <w:rPr>
          <w:rFonts w:hint="eastAsia" w:ascii="黑体" w:eastAsia="黑体"/>
          <w:b w:val="0"/>
          <w:sz w:val="24"/>
          <w:szCs w:val="24"/>
          <w:lang w:val="en-US" w:eastAsia="zh-CN"/>
        </w:rPr>
      </w:pPr>
      <w:r>
        <w:rPr>
          <w:rFonts w:hint="eastAsia" w:ascii="黑体" w:eastAsia="黑体"/>
          <w:b w:val="0"/>
          <w:sz w:val="24"/>
          <w:szCs w:val="24"/>
          <w:lang w:val="en-US" w:eastAsia="zh-CN"/>
        </w:rPr>
        <w:t>五</w:t>
      </w:r>
      <w:r>
        <w:rPr>
          <w:rFonts w:hint="eastAsia" w:ascii="黑体" w:eastAsia="黑体"/>
          <w:b w:val="0"/>
          <w:sz w:val="24"/>
          <w:szCs w:val="24"/>
        </w:rPr>
        <w:t>、同类业绩</w:t>
      </w:r>
      <w:r>
        <w:rPr>
          <w:rFonts w:hint="eastAsia" w:ascii="黑体" w:eastAsia="黑体"/>
          <w:b w:val="0"/>
          <w:sz w:val="24"/>
          <w:szCs w:val="24"/>
          <w:lang w:val="en-US" w:eastAsia="zh-CN"/>
        </w:rPr>
        <w:t>（格式自定）</w:t>
      </w:r>
    </w:p>
    <w:p w14:paraId="6EE2141B">
      <w:pPr>
        <w:pStyle w:val="7"/>
        <w:ind w:firstLine="0"/>
        <w:rPr>
          <w:rFonts w:hint="eastAsia"/>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083DF62"/>
    <w:p w14:paraId="67833FA7"/>
    <w:p w14:paraId="02976696">
      <w:pPr>
        <w:pStyle w:val="4"/>
        <w:jc w:val="center"/>
        <w:rPr>
          <w:rFonts w:hint="eastAsia" w:ascii="黑体" w:eastAsia="黑体"/>
          <w:b w:val="0"/>
          <w:bCs w:val="0"/>
          <w:sz w:val="24"/>
          <w:szCs w:val="20"/>
          <w:lang w:eastAsia="zh-CN"/>
        </w:rPr>
      </w:pPr>
      <w:r>
        <w:rPr>
          <w:rFonts w:hint="eastAsia" w:ascii="黑体" w:eastAsia="黑体"/>
          <w:b w:val="0"/>
          <w:bCs w:val="0"/>
          <w:sz w:val="24"/>
          <w:szCs w:val="20"/>
          <w:lang w:val="en-US" w:eastAsia="zh-CN"/>
        </w:rPr>
        <w:t>六</w:t>
      </w:r>
      <w:r>
        <w:rPr>
          <w:rFonts w:hint="eastAsia" w:ascii="黑体" w:eastAsia="黑体"/>
          <w:b w:val="0"/>
          <w:bCs w:val="0"/>
          <w:sz w:val="24"/>
          <w:szCs w:val="20"/>
        </w:rPr>
        <w:t>、投标人认为需要加以说明的其他内容</w:t>
      </w:r>
      <w:r>
        <w:rPr>
          <w:rFonts w:hint="eastAsia" w:ascii="黑体" w:eastAsia="黑体"/>
          <w:b w:val="0"/>
          <w:bCs w:val="0"/>
          <w:sz w:val="24"/>
          <w:szCs w:val="20"/>
          <w:lang w:eastAsia="zh-CN"/>
        </w:rPr>
        <w:t>（</w:t>
      </w:r>
      <w:r>
        <w:rPr>
          <w:rFonts w:hint="eastAsia" w:ascii="黑体" w:eastAsia="黑体"/>
          <w:b w:val="0"/>
          <w:bCs w:val="0"/>
          <w:sz w:val="24"/>
          <w:szCs w:val="20"/>
          <w:lang w:val="en-US" w:eastAsia="zh-CN"/>
        </w:rPr>
        <w:t>公开</w:t>
      </w:r>
      <w:r>
        <w:rPr>
          <w:rFonts w:hint="eastAsia" w:ascii="黑体" w:eastAsia="黑体"/>
          <w:b w:val="0"/>
          <w:bCs w:val="0"/>
          <w:sz w:val="24"/>
          <w:szCs w:val="20"/>
          <w:lang w:eastAsia="zh-CN"/>
        </w:rPr>
        <w:t>）</w:t>
      </w:r>
    </w:p>
    <w:p w14:paraId="641C2290"/>
    <w:p w14:paraId="2F4CB4E2"/>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8"/>
    <w:p w14:paraId="00F0B4CB">
      <w:r>
        <w:br w:type="page"/>
      </w:r>
    </w:p>
    <w:p w14:paraId="55F154C2">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10"/>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10"/>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1"/>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10"/>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10"/>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1"/>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3"/>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numPr>
          <w:ilvl w:val="0"/>
          <w:numId w:val="4"/>
        </w:numPr>
        <w:jc w:val="center"/>
        <w:rPr>
          <w:rFonts w:hint="eastAsia" w:ascii="黑体" w:eastAsia="黑体"/>
          <w:b w:val="0"/>
          <w:sz w:val="24"/>
          <w:szCs w:val="24"/>
        </w:rPr>
      </w:pPr>
      <w:r>
        <w:rPr>
          <w:rFonts w:hint="eastAsia" w:ascii="黑体" w:eastAsia="黑体"/>
          <w:b w:val="0"/>
          <w:sz w:val="24"/>
          <w:szCs w:val="24"/>
        </w:rPr>
        <w:t>技术要求偏离表</w:t>
      </w:r>
    </w:p>
    <w:p w14:paraId="3BA7DF74">
      <w:pPr>
        <w:widowControl w:val="0"/>
        <w:numPr>
          <w:ilvl w:val="0"/>
          <w:numId w:val="0"/>
        </w:numPr>
        <w:jc w:val="both"/>
      </w:pPr>
    </w:p>
    <w:tbl>
      <w:tblPr>
        <w:tblStyle w:val="18"/>
        <w:tblW w:w="814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3567"/>
        <w:gridCol w:w="867"/>
        <w:gridCol w:w="867"/>
        <w:gridCol w:w="867"/>
      </w:tblGrid>
      <w:tr w14:paraId="4ACC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14:paraId="7E7621F9">
            <w:pPr>
              <w:jc w:val="center"/>
              <w:rPr>
                <w:color w:val="000000" w:themeColor="text1"/>
                <w:szCs w:val="21"/>
              </w:rPr>
            </w:pPr>
            <w:r>
              <w:rPr>
                <w:color w:val="000000" w:themeColor="text1"/>
                <w:szCs w:val="21"/>
              </w:rPr>
              <w:t>序号</w:t>
            </w:r>
          </w:p>
        </w:tc>
        <w:tc>
          <w:tcPr>
            <w:tcW w:w="1134" w:type="dxa"/>
            <w:vAlign w:val="center"/>
          </w:tcPr>
          <w:p w14:paraId="7CE9779A">
            <w:pPr>
              <w:widowControl/>
              <w:jc w:val="center"/>
              <w:rPr>
                <w:color w:val="000000" w:themeColor="text1"/>
                <w:szCs w:val="21"/>
              </w:rPr>
            </w:pPr>
            <w:r>
              <w:rPr>
                <w:color w:val="000000" w:themeColor="text1"/>
                <w:szCs w:val="21"/>
              </w:rPr>
              <w:t>货物名称</w:t>
            </w:r>
          </w:p>
        </w:tc>
        <w:tc>
          <w:tcPr>
            <w:tcW w:w="3567" w:type="dxa"/>
            <w:vAlign w:val="center"/>
          </w:tcPr>
          <w:p w14:paraId="1E9158DC">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867" w:type="dxa"/>
            <w:shd w:val="clear" w:color="auto" w:fill="auto"/>
            <w:vAlign w:val="center"/>
          </w:tcPr>
          <w:p w14:paraId="67DEEBAF">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投标技术响应</w:t>
            </w:r>
          </w:p>
        </w:tc>
        <w:tc>
          <w:tcPr>
            <w:tcW w:w="867" w:type="dxa"/>
            <w:shd w:val="clear" w:color="auto" w:fill="auto"/>
            <w:vAlign w:val="center"/>
          </w:tcPr>
          <w:p w14:paraId="2EEFA1AD">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偏离情况</w:t>
            </w:r>
          </w:p>
        </w:tc>
        <w:tc>
          <w:tcPr>
            <w:tcW w:w="867" w:type="dxa"/>
            <w:shd w:val="clear" w:color="auto" w:fill="auto"/>
            <w:vAlign w:val="center"/>
          </w:tcPr>
          <w:p w14:paraId="16324184">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说明</w:t>
            </w:r>
          </w:p>
        </w:tc>
      </w:tr>
      <w:tr w14:paraId="1E69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14:paraId="19C9E98C">
            <w:pPr>
              <w:jc w:val="center"/>
              <w:rPr>
                <w:rFonts w:hint="eastAsia" w:eastAsiaTheme="minorEastAsia"/>
                <w:color w:val="000000" w:themeColor="text1"/>
                <w:szCs w:val="21"/>
                <w:lang w:val="en-US" w:eastAsia="zh-CN"/>
              </w:rPr>
            </w:pPr>
            <w:r>
              <w:rPr>
                <w:rFonts w:hint="eastAsia"/>
                <w:color w:val="000000" w:themeColor="text1"/>
                <w:szCs w:val="21"/>
                <w:lang w:val="en-US" w:eastAsia="zh-CN"/>
              </w:rPr>
              <w:t>1</w:t>
            </w:r>
          </w:p>
        </w:tc>
        <w:tc>
          <w:tcPr>
            <w:tcW w:w="1134" w:type="dxa"/>
            <w:vMerge w:val="restart"/>
            <w:vAlign w:val="center"/>
          </w:tcPr>
          <w:p w14:paraId="521E09B4">
            <w:pPr>
              <w:jc w:val="center"/>
              <w:rPr>
                <w:color w:val="000000" w:themeColor="text1"/>
                <w:szCs w:val="21"/>
              </w:rPr>
            </w:pPr>
            <w:r>
              <w:rPr>
                <w:rFonts w:hint="eastAsia"/>
                <w:color w:val="000000" w:themeColor="text1"/>
                <w:szCs w:val="21"/>
                <w:lang w:val="en-US" w:eastAsia="zh-CN"/>
              </w:rPr>
              <w:t>毛巾</w:t>
            </w:r>
          </w:p>
        </w:tc>
        <w:tc>
          <w:tcPr>
            <w:tcW w:w="3567" w:type="dxa"/>
            <w:shd w:val="clear" w:color="auto" w:fill="auto"/>
            <w:vAlign w:val="center"/>
          </w:tcPr>
          <w:p w14:paraId="2A6A54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1、成分：100%优质纯棉，无荧光剂</w:t>
            </w:r>
          </w:p>
        </w:tc>
        <w:tc>
          <w:tcPr>
            <w:tcW w:w="867" w:type="dxa"/>
            <w:shd w:val="clear" w:color="auto" w:fill="auto"/>
            <w:vAlign w:val="center"/>
          </w:tcPr>
          <w:p w14:paraId="464409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2B88C5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07687E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4DD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14:paraId="7ADACC55">
            <w:pPr>
              <w:jc w:val="center"/>
              <w:rPr>
                <w:color w:val="000000" w:themeColor="text1"/>
                <w:szCs w:val="21"/>
              </w:rPr>
            </w:pPr>
          </w:p>
        </w:tc>
        <w:tc>
          <w:tcPr>
            <w:tcW w:w="1134" w:type="dxa"/>
            <w:vMerge w:val="continue"/>
            <w:vAlign w:val="center"/>
          </w:tcPr>
          <w:p w14:paraId="109664A9">
            <w:pPr>
              <w:jc w:val="center"/>
              <w:rPr>
                <w:color w:val="000000" w:themeColor="text1"/>
                <w:szCs w:val="21"/>
              </w:rPr>
            </w:pPr>
          </w:p>
        </w:tc>
        <w:tc>
          <w:tcPr>
            <w:tcW w:w="3567" w:type="dxa"/>
            <w:shd w:val="clear" w:color="auto" w:fill="auto"/>
            <w:vAlign w:val="center"/>
          </w:tcPr>
          <w:p w14:paraId="23126F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2、规格：70*34CM（±2%）</w:t>
            </w:r>
          </w:p>
        </w:tc>
        <w:tc>
          <w:tcPr>
            <w:tcW w:w="867" w:type="dxa"/>
            <w:shd w:val="clear" w:color="auto" w:fill="auto"/>
            <w:vAlign w:val="center"/>
          </w:tcPr>
          <w:p w14:paraId="0AA439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7B7C4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6F47D7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F23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14:paraId="1FAB3728">
            <w:pPr>
              <w:jc w:val="center"/>
              <w:rPr>
                <w:color w:val="000000" w:themeColor="text1"/>
                <w:szCs w:val="21"/>
              </w:rPr>
            </w:pPr>
          </w:p>
        </w:tc>
        <w:tc>
          <w:tcPr>
            <w:tcW w:w="1134" w:type="dxa"/>
            <w:vMerge w:val="continue"/>
            <w:vAlign w:val="center"/>
          </w:tcPr>
          <w:p w14:paraId="14EB5335">
            <w:pPr>
              <w:jc w:val="center"/>
              <w:rPr>
                <w:color w:val="000000" w:themeColor="text1"/>
                <w:szCs w:val="21"/>
              </w:rPr>
            </w:pPr>
          </w:p>
        </w:tc>
        <w:tc>
          <w:tcPr>
            <w:tcW w:w="3567" w:type="dxa"/>
            <w:shd w:val="clear" w:color="auto" w:fill="auto"/>
            <w:vAlign w:val="center"/>
          </w:tcPr>
          <w:p w14:paraId="6721B2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3、克重：80g（±2%）</w:t>
            </w:r>
          </w:p>
        </w:tc>
        <w:tc>
          <w:tcPr>
            <w:tcW w:w="867" w:type="dxa"/>
            <w:shd w:val="clear" w:color="auto" w:fill="auto"/>
            <w:vAlign w:val="center"/>
          </w:tcPr>
          <w:p w14:paraId="3F1F55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203878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31999D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069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0DA8E51">
            <w:pPr>
              <w:jc w:val="center"/>
              <w:rPr>
                <w:color w:val="000000" w:themeColor="text1"/>
                <w:szCs w:val="21"/>
              </w:rPr>
            </w:pPr>
          </w:p>
        </w:tc>
        <w:tc>
          <w:tcPr>
            <w:tcW w:w="1134" w:type="dxa"/>
            <w:vMerge w:val="continue"/>
            <w:vAlign w:val="center"/>
          </w:tcPr>
          <w:p w14:paraId="24774417">
            <w:pPr>
              <w:jc w:val="center"/>
              <w:rPr>
                <w:color w:val="000000" w:themeColor="text1"/>
                <w:szCs w:val="21"/>
              </w:rPr>
            </w:pPr>
          </w:p>
        </w:tc>
        <w:tc>
          <w:tcPr>
            <w:tcW w:w="3567" w:type="dxa"/>
            <w:shd w:val="clear" w:color="auto" w:fill="auto"/>
            <w:vAlign w:val="center"/>
          </w:tcPr>
          <w:p w14:paraId="040E02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4、缝制：四边双针锁边，缝线牢固，无脱线</w:t>
            </w:r>
          </w:p>
        </w:tc>
        <w:tc>
          <w:tcPr>
            <w:tcW w:w="867" w:type="dxa"/>
            <w:shd w:val="clear" w:color="auto" w:fill="auto"/>
            <w:vAlign w:val="center"/>
          </w:tcPr>
          <w:p w14:paraId="3CCD6F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64AF44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2542F7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2F7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C1DA885"/>
        </w:tc>
        <w:tc>
          <w:tcPr>
            <w:tcW w:w="1134" w:type="dxa"/>
            <w:vMerge w:val="continue"/>
            <w:vAlign w:val="center"/>
          </w:tcPr>
          <w:p w14:paraId="701A85AA"/>
        </w:tc>
        <w:tc>
          <w:tcPr>
            <w:tcW w:w="3567" w:type="dxa"/>
            <w:shd w:val="clear" w:color="auto" w:fill="auto"/>
            <w:vAlign w:val="center"/>
          </w:tcPr>
          <w:p w14:paraId="05D2B3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5、颜色：至少提供3种及其以上颜色选择，包括但不限于粉色、蓝色、灰色</w:t>
            </w:r>
          </w:p>
        </w:tc>
        <w:tc>
          <w:tcPr>
            <w:tcW w:w="867" w:type="dxa"/>
            <w:shd w:val="clear" w:color="auto" w:fill="auto"/>
            <w:vAlign w:val="center"/>
          </w:tcPr>
          <w:p w14:paraId="4AECD5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32CA0B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679767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02A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shd w:val="clear" w:color="auto" w:fill="auto"/>
            <w:vAlign w:val="center"/>
          </w:tcPr>
          <w:p w14:paraId="1BFB26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134" w:type="dxa"/>
            <w:vMerge w:val="restart"/>
            <w:shd w:val="clear" w:color="auto" w:fill="auto"/>
            <w:vAlign w:val="center"/>
          </w:tcPr>
          <w:p w14:paraId="4841A3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折叠伞</w:t>
            </w:r>
          </w:p>
        </w:tc>
        <w:tc>
          <w:tcPr>
            <w:tcW w:w="3567" w:type="dxa"/>
            <w:shd w:val="clear" w:color="auto" w:fill="auto"/>
            <w:vAlign w:val="center"/>
          </w:tcPr>
          <w:p w14:paraId="71A4ED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沾色色牢度：≥3级</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shd w:val="clear" w:color="auto" w:fill="auto"/>
            <w:vAlign w:val="center"/>
          </w:tcPr>
          <w:p w14:paraId="4A6191B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588083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29C3EC1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7F2B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3EE18A0">
            <w:pPr>
              <w:rPr>
                <w:color w:val="000000" w:themeColor="text1"/>
                <w:szCs w:val="21"/>
              </w:rPr>
            </w:pPr>
          </w:p>
        </w:tc>
        <w:tc>
          <w:tcPr>
            <w:tcW w:w="1134" w:type="dxa"/>
            <w:vMerge w:val="continue"/>
            <w:vAlign w:val="center"/>
          </w:tcPr>
          <w:p w14:paraId="4708125D">
            <w:pPr>
              <w:rPr>
                <w:color w:val="000000" w:themeColor="text1"/>
                <w:szCs w:val="21"/>
              </w:rPr>
            </w:pPr>
          </w:p>
        </w:tc>
        <w:tc>
          <w:tcPr>
            <w:tcW w:w="3567" w:type="dxa"/>
            <w:shd w:val="clear" w:color="auto" w:fill="auto"/>
            <w:vAlign w:val="center"/>
          </w:tcPr>
          <w:p w14:paraId="534993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▲2、</w:t>
            </w:r>
            <w:r>
              <w:rPr>
                <w:rFonts w:hint="eastAsia" w:ascii="宋体" w:hAnsi="宋体" w:eastAsia="宋体" w:cs="宋体"/>
                <w:i w:val="0"/>
                <w:iCs w:val="0"/>
                <w:color w:val="000000"/>
                <w:kern w:val="0"/>
                <w:sz w:val="20"/>
                <w:szCs w:val="20"/>
                <w:u w:val="none"/>
                <w:lang w:val="en-US" w:eastAsia="zh-CN" w:bidi="ar"/>
              </w:rPr>
              <w:t>变色色牢度：≥3级</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shd w:val="clear" w:color="auto" w:fill="auto"/>
            <w:vAlign w:val="center"/>
          </w:tcPr>
          <w:p w14:paraId="5871EC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43DCD7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4823C3D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59B4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4581712">
            <w:pPr>
              <w:rPr>
                <w:color w:val="000000" w:themeColor="text1"/>
                <w:szCs w:val="21"/>
              </w:rPr>
            </w:pPr>
          </w:p>
        </w:tc>
        <w:tc>
          <w:tcPr>
            <w:tcW w:w="1134" w:type="dxa"/>
            <w:vMerge w:val="continue"/>
            <w:vAlign w:val="center"/>
          </w:tcPr>
          <w:p w14:paraId="3395143A">
            <w:pPr>
              <w:rPr>
                <w:color w:val="000000" w:themeColor="text1"/>
                <w:szCs w:val="21"/>
              </w:rPr>
            </w:pPr>
          </w:p>
        </w:tc>
        <w:tc>
          <w:tcPr>
            <w:tcW w:w="3567" w:type="dxa"/>
            <w:shd w:val="clear" w:color="auto" w:fill="auto"/>
            <w:vAlign w:val="center"/>
          </w:tcPr>
          <w:p w14:paraId="24EC23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▲3、</w:t>
            </w:r>
            <w:r>
              <w:rPr>
                <w:rFonts w:hint="eastAsia" w:ascii="宋体" w:hAnsi="宋体" w:eastAsia="宋体" w:cs="宋体"/>
                <w:i w:val="0"/>
                <w:iCs w:val="0"/>
                <w:color w:val="000000"/>
                <w:kern w:val="0"/>
                <w:sz w:val="20"/>
                <w:szCs w:val="20"/>
                <w:u w:val="none"/>
                <w:lang w:val="en-US" w:eastAsia="zh-CN" w:bidi="ar"/>
              </w:rPr>
              <w:t>产品完整性：不允许零部件产品应完整，缺装、脱落。</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shd w:val="clear" w:color="auto" w:fill="auto"/>
            <w:vAlign w:val="center"/>
          </w:tcPr>
          <w:p w14:paraId="15F4294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0614BB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50CF555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52F3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61AF4E5">
            <w:pPr>
              <w:rPr>
                <w:color w:val="000000" w:themeColor="text1"/>
                <w:szCs w:val="21"/>
              </w:rPr>
            </w:pPr>
          </w:p>
        </w:tc>
        <w:tc>
          <w:tcPr>
            <w:tcW w:w="1134" w:type="dxa"/>
            <w:vMerge w:val="continue"/>
            <w:vAlign w:val="center"/>
          </w:tcPr>
          <w:p w14:paraId="4D4FE52C">
            <w:pPr>
              <w:rPr>
                <w:color w:val="000000" w:themeColor="text1"/>
                <w:szCs w:val="21"/>
              </w:rPr>
            </w:pPr>
          </w:p>
        </w:tc>
        <w:tc>
          <w:tcPr>
            <w:tcW w:w="3567" w:type="dxa"/>
            <w:shd w:val="clear" w:color="auto" w:fill="auto"/>
            <w:vAlign w:val="center"/>
          </w:tcPr>
          <w:p w14:paraId="639216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▲4、</w:t>
            </w:r>
            <w:r>
              <w:rPr>
                <w:rFonts w:hint="eastAsia" w:ascii="宋体" w:hAnsi="宋体" w:eastAsia="宋体" w:cs="宋体"/>
                <w:i w:val="0"/>
                <w:iCs w:val="0"/>
                <w:color w:val="000000"/>
                <w:kern w:val="0"/>
                <w:sz w:val="20"/>
                <w:szCs w:val="20"/>
                <w:u w:val="none"/>
                <w:lang w:val="en-US" w:eastAsia="zh-CN" w:bidi="ar"/>
              </w:rPr>
              <w:t>伞面不应有破洞，纺织面料不应有跳纱且同一点断经线和纬线总和不得大于4根。产品零部件应完整，不允许缺装、脱落。</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shd w:val="clear" w:color="auto" w:fill="auto"/>
            <w:vAlign w:val="center"/>
          </w:tcPr>
          <w:p w14:paraId="0864FA0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75B200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01CC673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26B2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0E75BDC">
            <w:pPr>
              <w:rPr>
                <w:color w:val="000000" w:themeColor="text1"/>
                <w:szCs w:val="21"/>
              </w:rPr>
            </w:pPr>
          </w:p>
        </w:tc>
        <w:tc>
          <w:tcPr>
            <w:tcW w:w="1134" w:type="dxa"/>
            <w:vMerge w:val="continue"/>
            <w:vAlign w:val="center"/>
          </w:tcPr>
          <w:p w14:paraId="35810D87">
            <w:pPr>
              <w:rPr>
                <w:color w:val="000000" w:themeColor="text1"/>
                <w:szCs w:val="21"/>
              </w:rPr>
            </w:pPr>
          </w:p>
        </w:tc>
        <w:tc>
          <w:tcPr>
            <w:tcW w:w="3567" w:type="dxa"/>
            <w:shd w:val="clear" w:color="auto" w:fill="auto"/>
            <w:vAlign w:val="center"/>
          </w:tcPr>
          <w:p w14:paraId="6FB24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5、伞骨抗风强度：伞骨允许翻顶，但不应有影响正常使用的损坏。</w:t>
            </w:r>
          </w:p>
        </w:tc>
        <w:tc>
          <w:tcPr>
            <w:tcW w:w="867" w:type="dxa"/>
            <w:shd w:val="clear" w:color="auto" w:fill="auto"/>
            <w:vAlign w:val="center"/>
          </w:tcPr>
          <w:p w14:paraId="68F51E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28D42E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08C335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AE0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E9AB37C">
            <w:pPr>
              <w:rPr>
                <w:color w:val="000000" w:themeColor="text1"/>
                <w:szCs w:val="21"/>
              </w:rPr>
            </w:pPr>
          </w:p>
        </w:tc>
        <w:tc>
          <w:tcPr>
            <w:tcW w:w="1134" w:type="dxa"/>
            <w:vMerge w:val="continue"/>
            <w:vAlign w:val="center"/>
          </w:tcPr>
          <w:p w14:paraId="702241CB">
            <w:pPr>
              <w:rPr>
                <w:color w:val="000000" w:themeColor="text1"/>
                <w:szCs w:val="21"/>
              </w:rPr>
            </w:pPr>
          </w:p>
        </w:tc>
        <w:tc>
          <w:tcPr>
            <w:tcW w:w="3567" w:type="dxa"/>
            <w:shd w:val="clear" w:color="auto" w:fill="auto"/>
            <w:vAlign w:val="center"/>
          </w:tcPr>
          <w:p w14:paraId="164505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▲6、</w:t>
            </w:r>
            <w:r>
              <w:rPr>
                <w:rFonts w:hint="eastAsia" w:ascii="宋体" w:hAnsi="宋体" w:eastAsia="宋体" w:cs="宋体"/>
                <w:i w:val="0"/>
                <w:iCs w:val="0"/>
                <w:color w:val="000000"/>
                <w:kern w:val="0"/>
                <w:sz w:val="20"/>
                <w:szCs w:val="20"/>
                <w:u w:val="none"/>
                <w:lang w:val="en-US" w:eastAsia="zh-CN" w:bidi="ar"/>
              </w:rPr>
              <w:t>耐腐蚀：伞杆经4h中性盐雾试验后，耐腐蚀要求不低于QB/T 3832中规定的4级</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shd w:val="clear" w:color="auto" w:fill="auto"/>
            <w:vAlign w:val="center"/>
          </w:tcPr>
          <w:p w14:paraId="2D1DB80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44A696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shd w:val="clear" w:color="auto" w:fill="auto"/>
            <w:vAlign w:val="center"/>
          </w:tcPr>
          <w:p w14:paraId="4DDA71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1561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59875BE">
            <w:pPr>
              <w:rPr>
                <w:color w:val="000000" w:themeColor="text1"/>
                <w:szCs w:val="21"/>
              </w:rPr>
            </w:pPr>
          </w:p>
        </w:tc>
        <w:tc>
          <w:tcPr>
            <w:tcW w:w="1134" w:type="dxa"/>
            <w:vMerge w:val="continue"/>
            <w:vAlign w:val="center"/>
          </w:tcPr>
          <w:p w14:paraId="0337ACB2">
            <w:pPr>
              <w:rPr>
                <w:color w:val="000000" w:themeColor="text1"/>
                <w:szCs w:val="21"/>
              </w:rPr>
            </w:pPr>
          </w:p>
        </w:tc>
        <w:tc>
          <w:tcPr>
            <w:tcW w:w="3567" w:type="dxa"/>
            <w:shd w:val="clear" w:color="auto" w:fill="auto"/>
            <w:vAlign w:val="center"/>
          </w:tcPr>
          <w:p w14:paraId="467324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7、无故障连续开关次数</w:t>
            </w:r>
          </w:p>
          <w:p w14:paraId="6AAEAC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手开缩折伞开关400次后不应发生铆钉脱落、夹码、夹子移位、串盘丝断裂、松散、伞盘缺损、弹簧失灵、伞骨折断、接缝脱离、缝眼脱线、柄移位、镀涂层剥落现象。</w:t>
            </w:r>
          </w:p>
        </w:tc>
        <w:tc>
          <w:tcPr>
            <w:tcW w:w="867" w:type="dxa"/>
            <w:shd w:val="clear" w:color="auto" w:fill="auto"/>
            <w:vAlign w:val="center"/>
          </w:tcPr>
          <w:p w14:paraId="71F30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3555F3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6D9B4B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B3B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688159D">
            <w:pPr>
              <w:rPr>
                <w:color w:val="000000" w:themeColor="text1"/>
                <w:szCs w:val="21"/>
              </w:rPr>
            </w:pPr>
          </w:p>
        </w:tc>
        <w:tc>
          <w:tcPr>
            <w:tcW w:w="1134" w:type="dxa"/>
            <w:vMerge w:val="continue"/>
            <w:vAlign w:val="center"/>
          </w:tcPr>
          <w:p w14:paraId="2213EEA5">
            <w:pPr>
              <w:rPr>
                <w:color w:val="000000" w:themeColor="text1"/>
                <w:szCs w:val="21"/>
              </w:rPr>
            </w:pPr>
          </w:p>
        </w:tc>
        <w:tc>
          <w:tcPr>
            <w:tcW w:w="3567" w:type="dxa"/>
            <w:shd w:val="clear" w:color="auto" w:fill="auto"/>
            <w:vAlign w:val="center"/>
          </w:tcPr>
          <w:p w14:paraId="7395A5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8、伞骨结构材质：8根高韧性全钢伞骨，直径≥1.2mm</w:t>
            </w:r>
          </w:p>
        </w:tc>
        <w:tc>
          <w:tcPr>
            <w:tcW w:w="867" w:type="dxa"/>
            <w:shd w:val="clear" w:color="auto" w:fill="auto"/>
            <w:vAlign w:val="center"/>
          </w:tcPr>
          <w:p w14:paraId="258371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5492C4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shd w:val="clear" w:color="auto" w:fill="auto"/>
            <w:vAlign w:val="center"/>
          </w:tcPr>
          <w:p w14:paraId="445F46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50E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5887375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w:t>
            </w:r>
          </w:p>
        </w:tc>
        <w:tc>
          <w:tcPr>
            <w:tcW w:w="1134" w:type="dxa"/>
            <w:vMerge w:val="restart"/>
            <w:vAlign w:val="center"/>
          </w:tcPr>
          <w:p w14:paraId="70C04BB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垃圾袋</w:t>
            </w:r>
          </w:p>
        </w:tc>
        <w:tc>
          <w:tcPr>
            <w:tcW w:w="3567" w:type="dxa"/>
            <w:vAlign w:val="center"/>
          </w:tcPr>
          <w:p w14:paraId="1221AA5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1、材质：高密度聚乙烯（HDPE），单层厚度≥0.018mm，无异味</w:t>
            </w:r>
          </w:p>
        </w:tc>
        <w:tc>
          <w:tcPr>
            <w:tcW w:w="867" w:type="dxa"/>
            <w:vAlign w:val="center"/>
          </w:tcPr>
          <w:p w14:paraId="328AE4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07767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C64C2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04C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73C429A">
            <w:pPr>
              <w:keepNext w:val="0"/>
              <w:keepLines w:val="0"/>
              <w:widowControl/>
              <w:suppressLineNumbers w:val="0"/>
              <w:jc w:val="left"/>
              <w:textAlignment w:val="center"/>
              <w:rPr>
                <w:color w:val="000000" w:themeColor="text1"/>
                <w:szCs w:val="21"/>
              </w:rPr>
            </w:pPr>
          </w:p>
        </w:tc>
        <w:tc>
          <w:tcPr>
            <w:tcW w:w="1134" w:type="dxa"/>
            <w:vMerge w:val="continue"/>
            <w:vAlign w:val="center"/>
          </w:tcPr>
          <w:p w14:paraId="7B9A802C">
            <w:pPr>
              <w:keepNext w:val="0"/>
              <w:keepLines w:val="0"/>
              <w:widowControl/>
              <w:suppressLineNumbers w:val="0"/>
              <w:jc w:val="left"/>
              <w:textAlignment w:val="center"/>
              <w:rPr>
                <w:color w:val="000000" w:themeColor="text1"/>
                <w:szCs w:val="21"/>
              </w:rPr>
            </w:pPr>
          </w:p>
        </w:tc>
        <w:tc>
          <w:tcPr>
            <w:tcW w:w="3567" w:type="dxa"/>
            <w:vAlign w:val="center"/>
          </w:tcPr>
          <w:p w14:paraId="6164268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2、尺寸：45cm×45cm（平铺测量，允许误差±1cm）</w:t>
            </w:r>
          </w:p>
        </w:tc>
        <w:tc>
          <w:tcPr>
            <w:tcW w:w="867" w:type="dxa"/>
            <w:vAlign w:val="center"/>
          </w:tcPr>
          <w:p w14:paraId="53F0EE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F1B0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B79D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414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0EE01D1">
            <w:pPr>
              <w:keepNext w:val="0"/>
              <w:keepLines w:val="0"/>
              <w:widowControl/>
              <w:suppressLineNumbers w:val="0"/>
              <w:jc w:val="left"/>
              <w:textAlignment w:val="center"/>
              <w:rPr>
                <w:color w:val="000000" w:themeColor="text1"/>
                <w:szCs w:val="21"/>
              </w:rPr>
            </w:pPr>
          </w:p>
        </w:tc>
        <w:tc>
          <w:tcPr>
            <w:tcW w:w="1134" w:type="dxa"/>
            <w:vMerge w:val="continue"/>
            <w:vAlign w:val="center"/>
          </w:tcPr>
          <w:p w14:paraId="7BDD0461">
            <w:pPr>
              <w:keepNext w:val="0"/>
              <w:keepLines w:val="0"/>
              <w:widowControl/>
              <w:suppressLineNumbers w:val="0"/>
              <w:jc w:val="left"/>
              <w:textAlignment w:val="center"/>
              <w:rPr>
                <w:color w:val="000000" w:themeColor="text1"/>
                <w:szCs w:val="21"/>
              </w:rPr>
            </w:pPr>
          </w:p>
        </w:tc>
        <w:tc>
          <w:tcPr>
            <w:tcW w:w="3567" w:type="dxa"/>
            <w:vAlign w:val="center"/>
          </w:tcPr>
          <w:p w14:paraId="3706075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3、容量：≥8L（装水测试）</w:t>
            </w:r>
          </w:p>
        </w:tc>
        <w:tc>
          <w:tcPr>
            <w:tcW w:w="867" w:type="dxa"/>
            <w:vAlign w:val="center"/>
          </w:tcPr>
          <w:p w14:paraId="3979E1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EEF20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58BC4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362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16CB901">
            <w:pPr>
              <w:keepNext w:val="0"/>
              <w:keepLines w:val="0"/>
              <w:widowControl/>
              <w:suppressLineNumbers w:val="0"/>
              <w:jc w:val="left"/>
              <w:textAlignment w:val="center"/>
              <w:rPr>
                <w:color w:val="000000" w:themeColor="text1"/>
                <w:szCs w:val="21"/>
              </w:rPr>
            </w:pPr>
          </w:p>
        </w:tc>
        <w:tc>
          <w:tcPr>
            <w:tcW w:w="1134" w:type="dxa"/>
            <w:vMerge w:val="continue"/>
            <w:vAlign w:val="center"/>
          </w:tcPr>
          <w:p w14:paraId="19958D5F">
            <w:pPr>
              <w:keepNext w:val="0"/>
              <w:keepLines w:val="0"/>
              <w:widowControl/>
              <w:suppressLineNumbers w:val="0"/>
              <w:jc w:val="left"/>
              <w:textAlignment w:val="center"/>
              <w:rPr>
                <w:color w:val="000000" w:themeColor="text1"/>
                <w:szCs w:val="21"/>
              </w:rPr>
            </w:pPr>
          </w:p>
        </w:tc>
        <w:tc>
          <w:tcPr>
            <w:tcW w:w="3567" w:type="dxa"/>
            <w:vAlign w:val="center"/>
          </w:tcPr>
          <w:p w14:paraId="30B5249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▲4、</w:t>
            </w:r>
            <w:r>
              <w:rPr>
                <w:rFonts w:hint="eastAsia" w:ascii="宋体" w:hAnsi="宋体" w:eastAsia="宋体" w:cs="宋体"/>
                <w:i w:val="0"/>
                <w:iCs w:val="0"/>
                <w:color w:val="000000"/>
                <w:kern w:val="0"/>
                <w:sz w:val="20"/>
                <w:szCs w:val="20"/>
                <w:u w:val="none"/>
                <w:lang w:val="en-US" w:eastAsia="zh-CN" w:bidi="ar"/>
              </w:rPr>
              <w:t>外观：袋膜应均匀、平整，不应存在有碍使用的气泡、穿孔。不应存在有碍使用的鱼眼僵块、丝纹、挂料线等瑕疵</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vAlign w:val="center"/>
          </w:tcPr>
          <w:p w14:paraId="7E2990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45F5A24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21A6780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7D36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770B600">
            <w:pPr>
              <w:keepNext w:val="0"/>
              <w:keepLines w:val="0"/>
              <w:widowControl/>
              <w:suppressLineNumbers w:val="0"/>
              <w:jc w:val="left"/>
              <w:textAlignment w:val="center"/>
              <w:rPr>
                <w:color w:val="000000" w:themeColor="text1"/>
                <w:szCs w:val="21"/>
              </w:rPr>
            </w:pPr>
          </w:p>
        </w:tc>
        <w:tc>
          <w:tcPr>
            <w:tcW w:w="1134" w:type="dxa"/>
            <w:vMerge w:val="continue"/>
            <w:vAlign w:val="center"/>
          </w:tcPr>
          <w:p w14:paraId="70CD14A7">
            <w:pPr>
              <w:keepNext w:val="0"/>
              <w:keepLines w:val="0"/>
              <w:widowControl/>
              <w:suppressLineNumbers w:val="0"/>
              <w:jc w:val="left"/>
              <w:textAlignment w:val="center"/>
              <w:rPr>
                <w:color w:val="000000" w:themeColor="text1"/>
                <w:szCs w:val="21"/>
              </w:rPr>
            </w:pPr>
          </w:p>
        </w:tc>
        <w:tc>
          <w:tcPr>
            <w:tcW w:w="3567" w:type="dxa"/>
            <w:vAlign w:val="center"/>
          </w:tcPr>
          <w:p w14:paraId="5BE6C7F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5、抽绳封合工艺：双侧抽绳嵌入式封合，抽绳拉动顺畅无卡顿</w:t>
            </w:r>
          </w:p>
        </w:tc>
        <w:tc>
          <w:tcPr>
            <w:tcW w:w="867" w:type="dxa"/>
            <w:vAlign w:val="center"/>
          </w:tcPr>
          <w:p w14:paraId="3D3DA4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91095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9510F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C1B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539ECDE7">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4</w:t>
            </w:r>
          </w:p>
        </w:tc>
        <w:tc>
          <w:tcPr>
            <w:tcW w:w="1134" w:type="dxa"/>
            <w:vMerge w:val="restart"/>
            <w:vAlign w:val="center"/>
          </w:tcPr>
          <w:p w14:paraId="4DEEB2E1">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保温杯</w:t>
            </w:r>
          </w:p>
        </w:tc>
        <w:tc>
          <w:tcPr>
            <w:tcW w:w="3567" w:type="dxa"/>
            <w:vAlign w:val="center"/>
          </w:tcPr>
          <w:p w14:paraId="4ADBCCE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杯体材质：304不锈钢，真空断热工艺</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vAlign w:val="center"/>
          </w:tcPr>
          <w:p w14:paraId="0B9785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24DFE85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1F73C7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77C9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A93B139">
            <w:pPr>
              <w:keepNext w:val="0"/>
              <w:keepLines w:val="0"/>
              <w:widowControl/>
              <w:suppressLineNumbers w:val="0"/>
              <w:jc w:val="left"/>
              <w:textAlignment w:val="center"/>
              <w:rPr>
                <w:color w:val="000000" w:themeColor="text1"/>
                <w:szCs w:val="21"/>
              </w:rPr>
            </w:pPr>
          </w:p>
        </w:tc>
        <w:tc>
          <w:tcPr>
            <w:tcW w:w="1134" w:type="dxa"/>
            <w:vMerge w:val="continue"/>
            <w:vAlign w:val="center"/>
          </w:tcPr>
          <w:p w14:paraId="36BAFA07">
            <w:pPr>
              <w:keepNext w:val="0"/>
              <w:keepLines w:val="0"/>
              <w:widowControl/>
              <w:suppressLineNumbers w:val="0"/>
              <w:jc w:val="left"/>
              <w:textAlignment w:val="center"/>
              <w:rPr>
                <w:color w:val="000000" w:themeColor="text1"/>
                <w:szCs w:val="21"/>
              </w:rPr>
            </w:pPr>
          </w:p>
        </w:tc>
        <w:tc>
          <w:tcPr>
            <w:tcW w:w="3567" w:type="dxa"/>
            <w:vAlign w:val="center"/>
          </w:tcPr>
          <w:p w14:paraId="5FFD26D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2、杯盖材质：食品级PP，硅胶密封圈（耐温-20℃——120℃）</w:t>
            </w:r>
          </w:p>
        </w:tc>
        <w:tc>
          <w:tcPr>
            <w:tcW w:w="867" w:type="dxa"/>
            <w:vAlign w:val="center"/>
          </w:tcPr>
          <w:p w14:paraId="66D968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D248F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25B08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40B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9BBDA93">
            <w:pPr>
              <w:keepNext w:val="0"/>
              <w:keepLines w:val="0"/>
              <w:widowControl/>
              <w:suppressLineNumbers w:val="0"/>
              <w:jc w:val="left"/>
              <w:textAlignment w:val="center"/>
              <w:rPr>
                <w:color w:val="000000" w:themeColor="text1"/>
                <w:szCs w:val="21"/>
              </w:rPr>
            </w:pPr>
          </w:p>
        </w:tc>
        <w:tc>
          <w:tcPr>
            <w:tcW w:w="1134" w:type="dxa"/>
            <w:vMerge w:val="continue"/>
            <w:vAlign w:val="center"/>
          </w:tcPr>
          <w:p w14:paraId="2230295B">
            <w:pPr>
              <w:keepNext w:val="0"/>
              <w:keepLines w:val="0"/>
              <w:widowControl/>
              <w:suppressLineNumbers w:val="0"/>
              <w:jc w:val="left"/>
              <w:textAlignment w:val="center"/>
              <w:rPr>
                <w:color w:val="000000" w:themeColor="text1"/>
                <w:szCs w:val="21"/>
              </w:rPr>
            </w:pPr>
          </w:p>
        </w:tc>
        <w:tc>
          <w:tcPr>
            <w:tcW w:w="3567" w:type="dxa"/>
            <w:vAlign w:val="center"/>
          </w:tcPr>
          <w:p w14:paraId="6FE5CB1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3、容量：480ml±5%（GB/T 29606测试），尺寸215mm×65mm±2%</w:t>
            </w:r>
          </w:p>
        </w:tc>
        <w:tc>
          <w:tcPr>
            <w:tcW w:w="867" w:type="dxa"/>
            <w:vAlign w:val="center"/>
          </w:tcPr>
          <w:p w14:paraId="2FE80B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71E88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45374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DC4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2F4A4A5">
            <w:pPr>
              <w:keepNext w:val="0"/>
              <w:keepLines w:val="0"/>
              <w:widowControl/>
              <w:suppressLineNumbers w:val="0"/>
              <w:jc w:val="left"/>
              <w:textAlignment w:val="center"/>
              <w:rPr>
                <w:color w:val="000000" w:themeColor="text1"/>
                <w:szCs w:val="21"/>
              </w:rPr>
            </w:pPr>
          </w:p>
        </w:tc>
        <w:tc>
          <w:tcPr>
            <w:tcW w:w="1134" w:type="dxa"/>
            <w:vMerge w:val="continue"/>
            <w:vAlign w:val="center"/>
          </w:tcPr>
          <w:p w14:paraId="2C9CF8A6">
            <w:pPr>
              <w:keepNext w:val="0"/>
              <w:keepLines w:val="0"/>
              <w:widowControl/>
              <w:suppressLineNumbers w:val="0"/>
              <w:jc w:val="left"/>
              <w:textAlignment w:val="center"/>
              <w:rPr>
                <w:color w:val="000000" w:themeColor="text1"/>
                <w:szCs w:val="21"/>
              </w:rPr>
            </w:pPr>
          </w:p>
        </w:tc>
        <w:tc>
          <w:tcPr>
            <w:tcW w:w="3567" w:type="dxa"/>
            <w:vAlign w:val="center"/>
          </w:tcPr>
          <w:p w14:paraId="69B8AEA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保温性能：95℃热水6小时≥68℃，24小时≥40℃</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vAlign w:val="center"/>
          </w:tcPr>
          <w:p w14:paraId="7C2B2C0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5388D9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3BE3525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6EB0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F2613E5">
            <w:pPr>
              <w:keepNext w:val="0"/>
              <w:keepLines w:val="0"/>
              <w:widowControl/>
              <w:suppressLineNumbers w:val="0"/>
              <w:jc w:val="left"/>
              <w:textAlignment w:val="center"/>
              <w:rPr>
                <w:color w:val="000000" w:themeColor="text1"/>
                <w:szCs w:val="21"/>
              </w:rPr>
            </w:pPr>
          </w:p>
        </w:tc>
        <w:tc>
          <w:tcPr>
            <w:tcW w:w="1134" w:type="dxa"/>
            <w:vMerge w:val="continue"/>
            <w:vAlign w:val="center"/>
          </w:tcPr>
          <w:p w14:paraId="0E1035D3">
            <w:pPr>
              <w:keepNext w:val="0"/>
              <w:keepLines w:val="0"/>
              <w:widowControl/>
              <w:suppressLineNumbers w:val="0"/>
              <w:jc w:val="left"/>
              <w:textAlignment w:val="center"/>
              <w:rPr>
                <w:color w:val="000000" w:themeColor="text1"/>
                <w:szCs w:val="21"/>
              </w:rPr>
            </w:pPr>
          </w:p>
        </w:tc>
        <w:tc>
          <w:tcPr>
            <w:tcW w:w="3567" w:type="dxa"/>
            <w:vAlign w:val="center"/>
          </w:tcPr>
          <w:p w14:paraId="47585B3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5、密封性：倒置10分钟无渗漏，振动测试后无泄漏</w:t>
            </w:r>
          </w:p>
        </w:tc>
        <w:tc>
          <w:tcPr>
            <w:tcW w:w="867" w:type="dxa"/>
            <w:vAlign w:val="center"/>
          </w:tcPr>
          <w:p w14:paraId="310597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5408B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A3C7D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CFF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49737AD">
            <w:pPr>
              <w:keepNext w:val="0"/>
              <w:keepLines w:val="0"/>
              <w:widowControl/>
              <w:suppressLineNumbers w:val="0"/>
              <w:jc w:val="left"/>
              <w:textAlignment w:val="center"/>
              <w:rPr>
                <w:color w:val="000000" w:themeColor="text1"/>
                <w:szCs w:val="21"/>
              </w:rPr>
            </w:pPr>
          </w:p>
        </w:tc>
        <w:tc>
          <w:tcPr>
            <w:tcW w:w="1134" w:type="dxa"/>
            <w:vMerge w:val="continue"/>
            <w:vAlign w:val="center"/>
          </w:tcPr>
          <w:p w14:paraId="04951DED">
            <w:pPr>
              <w:keepNext w:val="0"/>
              <w:keepLines w:val="0"/>
              <w:widowControl/>
              <w:suppressLineNumbers w:val="0"/>
              <w:jc w:val="left"/>
              <w:textAlignment w:val="center"/>
              <w:rPr>
                <w:color w:val="000000" w:themeColor="text1"/>
                <w:szCs w:val="21"/>
              </w:rPr>
            </w:pPr>
          </w:p>
        </w:tc>
        <w:tc>
          <w:tcPr>
            <w:tcW w:w="3567" w:type="dxa"/>
            <w:vAlign w:val="center"/>
          </w:tcPr>
          <w:p w14:paraId="2269CA3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6、耐摔性：1m高度跌落3次，杯体无开裂、保温性能达标</w:t>
            </w:r>
          </w:p>
        </w:tc>
        <w:tc>
          <w:tcPr>
            <w:tcW w:w="867" w:type="dxa"/>
            <w:vAlign w:val="center"/>
          </w:tcPr>
          <w:p w14:paraId="66AE3F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ECE67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7CB56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096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6124C67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w:t>
            </w:r>
          </w:p>
        </w:tc>
        <w:tc>
          <w:tcPr>
            <w:tcW w:w="1134" w:type="dxa"/>
            <w:vMerge w:val="restart"/>
            <w:vAlign w:val="center"/>
          </w:tcPr>
          <w:p w14:paraId="1D2414B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手机支架</w:t>
            </w:r>
          </w:p>
        </w:tc>
        <w:tc>
          <w:tcPr>
            <w:tcW w:w="3567" w:type="dxa"/>
            <w:vAlign w:val="center"/>
          </w:tcPr>
          <w:p w14:paraId="75E2BE0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主体材质：PP料，厚度≥2mm，通过RoHS检测</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vAlign w:val="center"/>
          </w:tcPr>
          <w:p w14:paraId="48CDB4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01095FD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5A1C16E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4F26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2684BD40">
            <w:pPr>
              <w:keepNext w:val="0"/>
              <w:keepLines w:val="0"/>
              <w:widowControl/>
              <w:suppressLineNumbers w:val="0"/>
              <w:jc w:val="left"/>
              <w:textAlignment w:val="center"/>
              <w:rPr>
                <w:color w:val="000000" w:themeColor="text1"/>
                <w:szCs w:val="21"/>
              </w:rPr>
            </w:pPr>
          </w:p>
        </w:tc>
        <w:tc>
          <w:tcPr>
            <w:tcW w:w="1134" w:type="dxa"/>
            <w:vMerge w:val="continue"/>
            <w:vAlign w:val="center"/>
          </w:tcPr>
          <w:p w14:paraId="4E26736E">
            <w:pPr>
              <w:keepNext w:val="0"/>
              <w:keepLines w:val="0"/>
              <w:widowControl/>
              <w:suppressLineNumbers w:val="0"/>
              <w:jc w:val="left"/>
              <w:textAlignment w:val="center"/>
              <w:rPr>
                <w:color w:val="000000" w:themeColor="text1"/>
                <w:szCs w:val="21"/>
              </w:rPr>
            </w:pPr>
          </w:p>
        </w:tc>
        <w:tc>
          <w:tcPr>
            <w:tcW w:w="3567" w:type="dxa"/>
            <w:vAlign w:val="center"/>
          </w:tcPr>
          <w:p w14:paraId="5789AAA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2、防滑设计：底部硅胶垫+夹臂TPU防滑纹，邵氏硬度50±5A</w:t>
            </w:r>
          </w:p>
        </w:tc>
        <w:tc>
          <w:tcPr>
            <w:tcW w:w="867" w:type="dxa"/>
            <w:vAlign w:val="center"/>
          </w:tcPr>
          <w:p w14:paraId="677142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99D0A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F86F5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FD1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059CEA6">
            <w:pPr>
              <w:keepNext w:val="0"/>
              <w:keepLines w:val="0"/>
              <w:widowControl/>
              <w:suppressLineNumbers w:val="0"/>
              <w:jc w:val="left"/>
              <w:textAlignment w:val="center"/>
              <w:rPr>
                <w:color w:val="000000" w:themeColor="text1"/>
                <w:szCs w:val="21"/>
              </w:rPr>
            </w:pPr>
          </w:p>
        </w:tc>
        <w:tc>
          <w:tcPr>
            <w:tcW w:w="1134" w:type="dxa"/>
            <w:vMerge w:val="continue"/>
            <w:vAlign w:val="center"/>
          </w:tcPr>
          <w:p w14:paraId="53D49426">
            <w:pPr>
              <w:keepNext w:val="0"/>
              <w:keepLines w:val="0"/>
              <w:widowControl/>
              <w:suppressLineNumbers w:val="0"/>
              <w:jc w:val="left"/>
              <w:textAlignment w:val="center"/>
              <w:rPr>
                <w:color w:val="000000" w:themeColor="text1"/>
                <w:szCs w:val="21"/>
              </w:rPr>
            </w:pPr>
          </w:p>
        </w:tc>
        <w:tc>
          <w:tcPr>
            <w:tcW w:w="3567" w:type="dxa"/>
            <w:vAlign w:val="center"/>
          </w:tcPr>
          <w:p w14:paraId="240DE0D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3、折叠关节：304不锈钢铰链，耐疲劳≥8000次开合</w:t>
            </w:r>
          </w:p>
        </w:tc>
        <w:tc>
          <w:tcPr>
            <w:tcW w:w="867" w:type="dxa"/>
            <w:vAlign w:val="center"/>
          </w:tcPr>
          <w:p w14:paraId="482E3D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BFB1F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67ACB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3E3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2288324">
            <w:pPr>
              <w:keepNext w:val="0"/>
              <w:keepLines w:val="0"/>
              <w:widowControl/>
              <w:suppressLineNumbers w:val="0"/>
              <w:jc w:val="left"/>
              <w:textAlignment w:val="center"/>
              <w:rPr>
                <w:color w:val="000000" w:themeColor="text1"/>
                <w:szCs w:val="21"/>
              </w:rPr>
            </w:pPr>
          </w:p>
        </w:tc>
        <w:tc>
          <w:tcPr>
            <w:tcW w:w="1134" w:type="dxa"/>
            <w:vMerge w:val="continue"/>
            <w:vAlign w:val="center"/>
          </w:tcPr>
          <w:p w14:paraId="6372A1D3">
            <w:pPr>
              <w:keepNext w:val="0"/>
              <w:keepLines w:val="0"/>
              <w:widowControl/>
              <w:suppressLineNumbers w:val="0"/>
              <w:jc w:val="left"/>
              <w:textAlignment w:val="center"/>
              <w:rPr>
                <w:color w:val="000000" w:themeColor="text1"/>
                <w:szCs w:val="21"/>
              </w:rPr>
            </w:pPr>
          </w:p>
        </w:tc>
        <w:tc>
          <w:tcPr>
            <w:tcW w:w="3567" w:type="dxa"/>
            <w:vAlign w:val="center"/>
          </w:tcPr>
          <w:p w14:paraId="012CA19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4、展开尺寸：高度调节范围80—180mm，适配手机宽度55—90mm</w:t>
            </w:r>
          </w:p>
        </w:tc>
        <w:tc>
          <w:tcPr>
            <w:tcW w:w="867" w:type="dxa"/>
            <w:vAlign w:val="center"/>
          </w:tcPr>
          <w:p w14:paraId="52B5FB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92823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E8545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4CF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A19EB3B">
            <w:pPr>
              <w:keepNext w:val="0"/>
              <w:keepLines w:val="0"/>
              <w:widowControl/>
              <w:suppressLineNumbers w:val="0"/>
              <w:jc w:val="left"/>
              <w:textAlignment w:val="center"/>
              <w:rPr>
                <w:color w:val="000000" w:themeColor="text1"/>
                <w:szCs w:val="21"/>
              </w:rPr>
            </w:pPr>
          </w:p>
        </w:tc>
        <w:tc>
          <w:tcPr>
            <w:tcW w:w="1134" w:type="dxa"/>
            <w:vMerge w:val="continue"/>
            <w:vAlign w:val="center"/>
          </w:tcPr>
          <w:p w14:paraId="4A3C170A">
            <w:pPr>
              <w:keepNext w:val="0"/>
              <w:keepLines w:val="0"/>
              <w:widowControl/>
              <w:suppressLineNumbers w:val="0"/>
              <w:jc w:val="left"/>
              <w:textAlignment w:val="center"/>
              <w:rPr>
                <w:color w:val="000000" w:themeColor="text1"/>
                <w:szCs w:val="21"/>
              </w:rPr>
            </w:pPr>
          </w:p>
        </w:tc>
        <w:tc>
          <w:tcPr>
            <w:tcW w:w="3567" w:type="dxa"/>
            <w:vAlign w:val="center"/>
          </w:tcPr>
          <w:p w14:paraId="1908F58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5、折叠后尺寸：≤110mm×65mm×26mm（误差±2%）</w:t>
            </w:r>
          </w:p>
        </w:tc>
        <w:tc>
          <w:tcPr>
            <w:tcW w:w="867" w:type="dxa"/>
            <w:vAlign w:val="center"/>
          </w:tcPr>
          <w:p w14:paraId="628F14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39D80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CD8BE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217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168A301D">
            <w:pPr>
              <w:keepNext w:val="0"/>
              <w:keepLines w:val="0"/>
              <w:widowControl/>
              <w:suppressLineNumbers w:val="0"/>
              <w:jc w:val="left"/>
              <w:textAlignment w:val="center"/>
              <w:rPr>
                <w:color w:val="000000" w:themeColor="text1"/>
                <w:szCs w:val="21"/>
              </w:rPr>
            </w:pPr>
          </w:p>
        </w:tc>
        <w:tc>
          <w:tcPr>
            <w:tcW w:w="1134" w:type="dxa"/>
            <w:vMerge w:val="continue"/>
            <w:vAlign w:val="center"/>
          </w:tcPr>
          <w:p w14:paraId="3F343B83">
            <w:pPr>
              <w:keepNext w:val="0"/>
              <w:keepLines w:val="0"/>
              <w:widowControl/>
              <w:suppressLineNumbers w:val="0"/>
              <w:jc w:val="left"/>
              <w:textAlignment w:val="center"/>
              <w:rPr>
                <w:color w:val="000000" w:themeColor="text1"/>
                <w:szCs w:val="21"/>
              </w:rPr>
            </w:pPr>
          </w:p>
        </w:tc>
        <w:tc>
          <w:tcPr>
            <w:tcW w:w="3567" w:type="dxa"/>
            <w:vAlign w:val="center"/>
          </w:tcPr>
          <w:p w14:paraId="4849B4F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6、承重能力：静态≥800g，动态≥500g（振动频率10Hz，振幅2mm）</w:t>
            </w:r>
          </w:p>
        </w:tc>
        <w:tc>
          <w:tcPr>
            <w:tcW w:w="867" w:type="dxa"/>
            <w:vAlign w:val="center"/>
          </w:tcPr>
          <w:p w14:paraId="029B8F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EE2E0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24D29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F0D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C4B5039">
            <w:pPr>
              <w:keepNext w:val="0"/>
              <w:keepLines w:val="0"/>
              <w:widowControl/>
              <w:suppressLineNumbers w:val="0"/>
              <w:jc w:val="left"/>
              <w:textAlignment w:val="center"/>
              <w:rPr>
                <w:color w:val="000000" w:themeColor="text1"/>
                <w:szCs w:val="21"/>
              </w:rPr>
            </w:pPr>
          </w:p>
        </w:tc>
        <w:tc>
          <w:tcPr>
            <w:tcW w:w="1134" w:type="dxa"/>
            <w:vMerge w:val="continue"/>
            <w:vAlign w:val="center"/>
          </w:tcPr>
          <w:p w14:paraId="4FEAF429">
            <w:pPr>
              <w:keepNext w:val="0"/>
              <w:keepLines w:val="0"/>
              <w:widowControl/>
              <w:suppressLineNumbers w:val="0"/>
              <w:jc w:val="left"/>
              <w:textAlignment w:val="center"/>
              <w:rPr>
                <w:color w:val="000000" w:themeColor="text1"/>
                <w:szCs w:val="21"/>
              </w:rPr>
            </w:pPr>
          </w:p>
        </w:tc>
        <w:tc>
          <w:tcPr>
            <w:tcW w:w="3567" w:type="dxa"/>
            <w:vAlign w:val="center"/>
          </w:tcPr>
          <w:p w14:paraId="67E29DC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7、稳定性：支撑500g砝码，倾斜45°保持1小时无位移</w:t>
            </w:r>
          </w:p>
        </w:tc>
        <w:tc>
          <w:tcPr>
            <w:tcW w:w="867" w:type="dxa"/>
            <w:vAlign w:val="center"/>
          </w:tcPr>
          <w:p w14:paraId="5A4ED1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E42E1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B03BE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508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F6FF389">
            <w:pPr>
              <w:keepNext w:val="0"/>
              <w:keepLines w:val="0"/>
              <w:widowControl/>
              <w:suppressLineNumbers w:val="0"/>
              <w:jc w:val="left"/>
              <w:textAlignment w:val="center"/>
              <w:rPr>
                <w:color w:val="000000" w:themeColor="text1"/>
                <w:szCs w:val="21"/>
              </w:rPr>
            </w:pPr>
          </w:p>
        </w:tc>
        <w:tc>
          <w:tcPr>
            <w:tcW w:w="1134" w:type="dxa"/>
            <w:vMerge w:val="continue"/>
            <w:vAlign w:val="center"/>
          </w:tcPr>
          <w:p w14:paraId="463E49F5">
            <w:pPr>
              <w:keepNext w:val="0"/>
              <w:keepLines w:val="0"/>
              <w:widowControl/>
              <w:suppressLineNumbers w:val="0"/>
              <w:jc w:val="left"/>
              <w:textAlignment w:val="center"/>
              <w:rPr>
                <w:color w:val="000000" w:themeColor="text1"/>
                <w:szCs w:val="21"/>
              </w:rPr>
            </w:pPr>
          </w:p>
        </w:tc>
        <w:tc>
          <w:tcPr>
            <w:tcW w:w="3567" w:type="dxa"/>
            <w:vAlign w:val="center"/>
          </w:tcPr>
          <w:p w14:paraId="1D7D0A4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8、防滑测试：手机倾斜45°，施加5N侧向力无滑落</w:t>
            </w:r>
          </w:p>
        </w:tc>
        <w:tc>
          <w:tcPr>
            <w:tcW w:w="867" w:type="dxa"/>
            <w:vAlign w:val="center"/>
          </w:tcPr>
          <w:p w14:paraId="1F4515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CB5A3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462D0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4F2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CD0F763">
            <w:pPr>
              <w:keepNext w:val="0"/>
              <w:keepLines w:val="0"/>
              <w:widowControl/>
              <w:suppressLineNumbers w:val="0"/>
              <w:jc w:val="left"/>
              <w:textAlignment w:val="center"/>
            </w:pPr>
          </w:p>
        </w:tc>
        <w:tc>
          <w:tcPr>
            <w:tcW w:w="1134" w:type="dxa"/>
            <w:vMerge w:val="continue"/>
            <w:vAlign w:val="center"/>
          </w:tcPr>
          <w:p w14:paraId="2BF3D2A0">
            <w:pPr>
              <w:keepNext w:val="0"/>
              <w:keepLines w:val="0"/>
              <w:widowControl/>
              <w:suppressLineNumbers w:val="0"/>
              <w:jc w:val="left"/>
              <w:textAlignment w:val="center"/>
            </w:pPr>
          </w:p>
        </w:tc>
        <w:tc>
          <w:tcPr>
            <w:tcW w:w="3567" w:type="dxa"/>
            <w:vAlign w:val="center"/>
          </w:tcPr>
          <w:p w14:paraId="6E8F05C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9、耐温性：-10℃冷冻2小时+60℃烘烤2小时，无变形开裂</w:t>
            </w:r>
          </w:p>
        </w:tc>
        <w:tc>
          <w:tcPr>
            <w:tcW w:w="867" w:type="dxa"/>
            <w:vAlign w:val="center"/>
          </w:tcPr>
          <w:p w14:paraId="2D6D91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DCC04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66637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9E0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46D2F27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w:t>
            </w:r>
          </w:p>
        </w:tc>
        <w:tc>
          <w:tcPr>
            <w:tcW w:w="1134" w:type="dxa"/>
            <w:vMerge w:val="restart"/>
            <w:vAlign w:val="center"/>
          </w:tcPr>
          <w:p w14:paraId="4057BA2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手持风扇</w:t>
            </w:r>
          </w:p>
        </w:tc>
        <w:tc>
          <w:tcPr>
            <w:tcW w:w="3567" w:type="dxa"/>
            <w:vAlign w:val="center"/>
          </w:tcPr>
          <w:p w14:paraId="29C01B8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highlight w:val="yellow"/>
                <w:u w:val="none"/>
                <w:lang w:val="en-US" w:eastAsia="zh-CN" w:bidi="ar"/>
              </w:rPr>
              <w:t>▲1、</w:t>
            </w:r>
            <w:r>
              <w:rPr>
                <w:rFonts w:hint="eastAsia" w:ascii="宋体" w:hAnsi="宋体" w:eastAsia="宋体" w:cs="宋体"/>
                <w:i w:val="0"/>
                <w:iCs w:val="0"/>
                <w:color w:val="000000"/>
                <w:kern w:val="0"/>
                <w:sz w:val="20"/>
                <w:szCs w:val="20"/>
                <w:u w:val="none"/>
                <w:lang w:val="en-US" w:eastAsia="zh-CN" w:bidi="ar"/>
              </w:rPr>
              <w:t>主体材质：机身及扇叶采用ABS工程塑料，表面光滑无毛刺，符合RoHS环保标准</w:t>
            </w:r>
            <w:r>
              <w:rPr>
                <w:rFonts w:hint="eastAsia"/>
                <w:color w:val="000000" w:themeColor="text1"/>
                <w:szCs w:val="21"/>
                <w:highlight w:val="yellow"/>
                <w:lang w:eastAsia="zh-CN"/>
              </w:rPr>
              <w:t>（</w:t>
            </w:r>
            <w:r>
              <w:rPr>
                <w:rFonts w:hint="eastAsia"/>
                <w:color w:val="000000" w:themeColor="text1"/>
                <w:szCs w:val="21"/>
                <w:highlight w:val="yellow"/>
                <w:lang w:val="en-US" w:eastAsia="zh-CN"/>
              </w:rPr>
              <w:t>投标时需提供产品彩页或说明书或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color w:val="000000" w:themeColor="text1"/>
                <w:szCs w:val="21"/>
                <w:highlight w:val="yellow"/>
                <w:lang w:eastAsia="zh-CN"/>
              </w:rPr>
              <w:t>）</w:t>
            </w:r>
          </w:p>
        </w:tc>
        <w:tc>
          <w:tcPr>
            <w:tcW w:w="867" w:type="dxa"/>
            <w:vAlign w:val="center"/>
          </w:tcPr>
          <w:p w14:paraId="44D8C98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4E631D0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7" w:type="dxa"/>
            <w:vAlign w:val="center"/>
          </w:tcPr>
          <w:p w14:paraId="18222E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p>
        </w:tc>
      </w:tr>
      <w:tr w14:paraId="5B26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36ED8B2D">
            <w:pPr>
              <w:keepNext w:val="0"/>
              <w:keepLines w:val="0"/>
              <w:widowControl/>
              <w:suppressLineNumbers w:val="0"/>
              <w:jc w:val="left"/>
              <w:textAlignment w:val="center"/>
              <w:rPr>
                <w:color w:val="000000" w:themeColor="text1"/>
                <w:szCs w:val="21"/>
              </w:rPr>
            </w:pPr>
          </w:p>
        </w:tc>
        <w:tc>
          <w:tcPr>
            <w:tcW w:w="1134" w:type="dxa"/>
            <w:vMerge w:val="continue"/>
            <w:vAlign w:val="center"/>
          </w:tcPr>
          <w:p w14:paraId="1609C059">
            <w:pPr>
              <w:keepNext w:val="0"/>
              <w:keepLines w:val="0"/>
              <w:widowControl/>
              <w:suppressLineNumbers w:val="0"/>
              <w:jc w:val="left"/>
              <w:textAlignment w:val="center"/>
              <w:rPr>
                <w:color w:val="000000" w:themeColor="text1"/>
                <w:szCs w:val="21"/>
              </w:rPr>
            </w:pPr>
          </w:p>
        </w:tc>
        <w:tc>
          <w:tcPr>
            <w:tcW w:w="3567" w:type="dxa"/>
            <w:vAlign w:val="center"/>
          </w:tcPr>
          <w:p w14:paraId="1953D57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2、供电方式：双供电模式：USB充电接口（Type-C/Micro USB，兼容5V/2A输入）、内置锂电池（可拆卸/更换设计）</w:t>
            </w:r>
          </w:p>
        </w:tc>
        <w:tc>
          <w:tcPr>
            <w:tcW w:w="867" w:type="dxa"/>
            <w:vAlign w:val="center"/>
          </w:tcPr>
          <w:p w14:paraId="66EEB1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03BCE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84146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5F9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258B0AF">
            <w:pPr>
              <w:keepNext w:val="0"/>
              <w:keepLines w:val="0"/>
              <w:widowControl/>
              <w:suppressLineNumbers w:val="0"/>
              <w:jc w:val="left"/>
              <w:textAlignment w:val="center"/>
              <w:rPr>
                <w:color w:val="000000" w:themeColor="text1"/>
                <w:szCs w:val="21"/>
              </w:rPr>
            </w:pPr>
          </w:p>
        </w:tc>
        <w:tc>
          <w:tcPr>
            <w:tcW w:w="1134" w:type="dxa"/>
            <w:vMerge w:val="continue"/>
            <w:vAlign w:val="center"/>
          </w:tcPr>
          <w:p w14:paraId="078BD30F">
            <w:pPr>
              <w:keepNext w:val="0"/>
              <w:keepLines w:val="0"/>
              <w:widowControl/>
              <w:suppressLineNumbers w:val="0"/>
              <w:jc w:val="left"/>
              <w:textAlignment w:val="center"/>
              <w:rPr>
                <w:color w:val="000000" w:themeColor="text1"/>
                <w:szCs w:val="21"/>
              </w:rPr>
            </w:pPr>
          </w:p>
        </w:tc>
        <w:tc>
          <w:tcPr>
            <w:tcW w:w="3567" w:type="dxa"/>
            <w:vAlign w:val="center"/>
          </w:tcPr>
          <w:p w14:paraId="64A861B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3、电池容量：内置锂离子电池10000mAh，满电续航时间≥8小时（1档风速下），支持边充边用。</w:t>
            </w:r>
          </w:p>
        </w:tc>
        <w:tc>
          <w:tcPr>
            <w:tcW w:w="867" w:type="dxa"/>
            <w:vAlign w:val="center"/>
          </w:tcPr>
          <w:p w14:paraId="21456A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7071D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71244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5B1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D30E6C9">
            <w:pPr>
              <w:keepNext w:val="0"/>
              <w:keepLines w:val="0"/>
              <w:widowControl/>
              <w:suppressLineNumbers w:val="0"/>
              <w:jc w:val="left"/>
              <w:textAlignment w:val="center"/>
              <w:rPr>
                <w:color w:val="000000" w:themeColor="text1"/>
                <w:szCs w:val="21"/>
              </w:rPr>
            </w:pPr>
          </w:p>
        </w:tc>
        <w:tc>
          <w:tcPr>
            <w:tcW w:w="1134" w:type="dxa"/>
            <w:vMerge w:val="continue"/>
            <w:vAlign w:val="center"/>
          </w:tcPr>
          <w:p w14:paraId="0D513FAF">
            <w:pPr>
              <w:keepNext w:val="0"/>
              <w:keepLines w:val="0"/>
              <w:widowControl/>
              <w:suppressLineNumbers w:val="0"/>
              <w:jc w:val="left"/>
              <w:textAlignment w:val="center"/>
              <w:rPr>
                <w:color w:val="000000" w:themeColor="text1"/>
                <w:szCs w:val="21"/>
              </w:rPr>
            </w:pPr>
          </w:p>
        </w:tc>
        <w:tc>
          <w:tcPr>
            <w:tcW w:w="3567" w:type="dxa"/>
            <w:vAlign w:val="center"/>
          </w:tcPr>
          <w:p w14:paraId="24946A4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4、折叠设计：可180°折叠机身，折叠后厚度≤3cm，展开后高度≥20cm，结构稳固无松动</w:t>
            </w:r>
          </w:p>
        </w:tc>
        <w:tc>
          <w:tcPr>
            <w:tcW w:w="867" w:type="dxa"/>
            <w:vAlign w:val="center"/>
          </w:tcPr>
          <w:p w14:paraId="0ED6AC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D631B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57F09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D01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D613BEB">
            <w:pPr>
              <w:keepNext w:val="0"/>
              <w:keepLines w:val="0"/>
              <w:widowControl/>
              <w:suppressLineNumbers w:val="0"/>
              <w:jc w:val="left"/>
              <w:textAlignment w:val="center"/>
              <w:rPr>
                <w:color w:val="000000" w:themeColor="text1"/>
                <w:szCs w:val="21"/>
              </w:rPr>
            </w:pPr>
          </w:p>
        </w:tc>
        <w:tc>
          <w:tcPr>
            <w:tcW w:w="1134" w:type="dxa"/>
            <w:vMerge w:val="continue"/>
            <w:vAlign w:val="center"/>
          </w:tcPr>
          <w:p w14:paraId="714007C5">
            <w:pPr>
              <w:keepNext w:val="0"/>
              <w:keepLines w:val="0"/>
              <w:widowControl/>
              <w:suppressLineNumbers w:val="0"/>
              <w:jc w:val="left"/>
              <w:textAlignment w:val="center"/>
              <w:rPr>
                <w:color w:val="000000" w:themeColor="text1"/>
                <w:szCs w:val="21"/>
              </w:rPr>
            </w:pPr>
          </w:p>
        </w:tc>
        <w:tc>
          <w:tcPr>
            <w:tcW w:w="3567" w:type="dxa"/>
            <w:vAlign w:val="center"/>
          </w:tcPr>
          <w:p w14:paraId="2A97323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5、风力调节：变频5档风速可调；档位范围：1档（微风）至5档（强风）</w:t>
            </w:r>
          </w:p>
        </w:tc>
        <w:tc>
          <w:tcPr>
            <w:tcW w:w="867" w:type="dxa"/>
            <w:vAlign w:val="center"/>
          </w:tcPr>
          <w:p w14:paraId="56B9C9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5302D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BF436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315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0DE03009">
            <w:pPr>
              <w:keepNext w:val="0"/>
              <w:keepLines w:val="0"/>
              <w:widowControl/>
              <w:suppressLineNumbers w:val="0"/>
              <w:jc w:val="left"/>
              <w:textAlignment w:val="center"/>
              <w:rPr>
                <w:color w:val="000000" w:themeColor="text1"/>
                <w:szCs w:val="21"/>
              </w:rPr>
            </w:pPr>
          </w:p>
        </w:tc>
        <w:tc>
          <w:tcPr>
            <w:tcW w:w="1134" w:type="dxa"/>
            <w:vMerge w:val="continue"/>
            <w:vAlign w:val="center"/>
          </w:tcPr>
          <w:p w14:paraId="0FC8A338">
            <w:pPr>
              <w:keepNext w:val="0"/>
              <w:keepLines w:val="0"/>
              <w:widowControl/>
              <w:suppressLineNumbers w:val="0"/>
              <w:jc w:val="left"/>
              <w:textAlignment w:val="center"/>
              <w:rPr>
                <w:color w:val="000000" w:themeColor="text1"/>
                <w:szCs w:val="21"/>
              </w:rPr>
            </w:pPr>
          </w:p>
        </w:tc>
        <w:tc>
          <w:tcPr>
            <w:tcW w:w="3567" w:type="dxa"/>
            <w:vAlign w:val="center"/>
          </w:tcPr>
          <w:p w14:paraId="3679174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6、智能显示：LED数显屏幕实时显示：剩余电量百分比（精度±5%）、当前风速档位、充电状态（充电中/满电）</w:t>
            </w:r>
          </w:p>
        </w:tc>
        <w:tc>
          <w:tcPr>
            <w:tcW w:w="867" w:type="dxa"/>
            <w:vAlign w:val="center"/>
          </w:tcPr>
          <w:p w14:paraId="781651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DB35B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C46A1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32C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4744EAA">
            <w:pPr>
              <w:keepNext w:val="0"/>
              <w:keepLines w:val="0"/>
              <w:widowControl/>
              <w:suppressLineNumbers w:val="0"/>
              <w:jc w:val="left"/>
              <w:textAlignment w:val="center"/>
              <w:rPr>
                <w:color w:val="000000" w:themeColor="text1"/>
                <w:szCs w:val="21"/>
              </w:rPr>
            </w:pPr>
          </w:p>
        </w:tc>
        <w:tc>
          <w:tcPr>
            <w:tcW w:w="1134" w:type="dxa"/>
            <w:vMerge w:val="continue"/>
            <w:vAlign w:val="center"/>
          </w:tcPr>
          <w:p w14:paraId="4E066085">
            <w:pPr>
              <w:keepNext w:val="0"/>
              <w:keepLines w:val="0"/>
              <w:widowControl/>
              <w:suppressLineNumbers w:val="0"/>
              <w:jc w:val="left"/>
              <w:textAlignment w:val="center"/>
              <w:rPr>
                <w:color w:val="000000" w:themeColor="text1"/>
                <w:szCs w:val="21"/>
              </w:rPr>
            </w:pPr>
          </w:p>
        </w:tc>
        <w:tc>
          <w:tcPr>
            <w:tcW w:w="3567" w:type="dxa"/>
            <w:vAlign w:val="center"/>
          </w:tcPr>
          <w:p w14:paraId="448C4DE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7、颜色：至少提供3种及其以上颜色选择，包括但不限于白、粉、紫</w:t>
            </w:r>
          </w:p>
        </w:tc>
        <w:tc>
          <w:tcPr>
            <w:tcW w:w="867" w:type="dxa"/>
            <w:vAlign w:val="center"/>
          </w:tcPr>
          <w:p w14:paraId="75680E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867B5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E7240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265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76A427D6">
            <w:pPr>
              <w:keepNext w:val="0"/>
              <w:keepLines w:val="0"/>
              <w:widowControl/>
              <w:suppressLineNumbers w:val="0"/>
              <w:jc w:val="left"/>
              <w:textAlignment w:val="center"/>
              <w:rPr>
                <w:color w:val="000000" w:themeColor="text1"/>
                <w:szCs w:val="21"/>
              </w:rPr>
            </w:pPr>
          </w:p>
        </w:tc>
        <w:tc>
          <w:tcPr>
            <w:tcW w:w="1134" w:type="dxa"/>
            <w:vMerge w:val="continue"/>
            <w:vAlign w:val="center"/>
          </w:tcPr>
          <w:p w14:paraId="648CC1C0">
            <w:pPr>
              <w:keepNext w:val="0"/>
              <w:keepLines w:val="0"/>
              <w:widowControl/>
              <w:suppressLineNumbers w:val="0"/>
              <w:jc w:val="left"/>
              <w:textAlignment w:val="center"/>
              <w:rPr>
                <w:color w:val="000000" w:themeColor="text1"/>
                <w:szCs w:val="21"/>
              </w:rPr>
            </w:pPr>
          </w:p>
        </w:tc>
        <w:tc>
          <w:tcPr>
            <w:tcW w:w="3567" w:type="dxa"/>
            <w:vAlign w:val="center"/>
          </w:tcPr>
          <w:p w14:paraId="5EDF6D1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8、充电效率：0%～100%充电时间≤4小时（适用5V/2A适配器）</w:t>
            </w:r>
          </w:p>
        </w:tc>
        <w:tc>
          <w:tcPr>
            <w:tcW w:w="867" w:type="dxa"/>
            <w:vAlign w:val="center"/>
          </w:tcPr>
          <w:p w14:paraId="35E1D3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0C146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6588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507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restart"/>
            <w:vAlign w:val="center"/>
          </w:tcPr>
          <w:p w14:paraId="204FA10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w:t>
            </w:r>
          </w:p>
        </w:tc>
        <w:tc>
          <w:tcPr>
            <w:tcW w:w="1134" w:type="dxa"/>
            <w:vMerge w:val="restart"/>
            <w:vAlign w:val="center"/>
          </w:tcPr>
          <w:p w14:paraId="3BA9EF9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无纺布环保袋</w:t>
            </w:r>
          </w:p>
        </w:tc>
        <w:tc>
          <w:tcPr>
            <w:tcW w:w="3567" w:type="dxa"/>
            <w:vAlign w:val="center"/>
          </w:tcPr>
          <w:p w14:paraId="2BE4E97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1、布料：100g/m²全新PP无纺布，宝蓝色（Pantone 19-4052 TCX），无异味</w:t>
            </w:r>
          </w:p>
        </w:tc>
        <w:tc>
          <w:tcPr>
            <w:tcW w:w="867" w:type="dxa"/>
            <w:vAlign w:val="center"/>
          </w:tcPr>
          <w:p w14:paraId="042540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A32FE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CEB68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B5F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42DDF5F8">
            <w:pPr>
              <w:keepNext w:val="0"/>
              <w:keepLines w:val="0"/>
              <w:widowControl/>
              <w:suppressLineNumbers w:val="0"/>
              <w:jc w:val="left"/>
              <w:textAlignment w:val="center"/>
              <w:rPr>
                <w:color w:val="000000" w:themeColor="text1"/>
                <w:szCs w:val="21"/>
              </w:rPr>
            </w:pPr>
          </w:p>
        </w:tc>
        <w:tc>
          <w:tcPr>
            <w:tcW w:w="1134" w:type="dxa"/>
            <w:vMerge w:val="continue"/>
            <w:vAlign w:val="center"/>
          </w:tcPr>
          <w:p w14:paraId="555F2299">
            <w:pPr>
              <w:keepNext w:val="0"/>
              <w:keepLines w:val="0"/>
              <w:widowControl/>
              <w:suppressLineNumbers w:val="0"/>
              <w:jc w:val="left"/>
              <w:textAlignment w:val="center"/>
              <w:rPr>
                <w:color w:val="000000" w:themeColor="text1"/>
                <w:szCs w:val="21"/>
              </w:rPr>
            </w:pPr>
          </w:p>
        </w:tc>
        <w:tc>
          <w:tcPr>
            <w:tcW w:w="3567" w:type="dxa"/>
            <w:vAlign w:val="center"/>
          </w:tcPr>
          <w:p w14:paraId="014C244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2、尺寸：展开高度40cm×宽度35cm×侧宽10cm（误差±1cm）</w:t>
            </w:r>
          </w:p>
        </w:tc>
        <w:tc>
          <w:tcPr>
            <w:tcW w:w="867" w:type="dxa"/>
            <w:vAlign w:val="center"/>
          </w:tcPr>
          <w:p w14:paraId="2B03C3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2C8BD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2C80A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DC4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5B37697">
            <w:pPr>
              <w:keepNext w:val="0"/>
              <w:keepLines w:val="0"/>
              <w:widowControl/>
              <w:suppressLineNumbers w:val="0"/>
              <w:jc w:val="left"/>
              <w:textAlignment w:val="center"/>
              <w:rPr>
                <w:color w:val="000000" w:themeColor="text1"/>
                <w:szCs w:val="21"/>
              </w:rPr>
            </w:pPr>
          </w:p>
        </w:tc>
        <w:tc>
          <w:tcPr>
            <w:tcW w:w="1134" w:type="dxa"/>
            <w:vMerge w:val="continue"/>
            <w:vAlign w:val="center"/>
          </w:tcPr>
          <w:p w14:paraId="0DCABDCD">
            <w:pPr>
              <w:keepNext w:val="0"/>
              <w:keepLines w:val="0"/>
              <w:widowControl/>
              <w:suppressLineNumbers w:val="0"/>
              <w:jc w:val="left"/>
              <w:textAlignment w:val="center"/>
              <w:rPr>
                <w:color w:val="000000" w:themeColor="text1"/>
                <w:szCs w:val="21"/>
              </w:rPr>
            </w:pPr>
          </w:p>
        </w:tc>
        <w:tc>
          <w:tcPr>
            <w:tcW w:w="3567" w:type="dxa"/>
            <w:vAlign w:val="center"/>
          </w:tcPr>
          <w:p w14:paraId="3C8FE6F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3、提带：宽度3cm，长度25cm，双线加固缝合</w:t>
            </w:r>
          </w:p>
        </w:tc>
        <w:tc>
          <w:tcPr>
            <w:tcW w:w="867" w:type="dxa"/>
            <w:vAlign w:val="center"/>
          </w:tcPr>
          <w:p w14:paraId="769CA6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47EB5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8863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5C1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5E57E1CE">
            <w:pPr>
              <w:keepNext w:val="0"/>
              <w:keepLines w:val="0"/>
              <w:widowControl/>
              <w:suppressLineNumbers w:val="0"/>
              <w:jc w:val="left"/>
              <w:textAlignment w:val="center"/>
              <w:rPr>
                <w:color w:val="000000" w:themeColor="text1"/>
                <w:szCs w:val="21"/>
              </w:rPr>
            </w:pPr>
          </w:p>
        </w:tc>
        <w:tc>
          <w:tcPr>
            <w:tcW w:w="1134" w:type="dxa"/>
            <w:vMerge w:val="continue"/>
            <w:vAlign w:val="center"/>
          </w:tcPr>
          <w:p w14:paraId="469A6DE0">
            <w:pPr>
              <w:keepNext w:val="0"/>
              <w:keepLines w:val="0"/>
              <w:widowControl/>
              <w:suppressLineNumbers w:val="0"/>
              <w:jc w:val="left"/>
              <w:textAlignment w:val="center"/>
              <w:rPr>
                <w:color w:val="000000" w:themeColor="text1"/>
                <w:szCs w:val="21"/>
              </w:rPr>
            </w:pPr>
          </w:p>
        </w:tc>
        <w:tc>
          <w:tcPr>
            <w:tcW w:w="3567" w:type="dxa"/>
            <w:vAlign w:val="center"/>
          </w:tcPr>
          <w:p w14:paraId="25EE698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4、缝制工艺：双线锁边，针距密度≥10针/3cm，线迹均匀无毛边</w:t>
            </w:r>
          </w:p>
        </w:tc>
        <w:tc>
          <w:tcPr>
            <w:tcW w:w="867" w:type="dxa"/>
            <w:vAlign w:val="center"/>
          </w:tcPr>
          <w:p w14:paraId="290BEA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C2F8F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43E7E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0C3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841" w:type="dxa"/>
            <w:vMerge w:val="continue"/>
            <w:vAlign w:val="center"/>
          </w:tcPr>
          <w:p w14:paraId="62EAB1EC">
            <w:pPr>
              <w:keepNext w:val="0"/>
              <w:keepLines w:val="0"/>
              <w:widowControl/>
              <w:suppressLineNumbers w:val="0"/>
              <w:jc w:val="left"/>
              <w:textAlignment w:val="center"/>
              <w:rPr>
                <w:color w:val="000000" w:themeColor="text1"/>
                <w:szCs w:val="21"/>
              </w:rPr>
            </w:pPr>
          </w:p>
        </w:tc>
        <w:tc>
          <w:tcPr>
            <w:tcW w:w="1134" w:type="dxa"/>
            <w:vMerge w:val="continue"/>
            <w:vAlign w:val="center"/>
          </w:tcPr>
          <w:p w14:paraId="5E397080">
            <w:pPr>
              <w:keepNext w:val="0"/>
              <w:keepLines w:val="0"/>
              <w:widowControl/>
              <w:suppressLineNumbers w:val="0"/>
              <w:jc w:val="left"/>
              <w:textAlignment w:val="center"/>
              <w:rPr>
                <w:color w:val="000000" w:themeColor="text1"/>
                <w:szCs w:val="21"/>
              </w:rPr>
            </w:pPr>
          </w:p>
        </w:tc>
        <w:tc>
          <w:tcPr>
            <w:tcW w:w="3567" w:type="dxa"/>
            <w:vAlign w:val="center"/>
          </w:tcPr>
          <w:p w14:paraId="1997384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5、袋口按扣：白色ABS按扣，耐按压≥1000次，拉力≥50N（按GB/T 38079测试）</w:t>
            </w:r>
          </w:p>
        </w:tc>
        <w:tc>
          <w:tcPr>
            <w:tcW w:w="867" w:type="dxa"/>
            <w:vAlign w:val="center"/>
          </w:tcPr>
          <w:p w14:paraId="268C05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389BA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D7748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275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AE2610D">
            <w:pPr>
              <w:keepNext w:val="0"/>
              <w:keepLines w:val="0"/>
              <w:widowControl/>
              <w:suppressLineNumbers w:val="0"/>
              <w:jc w:val="left"/>
              <w:textAlignment w:val="center"/>
              <w:rPr>
                <w:color w:val="000000" w:themeColor="text1"/>
                <w:szCs w:val="21"/>
              </w:rPr>
            </w:pPr>
          </w:p>
        </w:tc>
        <w:tc>
          <w:tcPr>
            <w:tcW w:w="1134" w:type="dxa"/>
            <w:vMerge w:val="continue"/>
            <w:vAlign w:val="center"/>
          </w:tcPr>
          <w:p w14:paraId="0F3EAB61">
            <w:pPr>
              <w:keepNext w:val="0"/>
              <w:keepLines w:val="0"/>
              <w:widowControl/>
              <w:suppressLineNumbers w:val="0"/>
              <w:jc w:val="left"/>
              <w:textAlignment w:val="center"/>
              <w:rPr>
                <w:color w:val="000000" w:themeColor="text1"/>
                <w:szCs w:val="21"/>
              </w:rPr>
            </w:pPr>
          </w:p>
        </w:tc>
        <w:tc>
          <w:tcPr>
            <w:tcW w:w="3567" w:type="dxa"/>
            <w:vAlign w:val="center"/>
          </w:tcPr>
          <w:p w14:paraId="4EBAC7D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6、双面印刷：采用环保水性油墨，图案清晰</w:t>
            </w:r>
          </w:p>
        </w:tc>
        <w:tc>
          <w:tcPr>
            <w:tcW w:w="867" w:type="dxa"/>
            <w:vAlign w:val="center"/>
          </w:tcPr>
          <w:p w14:paraId="6E9DF7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D75AD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3892D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A68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664E402">
            <w:pPr>
              <w:keepNext w:val="0"/>
              <w:keepLines w:val="0"/>
              <w:widowControl/>
              <w:suppressLineNumbers w:val="0"/>
              <w:jc w:val="left"/>
              <w:textAlignment w:val="center"/>
            </w:pPr>
          </w:p>
        </w:tc>
        <w:tc>
          <w:tcPr>
            <w:tcW w:w="1134" w:type="dxa"/>
            <w:vMerge w:val="continue"/>
            <w:vAlign w:val="center"/>
          </w:tcPr>
          <w:p w14:paraId="6B3F5DC9">
            <w:pPr>
              <w:keepNext w:val="0"/>
              <w:keepLines w:val="0"/>
              <w:widowControl/>
              <w:suppressLineNumbers w:val="0"/>
              <w:jc w:val="left"/>
              <w:textAlignment w:val="center"/>
            </w:pPr>
          </w:p>
        </w:tc>
        <w:tc>
          <w:tcPr>
            <w:tcW w:w="3567" w:type="dxa"/>
            <w:vAlign w:val="center"/>
          </w:tcPr>
          <w:p w14:paraId="7F45A0E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7、耐摩擦色牢度：干摩擦≥4级，湿摩擦≥3级（GB/T 3920）</w:t>
            </w:r>
          </w:p>
        </w:tc>
        <w:tc>
          <w:tcPr>
            <w:tcW w:w="867" w:type="dxa"/>
            <w:vAlign w:val="center"/>
          </w:tcPr>
          <w:p w14:paraId="3414F7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F16E0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E52E5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0C7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AA92219">
            <w:pPr>
              <w:keepNext w:val="0"/>
              <w:keepLines w:val="0"/>
              <w:widowControl/>
              <w:suppressLineNumbers w:val="0"/>
              <w:jc w:val="left"/>
              <w:textAlignment w:val="center"/>
              <w:rPr>
                <w:color w:val="000000" w:themeColor="text1"/>
                <w:szCs w:val="21"/>
              </w:rPr>
            </w:pPr>
          </w:p>
        </w:tc>
        <w:tc>
          <w:tcPr>
            <w:tcW w:w="1134" w:type="dxa"/>
            <w:vMerge w:val="continue"/>
            <w:vAlign w:val="center"/>
          </w:tcPr>
          <w:p w14:paraId="330384EB">
            <w:pPr>
              <w:keepNext w:val="0"/>
              <w:keepLines w:val="0"/>
              <w:widowControl/>
              <w:suppressLineNumbers w:val="0"/>
              <w:jc w:val="left"/>
              <w:textAlignment w:val="center"/>
              <w:rPr>
                <w:color w:val="000000" w:themeColor="text1"/>
                <w:szCs w:val="21"/>
              </w:rPr>
            </w:pPr>
          </w:p>
        </w:tc>
        <w:tc>
          <w:tcPr>
            <w:tcW w:w="3567" w:type="dxa"/>
            <w:vAlign w:val="center"/>
          </w:tcPr>
          <w:p w14:paraId="4481F3F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8、承重：装8kg重物悬挂1分钟，袋体无破损、提带无脱落</w:t>
            </w:r>
          </w:p>
        </w:tc>
        <w:tc>
          <w:tcPr>
            <w:tcW w:w="867" w:type="dxa"/>
            <w:vAlign w:val="center"/>
          </w:tcPr>
          <w:p w14:paraId="46DE36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EF3F4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6BF34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ADD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744C200">
            <w:pPr>
              <w:keepNext w:val="0"/>
              <w:keepLines w:val="0"/>
              <w:widowControl/>
              <w:suppressLineNumbers w:val="0"/>
              <w:jc w:val="left"/>
              <w:textAlignment w:val="center"/>
              <w:rPr>
                <w:color w:val="000000" w:themeColor="text1"/>
                <w:szCs w:val="21"/>
              </w:rPr>
            </w:pPr>
          </w:p>
        </w:tc>
        <w:tc>
          <w:tcPr>
            <w:tcW w:w="1134" w:type="dxa"/>
            <w:vMerge w:val="continue"/>
            <w:vAlign w:val="center"/>
          </w:tcPr>
          <w:p w14:paraId="3ECA999C">
            <w:pPr>
              <w:keepNext w:val="0"/>
              <w:keepLines w:val="0"/>
              <w:widowControl/>
              <w:suppressLineNumbers w:val="0"/>
              <w:jc w:val="left"/>
              <w:textAlignment w:val="center"/>
              <w:rPr>
                <w:color w:val="000000" w:themeColor="text1"/>
                <w:szCs w:val="21"/>
              </w:rPr>
            </w:pPr>
          </w:p>
        </w:tc>
        <w:tc>
          <w:tcPr>
            <w:tcW w:w="3567" w:type="dxa"/>
            <w:vAlign w:val="center"/>
          </w:tcPr>
          <w:p w14:paraId="19AECC4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9、缝合强度：提带缝合处拉力≥200N，底部接缝≥150N</w:t>
            </w:r>
          </w:p>
        </w:tc>
        <w:tc>
          <w:tcPr>
            <w:tcW w:w="867" w:type="dxa"/>
            <w:vAlign w:val="center"/>
          </w:tcPr>
          <w:p w14:paraId="2019A8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7CC97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A27CC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86F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12C413F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w:t>
            </w:r>
          </w:p>
        </w:tc>
        <w:tc>
          <w:tcPr>
            <w:tcW w:w="1134" w:type="dxa"/>
            <w:vMerge w:val="restart"/>
            <w:vAlign w:val="center"/>
          </w:tcPr>
          <w:p w14:paraId="35A9527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控油壶</w:t>
            </w:r>
          </w:p>
        </w:tc>
        <w:tc>
          <w:tcPr>
            <w:tcW w:w="3567" w:type="dxa"/>
            <w:vAlign w:val="center"/>
          </w:tcPr>
          <w:p w14:paraId="2145EC5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1、瓶身材质：高硼硅玻璃，厚度≥3mm，通透度≥90%（ASTM D1003透光率测试），耐温差（-20℃——120℃范围内无破裂）</w:t>
            </w:r>
          </w:p>
        </w:tc>
        <w:tc>
          <w:tcPr>
            <w:tcW w:w="867" w:type="dxa"/>
            <w:vAlign w:val="center"/>
          </w:tcPr>
          <w:p w14:paraId="539646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A6DCE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1698D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6F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6A61352">
            <w:pPr>
              <w:keepNext w:val="0"/>
              <w:keepLines w:val="0"/>
              <w:widowControl/>
              <w:suppressLineNumbers w:val="0"/>
              <w:jc w:val="left"/>
              <w:textAlignment w:val="center"/>
              <w:rPr>
                <w:color w:val="000000" w:themeColor="text1"/>
                <w:szCs w:val="21"/>
              </w:rPr>
            </w:pPr>
          </w:p>
        </w:tc>
        <w:tc>
          <w:tcPr>
            <w:tcW w:w="1134" w:type="dxa"/>
            <w:vMerge w:val="continue"/>
            <w:vAlign w:val="center"/>
          </w:tcPr>
          <w:p w14:paraId="67E6326F">
            <w:pPr>
              <w:keepNext w:val="0"/>
              <w:keepLines w:val="0"/>
              <w:widowControl/>
              <w:suppressLineNumbers w:val="0"/>
              <w:jc w:val="left"/>
              <w:textAlignment w:val="center"/>
              <w:rPr>
                <w:color w:val="000000" w:themeColor="text1"/>
                <w:szCs w:val="21"/>
              </w:rPr>
            </w:pPr>
          </w:p>
        </w:tc>
        <w:tc>
          <w:tcPr>
            <w:tcW w:w="3567" w:type="dxa"/>
            <w:vAlign w:val="center"/>
          </w:tcPr>
          <w:p w14:paraId="0F8462A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2、瓶盖材质：外层食品级PP树脂（符合FDA 21 CFR 177.1520标准）；内层硅胶密封圈（耐油性测试，无溶胀变形）</w:t>
            </w:r>
          </w:p>
        </w:tc>
        <w:tc>
          <w:tcPr>
            <w:tcW w:w="867" w:type="dxa"/>
            <w:vAlign w:val="center"/>
          </w:tcPr>
          <w:p w14:paraId="520589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FC531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283DD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7F3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C232948">
            <w:pPr>
              <w:keepNext w:val="0"/>
              <w:keepLines w:val="0"/>
              <w:widowControl/>
              <w:suppressLineNumbers w:val="0"/>
              <w:jc w:val="left"/>
              <w:textAlignment w:val="center"/>
              <w:rPr>
                <w:color w:val="000000" w:themeColor="text1"/>
                <w:szCs w:val="21"/>
              </w:rPr>
            </w:pPr>
          </w:p>
        </w:tc>
        <w:tc>
          <w:tcPr>
            <w:tcW w:w="1134" w:type="dxa"/>
            <w:vMerge w:val="continue"/>
            <w:vAlign w:val="center"/>
          </w:tcPr>
          <w:p w14:paraId="7D310A22">
            <w:pPr>
              <w:keepNext w:val="0"/>
              <w:keepLines w:val="0"/>
              <w:widowControl/>
              <w:suppressLineNumbers w:val="0"/>
              <w:jc w:val="left"/>
              <w:textAlignment w:val="center"/>
              <w:rPr>
                <w:color w:val="000000" w:themeColor="text1"/>
                <w:szCs w:val="21"/>
              </w:rPr>
            </w:pPr>
          </w:p>
        </w:tc>
        <w:tc>
          <w:tcPr>
            <w:tcW w:w="3567" w:type="dxa"/>
            <w:vAlign w:val="center"/>
          </w:tcPr>
          <w:p w14:paraId="027806A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3、标称容量470mL±10mL（20℃水温下实测）</w:t>
            </w:r>
          </w:p>
        </w:tc>
        <w:tc>
          <w:tcPr>
            <w:tcW w:w="867" w:type="dxa"/>
            <w:vAlign w:val="center"/>
          </w:tcPr>
          <w:p w14:paraId="66237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4BBC6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2ECD8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6C5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5253B45">
            <w:pPr>
              <w:keepNext w:val="0"/>
              <w:keepLines w:val="0"/>
              <w:widowControl/>
              <w:suppressLineNumbers w:val="0"/>
              <w:jc w:val="left"/>
              <w:textAlignment w:val="center"/>
              <w:rPr>
                <w:color w:val="000000" w:themeColor="text1"/>
                <w:szCs w:val="21"/>
              </w:rPr>
            </w:pPr>
          </w:p>
        </w:tc>
        <w:tc>
          <w:tcPr>
            <w:tcW w:w="1134" w:type="dxa"/>
            <w:vMerge w:val="continue"/>
            <w:vAlign w:val="center"/>
          </w:tcPr>
          <w:p w14:paraId="130AE911">
            <w:pPr>
              <w:keepNext w:val="0"/>
              <w:keepLines w:val="0"/>
              <w:widowControl/>
              <w:suppressLineNumbers w:val="0"/>
              <w:jc w:val="left"/>
              <w:textAlignment w:val="center"/>
              <w:rPr>
                <w:color w:val="000000" w:themeColor="text1"/>
                <w:szCs w:val="21"/>
              </w:rPr>
            </w:pPr>
          </w:p>
        </w:tc>
        <w:tc>
          <w:tcPr>
            <w:tcW w:w="3567" w:type="dxa"/>
            <w:vAlign w:val="center"/>
          </w:tcPr>
          <w:p w14:paraId="7CCB9A9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4、瓶身直径8cm±0.2cm，高度18.5cm±0.3cm（不含把手）</w:t>
            </w:r>
          </w:p>
        </w:tc>
        <w:tc>
          <w:tcPr>
            <w:tcW w:w="867" w:type="dxa"/>
            <w:vAlign w:val="center"/>
          </w:tcPr>
          <w:p w14:paraId="384075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FF9CF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0BE0F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987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F637691">
            <w:pPr>
              <w:keepNext w:val="0"/>
              <w:keepLines w:val="0"/>
              <w:widowControl/>
              <w:suppressLineNumbers w:val="0"/>
              <w:jc w:val="left"/>
              <w:textAlignment w:val="center"/>
              <w:rPr>
                <w:color w:val="000000" w:themeColor="text1"/>
                <w:szCs w:val="21"/>
              </w:rPr>
            </w:pPr>
          </w:p>
        </w:tc>
        <w:tc>
          <w:tcPr>
            <w:tcW w:w="1134" w:type="dxa"/>
            <w:vMerge w:val="continue"/>
            <w:vAlign w:val="center"/>
          </w:tcPr>
          <w:p w14:paraId="03A994B9">
            <w:pPr>
              <w:keepNext w:val="0"/>
              <w:keepLines w:val="0"/>
              <w:widowControl/>
              <w:suppressLineNumbers w:val="0"/>
              <w:jc w:val="left"/>
              <w:textAlignment w:val="center"/>
              <w:rPr>
                <w:color w:val="000000" w:themeColor="text1"/>
                <w:szCs w:val="21"/>
              </w:rPr>
            </w:pPr>
          </w:p>
        </w:tc>
        <w:tc>
          <w:tcPr>
            <w:tcW w:w="3567" w:type="dxa"/>
            <w:vAlign w:val="center"/>
          </w:tcPr>
          <w:p w14:paraId="6D817C2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5、倒油手柄长度10cm±0.5cm，倾斜角度15°时自动回流防滴漏</w:t>
            </w:r>
          </w:p>
        </w:tc>
        <w:tc>
          <w:tcPr>
            <w:tcW w:w="867" w:type="dxa"/>
            <w:vAlign w:val="center"/>
          </w:tcPr>
          <w:p w14:paraId="1D2E81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DCF1D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73331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A26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5D6BC20">
            <w:pPr>
              <w:keepNext w:val="0"/>
              <w:keepLines w:val="0"/>
              <w:widowControl/>
              <w:suppressLineNumbers w:val="0"/>
              <w:jc w:val="left"/>
              <w:textAlignment w:val="center"/>
              <w:rPr>
                <w:color w:val="000000" w:themeColor="text1"/>
                <w:szCs w:val="21"/>
              </w:rPr>
            </w:pPr>
          </w:p>
        </w:tc>
        <w:tc>
          <w:tcPr>
            <w:tcW w:w="1134" w:type="dxa"/>
            <w:vMerge w:val="continue"/>
            <w:vAlign w:val="center"/>
          </w:tcPr>
          <w:p w14:paraId="747851E1">
            <w:pPr>
              <w:keepNext w:val="0"/>
              <w:keepLines w:val="0"/>
              <w:widowControl/>
              <w:suppressLineNumbers w:val="0"/>
              <w:jc w:val="left"/>
              <w:textAlignment w:val="center"/>
              <w:rPr>
                <w:color w:val="000000" w:themeColor="text1"/>
                <w:szCs w:val="21"/>
              </w:rPr>
            </w:pPr>
          </w:p>
        </w:tc>
        <w:tc>
          <w:tcPr>
            <w:tcW w:w="3567" w:type="dxa"/>
            <w:vAlign w:val="center"/>
          </w:tcPr>
          <w:p w14:paraId="593EB41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 xml:space="preserve">6、底座梯形结构，底部直径≥10cm，空瓶放置倾斜30°不倾倒 </w:t>
            </w:r>
          </w:p>
        </w:tc>
        <w:tc>
          <w:tcPr>
            <w:tcW w:w="867" w:type="dxa"/>
            <w:vAlign w:val="center"/>
          </w:tcPr>
          <w:p w14:paraId="282C1D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5967F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EFCD5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97D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491AC3B">
            <w:pPr>
              <w:keepNext w:val="0"/>
              <w:keepLines w:val="0"/>
              <w:widowControl/>
              <w:suppressLineNumbers w:val="0"/>
              <w:jc w:val="left"/>
              <w:textAlignment w:val="center"/>
              <w:rPr>
                <w:color w:val="000000" w:themeColor="text1"/>
                <w:szCs w:val="21"/>
              </w:rPr>
            </w:pPr>
          </w:p>
        </w:tc>
        <w:tc>
          <w:tcPr>
            <w:tcW w:w="1134" w:type="dxa"/>
            <w:vMerge w:val="continue"/>
            <w:vAlign w:val="center"/>
          </w:tcPr>
          <w:p w14:paraId="27B625EB">
            <w:pPr>
              <w:keepNext w:val="0"/>
              <w:keepLines w:val="0"/>
              <w:widowControl/>
              <w:suppressLineNumbers w:val="0"/>
              <w:jc w:val="left"/>
              <w:textAlignment w:val="center"/>
              <w:rPr>
                <w:color w:val="000000" w:themeColor="text1"/>
                <w:szCs w:val="21"/>
              </w:rPr>
            </w:pPr>
          </w:p>
        </w:tc>
        <w:tc>
          <w:tcPr>
            <w:tcW w:w="3567" w:type="dxa"/>
            <w:vAlign w:val="center"/>
          </w:tcPr>
          <w:p w14:paraId="79E8B50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7、倒/喷双模式：可切换宽口倾倒（流量≥15mL/s）与雾化喷油（雾滴直径≤0.3mm）</w:t>
            </w:r>
          </w:p>
        </w:tc>
        <w:tc>
          <w:tcPr>
            <w:tcW w:w="867" w:type="dxa"/>
            <w:vAlign w:val="center"/>
          </w:tcPr>
          <w:p w14:paraId="5E3D72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F8203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1FC92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4EC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1E674AB">
            <w:pPr>
              <w:keepNext w:val="0"/>
              <w:keepLines w:val="0"/>
              <w:widowControl/>
              <w:suppressLineNumbers w:val="0"/>
              <w:jc w:val="left"/>
              <w:textAlignment w:val="center"/>
              <w:rPr>
                <w:color w:val="000000" w:themeColor="text1"/>
                <w:szCs w:val="21"/>
              </w:rPr>
            </w:pPr>
          </w:p>
        </w:tc>
        <w:tc>
          <w:tcPr>
            <w:tcW w:w="1134" w:type="dxa"/>
            <w:vMerge w:val="continue"/>
            <w:vAlign w:val="center"/>
          </w:tcPr>
          <w:p w14:paraId="7F498C26">
            <w:pPr>
              <w:keepNext w:val="0"/>
              <w:keepLines w:val="0"/>
              <w:widowControl/>
              <w:suppressLineNumbers w:val="0"/>
              <w:jc w:val="left"/>
              <w:textAlignment w:val="center"/>
              <w:rPr>
                <w:color w:val="000000" w:themeColor="text1"/>
                <w:szCs w:val="21"/>
              </w:rPr>
            </w:pPr>
          </w:p>
        </w:tc>
        <w:tc>
          <w:tcPr>
            <w:tcW w:w="3567" w:type="dxa"/>
            <w:vAlign w:val="center"/>
          </w:tcPr>
          <w:p w14:paraId="1581A17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8、防堵塞设计：导流管口径≥5mm，内部无死角结构</w:t>
            </w:r>
          </w:p>
        </w:tc>
        <w:tc>
          <w:tcPr>
            <w:tcW w:w="867" w:type="dxa"/>
            <w:vAlign w:val="center"/>
          </w:tcPr>
          <w:p w14:paraId="6070E3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85C5E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5A7C3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375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2744593">
            <w:pPr>
              <w:keepNext w:val="0"/>
              <w:keepLines w:val="0"/>
              <w:widowControl/>
              <w:suppressLineNumbers w:val="0"/>
              <w:jc w:val="left"/>
              <w:textAlignment w:val="center"/>
              <w:rPr>
                <w:color w:val="000000" w:themeColor="text1"/>
                <w:szCs w:val="21"/>
              </w:rPr>
            </w:pPr>
          </w:p>
        </w:tc>
        <w:tc>
          <w:tcPr>
            <w:tcW w:w="1134" w:type="dxa"/>
            <w:vMerge w:val="continue"/>
            <w:vAlign w:val="center"/>
          </w:tcPr>
          <w:p w14:paraId="3EBF8AE5">
            <w:pPr>
              <w:keepNext w:val="0"/>
              <w:keepLines w:val="0"/>
              <w:widowControl/>
              <w:suppressLineNumbers w:val="0"/>
              <w:jc w:val="left"/>
              <w:textAlignment w:val="center"/>
              <w:rPr>
                <w:color w:val="000000" w:themeColor="text1"/>
                <w:szCs w:val="21"/>
              </w:rPr>
            </w:pPr>
          </w:p>
        </w:tc>
        <w:tc>
          <w:tcPr>
            <w:tcW w:w="3567" w:type="dxa"/>
            <w:vAlign w:val="center"/>
          </w:tcPr>
          <w:p w14:paraId="237565C6">
            <w:pPr>
              <w:keepNext w:val="0"/>
              <w:keepLines w:val="0"/>
              <w:widowControl/>
              <w:suppressLineNumbers w:val="0"/>
              <w:jc w:val="left"/>
              <w:textAlignment w:val="center"/>
              <w:rPr>
                <w:rFonts w:hint="default"/>
                <w:color w:val="000000" w:themeColor="text1"/>
                <w:szCs w:val="21"/>
                <w:lang w:val="en-US"/>
              </w:rPr>
            </w:pPr>
            <w:r>
              <w:rPr>
                <w:rFonts w:hint="eastAsia" w:ascii="宋体" w:hAnsi="宋体" w:eastAsia="宋体" w:cs="宋体"/>
                <w:i w:val="0"/>
                <w:iCs w:val="0"/>
                <w:color w:val="000000"/>
                <w:kern w:val="0"/>
                <w:sz w:val="20"/>
                <w:szCs w:val="20"/>
                <w:u w:val="none"/>
                <w:lang w:val="en-US" w:eastAsia="zh-CN" w:bidi="ar"/>
              </w:rPr>
              <w:t>9、颜色：至少提供3种及其以上颜色选择，包括但不限于白、绿、黑。</w:t>
            </w:r>
          </w:p>
        </w:tc>
        <w:tc>
          <w:tcPr>
            <w:tcW w:w="867" w:type="dxa"/>
            <w:vAlign w:val="center"/>
          </w:tcPr>
          <w:p w14:paraId="641BB0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F1385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2BEC1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A45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6E109BF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w:t>
            </w:r>
          </w:p>
        </w:tc>
        <w:tc>
          <w:tcPr>
            <w:tcW w:w="1134" w:type="dxa"/>
            <w:vMerge w:val="restart"/>
            <w:vAlign w:val="center"/>
          </w:tcPr>
          <w:p w14:paraId="41B6308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控盐壶</w:t>
            </w:r>
          </w:p>
        </w:tc>
        <w:tc>
          <w:tcPr>
            <w:tcW w:w="3567" w:type="dxa"/>
            <w:vAlign w:val="center"/>
          </w:tcPr>
          <w:p w14:paraId="0DB6F57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1、瓶身：高硼硅玻璃（透光率≥90%），壁厚2.5mm，耐急变温差-10℃——100℃</w:t>
            </w:r>
          </w:p>
        </w:tc>
        <w:tc>
          <w:tcPr>
            <w:tcW w:w="867" w:type="dxa"/>
            <w:vAlign w:val="center"/>
          </w:tcPr>
          <w:p w14:paraId="615792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1CBE1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C510B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D17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99FE1A4">
            <w:pPr>
              <w:keepNext w:val="0"/>
              <w:keepLines w:val="0"/>
              <w:widowControl/>
              <w:suppressLineNumbers w:val="0"/>
              <w:jc w:val="left"/>
              <w:textAlignment w:val="center"/>
            </w:pPr>
          </w:p>
        </w:tc>
        <w:tc>
          <w:tcPr>
            <w:tcW w:w="1134" w:type="dxa"/>
            <w:vMerge w:val="continue"/>
            <w:vAlign w:val="center"/>
          </w:tcPr>
          <w:p w14:paraId="3E9BF817">
            <w:pPr>
              <w:keepNext w:val="0"/>
              <w:keepLines w:val="0"/>
              <w:widowControl/>
              <w:suppressLineNumbers w:val="0"/>
              <w:jc w:val="left"/>
              <w:textAlignment w:val="center"/>
            </w:pPr>
          </w:p>
        </w:tc>
        <w:tc>
          <w:tcPr>
            <w:tcW w:w="3567" w:type="dxa"/>
            <w:vAlign w:val="center"/>
          </w:tcPr>
          <w:p w14:paraId="279D99A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2、瓶盖：食品级PP+硅胶密封圈，铅迁移量≤0.005mg/L</w:t>
            </w:r>
          </w:p>
        </w:tc>
        <w:tc>
          <w:tcPr>
            <w:tcW w:w="867" w:type="dxa"/>
            <w:vAlign w:val="center"/>
          </w:tcPr>
          <w:p w14:paraId="6F0869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70591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6EC02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576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41068BF">
            <w:pPr>
              <w:keepNext w:val="0"/>
              <w:keepLines w:val="0"/>
              <w:widowControl/>
              <w:suppressLineNumbers w:val="0"/>
              <w:jc w:val="left"/>
              <w:textAlignment w:val="center"/>
              <w:rPr>
                <w:color w:val="000000" w:themeColor="text1"/>
                <w:szCs w:val="21"/>
              </w:rPr>
            </w:pPr>
          </w:p>
        </w:tc>
        <w:tc>
          <w:tcPr>
            <w:tcW w:w="1134" w:type="dxa"/>
            <w:vMerge w:val="continue"/>
            <w:vAlign w:val="center"/>
          </w:tcPr>
          <w:p w14:paraId="43FCFF7B">
            <w:pPr>
              <w:keepNext w:val="0"/>
              <w:keepLines w:val="0"/>
              <w:widowControl/>
              <w:suppressLineNumbers w:val="0"/>
              <w:jc w:val="left"/>
              <w:textAlignment w:val="center"/>
              <w:rPr>
                <w:color w:val="000000" w:themeColor="text1"/>
                <w:szCs w:val="21"/>
              </w:rPr>
            </w:pPr>
          </w:p>
        </w:tc>
        <w:tc>
          <w:tcPr>
            <w:tcW w:w="3567" w:type="dxa"/>
            <w:vAlign w:val="center"/>
          </w:tcPr>
          <w:p w14:paraId="6C11551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3、容量：130ml±5%，尺寸6.4cm×11.2cm（误差±2%）</w:t>
            </w:r>
          </w:p>
        </w:tc>
        <w:tc>
          <w:tcPr>
            <w:tcW w:w="867" w:type="dxa"/>
            <w:vAlign w:val="center"/>
          </w:tcPr>
          <w:p w14:paraId="48A060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34FC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A31DE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D33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9FDED11">
            <w:pPr>
              <w:keepNext w:val="0"/>
              <w:keepLines w:val="0"/>
              <w:widowControl/>
              <w:suppressLineNumbers w:val="0"/>
              <w:jc w:val="left"/>
              <w:textAlignment w:val="center"/>
              <w:rPr>
                <w:color w:val="000000" w:themeColor="text1"/>
                <w:szCs w:val="21"/>
              </w:rPr>
            </w:pPr>
          </w:p>
        </w:tc>
        <w:tc>
          <w:tcPr>
            <w:tcW w:w="1134" w:type="dxa"/>
            <w:vMerge w:val="continue"/>
            <w:vAlign w:val="center"/>
          </w:tcPr>
          <w:p w14:paraId="6EAFA196">
            <w:pPr>
              <w:keepNext w:val="0"/>
              <w:keepLines w:val="0"/>
              <w:widowControl/>
              <w:suppressLineNumbers w:val="0"/>
              <w:jc w:val="left"/>
              <w:textAlignment w:val="center"/>
              <w:rPr>
                <w:color w:val="000000" w:themeColor="text1"/>
                <w:szCs w:val="21"/>
              </w:rPr>
            </w:pPr>
          </w:p>
        </w:tc>
        <w:tc>
          <w:tcPr>
            <w:tcW w:w="3567" w:type="dxa"/>
            <w:vAlign w:val="center"/>
          </w:tcPr>
          <w:p w14:paraId="26EF737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4、定量出盐：0.5g/次±0.1g（测试条件：干燥细盐，环境湿度≤60%）</w:t>
            </w:r>
          </w:p>
        </w:tc>
        <w:tc>
          <w:tcPr>
            <w:tcW w:w="867" w:type="dxa"/>
            <w:vAlign w:val="center"/>
          </w:tcPr>
          <w:p w14:paraId="2C44A9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E9A2D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1845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DA9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C90798E">
            <w:pPr>
              <w:keepNext w:val="0"/>
              <w:keepLines w:val="0"/>
              <w:widowControl/>
              <w:suppressLineNumbers w:val="0"/>
              <w:jc w:val="left"/>
              <w:textAlignment w:val="center"/>
              <w:rPr>
                <w:color w:val="000000" w:themeColor="text1"/>
                <w:szCs w:val="21"/>
              </w:rPr>
            </w:pPr>
          </w:p>
        </w:tc>
        <w:tc>
          <w:tcPr>
            <w:tcW w:w="1134" w:type="dxa"/>
            <w:vMerge w:val="continue"/>
            <w:vAlign w:val="center"/>
          </w:tcPr>
          <w:p w14:paraId="224C0A10">
            <w:pPr>
              <w:keepNext w:val="0"/>
              <w:keepLines w:val="0"/>
              <w:widowControl/>
              <w:suppressLineNumbers w:val="0"/>
              <w:jc w:val="left"/>
              <w:textAlignment w:val="center"/>
              <w:rPr>
                <w:color w:val="000000" w:themeColor="text1"/>
                <w:szCs w:val="21"/>
              </w:rPr>
            </w:pPr>
          </w:p>
        </w:tc>
        <w:tc>
          <w:tcPr>
            <w:tcW w:w="3567" w:type="dxa"/>
            <w:vAlign w:val="center"/>
          </w:tcPr>
          <w:p w14:paraId="3A13AF7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5、结构寿命：按压式设计，≥5000次操作后误差≤±0.15g</w:t>
            </w:r>
          </w:p>
        </w:tc>
        <w:tc>
          <w:tcPr>
            <w:tcW w:w="867" w:type="dxa"/>
            <w:vAlign w:val="center"/>
          </w:tcPr>
          <w:p w14:paraId="64355B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ED286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E8CA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F08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A4BDE46">
            <w:pPr>
              <w:keepNext w:val="0"/>
              <w:keepLines w:val="0"/>
              <w:widowControl/>
              <w:suppressLineNumbers w:val="0"/>
              <w:jc w:val="left"/>
              <w:textAlignment w:val="center"/>
              <w:rPr>
                <w:color w:val="000000" w:themeColor="text1"/>
                <w:szCs w:val="21"/>
              </w:rPr>
            </w:pPr>
          </w:p>
        </w:tc>
        <w:tc>
          <w:tcPr>
            <w:tcW w:w="1134" w:type="dxa"/>
            <w:vMerge w:val="continue"/>
            <w:vAlign w:val="center"/>
          </w:tcPr>
          <w:p w14:paraId="24C0FF58">
            <w:pPr>
              <w:keepNext w:val="0"/>
              <w:keepLines w:val="0"/>
              <w:widowControl/>
              <w:suppressLineNumbers w:val="0"/>
              <w:jc w:val="left"/>
              <w:textAlignment w:val="center"/>
              <w:rPr>
                <w:color w:val="000000" w:themeColor="text1"/>
                <w:szCs w:val="21"/>
              </w:rPr>
            </w:pPr>
          </w:p>
        </w:tc>
        <w:tc>
          <w:tcPr>
            <w:tcW w:w="3567" w:type="dxa"/>
            <w:vAlign w:val="center"/>
          </w:tcPr>
          <w:p w14:paraId="397D063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6、耐温测试：-10℃冷冻2小时+100℃沸水煮30分钟，无变形开裂</w:t>
            </w:r>
          </w:p>
        </w:tc>
        <w:tc>
          <w:tcPr>
            <w:tcW w:w="867" w:type="dxa"/>
            <w:vAlign w:val="center"/>
          </w:tcPr>
          <w:p w14:paraId="6624A0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4D723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3023E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CF4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B9E2D85">
            <w:pPr>
              <w:keepNext w:val="0"/>
              <w:keepLines w:val="0"/>
              <w:widowControl/>
              <w:suppressLineNumbers w:val="0"/>
              <w:jc w:val="left"/>
              <w:textAlignment w:val="center"/>
              <w:rPr>
                <w:color w:val="000000" w:themeColor="text1"/>
                <w:szCs w:val="21"/>
              </w:rPr>
            </w:pPr>
          </w:p>
        </w:tc>
        <w:tc>
          <w:tcPr>
            <w:tcW w:w="1134" w:type="dxa"/>
            <w:vMerge w:val="continue"/>
            <w:vAlign w:val="center"/>
          </w:tcPr>
          <w:p w14:paraId="0779F5D4">
            <w:pPr>
              <w:keepNext w:val="0"/>
              <w:keepLines w:val="0"/>
              <w:widowControl/>
              <w:suppressLineNumbers w:val="0"/>
              <w:jc w:val="left"/>
              <w:textAlignment w:val="center"/>
              <w:rPr>
                <w:color w:val="000000" w:themeColor="text1"/>
                <w:szCs w:val="21"/>
              </w:rPr>
            </w:pPr>
          </w:p>
        </w:tc>
        <w:tc>
          <w:tcPr>
            <w:tcW w:w="3567" w:type="dxa"/>
            <w:vAlign w:val="center"/>
          </w:tcPr>
          <w:p w14:paraId="3175C9D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7、密封性：倒置24小时无渗漏，振动测试（5Hz，2mm振幅）无盐粒洒出</w:t>
            </w:r>
          </w:p>
        </w:tc>
        <w:tc>
          <w:tcPr>
            <w:tcW w:w="867" w:type="dxa"/>
            <w:vAlign w:val="center"/>
          </w:tcPr>
          <w:p w14:paraId="187BE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AF1C3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941A7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78F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7081355">
            <w:pPr>
              <w:keepNext w:val="0"/>
              <w:keepLines w:val="0"/>
              <w:widowControl/>
              <w:suppressLineNumbers w:val="0"/>
              <w:jc w:val="left"/>
              <w:textAlignment w:val="center"/>
              <w:rPr>
                <w:color w:val="000000" w:themeColor="text1"/>
                <w:szCs w:val="21"/>
              </w:rPr>
            </w:pPr>
          </w:p>
        </w:tc>
        <w:tc>
          <w:tcPr>
            <w:tcW w:w="1134" w:type="dxa"/>
            <w:vMerge w:val="continue"/>
            <w:vAlign w:val="center"/>
          </w:tcPr>
          <w:p w14:paraId="60699764">
            <w:pPr>
              <w:keepNext w:val="0"/>
              <w:keepLines w:val="0"/>
              <w:widowControl/>
              <w:suppressLineNumbers w:val="0"/>
              <w:jc w:val="left"/>
              <w:textAlignment w:val="center"/>
              <w:rPr>
                <w:color w:val="000000" w:themeColor="text1"/>
                <w:szCs w:val="21"/>
              </w:rPr>
            </w:pPr>
          </w:p>
        </w:tc>
        <w:tc>
          <w:tcPr>
            <w:tcW w:w="3567" w:type="dxa"/>
            <w:vAlign w:val="center"/>
          </w:tcPr>
          <w:p w14:paraId="2F1D135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8、颜色：至少提供3种及其以上颜色选择，包括但不限于粉、蓝、米</w:t>
            </w:r>
          </w:p>
        </w:tc>
        <w:tc>
          <w:tcPr>
            <w:tcW w:w="867" w:type="dxa"/>
            <w:vAlign w:val="center"/>
          </w:tcPr>
          <w:p w14:paraId="0817E4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C729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EA5CB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7B5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22F9A9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w:t>
            </w:r>
          </w:p>
        </w:tc>
        <w:tc>
          <w:tcPr>
            <w:tcW w:w="1134" w:type="dxa"/>
            <w:vMerge w:val="restart"/>
            <w:vAlign w:val="center"/>
          </w:tcPr>
          <w:p w14:paraId="6B9D142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BMI腰尺</w:t>
            </w:r>
          </w:p>
        </w:tc>
        <w:tc>
          <w:tcPr>
            <w:tcW w:w="3567" w:type="dxa"/>
            <w:vAlign w:val="center"/>
          </w:tcPr>
          <w:p w14:paraId="3D46B2F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1、主体材质：ABS+PVC混合材质、禁止使用再生料，表面无毛刺、裂纹等缺陷</w:t>
            </w:r>
          </w:p>
        </w:tc>
        <w:tc>
          <w:tcPr>
            <w:tcW w:w="867" w:type="dxa"/>
            <w:vAlign w:val="center"/>
          </w:tcPr>
          <w:p w14:paraId="48B16D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5D7A2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33B3A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668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054999D">
            <w:pPr>
              <w:keepNext w:val="0"/>
              <w:keepLines w:val="0"/>
              <w:widowControl/>
              <w:suppressLineNumbers w:val="0"/>
              <w:jc w:val="left"/>
              <w:textAlignment w:val="center"/>
              <w:rPr>
                <w:color w:val="000000" w:themeColor="text1"/>
                <w:szCs w:val="21"/>
              </w:rPr>
            </w:pPr>
          </w:p>
        </w:tc>
        <w:tc>
          <w:tcPr>
            <w:tcW w:w="1134" w:type="dxa"/>
            <w:vMerge w:val="continue"/>
            <w:vAlign w:val="center"/>
          </w:tcPr>
          <w:p w14:paraId="26A13B64">
            <w:pPr>
              <w:keepNext w:val="0"/>
              <w:keepLines w:val="0"/>
              <w:widowControl/>
              <w:suppressLineNumbers w:val="0"/>
              <w:jc w:val="left"/>
              <w:textAlignment w:val="center"/>
              <w:rPr>
                <w:color w:val="000000" w:themeColor="text1"/>
                <w:szCs w:val="21"/>
              </w:rPr>
            </w:pPr>
          </w:p>
        </w:tc>
        <w:tc>
          <w:tcPr>
            <w:tcW w:w="3567" w:type="dxa"/>
            <w:vAlign w:val="center"/>
          </w:tcPr>
          <w:p w14:paraId="1F7729C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2、外形尺寸：60mm（长）×15mm（宽），公差范围±0.5mm</w:t>
            </w:r>
          </w:p>
        </w:tc>
        <w:tc>
          <w:tcPr>
            <w:tcW w:w="867" w:type="dxa"/>
            <w:vAlign w:val="center"/>
          </w:tcPr>
          <w:p w14:paraId="4BAADA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A7D3F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B398E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4A2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7418A30">
            <w:pPr>
              <w:keepNext w:val="0"/>
              <w:keepLines w:val="0"/>
              <w:widowControl/>
              <w:suppressLineNumbers w:val="0"/>
              <w:jc w:val="left"/>
              <w:textAlignment w:val="center"/>
              <w:rPr>
                <w:color w:val="000000" w:themeColor="text1"/>
                <w:szCs w:val="21"/>
              </w:rPr>
            </w:pPr>
          </w:p>
        </w:tc>
        <w:tc>
          <w:tcPr>
            <w:tcW w:w="1134" w:type="dxa"/>
            <w:vMerge w:val="continue"/>
            <w:vAlign w:val="center"/>
          </w:tcPr>
          <w:p w14:paraId="4192257A">
            <w:pPr>
              <w:keepNext w:val="0"/>
              <w:keepLines w:val="0"/>
              <w:widowControl/>
              <w:suppressLineNumbers w:val="0"/>
              <w:jc w:val="left"/>
              <w:textAlignment w:val="center"/>
              <w:rPr>
                <w:color w:val="000000" w:themeColor="text1"/>
                <w:szCs w:val="21"/>
              </w:rPr>
            </w:pPr>
          </w:p>
        </w:tc>
        <w:tc>
          <w:tcPr>
            <w:tcW w:w="3567" w:type="dxa"/>
            <w:vAlign w:val="center"/>
          </w:tcPr>
          <w:p w14:paraId="78A4C17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3、形状：水滴形流线设计，边缘圆滑无锐角</w:t>
            </w:r>
          </w:p>
        </w:tc>
        <w:tc>
          <w:tcPr>
            <w:tcW w:w="867" w:type="dxa"/>
            <w:vAlign w:val="center"/>
          </w:tcPr>
          <w:p w14:paraId="5F90C6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E90E3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69D74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A0E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9FCF2B5">
            <w:pPr>
              <w:keepNext w:val="0"/>
              <w:keepLines w:val="0"/>
              <w:widowControl/>
              <w:suppressLineNumbers w:val="0"/>
              <w:jc w:val="left"/>
              <w:textAlignment w:val="center"/>
              <w:rPr>
                <w:color w:val="000000" w:themeColor="text1"/>
                <w:szCs w:val="21"/>
              </w:rPr>
            </w:pPr>
          </w:p>
        </w:tc>
        <w:tc>
          <w:tcPr>
            <w:tcW w:w="1134" w:type="dxa"/>
            <w:vMerge w:val="continue"/>
            <w:vAlign w:val="center"/>
          </w:tcPr>
          <w:p w14:paraId="47018A87">
            <w:pPr>
              <w:keepNext w:val="0"/>
              <w:keepLines w:val="0"/>
              <w:widowControl/>
              <w:suppressLineNumbers w:val="0"/>
              <w:jc w:val="left"/>
              <w:textAlignment w:val="center"/>
              <w:rPr>
                <w:color w:val="000000" w:themeColor="text1"/>
                <w:szCs w:val="21"/>
              </w:rPr>
            </w:pPr>
          </w:p>
        </w:tc>
        <w:tc>
          <w:tcPr>
            <w:tcW w:w="3567" w:type="dxa"/>
            <w:vAlign w:val="center"/>
          </w:tcPr>
          <w:p w14:paraId="1B232DB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4、自动收缩功能：卷尺需实现一键自动回缩，回缩速度均匀，无卡滞现象</w:t>
            </w:r>
          </w:p>
        </w:tc>
        <w:tc>
          <w:tcPr>
            <w:tcW w:w="867" w:type="dxa"/>
            <w:vAlign w:val="center"/>
          </w:tcPr>
          <w:p w14:paraId="770121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A62B8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E7018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B4B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CCDE8D7">
            <w:pPr>
              <w:keepNext w:val="0"/>
              <w:keepLines w:val="0"/>
              <w:widowControl/>
              <w:suppressLineNumbers w:val="0"/>
              <w:jc w:val="left"/>
              <w:textAlignment w:val="center"/>
              <w:rPr>
                <w:color w:val="000000" w:themeColor="text1"/>
                <w:szCs w:val="21"/>
              </w:rPr>
            </w:pPr>
          </w:p>
        </w:tc>
        <w:tc>
          <w:tcPr>
            <w:tcW w:w="1134" w:type="dxa"/>
            <w:vMerge w:val="continue"/>
            <w:vAlign w:val="center"/>
          </w:tcPr>
          <w:p w14:paraId="0717209D">
            <w:pPr>
              <w:keepNext w:val="0"/>
              <w:keepLines w:val="0"/>
              <w:widowControl/>
              <w:suppressLineNumbers w:val="0"/>
              <w:jc w:val="left"/>
              <w:textAlignment w:val="center"/>
              <w:rPr>
                <w:color w:val="000000" w:themeColor="text1"/>
                <w:szCs w:val="21"/>
              </w:rPr>
            </w:pPr>
          </w:p>
        </w:tc>
        <w:tc>
          <w:tcPr>
            <w:tcW w:w="3567" w:type="dxa"/>
            <w:vAlign w:val="center"/>
          </w:tcPr>
          <w:p w14:paraId="5F306C2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5、表面处理：哑光防滑纹理，无可见色差或污渍</w:t>
            </w:r>
          </w:p>
        </w:tc>
        <w:tc>
          <w:tcPr>
            <w:tcW w:w="867" w:type="dxa"/>
            <w:vAlign w:val="center"/>
          </w:tcPr>
          <w:p w14:paraId="18803C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B4882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3CB39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E89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A18B060">
            <w:pPr>
              <w:keepNext w:val="0"/>
              <w:keepLines w:val="0"/>
              <w:widowControl/>
              <w:suppressLineNumbers w:val="0"/>
              <w:jc w:val="left"/>
              <w:textAlignment w:val="center"/>
              <w:rPr>
                <w:color w:val="000000" w:themeColor="text1"/>
                <w:szCs w:val="21"/>
              </w:rPr>
            </w:pPr>
          </w:p>
        </w:tc>
        <w:tc>
          <w:tcPr>
            <w:tcW w:w="1134" w:type="dxa"/>
            <w:vMerge w:val="continue"/>
            <w:vAlign w:val="center"/>
          </w:tcPr>
          <w:p w14:paraId="1ABA65E7">
            <w:pPr>
              <w:keepNext w:val="0"/>
              <w:keepLines w:val="0"/>
              <w:widowControl/>
              <w:suppressLineNumbers w:val="0"/>
              <w:jc w:val="left"/>
              <w:textAlignment w:val="center"/>
              <w:rPr>
                <w:color w:val="000000" w:themeColor="text1"/>
                <w:szCs w:val="21"/>
              </w:rPr>
            </w:pPr>
          </w:p>
        </w:tc>
        <w:tc>
          <w:tcPr>
            <w:tcW w:w="3567" w:type="dxa"/>
            <w:vAlign w:val="center"/>
          </w:tcPr>
          <w:p w14:paraId="3CEDBF8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6、伸缩寿命测试：≥5,000次循环测试后仍能正常使用</w:t>
            </w:r>
          </w:p>
        </w:tc>
        <w:tc>
          <w:tcPr>
            <w:tcW w:w="867" w:type="dxa"/>
            <w:vAlign w:val="center"/>
          </w:tcPr>
          <w:p w14:paraId="172402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8F59E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7A481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0C0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30A1F32">
            <w:pPr>
              <w:keepNext w:val="0"/>
              <w:keepLines w:val="0"/>
              <w:widowControl/>
              <w:suppressLineNumbers w:val="0"/>
              <w:jc w:val="left"/>
              <w:textAlignment w:val="center"/>
            </w:pPr>
          </w:p>
        </w:tc>
        <w:tc>
          <w:tcPr>
            <w:tcW w:w="1134" w:type="dxa"/>
            <w:vMerge w:val="continue"/>
            <w:vAlign w:val="center"/>
          </w:tcPr>
          <w:p w14:paraId="088CBD06">
            <w:pPr>
              <w:keepNext w:val="0"/>
              <w:keepLines w:val="0"/>
              <w:widowControl/>
              <w:suppressLineNumbers w:val="0"/>
              <w:jc w:val="left"/>
              <w:textAlignment w:val="center"/>
            </w:pPr>
          </w:p>
        </w:tc>
        <w:tc>
          <w:tcPr>
            <w:tcW w:w="3567" w:type="dxa"/>
            <w:vAlign w:val="center"/>
          </w:tcPr>
          <w:p w14:paraId="6BC0CB1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7、刻度耐久性：酒精棉擦拭20次后无褪色</w:t>
            </w:r>
          </w:p>
        </w:tc>
        <w:tc>
          <w:tcPr>
            <w:tcW w:w="867" w:type="dxa"/>
            <w:vAlign w:val="center"/>
          </w:tcPr>
          <w:p w14:paraId="15CCE9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9AA72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C1834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745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3531D9F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w:t>
            </w:r>
          </w:p>
        </w:tc>
        <w:tc>
          <w:tcPr>
            <w:tcW w:w="1134" w:type="dxa"/>
            <w:vMerge w:val="restart"/>
            <w:vAlign w:val="center"/>
          </w:tcPr>
          <w:p w14:paraId="4DC16E8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围裙</w:t>
            </w:r>
          </w:p>
        </w:tc>
        <w:tc>
          <w:tcPr>
            <w:tcW w:w="3567" w:type="dxa"/>
            <w:vAlign w:val="center"/>
          </w:tcPr>
          <w:p w14:paraId="42893AB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1、面料：三层复合防水材质（外层耐磨层+中间防水膜+内层亲肤层）</w:t>
            </w:r>
          </w:p>
        </w:tc>
        <w:tc>
          <w:tcPr>
            <w:tcW w:w="867" w:type="dxa"/>
            <w:vAlign w:val="center"/>
          </w:tcPr>
          <w:p w14:paraId="03E6A8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F2725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D37D7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87B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C63BB14">
            <w:pPr>
              <w:keepNext w:val="0"/>
              <w:keepLines w:val="0"/>
              <w:widowControl/>
              <w:suppressLineNumbers w:val="0"/>
              <w:jc w:val="left"/>
              <w:textAlignment w:val="center"/>
              <w:rPr>
                <w:color w:val="000000" w:themeColor="text1"/>
                <w:szCs w:val="21"/>
              </w:rPr>
            </w:pPr>
          </w:p>
        </w:tc>
        <w:tc>
          <w:tcPr>
            <w:tcW w:w="1134" w:type="dxa"/>
            <w:vMerge w:val="continue"/>
            <w:vAlign w:val="center"/>
          </w:tcPr>
          <w:p w14:paraId="1E33AE1C">
            <w:pPr>
              <w:keepNext w:val="0"/>
              <w:keepLines w:val="0"/>
              <w:widowControl/>
              <w:suppressLineNumbers w:val="0"/>
              <w:jc w:val="left"/>
              <w:textAlignment w:val="center"/>
              <w:rPr>
                <w:color w:val="000000" w:themeColor="text1"/>
                <w:szCs w:val="21"/>
              </w:rPr>
            </w:pPr>
          </w:p>
        </w:tc>
        <w:tc>
          <w:tcPr>
            <w:tcW w:w="3567" w:type="dxa"/>
            <w:vAlign w:val="center"/>
          </w:tcPr>
          <w:p w14:paraId="3BB8271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2、防水性能：静水压≥5000mmH₂O</w:t>
            </w:r>
          </w:p>
        </w:tc>
        <w:tc>
          <w:tcPr>
            <w:tcW w:w="867" w:type="dxa"/>
            <w:vAlign w:val="center"/>
          </w:tcPr>
          <w:p w14:paraId="7E720A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87F94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FE16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B21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5F055CB">
            <w:pPr>
              <w:keepNext w:val="0"/>
              <w:keepLines w:val="0"/>
              <w:widowControl/>
              <w:suppressLineNumbers w:val="0"/>
              <w:jc w:val="left"/>
              <w:textAlignment w:val="center"/>
              <w:rPr>
                <w:color w:val="000000" w:themeColor="text1"/>
                <w:szCs w:val="21"/>
              </w:rPr>
            </w:pPr>
          </w:p>
        </w:tc>
        <w:tc>
          <w:tcPr>
            <w:tcW w:w="1134" w:type="dxa"/>
            <w:vMerge w:val="continue"/>
            <w:vAlign w:val="center"/>
          </w:tcPr>
          <w:p w14:paraId="30E08C71">
            <w:pPr>
              <w:keepNext w:val="0"/>
              <w:keepLines w:val="0"/>
              <w:widowControl/>
              <w:suppressLineNumbers w:val="0"/>
              <w:jc w:val="left"/>
              <w:textAlignment w:val="center"/>
              <w:rPr>
                <w:color w:val="000000" w:themeColor="text1"/>
                <w:szCs w:val="21"/>
              </w:rPr>
            </w:pPr>
          </w:p>
        </w:tc>
        <w:tc>
          <w:tcPr>
            <w:tcW w:w="3567" w:type="dxa"/>
            <w:vAlign w:val="center"/>
          </w:tcPr>
          <w:p w14:paraId="2AF04D2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3、成品尺寸：65cm（宽）×70cm（长），允许误差±1cm</w:t>
            </w:r>
          </w:p>
        </w:tc>
        <w:tc>
          <w:tcPr>
            <w:tcW w:w="867" w:type="dxa"/>
            <w:vAlign w:val="center"/>
          </w:tcPr>
          <w:p w14:paraId="028CE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3D6E2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19CD6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D12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271A506">
            <w:pPr>
              <w:keepNext w:val="0"/>
              <w:keepLines w:val="0"/>
              <w:widowControl/>
              <w:suppressLineNumbers w:val="0"/>
              <w:jc w:val="left"/>
              <w:textAlignment w:val="center"/>
              <w:rPr>
                <w:color w:val="000000" w:themeColor="text1"/>
                <w:szCs w:val="21"/>
              </w:rPr>
            </w:pPr>
          </w:p>
        </w:tc>
        <w:tc>
          <w:tcPr>
            <w:tcW w:w="1134" w:type="dxa"/>
            <w:vMerge w:val="continue"/>
            <w:vAlign w:val="center"/>
          </w:tcPr>
          <w:p w14:paraId="1E4E1BF1">
            <w:pPr>
              <w:keepNext w:val="0"/>
              <w:keepLines w:val="0"/>
              <w:widowControl/>
              <w:suppressLineNumbers w:val="0"/>
              <w:jc w:val="left"/>
              <w:textAlignment w:val="center"/>
              <w:rPr>
                <w:color w:val="000000" w:themeColor="text1"/>
                <w:szCs w:val="21"/>
              </w:rPr>
            </w:pPr>
          </w:p>
        </w:tc>
        <w:tc>
          <w:tcPr>
            <w:tcW w:w="3567" w:type="dxa"/>
            <w:vAlign w:val="center"/>
          </w:tcPr>
          <w:p w14:paraId="6B08BD1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4、口袋底部需加固缝制，承重≥1kg不脱线</w:t>
            </w:r>
          </w:p>
        </w:tc>
        <w:tc>
          <w:tcPr>
            <w:tcW w:w="867" w:type="dxa"/>
            <w:vAlign w:val="center"/>
          </w:tcPr>
          <w:p w14:paraId="3D090B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BE1FB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82658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312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ABA4EE4">
            <w:pPr>
              <w:keepNext w:val="0"/>
              <w:keepLines w:val="0"/>
              <w:widowControl/>
              <w:suppressLineNumbers w:val="0"/>
              <w:jc w:val="left"/>
              <w:textAlignment w:val="center"/>
              <w:rPr>
                <w:color w:val="000000" w:themeColor="text1"/>
                <w:szCs w:val="21"/>
              </w:rPr>
            </w:pPr>
          </w:p>
        </w:tc>
        <w:tc>
          <w:tcPr>
            <w:tcW w:w="1134" w:type="dxa"/>
            <w:vMerge w:val="continue"/>
            <w:vAlign w:val="center"/>
          </w:tcPr>
          <w:p w14:paraId="0E1EDD75">
            <w:pPr>
              <w:keepNext w:val="0"/>
              <w:keepLines w:val="0"/>
              <w:widowControl/>
              <w:suppressLineNumbers w:val="0"/>
              <w:jc w:val="left"/>
              <w:textAlignment w:val="center"/>
              <w:rPr>
                <w:color w:val="000000" w:themeColor="text1"/>
                <w:szCs w:val="21"/>
              </w:rPr>
            </w:pPr>
          </w:p>
        </w:tc>
        <w:tc>
          <w:tcPr>
            <w:tcW w:w="3567" w:type="dxa"/>
            <w:vAlign w:val="center"/>
          </w:tcPr>
          <w:p w14:paraId="41066ED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5、系带方式：后背交叉系带，带长≥1.2m，末端可打结固定</w:t>
            </w:r>
          </w:p>
        </w:tc>
        <w:tc>
          <w:tcPr>
            <w:tcW w:w="867" w:type="dxa"/>
            <w:vAlign w:val="center"/>
          </w:tcPr>
          <w:p w14:paraId="2A1F30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AEE13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6AD9C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FA6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3DA6501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12</w:t>
            </w:r>
          </w:p>
        </w:tc>
        <w:tc>
          <w:tcPr>
            <w:tcW w:w="1134" w:type="dxa"/>
            <w:vMerge w:val="restart"/>
            <w:vAlign w:val="center"/>
          </w:tcPr>
          <w:p w14:paraId="638463E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体脂秤</w:t>
            </w:r>
          </w:p>
        </w:tc>
        <w:tc>
          <w:tcPr>
            <w:tcW w:w="3567" w:type="dxa"/>
            <w:vAlign w:val="center"/>
          </w:tcPr>
          <w:p w14:paraId="771AB10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1、外形尺寸：300mm×300mm×25mm（长×宽×高），公差±2mm</w:t>
            </w:r>
          </w:p>
        </w:tc>
        <w:tc>
          <w:tcPr>
            <w:tcW w:w="867" w:type="dxa"/>
            <w:vAlign w:val="center"/>
          </w:tcPr>
          <w:p w14:paraId="51EB69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D03E3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5C36C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77D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AF05720">
            <w:pPr>
              <w:keepNext w:val="0"/>
              <w:keepLines w:val="0"/>
              <w:widowControl/>
              <w:suppressLineNumbers w:val="0"/>
              <w:jc w:val="left"/>
              <w:textAlignment w:val="center"/>
              <w:rPr>
                <w:color w:val="000000" w:themeColor="text1"/>
                <w:szCs w:val="21"/>
              </w:rPr>
            </w:pPr>
          </w:p>
        </w:tc>
        <w:tc>
          <w:tcPr>
            <w:tcW w:w="1134" w:type="dxa"/>
            <w:vMerge w:val="continue"/>
            <w:vAlign w:val="center"/>
          </w:tcPr>
          <w:p w14:paraId="1C503259">
            <w:pPr>
              <w:keepNext w:val="0"/>
              <w:keepLines w:val="0"/>
              <w:widowControl/>
              <w:suppressLineNumbers w:val="0"/>
              <w:jc w:val="left"/>
              <w:textAlignment w:val="center"/>
              <w:rPr>
                <w:color w:val="000000" w:themeColor="text1"/>
                <w:szCs w:val="21"/>
              </w:rPr>
            </w:pPr>
          </w:p>
        </w:tc>
        <w:tc>
          <w:tcPr>
            <w:tcW w:w="3567" w:type="dxa"/>
            <w:vAlign w:val="center"/>
          </w:tcPr>
          <w:p w14:paraId="10B222A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2、净重：≤1.8kg，最大承重：≥150kg，分度值：0.1kg</w:t>
            </w:r>
          </w:p>
        </w:tc>
        <w:tc>
          <w:tcPr>
            <w:tcW w:w="867" w:type="dxa"/>
            <w:vAlign w:val="center"/>
          </w:tcPr>
          <w:p w14:paraId="4A2C57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9E31C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B1B5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FDE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6394DCB">
            <w:pPr>
              <w:keepNext w:val="0"/>
              <w:keepLines w:val="0"/>
              <w:widowControl/>
              <w:suppressLineNumbers w:val="0"/>
              <w:jc w:val="left"/>
              <w:textAlignment w:val="center"/>
              <w:rPr>
                <w:color w:val="000000" w:themeColor="text1"/>
                <w:szCs w:val="21"/>
              </w:rPr>
            </w:pPr>
          </w:p>
        </w:tc>
        <w:tc>
          <w:tcPr>
            <w:tcW w:w="1134" w:type="dxa"/>
            <w:vMerge w:val="continue"/>
            <w:vAlign w:val="center"/>
          </w:tcPr>
          <w:p w14:paraId="2882E9A9">
            <w:pPr>
              <w:keepNext w:val="0"/>
              <w:keepLines w:val="0"/>
              <w:widowControl/>
              <w:suppressLineNumbers w:val="0"/>
              <w:jc w:val="left"/>
              <w:textAlignment w:val="center"/>
              <w:rPr>
                <w:color w:val="000000" w:themeColor="text1"/>
                <w:szCs w:val="21"/>
              </w:rPr>
            </w:pPr>
          </w:p>
        </w:tc>
        <w:tc>
          <w:tcPr>
            <w:tcW w:w="3567" w:type="dxa"/>
            <w:vAlign w:val="center"/>
          </w:tcPr>
          <w:p w14:paraId="67D8713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3、表面：高强度钢化玻璃面板（厚度≥5mm），防滑纹理设计</w:t>
            </w:r>
          </w:p>
        </w:tc>
        <w:tc>
          <w:tcPr>
            <w:tcW w:w="867" w:type="dxa"/>
            <w:vAlign w:val="center"/>
          </w:tcPr>
          <w:p w14:paraId="2BB32F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0CB2D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04FA9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AD6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D6D0973">
            <w:pPr>
              <w:keepNext w:val="0"/>
              <w:keepLines w:val="0"/>
              <w:widowControl/>
              <w:suppressLineNumbers w:val="0"/>
              <w:jc w:val="left"/>
              <w:textAlignment w:val="center"/>
              <w:rPr>
                <w:color w:val="000000" w:themeColor="text1"/>
                <w:szCs w:val="21"/>
              </w:rPr>
            </w:pPr>
          </w:p>
        </w:tc>
        <w:tc>
          <w:tcPr>
            <w:tcW w:w="1134" w:type="dxa"/>
            <w:vMerge w:val="continue"/>
            <w:vAlign w:val="center"/>
          </w:tcPr>
          <w:p w14:paraId="05E037A5">
            <w:pPr>
              <w:keepNext w:val="0"/>
              <w:keepLines w:val="0"/>
              <w:widowControl/>
              <w:suppressLineNumbers w:val="0"/>
              <w:jc w:val="left"/>
              <w:textAlignment w:val="center"/>
              <w:rPr>
                <w:color w:val="000000" w:themeColor="text1"/>
                <w:szCs w:val="21"/>
              </w:rPr>
            </w:pPr>
          </w:p>
        </w:tc>
        <w:tc>
          <w:tcPr>
            <w:tcW w:w="3567" w:type="dxa"/>
            <w:vAlign w:val="center"/>
          </w:tcPr>
          <w:p w14:paraId="13DAF75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4、底座：ABS工程塑料，边缘圆角处理，无毛刺</w:t>
            </w:r>
          </w:p>
        </w:tc>
        <w:tc>
          <w:tcPr>
            <w:tcW w:w="867" w:type="dxa"/>
            <w:vAlign w:val="center"/>
          </w:tcPr>
          <w:p w14:paraId="232EF5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2DC8D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F66A2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FBC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07F167F">
            <w:pPr>
              <w:keepNext w:val="0"/>
              <w:keepLines w:val="0"/>
              <w:widowControl/>
              <w:suppressLineNumbers w:val="0"/>
              <w:jc w:val="left"/>
              <w:textAlignment w:val="center"/>
              <w:rPr>
                <w:color w:val="000000" w:themeColor="text1"/>
                <w:szCs w:val="21"/>
              </w:rPr>
            </w:pPr>
          </w:p>
        </w:tc>
        <w:tc>
          <w:tcPr>
            <w:tcW w:w="1134" w:type="dxa"/>
            <w:vMerge w:val="continue"/>
            <w:vAlign w:val="center"/>
          </w:tcPr>
          <w:p w14:paraId="278FB78B">
            <w:pPr>
              <w:keepNext w:val="0"/>
              <w:keepLines w:val="0"/>
              <w:widowControl/>
              <w:suppressLineNumbers w:val="0"/>
              <w:jc w:val="left"/>
              <w:textAlignment w:val="center"/>
              <w:rPr>
                <w:color w:val="000000" w:themeColor="text1"/>
                <w:szCs w:val="21"/>
              </w:rPr>
            </w:pPr>
          </w:p>
        </w:tc>
        <w:tc>
          <w:tcPr>
            <w:tcW w:w="3567" w:type="dxa"/>
            <w:vAlign w:val="center"/>
          </w:tcPr>
          <w:p w14:paraId="56BCA04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5、待机功耗：≤0.1W，连续使用时间≥6个月（依据EN 62301标准测试）</w:t>
            </w:r>
          </w:p>
        </w:tc>
        <w:tc>
          <w:tcPr>
            <w:tcW w:w="867" w:type="dxa"/>
            <w:vAlign w:val="center"/>
          </w:tcPr>
          <w:p w14:paraId="6051EB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3206B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A1F65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6A9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F2DD520">
            <w:pPr>
              <w:keepNext w:val="0"/>
              <w:keepLines w:val="0"/>
              <w:widowControl/>
              <w:suppressLineNumbers w:val="0"/>
              <w:jc w:val="left"/>
              <w:textAlignment w:val="center"/>
              <w:rPr>
                <w:color w:val="000000" w:themeColor="text1"/>
                <w:szCs w:val="21"/>
              </w:rPr>
            </w:pPr>
          </w:p>
        </w:tc>
        <w:tc>
          <w:tcPr>
            <w:tcW w:w="1134" w:type="dxa"/>
            <w:vMerge w:val="continue"/>
            <w:vAlign w:val="center"/>
          </w:tcPr>
          <w:p w14:paraId="03E771AF">
            <w:pPr>
              <w:keepNext w:val="0"/>
              <w:keepLines w:val="0"/>
              <w:widowControl/>
              <w:suppressLineNumbers w:val="0"/>
              <w:jc w:val="left"/>
              <w:textAlignment w:val="center"/>
              <w:rPr>
                <w:color w:val="000000" w:themeColor="text1"/>
                <w:szCs w:val="21"/>
              </w:rPr>
            </w:pPr>
          </w:p>
        </w:tc>
        <w:tc>
          <w:tcPr>
            <w:tcW w:w="3567" w:type="dxa"/>
            <w:vAlign w:val="center"/>
          </w:tcPr>
          <w:p w14:paraId="4C36388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6、必测参数：体重、体脂率、肌肉量、骨量、水分率、BMI、基础代谢率；可选扩展参数：内脏脂肪等级、蛋白质率</w:t>
            </w:r>
          </w:p>
        </w:tc>
        <w:tc>
          <w:tcPr>
            <w:tcW w:w="867" w:type="dxa"/>
            <w:vAlign w:val="center"/>
          </w:tcPr>
          <w:p w14:paraId="5DAB8F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2177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A4FEA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B09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8E3131C">
            <w:pPr>
              <w:keepNext w:val="0"/>
              <w:keepLines w:val="0"/>
              <w:widowControl/>
              <w:suppressLineNumbers w:val="0"/>
              <w:jc w:val="left"/>
              <w:textAlignment w:val="center"/>
              <w:rPr>
                <w:color w:val="000000" w:themeColor="text1"/>
                <w:szCs w:val="21"/>
              </w:rPr>
            </w:pPr>
          </w:p>
        </w:tc>
        <w:tc>
          <w:tcPr>
            <w:tcW w:w="1134" w:type="dxa"/>
            <w:vMerge w:val="continue"/>
            <w:vAlign w:val="center"/>
          </w:tcPr>
          <w:p w14:paraId="2BE7C77E">
            <w:pPr>
              <w:keepNext w:val="0"/>
              <w:keepLines w:val="0"/>
              <w:widowControl/>
              <w:suppressLineNumbers w:val="0"/>
              <w:jc w:val="left"/>
              <w:textAlignment w:val="center"/>
              <w:rPr>
                <w:color w:val="000000" w:themeColor="text1"/>
                <w:szCs w:val="21"/>
              </w:rPr>
            </w:pPr>
          </w:p>
        </w:tc>
        <w:tc>
          <w:tcPr>
            <w:tcW w:w="3567" w:type="dxa"/>
            <w:vAlign w:val="center"/>
          </w:tcPr>
          <w:p w14:paraId="06AA796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7、体重测量误差：±0.1kg（10—150kg范围内）</w:t>
            </w:r>
          </w:p>
        </w:tc>
        <w:tc>
          <w:tcPr>
            <w:tcW w:w="867" w:type="dxa"/>
            <w:vAlign w:val="center"/>
          </w:tcPr>
          <w:p w14:paraId="4EB024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DB0C5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D50F6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9AD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0D3C0B1A">
            <w:pPr>
              <w:keepNext w:val="0"/>
              <w:keepLines w:val="0"/>
              <w:widowControl/>
              <w:suppressLineNumbers w:val="0"/>
              <w:jc w:val="left"/>
              <w:textAlignment w:val="center"/>
            </w:pPr>
          </w:p>
        </w:tc>
        <w:tc>
          <w:tcPr>
            <w:tcW w:w="1134" w:type="dxa"/>
            <w:vMerge w:val="continue"/>
            <w:vAlign w:val="center"/>
          </w:tcPr>
          <w:p w14:paraId="42050AC7">
            <w:pPr>
              <w:keepNext w:val="0"/>
              <w:keepLines w:val="0"/>
              <w:widowControl/>
              <w:suppressLineNumbers w:val="0"/>
              <w:jc w:val="left"/>
              <w:textAlignment w:val="center"/>
            </w:pPr>
          </w:p>
        </w:tc>
        <w:tc>
          <w:tcPr>
            <w:tcW w:w="3567" w:type="dxa"/>
            <w:vAlign w:val="center"/>
          </w:tcPr>
          <w:p w14:paraId="211BD2F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8、体脂率误差：±1%（依据DEXA双能X射线吸收法对比验证）</w:t>
            </w:r>
          </w:p>
        </w:tc>
        <w:tc>
          <w:tcPr>
            <w:tcW w:w="867" w:type="dxa"/>
            <w:vAlign w:val="center"/>
          </w:tcPr>
          <w:p w14:paraId="287AA4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DC113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EF5BC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77D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B4D61A1">
            <w:pPr>
              <w:keepNext w:val="0"/>
              <w:keepLines w:val="0"/>
              <w:widowControl/>
              <w:suppressLineNumbers w:val="0"/>
              <w:jc w:val="left"/>
              <w:textAlignment w:val="center"/>
              <w:rPr>
                <w:color w:val="000000" w:themeColor="text1"/>
                <w:szCs w:val="21"/>
              </w:rPr>
            </w:pPr>
          </w:p>
        </w:tc>
        <w:tc>
          <w:tcPr>
            <w:tcW w:w="1134" w:type="dxa"/>
            <w:vMerge w:val="continue"/>
            <w:vAlign w:val="center"/>
          </w:tcPr>
          <w:p w14:paraId="69157AB9">
            <w:pPr>
              <w:keepNext w:val="0"/>
              <w:keepLines w:val="0"/>
              <w:widowControl/>
              <w:suppressLineNumbers w:val="0"/>
              <w:jc w:val="left"/>
              <w:textAlignment w:val="center"/>
              <w:rPr>
                <w:color w:val="000000" w:themeColor="text1"/>
                <w:szCs w:val="21"/>
              </w:rPr>
            </w:pPr>
          </w:p>
        </w:tc>
        <w:tc>
          <w:tcPr>
            <w:tcW w:w="3567" w:type="dxa"/>
            <w:vAlign w:val="center"/>
          </w:tcPr>
          <w:p w14:paraId="544DC39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9、支持多用户识别（自动区分≥8组用户数据），历史数据存储≥1年</w:t>
            </w:r>
          </w:p>
        </w:tc>
        <w:tc>
          <w:tcPr>
            <w:tcW w:w="867" w:type="dxa"/>
            <w:vAlign w:val="center"/>
          </w:tcPr>
          <w:p w14:paraId="5208CF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FFAE9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1537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1D2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41191AA">
            <w:pPr>
              <w:keepNext w:val="0"/>
              <w:keepLines w:val="0"/>
              <w:widowControl/>
              <w:suppressLineNumbers w:val="0"/>
              <w:jc w:val="left"/>
              <w:textAlignment w:val="center"/>
              <w:rPr>
                <w:color w:val="000000" w:themeColor="text1"/>
                <w:szCs w:val="21"/>
              </w:rPr>
            </w:pPr>
          </w:p>
        </w:tc>
        <w:tc>
          <w:tcPr>
            <w:tcW w:w="1134" w:type="dxa"/>
            <w:vMerge w:val="continue"/>
            <w:vAlign w:val="center"/>
          </w:tcPr>
          <w:p w14:paraId="7513AB18">
            <w:pPr>
              <w:keepNext w:val="0"/>
              <w:keepLines w:val="0"/>
              <w:widowControl/>
              <w:suppressLineNumbers w:val="0"/>
              <w:jc w:val="left"/>
              <w:textAlignment w:val="center"/>
              <w:rPr>
                <w:color w:val="000000" w:themeColor="text1"/>
                <w:szCs w:val="21"/>
              </w:rPr>
            </w:pPr>
          </w:p>
        </w:tc>
        <w:tc>
          <w:tcPr>
            <w:tcW w:w="3567" w:type="dxa"/>
            <w:vAlign w:val="center"/>
          </w:tcPr>
          <w:p w14:paraId="2CCDE4B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10、LED/LCD显示屏，分辨率≥128×64像素，背光可调节</w:t>
            </w:r>
          </w:p>
        </w:tc>
        <w:tc>
          <w:tcPr>
            <w:tcW w:w="867" w:type="dxa"/>
            <w:vAlign w:val="center"/>
          </w:tcPr>
          <w:p w14:paraId="563A93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9DB7D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67FA8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1DB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A2CF012">
            <w:pPr>
              <w:keepNext w:val="0"/>
              <w:keepLines w:val="0"/>
              <w:widowControl/>
              <w:suppressLineNumbers w:val="0"/>
              <w:jc w:val="left"/>
              <w:textAlignment w:val="center"/>
              <w:rPr>
                <w:color w:val="000000" w:themeColor="text1"/>
                <w:szCs w:val="21"/>
              </w:rPr>
            </w:pPr>
          </w:p>
        </w:tc>
        <w:tc>
          <w:tcPr>
            <w:tcW w:w="1134" w:type="dxa"/>
            <w:vMerge w:val="continue"/>
            <w:vAlign w:val="center"/>
          </w:tcPr>
          <w:p w14:paraId="7069ADFF">
            <w:pPr>
              <w:keepNext w:val="0"/>
              <w:keepLines w:val="0"/>
              <w:widowControl/>
              <w:suppressLineNumbers w:val="0"/>
              <w:jc w:val="left"/>
              <w:textAlignment w:val="center"/>
              <w:rPr>
                <w:color w:val="000000" w:themeColor="text1"/>
                <w:szCs w:val="21"/>
              </w:rPr>
            </w:pPr>
          </w:p>
        </w:tc>
        <w:tc>
          <w:tcPr>
            <w:tcW w:w="3567" w:type="dxa"/>
            <w:vAlign w:val="center"/>
          </w:tcPr>
          <w:p w14:paraId="4CB1FCB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11、开机自动唤醒，10秒无操作自动休眠</w:t>
            </w:r>
          </w:p>
        </w:tc>
        <w:tc>
          <w:tcPr>
            <w:tcW w:w="867" w:type="dxa"/>
            <w:vAlign w:val="center"/>
          </w:tcPr>
          <w:p w14:paraId="76F786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0C408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4C9C9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7D1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C25BA44">
            <w:pPr>
              <w:keepNext w:val="0"/>
              <w:keepLines w:val="0"/>
              <w:widowControl/>
              <w:suppressLineNumbers w:val="0"/>
              <w:jc w:val="left"/>
              <w:textAlignment w:val="center"/>
              <w:rPr>
                <w:color w:val="000000" w:themeColor="text1"/>
                <w:szCs w:val="21"/>
              </w:rPr>
            </w:pPr>
          </w:p>
        </w:tc>
        <w:tc>
          <w:tcPr>
            <w:tcW w:w="1134" w:type="dxa"/>
            <w:vMerge w:val="continue"/>
            <w:vAlign w:val="center"/>
          </w:tcPr>
          <w:p w14:paraId="2692C4C4">
            <w:pPr>
              <w:keepNext w:val="0"/>
              <w:keepLines w:val="0"/>
              <w:widowControl/>
              <w:suppressLineNumbers w:val="0"/>
              <w:jc w:val="left"/>
              <w:textAlignment w:val="center"/>
              <w:rPr>
                <w:color w:val="000000" w:themeColor="text1"/>
                <w:szCs w:val="21"/>
              </w:rPr>
            </w:pPr>
          </w:p>
        </w:tc>
        <w:tc>
          <w:tcPr>
            <w:tcW w:w="3567" w:type="dxa"/>
            <w:vAlign w:val="center"/>
          </w:tcPr>
          <w:p w14:paraId="2FFCB58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12、防误触：需站立稳定3秒后锁定数据</w:t>
            </w:r>
          </w:p>
        </w:tc>
        <w:tc>
          <w:tcPr>
            <w:tcW w:w="867" w:type="dxa"/>
            <w:vAlign w:val="center"/>
          </w:tcPr>
          <w:p w14:paraId="2114C6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2FAA7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376D1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47D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6071495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13</w:t>
            </w:r>
          </w:p>
        </w:tc>
        <w:tc>
          <w:tcPr>
            <w:tcW w:w="1134" w:type="dxa"/>
            <w:vMerge w:val="restart"/>
            <w:vAlign w:val="center"/>
          </w:tcPr>
          <w:p w14:paraId="50AE53D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厨房电子秤</w:t>
            </w:r>
          </w:p>
        </w:tc>
        <w:tc>
          <w:tcPr>
            <w:tcW w:w="3567" w:type="dxa"/>
            <w:shd w:val="clear" w:color="auto" w:fill="auto"/>
            <w:vAlign w:val="center"/>
          </w:tcPr>
          <w:p w14:paraId="10C9C163">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1、产品用途：用于精确称量，适用于实验室、商业或工业环境</w:t>
            </w:r>
          </w:p>
        </w:tc>
        <w:tc>
          <w:tcPr>
            <w:tcW w:w="867" w:type="dxa"/>
            <w:vAlign w:val="center"/>
          </w:tcPr>
          <w:p w14:paraId="6E8E80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03169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CB2C9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D54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7D65AD05">
            <w:pPr>
              <w:keepNext w:val="0"/>
              <w:keepLines w:val="0"/>
              <w:widowControl/>
              <w:suppressLineNumbers w:val="0"/>
              <w:jc w:val="left"/>
              <w:textAlignment w:val="center"/>
              <w:rPr>
                <w:color w:val="000000" w:themeColor="text1"/>
                <w:szCs w:val="21"/>
              </w:rPr>
            </w:pPr>
          </w:p>
        </w:tc>
        <w:tc>
          <w:tcPr>
            <w:tcW w:w="1134" w:type="dxa"/>
            <w:vMerge w:val="continue"/>
            <w:vAlign w:val="center"/>
          </w:tcPr>
          <w:p w14:paraId="343BBD49">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6600605E">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2、称量范围：0.1g 至 3kg（最小刻度 0.1g）</w:t>
            </w:r>
          </w:p>
        </w:tc>
        <w:tc>
          <w:tcPr>
            <w:tcW w:w="867" w:type="dxa"/>
            <w:vAlign w:val="center"/>
          </w:tcPr>
          <w:p w14:paraId="22F7A5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BB6A5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BCB92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E40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DF55F2D">
            <w:pPr>
              <w:keepNext w:val="0"/>
              <w:keepLines w:val="0"/>
              <w:widowControl/>
              <w:suppressLineNumbers w:val="0"/>
              <w:jc w:val="left"/>
              <w:textAlignment w:val="center"/>
              <w:rPr>
                <w:color w:val="000000" w:themeColor="text1"/>
                <w:szCs w:val="21"/>
              </w:rPr>
            </w:pPr>
          </w:p>
        </w:tc>
        <w:tc>
          <w:tcPr>
            <w:tcW w:w="1134" w:type="dxa"/>
            <w:vMerge w:val="continue"/>
            <w:vAlign w:val="center"/>
          </w:tcPr>
          <w:p w14:paraId="0801BD6A">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2BD23B64">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3、精度：静态称重误差≤±0.1g，动态称重误差≤±0.2g</w:t>
            </w:r>
          </w:p>
        </w:tc>
        <w:tc>
          <w:tcPr>
            <w:tcW w:w="867" w:type="dxa"/>
            <w:vAlign w:val="center"/>
          </w:tcPr>
          <w:p w14:paraId="498820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75304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3FC7A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94C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4D227D84">
            <w:pPr>
              <w:keepNext w:val="0"/>
              <w:keepLines w:val="0"/>
              <w:widowControl/>
              <w:suppressLineNumbers w:val="0"/>
              <w:jc w:val="left"/>
              <w:textAlignment w:val="center"/>
              <w:rPr>
                <w:color w:val="000000" w:themeColor="text1"/>
                <w:szCs w:val="21"/>
              </w:rPr>
            </w:pPr>
          </w:p>
        </w:tc>
        <w:tc>
          <w:tcPr>
            <w:tcW w:w="1134" w:type="dxa"/>
            <w:vMerge w:val="continue"/>
            <w:vAlign w:val="center"/>
          </w:tcPr>
          <w:p w14:paraId="3A9C7E5C">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6806AA69">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4、单位切换：支持克（g）、千克（kg）、磅（lb）、盎司（oz）等常用单位，且可一键切换</w:t>
            </w:r>
          </w:p>
        </w:tc>
        <w:tc>
          <w:tcPr>
            <w:tcW w:w="867" w:type="dxa"/>
            <w:vAlign w:val="center"/>
          </w:tcPr>
          <w:p w14:paraId="2E6086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13DE7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A2C8A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E33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E9CB31B">
            <w:pPr>
              <w:keepNext w:val="0"/>
              <w:keepLines w:val="0"/>
              <w:widowControl/>
              <w:suppressLineNumbers w:val="0"/>
              <w:jc w:val="left"/>
              <w:textAlignment w:val="center"/>
              <w:rPr>
                <w:color w:val="000000" w:themeColor="text1"/>
                <w:szCs w:val="21"/>
              </w:rPr>
            </w:pPr>
          </w:p>
        </w:tc>
        <w:tc>
          <w:tcPr>
            <w:tcW w:w="1134" w:type="dxa"/>
            <w:vMerge w:val="continue"/>
            <w:vAlign w:val="center"/>
          </w:tcPr>
          <w:p w14:paraId="6FE2DDB4">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2E7EE786">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5、显示：中文液晶显示屏，背光功能，数字清晰可见</w:t>
            </w:r>
          </w:p>
        </w:tc>
        <w:tc>
          <w:tcPr>
            <w:tcW w:w="867" w:type="dxa"/>
            <w:vAlign w:val="center"/>
          </w:tcPr>
          <w:p w14:paraId="28E5B3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7BC24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D628B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195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5405C2A">
            <w:pPr>
              <w:keepNext w:val="0"/>
              <w:keepLines w:val="0"/>
              <w:widowControl/>
              <w:suppressLineNumbers w:val="0"/>
              <w:jc w:val="left"/>
              <w:textAlignment w:val="center"/>
              <w:rPr>
                <w:color w:val="000000" w:themeColor="text1"/>
                <w:szCs w:val="21"/>
              </w:rPr>
            </w:pPr>
          </w:p>
        </w:tc>
        <w:tc>
          <w:tcPr>
            <w:tcW w:w="1134" w:type="dxa"/>
            <w:vMerge w:val="continue"/>
            <w:vAlign w:val="center"/>
          </w:tcPr>
          <w:p w14:paraId="4BB775CC">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7D38697E">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6、电源：内置可充电锂电池，续航时间≥48小时（连续使用）；配备USB充电接口</w:t>
            </w:r>
          </w:p>
        </w:tc>
        <w:tc>
          <w:tcPr>
            <w:tcW w:w="867" w:type="dxa"/>
            <w:vAlign w:val="center"/>
          </w:tcPr>
          <w:p w14:paraId="5E8ED1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FD4BF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936E4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EE6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7D2ECAE">
            <w:pPr>
              <w:keepNext w:val="0"/>
              <w:keepLines w:val="0"/>
              <w:widowControl/>
              <w:suppressLineNumbers w:val="0"/>
              <w:jc w:val="left"/>
              <w:textAlignment w:val="center"/>
              <w:rPr>
                <w:color w:val="000000" w:themeColor="text1"/>
                <w:szCs w:val="21"/>
              </w:rPr>
            </w:pPr>
          </w:p>
        </w:tc>
        <w:tc>
          <w:tcPr>
            <w:tcW w:w="1134" w:type="dxa"/>
            <w:vMerge w:val="continue"/>
            <w:vAlign w:val="center"/>
          </w:tcPr>
          <w:p w14:paraId="03AA9B80">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17400247">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7、校准功能：支持外部校准</w:t>
            </w:r>
          </w:p>
        </w:tc>
        <w:tc>
          <w:tcPr>
            <w:tcW w:w="867" w:type="dxa"/>
            <w:vAlign w:val="center"/>
          </w:tcPr>
          <w:p w14:paraId="26D3E5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5DDF8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0DBFE6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68A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66980F51">
            <w:pPr>
              <w:keepNext w:val="0"/>
              <w:keepLines w:val="0"/>
              <w:widowControl/>
              <w:suppressLineNumbers w:val="0"/>
              <w:jc w:val="left"/>
              <w:textAlignment w:val="center"/>
              <w:rPr>
                <w:color w:val="000000" w:themeColor="text1"/>
                <w:szCs w:val="21"/>
              </w:rPr>
            </w:pPr>
          </w:p>
        </w:tc>
        <w:tc>
          <w:tcPr>
            <w:tcW w:w="1134" w:type="dxa"/>
            <w:vMerge w:val="continue"/>
            <w:vAlign w:val="center"/>
          </w:tcPr>
          <w:p w14:paraId="30D78D63">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36C8C34E">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8、材质：秤盘为不锈钢材质，机身ABS工程塑料，防滑设计</w:t>
            </w:r>
          </w:p>
        </w:tc>
        <w:tc>
          <w:tcPr>
            <w:tcW w:w="867" w:type="dxa"/>
            <w:vAlign w:val="center"/>
          </w:tcPr>
          <w:p w14:paraId="4D490E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75EB8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79177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89C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B27D7C6">
            <w:pPr>
              <w:keepNext w:val="0"/>
              <w:keepLines w:val="0"/>
              <w:widowControl/>
              <w:suppressLineNumbers w:val="0"/>
              <w:jc w:val="left"/>
              <w:textAlignment w:val="center"/>
            </w:pPr>
          </w:p>
        </w:tc>
        <w:tc>
          <w:tcPr>
            <w:tcW w:w="1134" w:type="dxa"/>
            <w:vMerge w:val="continue"/>
            <w:vAlign w:val="center"/>
          </w:tcPr>
          <w:p w14:paraId="59592996">
            <w:pPr>
              <w:keepNext w:val="0"/>
              <w:keepLines w:val="0"/>
              <w:widowControl/>
              <w:suppressLineNumbers w:val="0"/>
              <w:jc w:val="left"/>
              <w:textAlignment w:val="center"/>
            </w:pPr>
          </w:p>
        </w:tc>
        <w:tc>
          <w:tcPr>
            <w:tcW w:w="3567" w:type="dxa"/>
            <w:shd w:val="clear" w:color="auto" w:fill="auto"/>
            <w:vAlign w:val="center"/>
          </w:tcPr>
          <w:p w14:paraId="377E8352">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9、环境适应性：工作温度：0℃——40℃，湿度≤80% RH（非冷凝）</w:t>
            </w:r>
          </w:p>
        </w:tc>
        <w:tc>
          <w:tcPr>
            <w:tcW w:w="867" w:type="dxa"/>
            <w:vAlign w:val="center"/>
          </w:tcPr>
          <w:p w14:paraId="66A141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7B81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168987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20D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0DF465F">
            <w:pPr>
              <w:keepNext w:val="0"/>
              <w:keepLines w:val="0"/>
              <w:widowControl/>
              <w:suppressLineNumbers w:val="0"/>
              <w:jc w:val="left"/>
              <w:textAlignment w:val="center"/>
              <w:rPr>
                <w:color w:val="000000" w:themeColor="text1"/>
                <w:szCs w:val="21"/>
              </w:rPr>
            </w:pPr>
          </w:p>
        </w:tc>
        <w:tc>
          <w:tcPr>
            <w:tcW w:w="1134" w:type="dxa"/>
            <w:vMerge w:val="continue"/>
            <w:vAlign w:val="center"/>
          </w:tcPr>
          <w:p w14:paraId="0A4C9C87">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24915FAA">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10、清零功能：支持手动清零和自动清零</w:t>
            </w:r>
          </w:p>
        </w:tc>
        <w:tc>
          <w:tcPr>
            <w:tcW w:w="867" w:type="dxa"/>
            <w:vAlign w:val="center"/>
          </w:tcPr>
          <w:p w14:paraId="237A21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158D9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D0932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863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2C261246">
            <w:pPr>
              <w:keepNext w:val="0"/>
              <w:keepLines w:val="0"/>
              <w:widowControl/>
              <w:suppressLineNumbers w:val="0"/>
              <w:jc w:val="left"/>
              <w:textAlignment w:val="center"/>
              <w:rPr>
                <w:color w:val="000000" w:themeColor="text1"/>
                <w:szCs w:val="21"/>
              </w:rPr>
            </w:pPr>
          </w:p>
        </w:tc>
        <w:tc>
          <w:tcPr>
            <w:tcW w:w="1134" w:type="dxa"/>
            <w:vMerge w:val="continue"/>
            <w:vAlign w:val="center"/>
          </w:tcPr>
          <w:p w14:paraId="320AEF4B">
            <w:pPr>
              <w:keepNext w:val="0"/>
              <w:keepLines w:val="0"/>
              <w:widowControl/>
              <w:suppressLineNumbers w:val="0"/>
              <w:jc w:val="left"/>
              <w:textAlignment w:val="center"/>
              <w:rPr>
                <w:color w:val="000000" w:themeColor="text1"/>
                <w:szCs w:val="21"/>
              </w:rPr>
            </w:pPr>
          </w:p>
        </w:tc>
        <w:tc>
          <w:tcPr>
            <w:tcW w:w="3567" w:type="dxa"/>
            <w:shd w:val="clear" w:color="auto" w:fill="auto"/>
            <w:vAlign w:val="center"/>
          </w:tcPr>
          <w:p w14:paraId="0B412D80">
            <w:pPr>
              <w:keepNext w:val="0"/>
              <w:keepLines w:val="0"/>
              <w:widowControl/>
              <w:suppressLineNumbers w:val="0"/>
              <w:jc w:val="left"/>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11、超载提示：超过最大称重时自动报警（声音或屏幕提示）</w:t>
            </w:r>
          </w:p>
        </w:tc>
        <w:tc>
          <w:tcPr>
            <w:tcW w:w="867" w:type="dxa"/>
            <w:vAlign w:val="center"/>
          </w:tcPr>
          <w:p w14:paraId="70BAA7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296EE4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B4D6F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632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F94CF9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14</w:t>
            </w:r>
          </w:p>
        </w:tc>
        <w:tc>
          <w:tcPr>
            <w:tcW w:w="1134" w:type="dxa"/>
            <w:vMerge w:val="restart"/>
            <w:vAlign w:val="center"/>
          </w:tcPr>
          <w:p w14:paraId="4E2FD55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大水壶</w:t>
            </w:r>
          </w:p>
        </w:tc>
        <w:tc>
          <w:tcPr>
            <w:tcW w:w="3567" w:type="dxa"/>
            <w:vAlign w:val="center"/>
          </w:tcPr>
          <w:p w14:paraId="7DEAECB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1、容量：标称容量1600ml±20ml</w:t>
            </w:r>
          </w:p>
        </w:tc>
        <w:tc>
          <w:tcPr>
            <w:tcW w:w="867" w:type="dxa"/>
            <w:vAlign w:val="center"/>
          </w:tcPr>
          <w:p w14:paraId="65D194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741FF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A64B0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B9F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361F0A0D">
            <w:pPr>
              <w:keepNext w:val="0"/>
              <w:keepLines w:val="0"/>
              <w:widowControl/>
              <w:suppressLineNumbers w:val="0"/>
              <w:jc w:val="left"/>
              <w:textAlignment w:val="center"/>
              <w:rPr>
                <w:color w:val="000000" w:themeColor="text1"/>
                <w:szCs w:val="21"/>
              </w:rPr>
            </w:pPr>
          </w:p>
        </w:tc>
        <w:tc>
          <w:tcPr>
            <w:tcW w:w="1134" w:type="dxa"/>
            <w:vMerge w:val="continue"/>
            <w:vAlign w:val="center"/>
          </w:tcPr>
          <w:p w14:paraId="4BD4B419">
            <w:pPr>
              <w:keepNext w:val="0"/>
              <w:keepLines w:val="0"/>
              <w:widowControl/>
              <w:suppressLineNumbers w:val="0"/>
              <w:jc w:val="left"/>
              <w:textAlignment w:val="center"/>
              <w:rPr>
                <w:color w:val="000000" w:themeColor="text1"/>
                <w:szCs w:val="21"/>
              </w:rPr>
            </w:pPr>
          </w:p>
        </w:tc>
        <w:tc>
          <w:tcPr>
            <w:tcW w:w="3567" w:type="dxa"/>
            <w:vAlign w:val="center"/>
          </w:tcPr>
          <w:p w14:paraId="6FD55B1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2、材质：杯身食品级PC材质，无异味，耐高温≥100℃；杯盖食品级PP材质，耐高温≥100℃</w:t>
            </w:r>
          </w:p>
        </w:tc>
        <w:tc>
          <w:tcPr>
            <w:tcW w:w="867" w:type="dxa"/>
            <w:vAlign w:val="center"/>
          </w:tcPr>
          <w:p w14:paraId="118CBC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498EEB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60D38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A0D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5A6AAEEE">
            <w:pPr>
              <w:keepNext w:val="0"/>
              <w:keepLines w:val="0"/>
              <w:widowControl/>
              <w:suppressLineNumbers w:val="0"/>
              <w:jc w:val="left"/>
              <w:textAlignment w:val="center"/>
              <w:rPr>
                <w:color w:val="000000" w:themeColor="text1"/>
                <w:szCs w:val="21"/>
              </w:rPr>
            </w:pPr>
          </w:p>
        </w:tc>
        <w:tc>
          <w:tcPr>
            <w:tcW w:w="1134" w:type="dxa"/>
            <w:vMerge w:val="continue"/>
            <w:vAlign w:val="center"/>
          </w:tcPr>
          <w:p w14:paraId="265D3865">
            <w:pPr>
              <w:keepNext w:val="0"/>
              <w:keepLines w:val="0"/>
              <w:widowControl/>
              <w:suppressLineNumbers w:val="0"/>
              <w:jc w:val="left"/>
              <w:textAlignment w:val="center"/>
              <w:rPr>
                <w:color w:val="000000" w:themeColor="text1"/>
                <w:szCs w:val="21"/>
              </w:rPr>
            </w:pPr>
          </w:p>
        </w:tc>
        <w:tc>
          <w:tcPr>
            <w:tcW w:w="3567" w:type="dxa"/>
            <w:vAlign w:val="center"/>
          </w:tcPr>
          <w:p w14:paraId="563C419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3、结构设计：可提可拎——壶身两侧或顶部设计便携提手，承重≥5kg；杯盖与壶身连接牢固，密封防漏（倒置测试无渗漏）</w:t>
            </w:r>
          </w:p>
        </w:tc>
        <w:tc>
          <w:tcPr>
            <w:tcW w:w="867" w:type="dxa"/>
            <w:vAlign w:val="center"/>
          </w:tcPr>
          <w:p w14:paraId="3C20A4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54F329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3CC49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2DD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vAlign w:val="center"/>
          </w:tcPr>
          <w:p w14:paraId="1C44A956">
            <w:pPr>
              <w:keepNext w:val="0"/>
              <w:keepLines w:val="0"/>
              <w:widowControl/>
              <w:suppressLineNumbers w:val="0"/>
              <w:jc w:val="left"/>
              <w:textAlignment w:val="center"/>
              <w:rPr>
                <w:color w:val="000000" w:themeColor="text1"/>
                <w:szCs w:val="21"/>
              </w:rPr>
            </w:pPr>
          </w:p>
        </w:tc>
        <w:tc>
          <w:tcPr>
            <w:tcW w:w="1134" w:type="dxa"/>
            <w:vMerge w:val="continue"/>
            <w:vAlign w:val="center"/>
          </w:tcPr>
          <w:p w14:paraId="47F97E81">
            <w:pPr>
              <w:keepNext w:val="0"/>
              <w:keepLines w:val="0"/>
              <w:widowControl/>
              <w:suppressLineNumbers w:val="0"/>
              <w:jc w:val="left"/>
              <w:textAlignment w:val="center"/>
              <w:rPr>
                <w:color w:val="000000" w:themeColor="text1"/>
                <w:szCs w:val="21"/>
              </w:rPr>
            </w:pPr>
          </w:p>
        </w:tc>
        <w:tc>
          <w:tcPr>
            <w:tcW w:w="3567" w:type="dxa"/>
            <w:vAlign w:val="center"/>
          </w:tcPr>
          <w:p w14:paraId="36C8142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0"/>
                <w:szCs w:val="20"/>
                <w:u w:val="none"/>
                <w:lang w:val="en-US" w:eastAsia="zh-CN" w:bidi="ar"/>
              </w:rPr>
              <w:t>4、刻度标识：杯身内侧或外侧印刷清晰刻度线，最小刻度50ml，刻度线耐磨、不脱落（酒精擦拭测试后无褪色）</w:t>
            </w:r>
          </w:p>
        </w:tc>
        <w:tc>
          <w:tcPr>
            <w:tcW w:w="867" w:type="dxa"/>
            <w:vAlign w:val="center"/>
          </w:tcPr>
          <w:p w14:paraId="353C73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6185E2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67" w:type="dxa"/>
            <w:vAlign w:val="center"/>
          </w:tcPr>
          <w:p w14:paraId="761292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bl>
    <w:p w14:paraId="7F5DDE8F">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14:paraId="40F3F29B">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14:paraId="68A00198">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14:paraId="220A48A2">
      <w:pPr>
        <w:jc w:val="center"/>
        <w:rPr>
          <w:rFonts w:hint="eastAsia" w:ascii="黑体" w:eastAsia="黑体"/>
          <w:b w:val="0"/>
          <w:bCs w:val="0"/>
          <w:sz w:val="24"/>
          <w:szCs w:val="20"/>
          <w:lang w:val="en-US" w:eastAsia="zh-CN"/>
        </w:rPr>
      </w:pPr>
      <w:bookmarkStart w:id="75" w:name="_Hlk72260576"/>
      <w:r>
        <w:rPr>
          <w:rFonts w:hint="eastAsia" w:ascii="黑体" w:eastAsia="黑体"/>
          <w:b w:val="0"/>
          <w:bCs w:val="0"/>
          <w:sz w:val="24"/>
          <w:szCs w:val="20"/>
          <w:lang w:val="en-US" w:eastAsia="zh-CN"/>
        </w:rPr>
        <w:t>六</w:t>
      </w:r>
      <w:r>
        <w:rPr>
          <w:rFonts w:hint="eastAsia" w:ascii="黑体" w:eastAsia="黑体"/>
          <w:b w:val="0"/>
          <w:bCs w:val="0"/>
          <w:sz w:val="24"/>
          <w:szCs w:val="20"/>
        </w:rPr>
        <w:t>、绿色采购</w:t>
      </w:r>
      <w:r>
        <w:rPr>
          <w:rFonts w:hint="eastAsia" w:ascii="黑体" w:eastAsia="黑体"/>
          <w:b w:val="0"/>
          <w:bCs w:val="0"/>
          <w:sz w:val="24"/>
          <w:szCs w:val="20"/>
          <w:lang w:val="en-US" w:eastAsia="zh-CN"/>
        </w:rPr>
        <w:t>情况</w:t>
      </w:r>
      <w:r>
        <w:rPr>
          <w:rFonts w:hint="eastAsia" w:ascii="黑体" w:eastAsia="黑体"/>
          <w:b w:val="0"/>
          <w:bCs w:val="0"/>
          <w:sz w:val="24"/>
          <w:szCs w:val="20"/>
          <w:lang w:eastAsia="zh-CN"/>
        </w:rPr>
        <w:t>（</w:t>
      </w:r>
      <w:r>
        <w:rPr>
          <w:rFonts w:hint="eastAsia" w:ascii="黑体" w:eastAsia="黑体"/>
          <w:b w:val="0"/>
          <w:bCs w:val="0"/>
          <w:sz w:val="24"/>
          <w:szCs w:val="20"/>
          <w:lang w:val="en-US" w:eastAsia="zh-CN"/>
        </w:rPr>
        <w:t>格式自定</w:t>
      </w:r>
      <w:r>
        <w:rPr>
          <w:rFonts w:hint="eastAsia" w:ascii="黑体" w:eastAsia="黑体"/>
          <w:b w:val="0"/>
          <w:bCs w:val="0"/>
          <w:sz w:val="24"/>
          <w:szCs w:val="20"/>
          <w:lang w:eastAsia="zh-CN"/>
        </w:rPr>
        <w:t>）</w:t>
      </w:r>
    </w:p>
    <w:p w14:paraId="05863AF0">
      <w:pPr>
        <w:pStyle w:val="7"/>
        <w:ind w:firstLine="0"/>
        <w:rPr>
          <w:rFonts w:hint="default"/>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DA49E66">
      <w:pPr>
        <w:jc w:val="center"/>
        <w:rPr>
          <w:b/>
          <w:bCs/>
          <w:sz w:val="24"/>
        </w:rPr>
      </w:pPr>
    </w:p>
    <w:p w14:paraId="58A1EA35">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w:t>
      </w:r>
      <w:r>
        <w:rPr>
          <w:rFonts w:hint="eastAsia" w:ascii="黑体" w:eastAsia="黑体"/>
          <w:b w:val="0"/>
          <w:bCs w:val="0"/>
          <w:sz w:val="24"/>
          <w:szCs w:val="20"/>
        </w:rPr>
        <w:t>、实施方案</w:t>
      </w:r>
      <w:r>
        <w:rPr>
          <w:rFonts w:hint="eastAsia" w:ascii="黑体" w:eastAsia="黑体"/>
          <w:b w:val="0"/>
          <w:bCs w:val="0"/>
          <w:sz w:val="24"/>
          <w:szCs w:val="20"/>
          <w:lang w:eastAsia="zh-CN"/>
        </w:rPr>
        <w:t>（</w:t>
      </w:r>
      <w:r>
        <w:rPr>
          <w:rFonts w:hint="eastAsia" w:ascii="黑体" w:eastAsia="黑体"/>
          <w:b w:val="0"/>
          <w:bCs w:val="0"/>
          <w:sz w:val="24"/>
          <w:szCs w:val="20"/>
          <w:lang w:val="en-US" w:eastAsia="zh-CN"/>
        </w:rPr>
        <w:t>格式自定</w:t>
      </w:r>
      <w:r>
        <w:rPr>
          <w:rFonts w:hint="eastAsia" w:ascii="黑体" w:eastAsia="黑体"/>
          <w:b w:val="0"/>
          <w:bCs w:val="0"/>
          <w:sz w:val="24"/>
          <w:szCs w:val="20"/>
          <w:lang w:eastAsia="zh-CN"/>
        </w:rPr>
        <w:t>）</w:t>
      </w:r>
    </w:p>
    <w:p w14:paraId="1B91AC89">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CDFA968">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w:t>
      </w:r>
      <w:r>
        <w:rPr>
          <w:rFonts w:hint="eastAsia" w:ascii="黑体" w:eastAsia="黑体"/>
          <w:b w:val="0"/>
          <w:bCs w:val="0"/>
          <w:sz w:val="24"/>
          <w:szCs w:val="20"/>
        </w:rPr>
        <w:t>、</w:t>
      </w:r>
      <w:r>
        <w:rPr>
          <w:rFonts w:hint="eastAsia" w:ascii="黑体" w:eastAsia="黑体"/>
          <w:b w:val="0"/>
          <w:bCs w:val="0"/>
          <w:sz w:val="24"/>
          <w:szCs w:val="20"/>
          <w:lang w:val="en-US" w:eastAsia="zh-CN"/>
        </w:rPr>
        <w:t>拟安排的项目负责人情况（仅限1人）</w:t>
      </w:r>
      <w:r>
        <w:rPr>
          <w:rFonts w:hint="eastAsia" w:ascii="黑体" w:eastAsia="黑体"/>
          <w:b w:val="0"/>
          <w:bCs w:val="0"/>
          <w:sz w:val="24"/>
          <w:szCs w:val="20"/>
          <w:lang w:eastAsia="zh-CN"/>
        </w:rPr>
        <w:t>（</w:t>
      </w:r>
      <w:r>
        <w:rPr>
          <w:rFonts w:hint="eastAsia" w:ascii="黑体" w:eastAsia="黑体"/>
          <w:b w:val="0"/>
          <w:bCs w:val="0"/>
          <w:sz w:val="24"/>
          <w:szCs w:val="20"/>
          <w:lang w:val="en-US" w:eastAsia="zh-CN"/>
        </w:rPr>
        <w:t>格式自定</w:t>
      </w:r>
      <w:r>
        <w:rPr>
          <w:rFonts w:hint="eastAsia" w:ascii="黑体" w:eastAsia="黑体"/>
          <w:b w:val="0"/>
          <w:bCs w:val="0"/>
          <w:sz w:val="24"/>
          <w:szCs w:val="20"/>
          <w:lang w:eastAsia="zh-CN"/>
        </w:rPr>
        <w:t>）</w:t>
      </w:r>
    </w:p>
    <w:p w14:paraId="31DDF686">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6156310">
      <w:pPr>
        <w:jc w:val="center"/>
        <w:rPr>
          <w:rFonts w:hint="eastAsia" w:ascii="黑体" w:eastAsia="黑体"/>
          <w:b w:val="0"/>
          <w:bCs w:val="0"/>
          <w:sz w:val="24"/>
          <w:szCs w:val="20"/>
          <w:lang w:val="en-US" w:eastAsia="zh-CN"/>
        </w:rPr>
      </w:pPr>
    </w:p>
    <w:p w14:paraId="061C3ACC">
      <w:pPr>
        <w:ind w:left="420" w:leftChars="200" w:firstLine="210" w:firstLineChars="100"/>
        <w:rPr>
          <w:rFonts w:hint="default"/>
          <w:lang w:val="en-US" w:eastAsia="zh-CN"/>
        </w:rPr>
      </w:pPr>
    </w:p>
    <w:p w14:paraId="63D5FD9F">
      <w:pPr>
        <w:rPr>
          <w:sz w:val="24"/>
        </w:rPr>
      </w:pPr>
    </w:p>
    <w:p w14:paraId="55C52778">
      <w:pPr>
        <w:pStyle w:val="4"/>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76" w:name="_Hlk72062872"/>
      <w:r>
        <w:rPr>
          <w:rFonts w:hint="eastAsia" w:ascii="黑体" w:eastAsia="黑体"/>
          <w:b w:val="0"/>
          <w:bCs w:val="0"/>
          <w:sz w:val="24"/>
          <w:szCs w:val="20"/>
        </w:rPr>
        <w:t>投标人认为需要加以说明的其他内容</w:t>
      </w:r>
      <w:bookmarkEnd w:id="76"/>
    </w:p>
    <w:bookmarkEnd w:id="75"/>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10"/>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780DE6C">
      <w:pPr>
        <w:widowControl/>
        <w:spacing w:line="360" w:lineRule="auto"/>
        <w:jc w:val="left"/>
        <w:rPr>
          <w:rFonts w:eastAsiaTheme="minorEastAsia"/>
          <w:b/>
          <w:bCs/>
          <w:kern w:val="0"/>
          <w:sz w:val="24"/>
        </w:rPr>
      </w:pPr>
    </w:p>
    <w:p w14:paraId="2ACEB201">
      <w:pPr>
        <w:widowControl/>
        <w:jc w:val="center"/>
        <w:rPr>
          <w:rFonts w:ascii="黑体" w:hAnsi="宋体" w:eastAsia="黑体"/>
          <w:bCs/>
          <w:kern w:val="0"/>
          <w:sz w:val="24"/>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2CDAD7C2">
      <w:pPr>
        <w:jc w:val="center"/>
        <w:rPr>
          <w:rFonts w:ascii="黑体" w:hAnsi="宋体" w:eastAsia="黑体"/>
          <w:bCs/>
          <w:kern w:val="0"/>
          <w:sz w:val="24"/>
        </w:rPr>
      </w:pPr>
    </w:p>
    <w:p w14:paraId="4536AB22">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7"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10"/>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4434944D">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14:paraId="1D667FCD">
      <w:pPr>
        <w:ind w:firstLine="411" w:firstLineChars="196"/>
        <w:rPr>
          <w:rFonts w:ascii="宋体" w:hAnsi="宋体"/>
        </w:rPr>
      </w:pPr>
    </w:p>
    <w:p w14:paraId="03314A09">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14:paraId="1A44C7FF">
      <w:pPr>
        <w:rPr>
          <w:rFonts w:ascii="宋体" w:hAnsi="宋体"/>
          <w:szCs w:val="21"/>
        </w:rPr>
      </w:pPr>
    </w:p>
    <w:p w14:paraId="3CEC1C9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14:paraId="6104A6B2">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9"/>
    <w:p w14:paraId="254F42F0">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14:paraId="0F065120">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1"/>
    <w:p w14:paraId="69C777CA">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14:paraId="1C5C45A8">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14:paraId="5BE145EA">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14:paraId="731EFACC">
      <w:pPr>
        <w:ind w:firstLine="411" w:firstLineChars="196"/>
        <w:rPr>
          <w:rFonts w:ascii="宋体" w:hAnsi="宋体"/>
          <w:szCs w:val="21"/>
        </w:rPr>
      </w:pPr>
    </w:p>
    <w:p w14:paraId="75315EF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14:paraId="7BB9588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0" w:name="_Toc73517673"/>
      <w:bookmarkStart w:id="101" w:name="_Toc73521581"/>
      <w:bookmarkStart w:id="102" w:name="_Toc73518151"/>
      <w:bookmarkStart w:id="103" w:name="_Toc100052400"/>
      <w:bookmarkStart w:id="104" w:name="_Toc73521669"/>
      <w:r>
        <w:rPr>
          <w:rFonts w:hint="eastAsia" w:ascii="黑体" w:hAnsi="宋体" w:eastAsia="黑体"/>
          <w:szCs w:val="21"/>
        </w:rPr>
        <w:t>34．错误的修正</w:t>
      </w:r>
      <w:bookmarkEnd w:id="100"/>
      <w:bookmarkEnd w:id="101"/>
      <w:bookmarkEnd w:id="102"/>
      <w:bookmarkEnd w:id="103"/>
      <w:bookmarkEnd w:id="104"/>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6"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6"/>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14:paraId="7DEE8868">
      <w:pPr>
        <w:ind w:firstLine="411" w:firstLineChars="196"/>
        <w:rPr>
          <w:rFonts w:ascii="宋体" w:hAnsi="宋体"/>
          <w:szCs w:val="21"/>
        </w:rPr>
      </w:pPr>
    </w:p>
    <w:p w14:paraId="1E896C65">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14:paraId="1B9301EA">
      <w:pPr>
        <w:ind w:firstLine="420" w:firstLineChars="200"/>
        <w:rPr>
          <w:rFonts w:ascii="黑体" w:hAnsi="宋体" w:eastAsia="黑体"/>
          <w:szCs w:val="21"/>
        </w:rPr>
      </w:pPr>
      <w:bookmarkStart w:id="115" w:name="_Toc73521674"/>
      <w:bookmarkStart w:id="116" w:name="_Toc73517679"/>
      <w:bookmarkStart w:id="117" w:name="_Toc100052408"/>
      <w:bookmarkStart w:id="118" w:name="_Toc73518157"/>
      <w:bookmarkStart w:id="119" w:name="_Toc73521586"/>
      <w:bookmarkStart w:id="120" w:name="_Hlk72439088"/>
      <w:r>
        <w:rPr>
          <w:rFonts w:hint="eastAsia" w:ascii="黑体" w:hAnsi="宋体" w:eastAsia="黑体"/>
          <w:szCs w:val="21"/>
        </w:rPr>
        <w:t>43．合同授予标准</w:t>
      </w:r>
      <w:bookmarkEnd w:id="115"/>
      <w:bookmarkEnd w:id="116"/>
      <w:bookmarkEnd w:id="117"/>
      <w:bookmarkEnd w:id="118"/>
      <w:bookmarkEnd w:id="119"/>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1" w:name="_Toc73517680"/>
      <w:bookmarkStart w:id="122" w:name="_Toc73521675"/>
      <w:bookmarkStart w:id="123" w:name="_Toc73518158"/>
      <w:bookmarkStart w:id="124" w:name="_Toc100052409"/>
      <w:bookmarkStart w:id="125" w:name="_Toc73521587"/>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6" w:name="_Toc100052410"/>
      <w:bookmarkStart w:id="127" w:name="_Toc73517682"/>
      <w:bookmarkStart w:id="128" w:name="_Toc73518160"/>
      <w:bookmarkStart w:id="129" w:name="_Toc73521589"/>
      <w:bookmarkStart w:id="130" w:name="_Toc73521677"/>
      <w:r>
        <w:rPr>
          <w:rFonts w:hint="eastAsia" w:ascii="黑体" w:hAnsi="宋体" w:eastAsia="黑体"/>
          <w:szCs w:val="21"/>
        </w:rPr>
        <w:t>45．合同的签订</w:t>
      </w:r>
      <w:bookmarkEnd w:id="126"/>
      <w:bookmarkEnd w:id="127"/>
      <w:bookmarkEnd w:id="128"/>
      <w:bookmarkEnd w:id="129"/>
      <w:bookmarkEnd w:id="130"/>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1" w:name="_Toc100052411"/>
      <w:bookmarkStart w:id="132" w:name="_Toc73517683"/>
      <w:bookmarkStart w:id="133" w:name="_Toc73521678"/>
      <w:bookmarkStart w:id="134" w:name="_Toc73518161"/>
      <w:bookmarkStart w:id="135" w:name="_Toc73521590"/>
      <w:r>
        <w:rPr>
          <w:rFonts w:hint="eastAsia" w:ascii="黑体" w:hAnsi="宋体" w:eastAsia="黑体"/>
          <w:szCs w:val="21"/>
        </w:rPr>
        <w:t>46．履约担保</w:t>
      </w:r>
      <w:bookmarkEnd w:id="131"/>
      <w:bookmarkEnd w:id="132"/>
      <w:bookmarkEnd w:id="133"/>
      <w:bookmarkEnd w:id="134"/>
      <w:bookmarkEnd w:id="135"/>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10"/>
      </w:pPr>
    </w:p>
    <w:bookmarkEnd w:id="120"/>
    <w:p w14:paraId="65D798E8">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3"/>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1997CB-44E2-46E3-9C62-1E1AAC0D1A72}"/>
  </w:font>
  <w:font w:name="Arial">
    <w:panose1 w:val="020B0604020202020204"/>
    <w:charset w:val="01"/>
    <w:family w:val="swiss"/>
    <w:pitch w:val="default"/>
    <w:sig w:usb0="E0002EFF" w:usb1="C000785B" w:usb2="00000009" w:usb3="00000000" w:csb0="400001FF" w:csb1="FFFF0000"/>
    <w:embedRegular r:id="rId2" w:fontKey="{E762E386-A5CF-467E-BA42-C38D13648BA4}"/>
  </w:font>
  <w:font w:name="黑体">
    <w:panose1 w:val="02010609060101010101"/>
    <w:charset w:val="86"/>
    <w:family w:val="auto"/>
    <w:pitch w:val="default"/>
    <w:sig w:usb0="800002BF" w:usb1="38CF7CFA" w:usb2="00000016" w:usb3="00000000" w:csb0="00040001" w:csb1="00000000"/>
    <w:embedRegular r:id="rId3" w:fontKey="{4E439174-F4FB-41BA-BDAE-9C8B79D13B18}"/>
  </w:font>
  <w:font w:name="Courier New">
    <w:panose1 w:val="02070309020205020404"/>
    <w:charset w:val="01"/>
    <w:family w:val="modern"/>
    <w:pitch w:val="default"/>
    <w:sig w:usb0="E0002EFF" w:usb1="C0007843" w:usb2="00000009" w:usb3="00000000" w:csb0="400001FF" w:csb1="FFFF0000"/>
    <w:embedRegular r:id="rId4" w:fontKey="{0FD9D1B1-38BC-4E04-9CB0-10F1925816B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6289F88-241D-4AF7-A586-1B8BE65D8FB3}"/>
  </w:font>
  <w:font w:name="Cambria">
    <w:panose1 w:val="02040503050406030204"/>
    <w:charset w:val="00"/>
    <w:family w:val="roman"/>
    <w:pitch w:val="default"/>
    <w:sig w:usb0="E00006FF" w:usb1="420024FF" w:usb2="02000000" w:usb3="00000000" w:csb0="2000019F" w:csb1="00000000"/>
    <w:embedRegular r:id="rId6" w:fontKey="{402F61A7-FA3C-4BAA-A50E-195DDC29983F}"/>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D33F93ED-2CF2-49C3-9947-FA6CB2CC50FC}"/>
  </w:font>
  <w:font w:name="方正仿宋_GBK">
    <w:panose1 w:val="02000000000000000000"/>
    <w:charset w:val="86"/>
    <w:family w:val="auto"/>
    <w:pitch w:val="default"/>
    <w:sig w:usb0="A00002BF" w:usb1="38CF7CFA" w:usb2="00082016" w:usb3="00000000" w:csb0="00040001" w:csb1="00000000"/>
    <w:embedRegular r:id="rId8" w:fontKey="{5CFB8CC2-2F6C-4F62-9C18-3A5850407BB9}"/>
  </w:font>
  <w:font w:name="华文中宋">
    <w:panose1 w:val="02010600040101010101"/>
    <w:charset w:val="86"/>
    <w:family w:val="auto"/>
    <w:pitch w:val="default"/>
    <w:sig w:usb0="00000287" w:usb1="080F0000" w:usb2="00000000" w:usb3="00000000" w:csb0="0004009F" w:csb1="DFD70000"/>
    <w:embedRegular r:id="rId9" w:fontKey="{4793B370-ACCC-47E6-90E7-73A0BD2CC2AC}"/>
  </w:font>
  <w:font w:name="汉仪书宋二S">
    <w:panose1 w:val="00020600040101010101"/>
    <w:charset w:val="86"/>
    <w:family w:val="auto"/>
    <w:pitch w:val="default"/>
    <w:sig w:usb0="A00002BF" w:usb1="18EF7CFA" w:usb2="00000016" w:usb3="00000000" w:csb0="00040000" w:csb1="00000000"/>
    <w:embedRegular r:id="rId10" w:fontKey="{6E6F8D96-D92C-4D8F-AC06-24A0E3C3F946}"/>
  </w:font>
  <w:font w:name="华文楷体">
    <w:panose1 w:val="02010600040101010101"/>
    <w:charset w:val="86"/>
    <w:family w:val="auto"/>
    <w:pitch w:val="default"/>
    <w:sig w:usb0="00000287" w:usb1="080F0000" w:usb2="00000000" w:usb3="00000000" w:csb0="0004009F" w:csb1="DFD70000"/>
    <w:embedRegular r:id="rId11" w:fontKey="{7AA7EBFF-A484-43BC-A014-7B0E60CB9C70}"/>
  </w:font>
  <w:font w:name="ˎ̥">
    <w:altName w:val="Times New Roman"/>
    <w:panose1 w:val="00000000000000000000"/>
    <w:charset w:val="00"/>
    <w:family w:val="auto"/>
    <w:pitch w:val="default"/>
    <w:sig w:usb0="00000000" w:usb1="00000000" w:usb2="00000000" w:usb3="00000000" w:csb0="00040001" w:csb1="00000000"/>
    <w:embedRegular r:id="rId12" w:fontKey="{5B8EAF20-A04A-4BEA-BFA8-1320D10257B8}"/>
  </w:font>
  <w:font w:name="仿宋">
    <w:panose1 w:val="02010609060101010101"/>
    <w:charset w:val="86"/>
    <w:family w:val="modern"/>
    <w:pitch w:val="default"/>
    <w:sig w:usb0="800002BF" w:usb1="38CF7CFA" w:usb2="00000016" w:usb3="00000000" w:csb0="00040001" w:csb1="00000000"/>
    <w:embedRegular r:id="rId13" w:fontKey="{8E20BA58-DD38-4D2E-B272-229E320C210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99DF708"/>
    <w:multiLevelType w:val="singleLevel"/>
    <w:tmpl w:val="199DF708"/>
    <w:lvl w:ilvl="0" w:tentative="0">
      <w:start w:val="5"/>
      <w:numFmt w:val="chineseCounting"/>
      <w:suff w:val="nothing"/>
      <w:lvlText w:val="%1、"/>
      <w:lvlJc w:val="left"/>
      <w:rPr>
        <w:rFonts w:hint="eastAsia"/>
      </w:rPr>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9"/>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0A6A13"/>
    <w:rsid w:val="012C1C02"/>
    <w:rsid w:val="014063FE"/>
    <w:rsid w:val="01721FEB"/>
    <w:rsid w:val="01722330"/>
    <w:rsid w:val="01CA5CC8"/>
    <w:rsid w:val="02226211"/>
    <w:rsid w:val="0293255D"/>
    <w:rsid w:val="02E25F12"/>
    <w:rsid w:val="02FC0E89"/>
    <w:rsid w:val="030516AD"/>
    <w:rsid w:val="038A3F97"/>
    <w:rsid w:val="03993BA4"/>
    <w:rsid w:val="03A66B69"/>
    <w:rsid w:val="03DA2A40"/>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070C9D"/>
    <w:rsid w:val="081E0B1B"/>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126BFE"/>
    <w:rsid w:val="0D605732"/>
    <w:rsid w:val="0D7803EF"/>
    <w:rsid w:val="0D844388"/>
    <w:rsid w:val="0DEE34CD"/>
    <w:rsid w:val="0E0B7D94"/>
    <w:rsid w:val="0E230C39"/>
    <w:rsid w:val="0E2B2934"/>
    <w:rsid w:val="0E607F86"/>
    <w:rsid w:val="0E7334A0"/>
    <w:rsid w:val="0E8A0CB9"/>
    <w:rsid w:val="0E981627"/>
    <w:rsid w:val="0E9C279A"/>
    <w:rsid w:val="0EB421D9"/>
    <w:rsid w:val="0F142273"/>
    <w:rsid w:val="0F222C0B"/>
    <w:rsid w:val="0F5B4403"/>
    <w:rsid w:val="0F5D008C"/>
    <w:rsid w:val="0F6267DC"/>
    <w:rsid w:val="0FD3114F"/>
    <w:rsid w:val="0FEE5EBF"/>
    <w:rsid w:val="10027266"/>
    <w:rsid w:val="108300B5"/>
    <w:rsid w:val="108654B0"/>
    <w:rsid w:val="108C64EF"/>
    <w:rsid w:val="10BE733F"/>
    <w:rsid w:val="10CA1840"/>
    <w:rsid w:val="10D80401"/>
    <w:rsid w:val="10D97CD5"/>
    <w:rsid w:val="10DD27D4"/>
    <w:rsid w:val="10FC5772"/>
    <w:rsid w:val="11093651"/>
    <w:rsid w:val="111C4780"/>
    <w:rsid w:val="11662604"/>
    <w:rsid w:val="11796EDC"/>
    <w:rsid w:val="119B2FA4"/>
    <w:rsid w:val="119D5A3B"/>
    <w:rsid w:val="12635AA8"/>
    <w:rsid w:val="127840D2"/>
    <w:rsid w:val="12900790"/>
    <w:rsid w:val="12900868"/>
    <w:rsid w:val="12EF558E"/>
    <w:rsid w:val="134F24D1"/>
    <w:rsid w:val="13AA7707"/>
    <w:rsid w:val="13FF3EF7"/>
    <w:rsid w:val="144E2788"/>
    <w:rsid w:val="14724102"/>
    <w:rsid w:val="14806439"/>
    <w:rsid w:val="149C1746"/>
    <w:rsid w:val="14E4477F"/>
    <w:rsid w:val="15582372"/>
    <w:rsid w:val="15BD1BCA"/>
    <w:rsid w:val="16105DC5"/>
    <w:rsid w:val="16730284"/>
    <w:rsid w:val="16753FFC"/>
    <w:rsid w:val="167B0167"/>
    <w:rsid w:val="169A5359"/>
    <w:rsid w:val="16B965DF"/>
    <w:rsid w:val="1741793A"/>
    <w:rsid w:val="1743234C"/>
    <w:rsid w:val="17933E49"/>
    <w:rsid w:val="17966F3F"/>
    <w:rsid w:val="179901BE"/>
    <w:rsid w:val="17C24EE1"/>
    <w:rsid w:val="17C27715"/>
    <w:rsid w:val="17C57205"/>
    <w:rsid w:val="17CA5C1C"/>
    <w:rsid w:val="17E4768B"/>
    <w:rsid w:val="17FC3BA5"/>
    <w:rsid w:val="182513C0"/>
    <w:rsid w:val="18397E11"/>
    <w:rsid w:val="184B6C59"/>
    <w:rsid w:val="185C003E"/>
    <w:rsid w:val="18F8126A"/>
    <w:rsid w:val="194505FE"/>
    <w:rsid w:val="19635BBC"/>
    <w:rsid w:val="19687E48"/>
    <w:rsid w:val="196B1CEA"/>
    <w:rsid w:val="198E1EAE"/>
    <w:rsid w:val="19901693"/>
    <w:rsid w:val="19D64A4B"/>
    <w:rsid w:val="1A24288D"/>
    <w:rsid w:val="1A5B175B"/>
    <w:rsid w:val="1A620D3B"/>
    <w:rsid w:val="1B1B5294"/>
    <w:rsid w:val="1B356450"/>
    <w:rsid w:val="1B434F04"/>
    <w:rsid w:val="1B9C14FB"/>
    <w:rsid w:val="1BEB4F4B"/>
    <w:rsid w:val="1BEF4851"/>
    <w:rsid w:val="1BFE3C79"/>
    <w:rsid w:val="1C2C01A7"/>
    <w:rsid w:val="1C3A16F5"/>
    <w:rsid w:val="1C4F3541"/>
    <w:rsid w:val="1C584649"/>
    <w:rsid w:val="1C792E22"/>
    <w:rsid w:val="1CB57848"/>
    <w:rsid w:val="1CBF2475"/>
    <w:rsid w:val="1CED5C84"/>
    <w:rsid w:val="1D2D5631"/>
    <w:rsid w:val="1D345E0F"/>
    <w:rsid w:val="1D880AB9"/>
    <w:rsid w:val="1DB9452C"/>
    <w:rsid w:val="1DE33F41"/>
    <w:rsid w:val="1DE71C83"/>
    <w:rsid w:val="1E206809"/>
    <w:rsid w:val="1E2C58E8"/>
    <w:rsid w:val="1E5A29B0"/>
    <w:rsid w:val="1E71779F"/>
    <w:rsid w:val="1E7A2AF8"/>
    <w:rsid w:val="1E8A6AB3"/>
    <w:rsid w:val="1EFB3211"/>
    <w:rsid w:val="1F103EA9"/>
    <w:rsid w:val="1F1D3483"/>
    <w:rsid w:val="1F1D7927"/>
    <w:rsid w:val="1F784B5D"/>
    <w:rsid w:val="1FB14636"/>
    <w:rsid w:val="1FCA3C17"/>
    <w:rsid w:val="1FDB296A"/>
    <w:rsid w:val="1FE909DC"/>
    <w:rsid w:val="1FF42436"/>
    <w:rsid w:val="204333BD"/>
    <w:rsid w:val="20457135"/>
    <w:rsid w:val="20631369"/>
    <w:rsid w:val="20755F4B"/>
    <w:rsid w:val="20AF152F"/>
    <w:rsid w:val="21431371"/>
    <w:rsid w:val="21466CC9"/>
    <w:rsid w:val="2149055F"/>
    <w:rsid w:val="21513626"/>
    <w:rsid w:val="215C64E4"/>
    <w:rsid w:val="215D225D"/>
    <w:rsid w:val="219537A4"/>
    <w:rsid w:val="21C36564"/>
    <w:rsid w:val="21DF0EC4"/>
    <w:rsid w:val="22494B95"/>
    <w:rsid w:val="225A4837"/>
    <w:rsid w:val="228D0920"/>
    <w:rsid w:val="22DC16AB"/>
    <w:rsid w:val="23290736"/>
    <w:rsid w:val="23362D65"/>
    <w:rsid w:val="236E5E5F"/>
    <w:rsid w:val="2378337E"/>
    <w:rsid w:val="239A32F4"/>
    <w:rsid w:val="23A61C99"/>
    <w:rsid w:val="23C5440E"/>
    <w:rsid w:val="23F30C56"/>
    <w:rsid w:val="24266C7C"/>
    <w:rsid w:val="244A2F6C"/>
    <w:rsid w:val="244D0366"/>
    <w:rsid w:val="24653902"/>
    <w:rsid w:val="246A64EC"/>
    <w:rsid w:val="248E0882"/>
    <w:rsid w:val="24AB04CD"/>
    <w:rsid w:val="24B85FE4"/>
    <w:rsid w:val="24D67678"/>
    <w:rsid w:val="252E63EA"/>
    <w:rsid w:val="25493224"/>
    <w:rsid w:val="256533FF"/>
    <w:rsid w:val="25A22E9F"/>
    <w:rsid w:val="25B20DC9"/>
    <w:rsid w:val="25DF3D04"/>
    <w:rsid w:val="25E847EB"/>
    <w:rsid w:val="26401B1E"/>
    <w:rsid w:val="266A3CCF"/>
    <w:rsid w:val="267047E0"/>
    <w:rsid w:val="26BD1BF0"/>
    <w:rsid w:val="26BE554B"/>
    <w:rsid w:val="270F7B55"/>
    <w:rsid w:val="273B6B9C"/>
    <w:rsid w:val="27427F2B"/>
    <w:rsid w:val="27857F9B"/>
    <w:rsid w:val="2795721C"/>
    <w:rsid w:val="27A641C3"/>
    <w:rsid w:val="27A6670B"/>
    <w:rsid w:val="27C546B8"/>
    <w:rsid w:val="282633A8"/>
    <w:rsid w:val="284461F5"/>
    <w:rsid w:val="286F1880"/>
    <w:rsid w:val="28A10C81"/>
    <w:rsid w:val="28D15A45"/>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483DC1"/>
    <w:rsid w:val="2D7F69DE"/>
    <w:rsid w:val="2DB16F26"/>
    <w:rsid w:val="2DB3388B"/>
    <w:rsid w:val="2DCA6ECC"/>
    <w:rsid w:val="2E0837C3"/>
    <w:rsid w:val="2E815E80"/>
    <w:rsid w:val="2E954277"/>
    <w:rsid w:val="2EDF69A7"/>
    <w:rsid w:val="2F1A79DF"/>
    <w:rsid w:val="2F1F6DA3"/>
    <w:rsid w:val="2F2A413F"/>
    <w:rsid w:val="2F363171"/>
    <w:rsid w:val="2F847C4D"/>
    <w:rsid w:val="2F863F55"/>
    <w:rsid w:val="2FCF4325"/>
    <w:rsid w:val="30311375"/>
    <w:rsid w:val="30473F91"/>
    <w:rsid w:val="306058C5"/>
    <w:rsid w:val="30610607"/>
    <w:rsid w:val="30B023A9"/>
    <w:rsid w:val="30C714A1"/>
    <w:rsid w:val="30E459D5"/>
    <w:rsid w:val="311772A4"/>
    <w:rsid w:val="31B92B8B"/>
    <w:rsid w:val="324D032D"/>
    <w:rsid w:val="3257574A"/>
    <w:rsid w:val="32FB3683"/>
    <w:rsid w:val="32FD564D"/>
    <w:rsid w:val="3328091C"/>
    <w:rsid w:val="33323549"/>
    <w:rsid w:val="338F3097"/>
    <w:rsid w:val="33A51F6D"/>
    <w:rsid w:val="33BD6415"/>
    <w:rsid w:val="33C06DA7"/>
    <w:rsid w:val="33DF21EA"/>
    <w:rsid w:val="342509B8"/>
    <w:rsid w:val="34297F29"/>
    <w:rsid w:val="34AE6BFF"/>
    <w:rsid w:val="34CA3E45"/>
    <w:rsid w:val="34D34153"/>
    <w:rsid w:val="359758E5"/>
    <w:rsid w:val="359D5EEA"/>
    <w:rsid w:val="35BA1D81"/>
    <w:rsid w:val="35D02BA5"/>
    <w:rsid w:val="35DB4EC2"/>
    <w:rsid w:val="35E8637E"/>
    <w:rsid w:val="35FC24D3"/>
    <w:rsid w:val="35FC7E3E"/>
    <w:rsid w:val="363C3B17"/>
    <w:rsid w:val="36474247"/>
    <w:rsid w:val="365612FD"/>
    <w:rsid w:val="36633AE9"/>
    <w:rsid w:val="3677309A"/>
    <w:rsid w:val="36F40B16"/>
    <w:rsid w:val="370C52DF"/>
    <w:rsid w:val="370C5E5F"/>
    <w:rsid w:val="374B6987"/>
    <w:rsid w:val="374D6BA3"/>
    <w:rsid w:val="375A306E"/>
    <w:rsid w:val="37CE1367"/>
    <w:rsid w:val="37D14649"/>
    <w:rsid w:val="37D746BF"/>
    <w:rsid w:val="383A0F13"/>
    <w:rsid w:val="38AF1198"/>
    <w:rsid w:val="38C84008"/>
    <w:rsid w:val="38CA5FD2"/>
    <w:rsid w:val="38EB0F04"/>
    <w:rsid w:val="38F73944"/>
    <w:rsid w:val="391B65CD"/>
    <w:rsid w:val="39411452"/>
    <w:rsid w:val="397B72CC"/>
    <w:rsid w:val="397C49C3"/>
    <w:rsid w:val="398458B1"/>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67395"/>
    <w:rsid w:val="3CFA57E4"/>
    <w:rsid w:val="3D0221DE"/>
    <w:rsid w:val="3D1E60DF"/>
    <w:rsid w:val="3DE2791A"/>
    <w:rsid w:val="3E151A9D"/>
    <w:rsid w:val="3E375EB7"/>
    <w:rsid w:val="3E38205E"/>
    <w:rsid w:val="3E943809"/>
    <w:rsid w:val="3EA47C68"/>
    <w:rsid w:val="3EBE3EE3"/>
    <w:rsid w:val="3ED03C16"/>
    <w:rsid w:val="3EEB27FE"/>
    <w:rsid w:val="3F0B76B1"/>
    <w:rsid w:val="3F3423F7"/>
    <w:rsid w:val="3F825149"/>
    <w:rsid w:val="3F8E1B07"/>
    <w:rsid w:val="3FF83425"/>
    <w:rsid w:val="40161AFD"/>
    <w:rsid w:val="403326AF"/>
    <w:rsid w:val="40712158"/>
    <w:rsid w:val="408B6047"/>
    <w:rsid w:val="40AF442B"/>
    <w:rsid w:val="40E165AE"/>
    <w:rsid w:val="411C75E7"/>
    <w:rsid w:val="41540B2E"/>
    <w:rsid w:val="415E333C"/>
    <w:rsid w:val="418F600A"/>
    <w:rsid w:val="419B5FD1"/>
    <w:rsid w:val="419E1DAA"/>
    <w:rsid w:val="420D5851"/>
    <w:rsid w:val="424B3CDF"/>
    <w:rsid w:val="425D3A13"/>
    <w:rsid w:val="426D19F0"/>
    <w:rsid w:val="42706D00"/>
    <w:rsid w:val="42AB59D9"/>
    <w:rsid w:val="42D31F27"/>
    <w:rsid w:val="42D33CD5"/>
    <w:rsid w:val="42FC5208"/>
    <w:rsid w:val="431F6F1A"/>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2D5E8D"/>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144AFE"/>
    <w:rsid w:val="4A625D30"/>
    <w:rsid w:val="4A767D68"/>
    <w:rsid w:val="4AE271AB"/>
    <w:rsid w:val="4B475260"/>
    <w:rsid w:val="4B4C2876"/>
    <w:rsid w:val="4B62516E"/>
    <w:rsid w:val="4B7B1C4B"/>
    <w:rsid w:val="4B9E1324"/>
    <w:rsid w:val="4BBF201F"/>
    <w:rsid w:val="4BE17463"/>
    <w:rsid w:val="4CA26BF2"/>
    <w:rsid w:val="4CDC5068"/>
    <w:rsid w:val="4CEE1E37"/>
    <w:rsid w:val="4CF64AB0"/>
    <w:rsid w:val="4D145F92"/>
    <w:rsid w:val="4D330192"/>
    <w:rsid w:val="4D461C73"/>
    <w:rsid w:val="4E092CA1"/>
    <w:rsid w:val="4E4156DB"/>
    <w:rsid w:val="4E73675B"/>
    <w:rsid w:val="4E93713A"/>
    <w:rsid w:val="4F1456D4"/>
    <w:rsid w:val="4F9905AE"/>
    <w:rsid w:val="4FC33F25"/>
    <w:rsid w:val="4FD001C7"/>
    <w:rsid w:val="4FDF1F0B"/>
    <w:rsid w:val="4FFF6109"/>
    <w:rsid w:val="500B71A4"/>
    <w:rsid w:val="502E60F8"/>
    <w:rsid w:val="50334005"/>
    <w:rsid w:val="505E4B9C"/>
    <w:rsid w:val="50A30487"/>
    <w:rsid w:val="50DD1804"/>
    <w:rsid w:val="51A52CE0"/>
    <w:rsid w:val="52195EFA"/>
    <w:rsid w:val="525372CF"/>
    <w:rsid w:val="529674E9"/>
    <w:rsid w:val="535D3873"/>
    <w:rsid w:val="53715570"/>
    <w:rsid w:val="53876B42"/>
    <w:rsid w:val="54153BAB"/>
    <w:rsid w:val="543E18F6"/>
    <w:rsid w:val="546B1FBF"/>
    <w:rsid w:val="54996B2C"/>
    <w:rsid w:val="54A41072"/>
    <w:rsid w:val="54AB5A3B"/>
    <w:rsid w:val="54BB2651"/>
    <w:rsid w:val="54F5352B"/>
    <w:rsid w:val="550A7A2A"/>
    <w:rsid w:val="554A7E27"/>
    <w:rsid w:val="555E1B24"/>
    <w:rsid w:val="556A04C9"/>
    <w:rsid w:val="559E5653"/>
    <w:rsid w:val="55AB3C2F"/>
    <w:rsid w:val="55EC35D4"/>
    <w:rsid w:val="56383CF3"/>
    <w:rsid w:val="56455CD4"/>
    <w:rsid w:val="565C42B5"/>
    <w:rsid w:val="568A7075"/>
    <w:rsid w:val="569A6B8C"/>
    <w:rsid w:val="56AE76A6"/>
    <w:rsid w:val="56AF2613"/>
    <w:rsid w:val="56D4209E"/>
    <w:rsid w:val="56DB2C2D"/>
    <w:rsid w:val="56E4418B"/>
    <w:rsid w:val="57064221"/>
    <w:rsid w:val="57470BA7"/>
    <w:rsid w:val="5773022F"/>
    <w:rsid w:val="57770C7B"/>
    <w:rsid w:val="580A1AEF"/>
    <w:rsid w:val="58776655"/>
    <w:rsid w:val="588B79BB"/>
    <w:rsid w:val="58B74216"/>
    <w:rsid w:val="58C16652"/>
    <w:rsid w:val="590752B6"/>
    <w:rsid w:val="591F15CA"/>
    <w:rsid w:val="596D67DA"/>
    <w:rsid w:val="59760D08"/>
    <w:rsid w:val="599E6993"/>
    <w:rsid w:val="59AC5554"/>
    <w:rsid w:val="59E0440D"/>
    <w:rsid w:val="5A564466"/>
    <w:rsid w:val="5A902780"/>
    <w:rsid w:val="5A9F4737"/>
    <w:rsid w:val="5AA27145"/>
    <w:rsid w:val="5AAE2C06"/>
    <w:rsid w:val="5ACB3B4F"/>
    <w:rsid w:val="5AE8436A"/>
    <w:rsid w:val="5AF80325"/>
    <w:rsid w:val="5B6339F0"/>
    <w:rsid w:val="5B810749"/>
    <w:rsid w:val="5B8B2F47"/>
    <w:rsid w:val="5BA04AFA"/>
    <w:rsid w:val="5BD627DE"/>
    <w:rsid w:val="5BF6561B"/>
    <w:rsid w:val="5BFA4C14"/>
    <w:rsid w:val="5C2A6C04"/>
    <w:rsid w:val="5C3543D2"/>
    <w:rsid w:val="5CE36031"/>
    <w:rsid w:val="5D9C1AF9"/>
    <w:rsid w:val="5DA9115B"/>
    <w:rsid w:val="5DB26EB1"/>
    <w:rsid w:val="5DB54557"/>
    <w:rsid w:val="5DBA559D"/>
    <w:rsid w:val="5DBD7C07"/>
    <w:rsid w:val="5DFE3EA4"/>
    <w:rsid w:val="5E4045E7"/>
    <w:rsid w:val="5E465887"/>
    <w:rsid w:val="5E473A9D"/>
    <w:rsid w:val="5E5E5C0A"/>
    <w:rsid w:val="5E6A6D31"/>
    <w:rsid w:val="5E8425FB"/>
    <w:rsid w:val="5EE50BC0"/>
    <w:rsid w:val="5EEA79E2"/>
    <w:rsid w:val="5F181B76"/>
    <w:rsid w:val="5F3C5A50"/>
    <w:rsid w:val="5F463D55"/>
    <w:rsid w:val="5FD4389C"/>
    <w:rsid w:val="5FEC48FC"/>
    <w:rsid w:val="6013374F"/>
    <w:rsid w:val="60234572"/>
    <w:rsid w:val="60545FFD"/>
    <w:rsid w:val="60A26D69"/>
    <w:rsid w:val="60B116A2"/>
    <w:rsid w:val="60B42F40"/>
    <w:rsid w:val="60B7767B"/>
    <w:rsid w:val="610517A0"/>
    <w:rsid w:val="61696F59"/>
    <w:rsid w:val="61D672CA"/>
    <w:rsid w:val="61DD348F"/>
    <w:rsid w:val="61E63AF5"/>
    <w:rsid w:val="626A2DAC"/>
    <w:rsid w:val="626B40BE"/>
    <w:rsid w:val="62784498"/>
    <w:rsid w:val="63293771"/>
    <w:rsid w:val="637C7D45"/>
    <w:rsid w:val="639808F7"/>
    <w:rsid w:val="63BC5355"/>
    <w:rsid w:val="645F2960"/>
    <w:rsid w:val="64654C7D"/>
    <w:rsid w:val="64680B03"/>
    <w:rsid w:val="64BD496D"/>
    <w:rsid w:val="64BE25DF"/>
    <w:rsid w:val="64DB5DF9"/>
    <w:rsid w:val="64F93617"/>
    <w:rsid w:val="655D3BA6"/>
    <w:rsid w:val="65655387"/>
    <w:rsid w:val="659A6BA8"/>
    <w:rsid w:val="65DF676D"/>
    <w:rsid w:val="65FE7BFD"/>
    <w:rsid w:val="66EC6F90"/>
    <w:rsid w:val="66F2031E"/>
    <w:rsid w:val="67AA7E58"/>
    <w:rsid w:val="67AB0BF9"/>
    <w:rsid w:val="67EA0511"/>
    <w:rsid w:val="68077DF9"/>
    <w:rsid w:val="68097846"/>
    <w:rsid w:val="68382663"/>
    <w:rsid w:val="68612003"/>
    <w:rsid w:val="686314D3"/>
    <w:rsid w:val="6888718C"/>
    <w:rsid w:val="68A629A9"/>
    <w:rsid w:val="68E5527F"/>
    <w:rsid w:val="692B7552"/>
    <w:rsid w:val="695E7EED"/>
    <w:rsid w:val="69A578CA"/>
    <w:rsid w:val="69EA0620"/>
    <w:rsid w:val="6A204BF3"/>
    <w:rsid w:val="6A691ED2"/>
    <w:rsid w:val="6A7343B6"/>
    <w:rsid w:val="6A8401A6"/>
    <w:rsid w:val="6AB029CA"/>
    <w:rsid w:val="6AB40090"/>
    <w:rsid w:val="6ADE7537"/>
    <w:rsid w:val="6AE34B4E"/>
    <w:rsid w:val="6AF208ED"/>
    <w:rsid w:val="6B1F6200"/>
    <w:rsid w:val="6B4A3375"/>
    <w:rsid w:val="6B825FC3"/>
    <w:rsid w:val="6B8359E9"/>
    <w:rsid w:val="6BD205BA"/>
    <w:rsid w:val="6C174E18"/>
    <w:rsid w:val="6C2F4DF5"/>
    <w:rsid w:val="6C613F7C"/>
    <w:rsid w:val="6C806253"/>
    <w:rsid w:val="6CCB5899"/>
    <w:rsid w:val="6CF748E0"/>
    <w:rsid w:val="6D15191A"/>
    <w:rsid w:val="6D1D778A"/>
    <w:rsid w:val="6D7D3037"/>
    <w:rsid w:val="6D934609"/>
    <w:rsid w:val="6DAE50AD"/>
    <w:rsid w:val="6DDA2238"/>
    <w:rsid w:val="6E0E1EE1"/>
    <w:rsid w:val="6E2B5DA7"/>
    <w:rsid w:val="6E5A21EA"/>
    <w:rsid w:val="6E645FA5"/>
    <w:rsid w:val="6EB8009F"/>
    <w:rsid w:val="6EC72090"/>
    <w:rsid w:val="6F834B73"/>
    <w:rsid w:val="6F857F81"/>
    <w:rsid w:val="6FC62348"/>
    <w:rsid w:val="6FE10E18"/>
    <w:rsid w:val="6FEC14A9"/>
    <w:rsid w:val="6FEC6252"/>
    <w:rsid w:val="702E23C7"/>
    <w:rsid w:val="706B487A"/>
    <w:rsid w:val="70864897"/>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7C7FD0"/>
    <w:rsid w:val="758753A2"/>
    <w:rsid w:val="758D2AE5"/>
    <w:rsid w:val="75A24103"/>
    <w:rsid w:val="75CC2E8E"/>
    <w:rsid w:val="75DC4AB5"/>
    <w:rsid w:val="75EF406B"/>
    <w:rsid w:val="76391AC6"/>
    <w:rsid w:val="765B7C8E"/>
    <w:rsid w:val="76707B96"/>
    <w:rsid w:val="76726D86"/>
    <w:rsid w:val="768D36C7"/>
    <w:rsid w:val="76C3504D"/>
    <w:rsid w:val="76C577FD"/>
    <w:rsid w:val="770422FE"/>
    <w:rsid w:val="7746449A"/>
    <w:rsid w:val="775546DD"/>
    <w:rsid w:val="778C3E77"/>
    <w:rsid w:val="77C41863"/>
    <w:rsid w:val="77E31CE9"/>
    <w:rsid w:val="78376C25"/>
    <w:rsid w:val="78746DE5"/>
    <w:rsid w:val="78A72AF0"/>
    <w:rsid w:val="790F6B0E"/>
    <w:rsid w:val="79134850"/>
    <w:rsid w:val="79200163"/>
    <w:rsid w:val="792213E1"/>
    <w:rsid w:val="79261AEA"/>
    <w:rsid w:val="7956473D"/>
    <w:rsid w:val="798661F3"/>
    <w:rsid w:val="799314ED"/>
    <w:rsid w:val="79EE2C15"/>
    <w:rsid w:val="7AA46F38"/>
    <w:rsid w:val="7B467F1D"/>
    <w:rsid w:val="7BA7772C"/>
    <w:rsid w:val="7BBD4F47"/>
    <w:rsid w:val="7C0924C9"/>
    <w:rsid w:val="7C507B69"/>
    <w:rsid w:val="7C711A95"/>
    <w:rsid w:val="7C8D4919"/>
    <w:rsid w:val="7CBA4FE2"/>
    <w:rsid w:val="7CD1298F"/>
    <w:rsid w:val="7CD24A22"/>
    <w:rsid w:val="7CF23C04"/>
    <w:rsid w:val="7D2F777E"/>
    <w:rsid w:val="7D5F0561"/>
    <w:rsid w:val="7D60202E"/>
    <w:rsid w:val="7D6458CE"/>
    <w:rsid w:val="7D742F87"/>
    <w:rsid w:val="7D8555F0"/>
    <w:rsid w:val="7D916095"/>
    <w:rsid w:val="7D9C12B8"/>
    <w:rsid w:val="7DB14637"/>
    <w:rsid w:val="7DC51E91"/>
    <w:rsid w:val="7E141A72"/>
    <w:rsid w:val="7E703977"/>
    <w:rsid w:val="7E963DC6"/>
    <w:rsid w:val="7EF02F3D"/>
    <w:rsid w:val="7F1B1599"/>
    <w:rsid w:val="7F5F65D1"/>
    <w:rsid w:val="7F606315"/>
    <w:rsid w:val="7F6210EB"/>
    <w:rsid w:val="7F8B73C1"/>
    <w:rsid w:val="7F961D37"/>
    <w:rsid w:val="7F9705F2"/>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ody Text"/>
    <w:basedOn w:val="1"/>
    <w:next w:val="11"/>
    <w:qFormat/>
    <w:uiPriority w:val="0"/>
    <w:pPr>
      <w:spacing w:line="360" w:lineRule="auto"/>
    </w:pPr>
    <w:rPr>
      <w:b/>
      <w:bCs/>
      <w:sz w:val="24"/>
    </w:rPr>
  </w:style>
  <w:style w:type="paragraph" w:styleId="11">
    <w:name w:val="Title"/>
    <w:basedOn w:val="1"/>
    <w:qFormat/>
    <w:uiPriority w:val="0"/>
    <w:pPr>
      <w:spacing w:before="240" w:after="60"/>
      <w:jc w:val="center"/>
      <w:outlineLvl w:val="0"/>
    </w:pPr>
    <w:rPr>
      <w:rFonts w:ascii="Arial" w:hAnsi="Arial" w:eastAsia="隶书" w:cs="Arial"/>
      <w:b/>
      <w:bCs/>
      <w:sz w:val="32"/>
      <w:szCs w:val="32"/>
    </w:r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9"/>
    <w:next w:val="9"/>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8"/>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78</Pages>
  <Words>11885</Words>
  <Characters>12876</Characters>
  <Lines>316</Lines>
  <Paragraphs>88</Paragraphs>
  <TotalTime>0</TotalTime>
  <ScaleCrop>false</ScaleCrop>
  <LinksUpToDate>false</LinksUpToDate>
  <CharactersWithSpaces>12981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李鑫</cp:lastModifiedBy>
  <cp:lastPrinted>2021-01-15T01:17:00Z</cp:lastPrinted>
  <dcterms:modified xsi:type="dcterms:W3CDTF">2025-04-27T06:09:02Z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1D35441E0ED44CDAA276D758760C3890_12</vt:lpwstr>
  </property>
  <property fmtid="{D5CDD505-2E9C-101B-9397-08002B2CF9AE}" pid="4" name="KSOTemplateDocerSaveRecord">
    <vt:lpwstr>eyJoZGlkIjoiZjk3NDcwYzkzMzkwZjgzNzBlNzI3ZjFmOTk5ZTQ2MzQiLCJ1c2VySWQiOiIyMjc1MTQ3NjgifQ==</vt:lpwstr>
  </property>
</Properties>
</file>