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rFonts w:hint="default"/>
                <w:sz w:val="30"/>
                <w:szCs w:val="30"/>
                <w:lang w:val="en-US"/>
              </w:rPr>
            </w:pPr>
            <w:r>
              <w:rPr>
                <w:rFonts w:hint="eastAsia" w:asciiTheme="minorEastAsia" w:hAnsiTheme="minorEastAsia"/>
                <w:sz w:val="30"/>
                <w:szCs w:val="30"/>
                <w:highlight w:val="none"/>
              </w:rPr>
              <w:t>BAZXCG-2025-000</w:t>
            </w:r>
            <w:r>
              <w:rPr>
                <w:rFonts w:hint="eastAsia" w:asciiTheme="minorEastAsia" w:hAnsiTheme="minorEastAsia"/>
                <w:sz w:val="30"/>
                <w:szCs w:val="30"/>
                <w:highlight w:val="none"/>
                <w:lang w:val="en-US" w:eastAsia="zh-CN"/>
              </w:rPr>
              <w:t>69</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rFonts w:hint="eastAsia" w:eastAsiaTheme="minorEastAsia"/>
                <w:sz w:val="30"/>
                <w:szCs w:val="30"/>
                <w:lang w:eastAsia="zh-CN"/>
              </w:rPr>
            </w:pPr>
            <w:bookmarkStart w:id="138" w:name="_GoBack"/>
            <w:r>
              <w:rPr>
                <w:rFonts w:hint="eastAsia"/>
                <w:sz w:val="30"/>
                <w:szCs w:val="30"/>
                <w:lang w:eastAsia="zh-CN"/>
              </w:rPr>
              <w:t>深圳市宝安区上星学校（深圳大学附属中学宝安学校）生物实验室设备采购项目</w:t>
            </w:r>
            <w:bookmarkEnd w:id="138"/>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1921CCA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63140F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0218BE06">
            <w:pPr>
              <w:widowControl/>
              <w:wordWrap w:val="0"/>
              <w:jc w:val="center"/>
              <w:rPr>
                <w:rFonts w:hint="eastAsia" w:asciiTheme="minorEastAsia" w:hAnsiTheme="minorEastAsia" w:eastAsiaTheme="minorEastAsia" w:cstheme="minorEastAsia"/>
                <w:b/>
                <w:bCs/>
                <w:szCs w:val="21"/>
              </w:rPr>
            </w:pPr>
            <w:bookmarkStart w:id="2" w:name="_Hlk72360569"/>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05A699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4EB1C82">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1AC9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E1744C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18E127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32066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0650E1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64239F2">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6CC8222">
            <w:pPr>
              <w:rPr>
                <w:rFonts w:hint="eastAsia" w:asciiTheme="minorEastAsia" w:hAnsiTheme="minorEastAsia" w:eastAsiaTheme="minorEastAsia" w:cstheme="minorEastAsia"/>
                <w:szCs w:val="21"/>
              </w:rPr>
            </w:pPr>
          </w:p>
        </w:tc>
      </w:tr>
      <w:tr w14:paraId="5835C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A6A0D4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664EDA4">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2E1EED">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61</w:t>
            </w:r>
          </w:p>
        </w:tc>
      </w:tr>
      <w:tr w14:paraId="478636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34560BD">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A22FBEC">
            <w:pPr>
              <w:rPr>
                <w:rFonts w:hint="eastAsia" w:asciiTheme="minorEastAsia" w:hAnsiTheme="minorEastAsia" w:eastAsiaTheme="minorEastAsia" w:cstheme="minorEastAsia"/>
                <w:szCs w:val="21"/>
              </w:rPr>
            </w:pPr>
          </w:p>
        </w:tc>
      </w:tr>
      <w:tr w14:paraId="5A5378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833CD32">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1E2483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C741A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080EA2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3F9F87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5F5F2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3464346">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DEB62">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BF9FAA">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DB1083">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30</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8BEBAE8">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A46183A">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6B62D653">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5179ECA">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10</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2741D6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ABE326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0B79FF">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E50600">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3A128E">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18</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4BB9067">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363BB4FE">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552DF6A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B896601">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1.61</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597142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CCC7CDA">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E4AE26">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3D170D">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D750A7">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446DCC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2CF8D9C">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2D29A80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14:paraId="48D7A8AE">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14:paraId="0E1823BB">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14:paraId="53C64AEC">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14:paraId="5A5EE0AF">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DB61520">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14:paraId="58458AAE">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14:paraId="324F1FF0">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6385EB0A">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3A10D426">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kern w:val="0"/>
                <w:szCs w:val="21"/>
                <w:highlight w:val="none"/>
                <w:lang w:val="en-US" w:eastAsia="zh-CN" w:bidi="ar"/>
              </w:rPr>
              <w:t>方案极不合理、条理极不清晰、可操作极差的不得分。</w:t>
            </w:r>
          </w:p>
        </w:tc>
      </w:tr>
      <w:tr w14:paraId="791FEA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1416AA3">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E463BC">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BA0988">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172801">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0A215CFC">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6B6EBFA">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5C97BD4E">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14:paraId="70094174">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14:paraId="039D4F9D">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14:paraId="4D1448F0">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14:paraId="0285BD1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BE5486C">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14:paraId="7A71DD10">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14:paraId="2FC065FC">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14:paraId="1BCA5ED7">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14:paraId="3EA73690">
            <w:pPr>
              <w:snapToGrid w:val="0"/>
              <w:ind w:firstLine="420" w:firstLineChars="200"/>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14:paraId="1F47CF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2A69264C">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8768C0">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FA63A4">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A06924">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52CD4E75">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F244569">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48E5B5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1397918E">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14:paraId="65E2C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42EB8CB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9DEF33">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cstheme="minorEastAsia"/>
                <w:kern w:val="0"/>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485732">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D303E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CADDB8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4CBD856">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1B370C3F">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29DD9EC9">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73ABFE28">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46C878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5F885E">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54D632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7BD8FA">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cstheme="minorEastAsia"/>
                <w:b/>
                <w:bCs/>
                <w:color w:val="0000FF"/>
                <w:szCs w:val="21"/>
                <w:lang w:val="en-US" w:eastAsia="zh-CN"/>
              </w:rPr>
              <w:t>4</w:t>
            </w:r>
          </w:p>
        </w:tc>
      </w:tr>
      <w:tr w14:paraId="3CCBB2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5C0BFF5">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D48FF3">
            <w:pPr>
              <w:rPr>
                <w:rFonts w:hint="eastAsia" w:asciiTheme="minorEastAsia" w:hAnsiTheme="minorEastAsia" w:eastAsiaTheme="minorEastAsia" w:cstheme="minorEastAsia"/>
                <w:szCs w:val="21"/>
              </w:rPr>
            </w:pPr>
          </w:p>
        </w:tc>
      </w:tr>
      <w:tr w14:paraId="31142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1D236D3">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3C033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9CF0FD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B87034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1FD96A6">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4FDE27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7833C2">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D26C95">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F55696">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167DB9">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772539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4A638CE">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cstheme="minorEastAsia"/>
                <w:b/>
                <w:bCs/>
                <w:szCs w:val="21"/>
                <w:lang w:val="en-US" w:eastAsia="zh-CN"/>
              </w:rPr>
              <w:t>物</w:t>
            </w:r>
            <w:r>
              <w:rPr>
                <w:rFonts w:hint="eastAsia" w:asciiTheme="minorEastAsia" w:hAnsiTheme="minorEastAsia" w:eastAsiaTheme="minorEastAsia" w:cstheme="minorEastAsia"/>
                <w:b/>
                <w:bCs/>
                <w:szCs w:val="21"/>
              </w:rPr>
              <w:t>理</w:t>
            </w:r>
            <w:r>
              <w:rPr>
                <w:rFonts w:hint="eastAsia" w:asciiTheme="minorEastAsia" w:hAnsiTheme="minorEastAsia" w:cstheme="minorEastAsia"/>
                <w:b/>
                <w:bCs/>
                <w:szCs w:val="21"/>
                <w:lang w:val="en-US" w:eastAsia="zh-CN"/>
              </w:rPr>
              <w:t>或</w:t>
            </w:r>
            <w:r>
              <w:rPr>
                <w:rFonts w:hint="eastAsia" w:asciiTheme="minorEastAsia" w:hAnsiTheme="minorEastAsia" w:eastAsiaTheme="minorEastAsia" w:cstheme="minorEastAsia"/>
                <w:b/>
                <w:bCs/>
                <w:szCs w:val="21"/>
              </w:rPr>
              <w:t>化</w:t>
            </w:r>
            <w:r>
              <w:rPr>
                <w:rFonts w:hint="eastAsia" w:asciiTheme="minorEastAsia" w:hAnsiTheme="minorEastAsia" w:cstheme="minorEastAsia"/>
                <w:b/>
                <w:bCs/>
                <w:szCs w:val="21"/>
                <w:lang w:val="en-US" w:eastAsia="zh-CN"/>
              </w:rPr>
              <w:t>学或</w:t>
            </w:r>
            <w:r>
              <w:rPr>
                <w:rFonts w:hint="eastAsia" w:asciiTheme="minorEastAsia" w:hAnsiTheme="minorEastAsia" w:eastAsiaTheme="minorEastAsia" w:cstheme="minorEastAsia"/>
                <w:b/>
                <w:bCs/>
                <w:szCs w:val="21"/>
              </w:rPr>
              <w:t>生</w:t>
            </w:r>
            <w:r>
              <w:rPr>
                <w:rFonts w:hint="eastAsia" w:asciiTheme="minorEastAsia" w:hAnsiTheme="minorEastAsia" w:cstheme="minorEastAsia"/>
                <w:b/>
                <w:bCs/>
                <w:szCs w:val="21"/>
                <w:lang w:val="en-US" w:eastAsia="zh-CN"/>
              </w:rPr>
              <w:t>物</w:t>
            </w:r>
            <w:r>
              <w:rPr>
                <w:rFonts w:hint="eastAsia" w:asciiTheme="minorEastAsia" w:hAnsiTheme="minorEastAsia" w:eastAsiaTheme="minorEastAsia" w:cstheme="minorEastAsia"/>
                <w:b/>
                <w:bCs/>
                <w:szCs w:val="21"/>
              </w:rPr>
              <w:t>实验室）项目经验</w:t>
            </w:r>
            <w:r>
              <w:rPr>
                <w:rFonts w:hint="eastAsia" w:asciiTheme="minorEastAsia" w:hAnsiTheme="minorEastAsia" w:eastAsiaTheme="minorEastAsia" w:cstheme="minorEastAsia"/>
                <w:szCs w:val="21"/>
              </w:rPr>
              <w:t>，每提供一项得</w:t>
            </w:r>
            <w:r>
              <w:rPr>
                <w:rFonts w:hint="eastAsia" w:asciiTheme="minorEastAsia" w:hAnsiTheme="minorEastAsia" w:cstheme="minorEastAsia"/>
                <w:szCs w:val="21"/>
                <w:lang w:val="en-US" w:eastAsia="zh-CN"/>
              </w:rPr>
              <w:t>25</w:t>
            </w:r>
            <w:r>
              <w:rPr>
                <w:rFonts w:hint="eastAsia" w:asciiTheme="minorEastAsia" w:hAnsiTheme="minorEastAsia" w:eastAsiaTheme="minorEastAsia" w:cstheme="minorEastAsia"/>
                <w:szCs w:val="21"/>
              </w:rPr>
              <w:t>分，本项最高得100分。</w:t>
            </w:r>
          </w:p>
          <w:p w14:paraId="49561E3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42C0D1E">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1、同时提供经验项目合同关键页（含签订合同双方的单位名称、合同项目名称、项目金额</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签订合同双方的落款盖章、签订日期等）扫描件并加盖合同甲方（合同相对方）公章或业务章；</w:t>
            </w:r>
          </w:p>
          <w:p w14:paraId="1FB801F2">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14:paraId="780142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D2E23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491BA3">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EAAEA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14:paraId="2C26C4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0CD9CE6">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62E5215">
            <w:pPr>
              <w:rPr>
                <w:rFonts w:hint="eastAsia" w:asciiTheme="minorEastAsia" w:hAnsiTheme="minorEastAsia" w:eastAsiaTheme="minorEastAsia" w:cstheme="minorEastAsia"/>
                <w:szCs w:val="21"/>
              </w:rPr>
            </w:pPr>
          </w:p>
        </w:tc>
      </w:tr>
      <w:tr w14:paraId="3B0ECF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7F071C1C">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B44EE74">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14282D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F821A6B">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3A43DE">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387BE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27D1659">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E5DE1A">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9DB37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D5DD66">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3C4772C">
            <w:pPr>
              <w:pStyle w:val="7"/>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757A8E3">
            <w:pPr>
              <w:pStyle w:val="7"/>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49454C4E">
      <w:pPr>
        <w:sectPr>
          <w:pgSz w:w="11907" w:h="16840"/>
          <w:pgMar w:top="1440" w:right="1418" w:bottom="1440" w:left="1418" w:header="851" w:footer="992" w:gutter="0"/>
          <w:cols w:space="425" w:num="1"/>
          <w:titlePg/>
          <w:docGrid w:linePitch="462" w:charSpace="0"/>
        </w:sectPr>
      </w:pPr>
    </w:p>
    <w:p w14:paraId="457ABBE2">
      <w:pPr>
        <w:jc w:val="center"/>
        <w:rPr>
          <w:b/>
          <w:sz w:val="84"/>
          <w:szCs w:val="84"/>
        </w:rPr>
      </w:pPr>
    </w:p>
    <w:p w14:paraId="3F1F9F97">
      <w:pPr>
        <w:jc w:val="center"/>
        <w:rPr>
          <w:b/>
          <w:sz w:val="84"/>
          <w:szCs w:val="84"/>
        </w:rPr>
      </w:pPr>
    </w:p>
    <w:p w14:paraId="13C147CC">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3"/>
        <w:rPr>
          <w:rFonts w:hint="eastAsia"/>
        </w:rPr>
      </w:pPr>
    </w:p>
    <w:p w14:paraId="4F472A70">
      <w:pPr>
        <w:pStyle w:val="13"/>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2"/>
        <w:jc w:val="center"/>
        <w:rPr>
          <w:color w:val="FF0000"/>
          <w:sz w:val="24"/>
        </w:rPr>
      </w:pPr>
      <w:bookmarkStart w:id="6" w:name="bt说明"/>
      <w:bookmarkEnd w:id="6"/>
      <w:bookmarkStart w:id="7" w:name="bt合同格式"/>
      <w:bookmarkEnd w:id="7"/>
      <w:bookmarkStart w:id="8" w:name="bt其他资料2"/>
      <w:bookmarkEnd w:id="8"/>
      <w:bookmarkStart w:id="9" w:name="bt其他资料由投标人自定"/>
      <w:bookmarkEnd w:id="9"/>
      <w:bookmarkStart w:id="10" w:name="bt技术标投标文件格式"/>
      <w:bookmarkEnd w:id="10"/>
      <w:bookmarkStart w:id="11" w:name="bt投标函"/>
      <w:bookmarkEnd w:id="11"/>
      <w:bookmarkStart w:id="12" w:name="bt投标文件签署授权委托书"/>
      <w:bookmarkEnd w:id="12"/>
      <w:bookmarkStart w:id="13" w:name="bt投标人情况介绍"/>
      <w:bookmarkEnd w:id="13"/>
      <w:bookmarkStart w:id="14" w:name="bt合同条款"/>
      <w:bookmarkEnd w:id="14"/>
      <w:bookmarkStart w:id="15" w:name="bt商务标投标文件格式"/>
      <w:bookmarkEnd w:id="15"/>
      <w:bookmarkStart w:id="16" w:name="bt投标报价汇总表"/>
      <w:bookmarkEnd w:id="16"/>
      <w:bookmarkStart w:id="17" w:name="bt开标一览表"/>
      <w:bookmarkEnd w:id="17"/>
      <w:bookmarkStart w:id="18" w:name="合同格式"/>
      <w:bookmarkEnd w:id="18"/>
      <w:bookmarkStart w:id="19" w:name="bt合同条款及格式"/>
      <w:bookmarkEnd w:id="19"/>
      <w:bookmarkStart w:id="20" w:name="bt投标人须知"/>
      <w:bookmarkEnd w:id="20"/>
      <w:bookmarkStart w:id="21" w:name="bt项目管理班子配备情况"/>
      <w:bookmarkEnd w:id="21"/>
      <w:bookmarkStart w:id="22" w:name="bt本工程承诺书"/>
      <w:bookmarkEnd w:id="22"/>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lang w:val="en-US" w:eastAsia="zh-CN"/>
        </w:rPr>
        <w:t>否</w:t>
      </w:r>
      <w:r>
        <w:rPr>
          <w:rFonts w:hint="eastAsia" w:ascii="宋体" w:hAnsi="宋体" w:cs="宋体"/>
          <w:kern w:val="0"/>
          <w:szCs w:val="21"/>
          <w:lang w:eastAsia="zh-CN"/>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73521547"/>
      <w:bookmarkStart w:id="25" w:name="_Toc101074876"/>
      <w:bookmarkStart w:id="26" w:name="_Toc100052364"/>
      <w:bookmarkStart w:id="27" w:name="_Toc60560625"/>
      <w:bookmarkStart w:id="28" w:name="_Toc73518117"/>
      <w:bookmarkStart w:id="29" w:name="_Toc73517639"/>
      <w:bookmarkStart w:id="30" w:name="_Toc73521635"/>
      <w:bookmarkStart w:id="31" w:name="_Toc60631620"/>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b/>
                <w:bCs/>
              </w:rPr>
              <w:t>深圳市宝安区上星学校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510A2D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F229D8D">
            <w:pPr>
              <w:jc w:val="center"/>
              <w:rPr>
                <w:rFonts w:hint="eastAsia" w:ascii="宋体" w:hAnsi="宋体"/>
              </w:rPr>
            </w:pPr>
            <w:r>
              <w:rPr>
                <w:rFonts w:hint="eastAsia" w:ascii="宋体" w:hAnsi="宋体"/>
                <w:lang w:val="en-US" w:eastAsia="zh-CN"/>
              </w:rPr>
              <w:t>52.8</w:t>
            </w:r>
          </w:p>
        </w:tc>
        <w:tc>
          <w:tcPr>
            <w:tcW w:w="2409" w:type="dxa"/>
            <w:noWrap w:val="0"/>
            <w:vAlign w:val="center"/>
          </w:tcPr>
          <w:p w14:paraId="289524AC">
            <w:pPr>
              <w:jc w:val="center"/>
              <w:rPr>
                <w:rFonts w:hint="eastAsia" w:ascii="宋体" w:hAnsi="宋体"/>
              </w:rPr>
            </w:pPr>
            <w:r>
              <w:rPr>
                <w:rFonts w:hint="eastAsia" w:ascii="宋体" w:hAnsi="宋体"/>
                <w:lang w:val="en-US" w:eastAsia="zh-CN"/>
              </w:rPr>
              <w:t>投诉</w:t>
            </w:r>
          </w:p>
        </w:tc>
        <w:tc>
          <w:tcPr>
            <w:tcW w:w="4980" w:type="dxa"/>
            <w:noWrap w:val="0"/>
            <w:vAlign w:val="center"/>
          </w:tcPr>
          <w:p w14:paraId="5E6C3DE8">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3F6AEC34">
      <w:pPr>
        <w:pStyle w:val="13"/>
      </w:pPr>
    </w:p>
    <w:p w14:paraId="7DD56796">
      <w:pPr>
        <w:ind w:firstLine="422" w:firstLineChars="200"/>
        <w:rPr>
          <w:rFonts w:hint="eastAsia"/>
          <w:b/>
        </w:rPr>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13"/>
        <w:rPr>
          <w:b/>
        </w:rPr>
      </w:pPr>
    </w:p>
    <w:p w14:paraId="646EADFC">
      <w:pPr>
        <w:pStyle w:val="13"/>
        <w:rPr>
          <w:b/>
        </w:rPr>
      </w:pPr>
    </w:p>
    <w:p w14:paraId="1F704D2D">
      <w:pPr>
        <w:pStyle w:val="13"/>
        <w:rPr>
          <w:b/>
        </w:rPr>
        <w:sectPr>
          <w:pgSz w:w="11907" w:h="16840"/>
          <w:pgMar w:top="1440" w:right="1797" w:bottom="1440" w:left="1797" w:header="851" w:footer="992" w:gutter="0"/>
          <w:cols w:space="425" w:num="1"/>
          <w:titlePg/>
          <w:docGrid w:linePitch="462" w:charSpace="0"/>
        </w:sectPr>
      </w:pPr>
    </w:p>
    <w:bookmarkEnd w:id="34"/>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599"/>
        <w:gridCol w:w="2622"/>
      </w:tblGrid>
      <w:tr w14:paraId="14C10579">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5AA07901">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69BE677D">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5CD9A1BD">
            <w:pPr>
              <w:jc w:val="center"/>
              <w:rPr>
                <w:b w:val="0"/>
                <w:bCs w:val="0"/>
              </w:rPr>
            </w:pPr>
            <w:r>
              <w:rPr>
                <w:rFonts w:hint="eastAsia"/>
                <w:b w:val="0"/>
                <w:bCs w:val="0"/>
              </w:rPr>
              <w:t>预算金额（元）</w:t>
            </w:r>
          </w:p>
        </w:tc>
      </w:tr>
      <w:tr w14:paraId="70E402C6">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3223A72">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4ABDFB59">
            <w:pPr>
              <w:jc w:val="center"/>
              <w:rPr>
                <w:rFonts w:hint="eastAsia" w:eastAsiaTheme="minorEastAsia"/>
                <w:b w:val="0"/>
                <w:bCs w:val="0"/>
                <w:highlight w:val="none"/>
                <w:lang w:val="en-US" w:eastAsia="zh-CN"/>
              </w:rPr>
            </w:pPr>
            <w:r>
              <w:rPr>
                <w:rFonts w:hint="eastAsia"/>
                <w:b w:val="0"/>
                <w:bCs w:val="0"/>
                <w:highlight w:val="none"/>
                <w:lang w:val="en-US" w:eastAsia="zh-CN"/>
              </w:rPr>
              <w:t>深圳市宝安区上星学校（深圳大学附属中学宝安学校）生物实验室设备采购项目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0AB2A36E">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180000.00</w:t>
            </w:r>
          </w:p>
        </w:tc>
      </w:tr>
      <w:tr w14:paraId="442BFC33">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4993CBC4">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2100B46F">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180000.00</w:t>
            </w:r>
          </w:p>
        </w:tc>
      </w:tr>
    </w:tbl>
    <w:p w14:paraId="2C2776B9">
      <w:pPr>
        <w:rPr>
          <w:rFonts w:ascii="宋体" w:hAnsi="宋体"/>
          <w:b/>
          <w:color w:val="FF0000"/>
          <w:szCs w:val="21"/>
        </w:rPr>
      </w:pPr>
    </w:p>
    <w:p w14:paraId="60FBCEA9">
      <w:pPr>
        <w:rPr>
          <w:rFonts w:ascii="宋体" w:hAnsi="宋体"/>
          <w:b/>
          <w:color w:val="FF0000"/>
          <w:szCs w:val="21"/>
        </w:rPr>
      </w:pPr>
    </w:p>
    <w:p w14:paraId="6582FD86">
      <w:pPr>
        <w:rPr>
          <w:rFonts w:ascii="宋体" w:hAnsi="宋体"/>
          <w:b/>
          <w:color w:val="FF0000"/>
          <w:szCs w:val="21"/>
        </w:rPr>
      </w:pPr>
    </w:p>
    <w:p w14:paraId="310A84F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75"/>
        <w:gridCol w:w="605"/>
        <w:gridCol w:w="732"/>
        <w:gridCol w:w="1233"/>
        <w:gridCol w:w="1371"/>
        <w:gridCol w:w="1002"/>
      </w:tblGrid>
      <w:tr w14:paraId="7FE6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F77F035">
            <w:pPr>
              <w:jc w:val="center"/>
              <w:rPr>
                <w:bCs/>
                <w:szCs w:val="21"/>
              </w:rPr>
            </w:pPr>
            <w:r>
              <w:rPr>
                <w:rFonts w:hint="eastAsia"/>
                <w:bCs/>
                <w:szCs w:val="21"/>
              </w:rPr>
              <w:t>序号</w:t>
            </w:r>
          </w:p>
        </w:tc>
        <w:tc>
          <w:tcPr>
            <w:tcW w:w="1469" w:type="pct"/>
            <w:vAlign w:val="center"/>
          </w:tcPr>
          <w:p w14:paraId="570C0342">
            <w:pPr>
              <w:jc w:val="center"/>
              <w:rPr>
                <w:bCs/>
                <w:szCs w:val="21"/>
              </w:rPr>
            </w:pPr>
            <w:r>
              <w:rPr>
                <w:rFonts w:hint="eastAsia"/>
                <w:bCs/>
                <w:szCs w:val="21"/>
              </w:rPr>
              <w:t>货物名称（标的名称）</w:t>
            </w:r>
          </w:p>
        </w:tc>
        <w:tc>
          <w:tcPr>
            <w:tcW w:w="374" w:type="pct"/>
            <w:vAlign w:val="center"/>
          </w:tcPr>
          <w:p w14:paraId="0B729EBB">
            <w:pPr>
              <w:jc w:val="center"/>
              <w:rPr>
                <w:bCs/>
                <w:szCs w:val="21"/>
              </w:rPr>
            </w:pPr>
            <w:r>
              <w:rPr>
                <w:rFonts w:hint="eastAsia"/>
                <w:bCs/>
                <w:szCs w:val="21"/>
              </w:rPr>
              <w:t>数量</w:t>
            </w:r>
          </w:p>
        </w:tc>
        <w:tc>
          <w:tcPr>
            <w:tcW w:w="452" w:type="pct"/>
            <w:vAlign w:val="center"/>
          </w:tcPr>
          <w:p w14:paraId="362252F4">
            <w:pPr>
              <w:jc w:val="center"/>
              <w:rPr>
                <w:bCs/>
                <w:szCs w:val="21"/>
              </w:rPr>
            </w:pPr>
            <w:r>
              <w:rPr>
                <w:rFonts w:hint="eastAsia"/>
                <w:bCs/>
                <w:szCs w:val="21"/>
              </w:rPr>
              <w:t>单位</w:t>
            </w:r>
          </w:p>
        </w:tc>
        <w:tc>
          <w:tcPr>
            <w:tcW w:w="762" w:type="pct"/>
            <w:vAlign w:val="center"/>
          </w:tcPr>
          <w:p w14:paraId="332C13A2">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3340E352">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72B6CC2A">
            <w:pPr>
              <w:jc w:val="center"/>
              <w:rPr>
                <w:rFonts w:hint="default"/>
                <w:b/>
                <w:bCs/>
                <w:color w:val="FF0000"/>
                <w:szCs w:val="21"/>
                <w:lang w:val="en-US" w:eastAsia="zh-CN"/>
              </w:rPr>
            </w:pPr>
            <w:r>
              <w:rPr>
                <w:rFonts w:hint="eastAsia"/>
                <w:b/>
                <w:bCs/>
                <w:color w:val="FF0000"/>
                <w:szCs w:val="21"/>
                <w:lang w:val="en-US" w:eastAsia="zh-CN"/>
              </w:rPr>
              <w:t>标的所属行业</w:t>
            </w:r>
          </w:p>
        </w:tc>
      </w:tr>
      <w:tr w14:paraId="461F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1B2BD7C4">
            <w:pPr>
              <w:widowControl/>
              <w:jc w:val="center"/>
              <w:textAlignment w:val="center"/>
              <w:rPr>
                <w:bCs/>
                <w:szCs w:val="21"/>
              </w:rPr>
            </w:pPr>
            <w:r>
              <w:rPr>
                <w:rFonts w:hint="eastAsia" w:ascii="宋体" w:hAnsi="宋体" w:cs="宋体"/>
                <w:color w:val="000000"/>
                <w:kern w:val="0"/>
                <w:sz w:val="22"/>
                <w:szCs w:val="22"/>
                <w:lang w:bidi="ar"/>
              </w:rPr>
              <w:t>1</w:t>
            </w:r>
          </w:p>
        </w:tc>
        <w:tc>
          <w:tcPr>
            <w:tcW w:w="1469" w:type="pct"/>
            <w:vAlign w:val="center"/>
          </w:tcPr>
          <w:p w14:paraId="0084CD6F">
            <w:pPr>
              <w:widowControl/>
              <w:jc w:val="center"/>
              <w:textAlignment w:val="center"/>
              <w:rPr>
                <w:bCs/>
                <w:szCs w:val="21"/>
              </w:rPr>
            </w:pPr>
            <w:r>
              <w:rPr>
                <w:rFonts w:hint="eastAsia" w:ascii="宋体" w:hAnsi="宋体" w:cs="宋体"/>
                <w:color w:val="000000"/>
                <w:kern w:val="0"/>
                <w:sz w:val="22"/>
                <w:szCs w:val="22"/>
                <w:lang w:bidi="ar"/>
              </w:rPr>
              <w:t>教师演示台</w:t>
            </w:r>
          </w:p>
        </w:tc>
        <w:tc>
          <w:tcPr>
            <w:tcW w:w="374" w:type="pct"/>
            <w:vAlign w:val="center"/>
          </w:tcPr>
          <w:p w14:paraId="22CB14EC">
            <w:pPr>
              <w:widowControl/>
              <w:jc w:val="center"/>
              <w:textAlignment w:val="center"/>
              <w:rPr>
                <w:bCs/>
                <w:szCs w:val="21"/>
              </w:rPr>
            </w:pPr>
            <w:r>
              <w:rPr>
                <w:rFonts w:hint="eastAsia" w:ascii="宋体" w:hAnsi="宋体" w:cs="宋体"/>
                <w:color w:val="000000"/>
                <w:kern w:val="0"/>
                <w:sz w:val="22"/>
                <w:szCs w:val="22"/>
                <w:lang w:bidi="ar"/>
              </w:rPr>
              <w:t>1</w:t>
            </w:r>
          </w:p>
        </w:tc>
        <w:tc>
          <w:tcPr>
            <w:tcW w:w="452" w:type="pct"/>
            <w:vAlign w:val="center"/>
          </w:tcPr>
          <w:p w14:paraId="7A3CFB45">
            <w:pPr>
              <w:widowControl/>
              <w:jc w:val="center"/>
              <w:textAlignment w:val="center"/>
              <w:rPr>
                <w:bCs/>
                <w:szCs w:val="21"/>
              </w:rPr>
            </w:pPr>
            <w:r>
              <w:rPr>
                <w:rFonts w:hint="eastAsia" w:ascii="宋体" w:hAnsi="宋体" w:cs="宋体"/>
                <w:color w:val="000000"/>
                <w:kern w:val="0"/>
                <w:sz w:val="22"/>
                <w:szCs w:val="22"/>
                <w:lang w:bidi="ar"/>
              </w:rPr>
              <w:t>张</w:t>
            </w:r>
          </w:p>
        </w:tc>
        <w:tc>
          <w:tcPr>
            <w:tcW w:w="762" w:type="pct"/>
            <w:vAlign w:val="center"/>
          </w:tcPr>
          <w:p w14:paraId="22F47440">
            <w:pPr>
              <w:jc w:val="center"/>
              <w:rPr>
                <w:b/>
                <w:bCs/>
                <w:color w:val="FF0000"/>
                <w:szCs w:val="21"/>
              </w:rPr>
            </w:pPr>
            <w:r>
              <w:rPr>
                <w:rFonts w:hint="eastAsia"/>
                <w:b/>
                <w:bCs/>
                <w:szCs w:val="21"/>
              </w:rPr>
              <w:t>拒绝进口</w:t>
            </w:r>
          </w:p>
        </w:tc>
        <w:tc>
          <w:tcPr>
            <w:tcW w:w="848" w:type="pct"/>
            <w:vAlign w:val="center"/>
          </w:tcPr>
          <w:p w14:paraId="5F2F3CAA">
            <w:pPr>
              <w:jc w:val="center"/>
              <w:rPr>
                <w:rFonts w:hint="default"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32983E8C">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158D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7326658A">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2</w:t>
            </w:r>
          </w:p>
        </w:tc>
        <w:tc>
          <w:tcPr>
            <w:tcW w:w="1469" w:type="pct"/>
            <w:vAlign w:val="center"/>
          </w:tcPr>
          <w:p w14:paraId="5A03D7AF">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推拉黑板</w:t>
            </w:r>
          </w:p>
        </w:tc>
        <w:tc>
          <w:tcPr>
            <w:tcW w:w="374" w:type="pct"/>
            <w:vAlign w:val="center"/>
          </w:tcPr>
          <w:p w14:paraId="1C0DE370">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w:t>
            </w:r>
          </w:p>
        </w:tc>
        <w:tc>
          <w:tcPr>
            <w:tcW w:w="452" w:type="pct"/>
            <w:vAlign w:val="center"/>
          </w:tcPr>
          <w:p w14:paraId="3FD96375">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块</w:t>
            </w:r>
          </w:p>
        </w:tc>
        <w:tc>
          <w:tcPr>
            <w:tcW w:w="1233" w:type="dxa"/>
            <w:vAlign w:val="center"/>
          </w:tcPr>
          <w:p w14:paraId="1FFB9A6F">
            <w:pPr>
              <w:jc w:val="center"/>
              <w:rPr>
                <w:rFonts w:hint="eastAsia"/>
                <w:b/>
                <w:bCs/>
                <w:szCs w:val="21"/>
              </w:rPr>
            </w:pPr>
            <w:r>
              <w:rPr>
                <w:rFonts w:hint="eastAsia"/>
                <w:b/>
                <w:bCs/>
                <w:szCs w:val="21"/>
              </w:rPr>
              <w:t>拒绝进口</w:t>
            </w:r>
          </w:p>
        </w:tc>
        <w:tc>
          <w:tcPr>
            <w:tcW w:w="1371" w:type="dxa"/>
            <w:vAlign w:val="center"/>
          </w:tcPr>
          <w:p w14:paraId="396625D1">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6F0A7C0A">
            <w:pPr>
              <w:jc w:val="center"/>
              <w:rPr>
                <w:rFonts w:hint="eastAsia"/>
                <w:b/>
                <w:bCs/>
                <w:color w:val="FF0000"/>
                <w:szCs w:val="21"/>
                <w:lang w:val="en-US" w:eastAsia="zh-CN"/>
              </w:rPr>
            </w:pPr>
            <w:r>
              <w:rPr>
                <w:rFonts w:hint="eastAsia"/>
                <w:b/>
                <w:bCs/>
                <w:color w:val="FF0000"/>
                <w:szCs w:val="21"/>
                <w:lang w:val="en-US" w:eastAsia="zh-CN"/>
              </w:rPr>
              <w:t>工业</w:t>
            </w:r>
          </w:p>
        </w:tc>
      </w:tr>
      <w:tr w14:paraId="05976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1D5D1449">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3</w:t>
            </w:r>
          </w:p>
        </w:tc>
        <w:tc>
          <w:tcPr>
            <w:tcW w:w="1469" w:type="pct"/>
            <w:vAlign w:val="center"/>
          </w:tcPr>
          <w:p w14:paraId="1769C542">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教师水槽</w:t>
            </w:r>
          </w:p>
        </w:tc>
        <w:tc>
          <w:tcPr>
            <w:tcW w:w="374" w:type="pct"/>
            <w:vAlign w:val="center"/>
          </w:tcPr>
          <w:p w14:paraId="7B7936A8">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w:t>
            </w:r>
          </w:p>
        </w:tc>
        <w:tc>
          <w:tcPr>
            <w:tcW w:w="452" w:type="pct"/>
            <w:vAlign w:val="center"/>
          </w:tcPr>
          <w:p w14:paraId="7E81D0E1">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1233" w:type="dxa"/>
            <w:vAlign w:val="center"/>
          </w:tcPr>
          <w:p w14:paraId="05C66341">
            <w:pPr>
              <w:jc w:val="center"/>
              <w:rPr>
                <w:rFonts w:hint="eastAsia"/>
                <w:b/>
                <w:bCs/>
                <w:szCs w:val="21"/>
              </w:rPr>
            </w:pPr>
            <w:r>
              <w:rPr>
                <w:rFonts w:hint="eastAsia"/>
                <w:b/>
                <w:bCs/>
                <w:szCs w:val="21"/>
              </w:rPr>
              <w:t>拒绝进口</w:t>
            </w:r>
          </w:p>
        </w:tc>
        <w:tc>
          <w:tcPr>
            <w:tcW w:w="1371" w:type="dxa"/>
            <w:vAlign w:val="center"/>
          </w:tcPr>
          <w:p w14:paraId="2DC072C9">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039C1B21">
            <w:pPr>
              <w:jc w:val="center"/>
              <w:rPr>
                <w:rFonts w:hint="eastAsia"/>
                <w:b/>
                <w:bCs/>
                <w:color w:val="FF0000"/>
                <w:szCs w:val="21"/>
                <w:lang w:val="en-US" w:eastAsia="zh-CN"/>
              </w:rPr>
            </w:pPr>
            <w:r>
              <w:rPr>
                <w:rFonts w:hint="eastAsia"/>
                <w:b/>
                <w:bCs/>
                <w:color w:val="FF0000"/>
                <w:szCs w:val="21"/>
                <w:lang w:val="en-US" w:eastAsia="zh-CN"/>
              </w:rPr>
              <w:t>工业</w:t>
            </w:r>
          </w:p>
        </w:tc>
      </w:tr>
      <w:tr w14:paraId="275E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55A207F">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4</w:t>
            </w:r>
          </w:p>
        </w:tc>
        <w:tc>
          <w:tcPr>
            <w:tcW w:w="1469" w:type="pct"/>
            <w:vAlign w:val="center"/>
          </w:tcPr>
          <w:p w14:paraId="10569A48">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教师水嘴</w:t>
            </w:r>
          </w:p>
        </w:tc>
        <w:tc>
          <w:tcPr>
            <w:tcW w:w="374" w:type="pct"/>
            <w:vAlign w:val="center"/>
          </w:tcPr>
          <w:p w14:paraId="65162AEA">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w:t>
            </w:r>
          </w:p>
        </w:tc>
        <w:tc>
          <w:tcPr>
            <w:tcW w:w="452" w:type="pct"/>
            <w:vAlign w:val="center"/>
          </w:tcPr>
          <w:p w14:paraId="0AA82155">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1233" w:type="dxa"/>
            <w:vAlign w:val="center"/>
          </w:tcPr>
          <w:p w14:paraId="600427CB">
            <w:pPr>
              <w:jc w:val="center"/>
              <w:rPr>
                <w:rFonts w:hint="eastAsia"/>
                <w:b/>
                <w:bCs/>
                <w:szCs w:val="21"/>
              </w:rPr>
            </w:pPr>
            <w:r>
              <w:rPr>
                <w:rFonts w:hint="eastAsia"/>
                <w:b/>
                <w:bCs/>
                <w:szCs w:val="21"/>
              </w:rPr>
              <w:t>拒绝进口</w:t>
            </w:r>
          </w:p>
        </w:tc>
        <w:tc>
          <w:tcPr>
            <w:tcW w:w="1371" w:type="dxa"/>
            <w:vAlign w:val="center"/>
          </w:tcPr>
          <w:p w14:paraId="06A030BC">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562728C4">
            <w:pPr>
              <w:jc w:val="center"/>
              <w:rPr>
                <w:rFonts w:hint="eastAsia"/>
                <w:b/>
                <w:bCs/>
                <w:color w:val="FF0000"/>
                <w:szCs w:val="21"/>
                <w:lang w:val="en-US" w:eastAsia="zh-CN"/>
              </w:rPr>
            </w:pPr>
            <w:r>
              <w:rPr>
                <w:rFonts w:hint="eastAsia"/>
                <w:b/>
                <w:bCs/>
                <w:color w:val="FF0000"/>
                <w:szCs w:val="21"/>
                <w:lang w:val="en-US" w:eastAsia="zh-CN"/>
              </w:rPr>
              <w:t>工业</w:t>
            </w:r>
          </w:p>
        </w:tc>
      </w:tr>
      <w:tr w14:paraId="416D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725126A">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5</w:t>
            </w:r>
          </w:p>
        </w:tc>
        <w:tc>
          <w:tcPr>
            <w:tcW w:w="1469" w:type="pct"/>
            <w:vAlign w:val="center"/>
          </w:tcPr>
          <w:p w14:paraId="238D72A5">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教师办公椅</w:t>
            </w:r>
          </w:p>
        </w:tc>
        <w:tc>
          <w:tcPr>
            <w:tcW w:w="374" w:type="pct"/>
            <w:vAlign w:val="center"/>
          </w:tcPr>
          <w:p w14:paraId="5989D22D">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w:t>
            </w:r>
          </w:p>
        </w:tc>
        <w:tc>
          <w:tcPr>
            <w:tcW w:w="452" w:type="pct"/>
            <w:vAlign w:val="center"/>
          </w:tcPr>
          <w:p w14:paraId="0C926785">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张</w:t>
            </w:r>
          </w:p>
        </w:tc>
        <w:tc>
          <w:tcPr>
            <w:tcW w:w="1233" w:type="dxa"/>
            <w:vAlign w:val="center"/>
          </w:tcPr>
          <w:p w14:paraId="1328A0F0">
            <w:pPr>
              <w:jc w:val="center"/>
              <w:rPr>
                <w:rFonts w:hint="eastAsia"/>
                <w:b/>
                <w:bCs/>
                <w:szCs w:val="21"/>
              </w:rPr>
            </w:pPr>
            <w:r>
              <w:rPr>
                <w:rFonts w:hint="eastAsia"/>
                <w:b/>
                <w:bCs/>
                <w:szCs w:val="21"/>
              </w:rPr>
              <w:t>拒绝进口</w:t>
            </w:r>
          </w:p>
        </w:tc>
        <w:tc>
          <w:tcPr>
            <w:tcW w:w="1371" w:type="dxa"/>
            <w:vAlign w:val="center"/>
          </w:tcPr>
          <w:p w14:paraId="18CEA313">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6917195F">
            <w:pPr>
              <w:jc w:val="center"/>
              <w:rPr>
                <w:rFonts w:hint="eastAsia"/>
                <w:b/>
                <w:bCs/>
                <w:color w:val="FF0000"/>
                <w:szCs w:val="21"/>
                <w:lang w:val="en-US" w:eastAsia="zh-CN"/>
              </w:rPr>
            </w:pPr>
            <w:r>
              <w:rPr>
                <w:rFonts w:hint="eastAsia"/>
                <w:b/>
                <w:bCs/>
                <w:color w:val="FF0000"/>
                <w:szCs w:val="21"/>
                <w:lang w:val="en-US" w:eastAsia="zh-CN"/>
              </w:rPr>
              <w:t>工业</w:t>
            </w:r>
          </w:p>
        </w:tc>
      </w:tr>
      <w:tr w14:paraId="4964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2802105">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6</w:t>
            </w:r>
          </w:p>
        </w:tc>
        <w:tc>
          <w:tcPr>
            <w:tcW w:w="1469" w:type="pct"/>
            <w:vAlign w:val="center"/>
          </w:tcPr>
          <w:p w14:paraId="26BD0BDA">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b/>
                <w:bCs/>
                <w:color w:val="000000"/>
                <w:kern w:val="0"/>
                <w:sz w:val="22"/>
                <w:szCs w:val="22"/>
                <w:lang w:bidi="ar"/>
              </w:rPr>
              <w:t>生物学生实验台</w:t>
            </w:r>
          </w:p>
        </w:tc>
        <w:tc>
          <w:tcPr>
            <w:tcW w:w="374" w:type="pct"/>
            <w:vAlign w:val="center"/>
          </w:tcPr>
          <w:p w14:paraId="46A1EEF6">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26</w:t>
            </w:r>
          </w:p>
        </w:tc>
        <w:tc>
          <w:tcPr>
            <w:tcW w:w="452" w:type="pct"/>
            <w:vAlign w:val="center"/>
          </w:tcPr>
          <w:p w14:paraId="228C7E37">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张</w:t>
            </w:r>
          </w:p>
        </w:tc>
        <w:tc>
          <w:tcPr>
            <w:tcW w:w="1233" w:type="dxa"/>
            <w:vAlign w:val="center"/>
          </w:tcPr>
          <w:p w14:paraId="63C0AF78">
            <w:pPr>
              <w:jc w:val="center"/>
              <w:rPr>
                <w:rFonts w:hint="eastAsia"/>
                <w:b/>
                <w:bCs/>
                <w:szCs w:val="21"/>
              </w:rPr>
            </w:pPr>
            <w:r>
              <w:rPr>
                <w:rFonts w:hint="eastAsia"/>
                <w:b/>
                <w:bCs/>
                <w:szCs w:val="21"/>
              </w:rPr>
              <w:t>拒绝进口</w:t>
            </w:r>
          </w:p>
        </w:tc>
        <w:tc>
          <w:tcPr>
            <w:tcW w:w="1371" w:type="dxa"/>
            <w:vAlign w:val="center"/>
          </w:tcPr>
          <w:p w14:paraId="7D8E1E5E">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6DDE8BB5">
            <w:pPr>
              <w:jc w:val="center"/>
              <w:rPr>
                <w:rFonts w:hint="eastAsia"/>
                <w:b/>
                <w:bCs/>
                <w:color w:val="FF0000"/>
                <w:szCs w:val="21"/>
                <w:lang w:val="en-US" w:eastAsia="zh-CN"/>
              </w:rPr>
            </w:pPr>
            <w:r>
              <w:rPr>
                <w:rFonts w:hint="eastAsia"/>
                <w:b/>
                <w:bCs/>
                <w:color w:val="FF0000"/>
                <w:szCs w:val="21"/>
                <w:lang w:val="en-US" w:eastAsia="zh-CN"/>
              </w:rPr>
              <w:t>工业</w:t>
            </w:r>
          </w:p>
        </w:tc>
      </w:tr>
      <w:tr w14:paraId="3021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BA25821">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7</w:t>
            </w:r>
          </w:p>
        </w:tc>
        <w:tc>
          <w:tcPr>
            <w:tcW w:w="1469" w:type="pct"/>
            <w:vAlign w:val="center"/>
          </w:tcPr>
          <w:p w14:paraId="4DC2FA80">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多功能柱</w:t>
            </w:r>
          </w:p>
        </w:tc>
        <w:tc>
          <w:tcPr>
            <w:tcW w:w="374" w:type="pct"/>
            <w:vAlign w:val="center"/>
          </w:tcPr>
          <w:p w14:paraId="0AFA019B">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26</w:t>
            </w:r>
          </w:p>
        </w:tc>
        <w:tc>
          <w:tcPr>
            <w:tcW w:w="452" w:type="pct"/>
            <w:vAlign w:val="center"/>
          </w:tcPr>
          <w:p w14:paraId="34AF7B8F">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1233" w:type="dxa"/>
            <w:vAlign w:val="center"/>
          </w:tcPr>
          <w:p w14:paraId="0623B87C">
            <w:pPr>
              <w:jc w:val="center"/>
              <w:rPr>
                <w:rFonts w:hint="eastAsia"/>
                <w:b/>
                <w:bCs/>
                <w:szCs w:val="21"/>
              </w:rPr>
            </w:pPr>
            <w:r>
              <w:rPr>
                <w:rFonts w:hint="eastAsia"/>
                <w:b/>
                <w:bCs/>
                <w:szCs w:val="21"/>
              </w:rPr>
              <w:t>拒绝进口</w:t>
            </w:r>
          </w:p>
        </w:tc>
        <w:tc>
          <w:tcPr>
            <w:tcW w:w="1371" w:type="dxa"/>
            <w:vAlign w:val="center"/>
          </w:tcPr>
          <w:p w14:paraId="5085D8A0">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29D7D887">
            <w:pPr>
              <w:jc w:val="center"/>
              <w:rPr>
                <w:rFonts w:hint="eastAsia"/>
                <w:b/>
                <w:bCs/>
                <w:color w:val="FF0000"/>
                <w:szCs w:val="21"/>
                <w:lang w:val="en-US" w:eastAsia="zh-CN"/>
              </w:rPr>
            </w:pPr>
            <w:r>
              <w:rPr>
                <w:rFonts w:hint="eastAsia"/>
                <w:b/>
                <w:bCs/>
                <w:color w:val="FF0000"/>
                <w:szCs w:val="21"/>
                <w:lang w:val="en-US" w:eastAsia="zh-CN"/>
              </w:rPr>
              <w:t>工业</w:t>
            </w:r>
          </w:p>
        </w:tc>
      </w:tr>
      <w:tr w14:paraId="36A4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E163E5D">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8</w:t>
            </w:r>
          </w:p>
        </w:tc>
        <w:tc>
          <w:tcPr>
            <w:tcW w:w="1469" w:type="pct"/>
            <w:vAlign w:val="center"/>
          </w:tcPr>
          <w:p w14:paraId="0E6196AA">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水柜</w:t>
            </w:r>
          </w:p>
        </w:tc>
        <w:tc>
          <w:tcPr>
            <w:tcW w:w="374" w:type="pct"/>
            <w:vAlign w:val="center"/>
          </w:tcPr>
          <w:p w14:paraId="2D865E30">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13</w:t>
            </w:r>
          </w:p>
        </w:tc>
        <w:tc>
          <w:tcPr>
            <w:tcW w:w="452" w:type="pct"/>
            <w:vAlign w:val="center"/>
          </w:tcPr>
          <w:p w14:paraId="160C0650">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1233" w:type="dxa"/>
            <w:vAlign w:val="center"/>
          </w:tcPr>
          <w:p w14:paraId="5D665A3D">
            <w:pPr>
              <w:jc w:val="center"/>
              <w:rPr>
                <w:rFonts w:hint="eastAsia"/>
                <w:b/>
                <w:bCs/>
                <w:szCs w:val="21"/>
              </w:rPr>
            </w:pPr>
            <w:r>
              <w:rPr>
                <w:rFonts w:hint="eastAsia"/>
                <w:b/>
                <w:bCs/>
                <w:szCs w:val="21"/>
              </w:rPr>
              <w:t>拒绝进口</w:t>
            </w:r>
          </w:p>
        </w:tc>
        <w:tc>
          <w:tcPr>
            <w:tcW w:w="1371" w:type="dxa"/>
            <w:vAlign w:val="center"/>
          </w:tcPr>
          <w:p w14:paraId="1428F58D">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4ED561FC">
            <w:pPr>
              <w:jc w:val="center"/>
              <w:rPr>
                <w:rFonts w:hint="eastAsia"/>
                <w:b/>
                <w:bCs/>
                <w:color w:val="FF0000"/>
                <w:szCs w:val="21"/>
                <w:lang w:val="en-US" w:eastAsia="zh-CN"/>
              </w:rPr>
            </w:pPr>
            <w:r>
              <w:rPr>
                <w:rFonts w:hint="eastAsia"/>
                <w:b/>
                <w:bCs/>
                <w:color w:val="FF0000"/>
                <w:szCs w:val="21"/>
                <w:lang w:val="en-US" w:eastAsia="zh-CN"/>
              </w:rPr>
              <w:t>工业</w:t>
            </w:r>
          </w:p>
        </w:tc>
      </w:tr>
      <w:tr w14:paraId="17D7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75BFB491">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9</w:t>
            </w:r>
          </w:p>
        </w:tc>
        <w:tc>
          <w:tcPr>
            <w:tcW w:w="1469" w:type="pct"/>
            <w:vAlign w:val="center"/>
          </w:tcPr>
          <w:p w14:paraId="4F842A1A">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三联水嘴</w:t>
            </w:r>
          </w:p>
        </w:tc>
        <w:tc>
          <w:tcPr>
            <w:tcW w:w="374" w:type="pct"/>
            <w:vAlign w:val="center"/>
          </w:tcPr>
          <w:p w14:paraId="6FE70174">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13</w:t>
            </w:r>
          </w:p>
        </w:tc>
        <w:tc>
          <w:tcPr>
            <w:tcW w:w="452" w:type="pct"/>
            <w:vAlign w:val="center"/>
          </w:tcPr>
          <w:p w14:paraId="44EFD18D">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1233" w:type="dxa"/>
            <w:vAlign w:val="center"/>
          </w:tcPr>
          <w:p w14:paraId="46A7C1A9">
            <w:pPr>
              <w:jc w:val="center"/>
              <w:rPr>
                <w:rFonts w:hint="eastAsia"/>
                <w:b/>
                <w:bCs/>
                <w:szCs w:val="21"/>
              </w:rPr>
            </w:pPr>
            <w:r>
              <w:rPr>
                <w:rFonts w:hint="eastAsia"/>
                <w:b/>
                <w:bCs/>
                <w:szCs w:val="21"/>
              </w:rPr>
              <w:t>拒绝进口</w:t>
            </w:r>
          </w:p>
        </w:tc>
        <w:tc>
          <w:tcPr>
            <w:tcW w:w="1371" w:type="dxa"/>
            <w:vAlign w:val="center"/>
          </w:tcPr>
          <w:p w14:paraId="35327472">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7D1D648A">
            <w:pPr>
              <w:jc w:val="center"/>
              <w:rPr>
                <w:rFonts w:hint="eastAsia"/>
                <w:b/>
                <w:bCs/>
                <w:color w:val="FF0000"/>
                <w:szCs w:val="21"/>
                <w:lang w:val="en-US" w:eastAsia="zh-CN"/>
              </w:rPr>
            </w:pPr>
            <w:r>
              <w:rPr>
                <w:rFonts w:hint="eastAsia"/>
                <w:b/>
                <w:bCs/>
                <w:color w:val="FF0000"/>
                <w:szCs w:val="21"/>
                <w:lang w:val="en-US" w:eastAsia="zh-CN"/>
              </w:rPr>
              <w:t>工业</w:t>
            </w:r>
          </w:p>
        </w:tc>
      </w:tr>
      <w:tr w14:paraId="7680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141ADA8">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10</w:t>
            </w:r>
          </w:p>
        </w:tc>
        <w:tc>
          <w:tcPr>
            <w:tcW w:w="1469" w:type="pct"/>
            <w:vAlign w:val="center"/>
          </w:tcPr>
          <w:p w14:paraId="625F7BC5">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教师总电源</w:t>
            </w:r>
          </w:p>
        </w:tc>
        <w:tc>
          <w:tcPr>
            <w:tcW w:w="374" w:type="pct"/>
            <w:vAlign w:val="center"/>
          </w:tcPr>
          <w:p w14:paraId="79AD55C0">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w:t>
            </w:r>
          </w:p>
        </w:tc>
        <w:tc>
          <w:tcPr>
            <w:tcW w:w="452" w:type="pct"/>
            <w:vAlign w:val="center"/>
          </w:tcPr>
          <w:p w14:paraId="6D6EB1D0">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1233" w:type="dxa"/>
            <w:vAlign w:val="center"/>
          </w:tcPr>
          <w:p w14:paraId="17F6E71F">
            <w:pPr>
              <w:jc w:val="center"/>
              <w:rPr>
                <w:rFonts w:hint="eastAsia"/>
                <w:b/>
                <w:bCs/>
                <w:szCs w:val="21"/>
              </w:rPr>
            </w:pPr>
            <w:r>
              <w:rPr>
                <w:rFonts w:hint="eastAsia"/>
                <w:b/>
                <w:bCs/>
                <w:szCs w:val="21"/>
              </w:rPr>
              <w:t>拒绝进口</w:t>
            </w:r>
          </w:p>
        </w:tc>
        <w:tc>
          <w:tcPr>
            <w:tcW w:w="1371" w:type="dxa"/>
            <w:vAlign w:val="center"/>
          </w:tcPr>
          <w:p w14:paraId="66B8FA6D">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4F52B549">
            <w:pPr>
              <w:jc w:val="center"/>
              <w:rPr>
                <w:rFonts w:hint="eastAsia"/>
                <w:b/>
                <w:bCs/>
                <w:color w:val="FF0000"/>
                <w:szCs w:val="21"/>
                <w:lang w:val="en-US" w:eastAsia="zh-CN"/>
              </w:rPr>
            </w:pPr>
            <w:r>
              <w:rPr>
                <w:rFonts w:hint="eastAsia"/>
                <w:b/>
                <w:bCs/>
                <w:color w:val="FF0000"/>
                <w:szCs w:val="21"/>
                <w:lang w:val="en-US" w:eastAsia="zh-CN"/>
              </w:rPr>
              <w:t>工业</w:t>
            </w:r>
          </w:p>
        </w:tc>
      </w:tr>
      <w:tr w14:paraId="6F4D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DC9573C">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11</w:t>
            </w:r>
          </w:p>
        </w:tc>
        <w:tc>
          <w:tcPr>
            <w:tcW w:w="1469" w:type="pct"/>
            <w:vAlign w:val="center"/>
          </w:tcPr>
          <w:p w14:paraId="6FCCDEE7">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学生抽斗电源</w:t>
            </w:r>
          </w:p>
        </w:tc>
        <w:tc>
          <w:tcPr>
            <w:tcW w:w="374" w:type="pct"/>
            <w:vAlign w:val="center"/>
          </w:tcPr>
          <w:p w14:paraId="07B55F28">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26</w:t>
            </w:r>
          </w:p>
        </w:tc>
        <w:tc>
          <w:tcPr>
            <w:tcW w:w="452" w:type="pct"/>
            <w:vAlign w:val="center"/>
          </w:tcPr>
          <w:p w14:paraId="2515735C">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1233" w:type="dxa"/>
            <w:vAlign w:val="center"/>
          </w:tcPr>
          <w:p w14:paraId="5DE5427A">
            <w:pPr>
              <w:jc w:val="center"/>
              <w:rPr>
                <w:rFonts w:hint="eastAsia"/>
                <w:b/>
                <w:bCs/>
                <w:szCs w:val="21"/>
              </w:rPr>
            </w:pPr>
            <w:r>
              <w:rPr>
                <w:rFonts w:hint="eastAsia"/>
                <w:b/>
                <w:bCs/>
                <w:szCs w:val="21"/>
              </w:rPr>
              <w:t>拒绝进口</w:t>
            </w:r>
          </w:p>
        </w:tc>
        <w:tc>
          <w:tcPr>
            <w:tcW w:w="1371" w:type="dxa"/>
            <w:vAlign w:val="center"/>
          </w:tcPr>
          <w:p w14:paraId="0E7B444F">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2E0155C4">
            <w:pPr>
              <w:jc w:val="center"/>
              <w:rPr>
                <w:rFonts w:hint="eastAsia"/>
                <w:b/>
                <w:bCs/>
                <w:color w:val="FF0000"/>
                <w:szCs w:val="21"/>
                <w:lang w:val="en-US" w:eastAsia="zh-CN"/>
              </w:rPr>
            </w:pPr>
            <w:r>
              <w:rPr>
                <w:rFonts w:hint="eastAsia"/>
                <w:b/>
                <w:bCs/>
                <w:color w:val="FF0000"/>
                <w:szCs w:val="21"/>
                <w:lang w:val="en-US" w:eastAsia="zh-CN"/>
              </w:rPr>
              <w:t>工业</w:t>
            </w:r>
          </w:p>
        </w:tc>
      </w:tr>
      <w:tr w14:paraId="416C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68156514">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12</w:t>
            </w:r>
          </w:p>
        </w:tc>
        <w:tc>
          <w:tcPr>
            <w:tcW w:w="1469" w:type="pct"/>
            <w:vAlign w:val="center"/>
          </w:tcPr>
          <w:p w14:paraId="5C9F3508">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学生光源</w:t>
            </w:r>
          </w:p>
        </w:tc>
        <w:tc>
          <w:tcPr>
            <w:tcW w:w="374" w:type="pct"/>
            <w:vAlign w:val="center"/>
          </w:tcPr>
          <w:p w14:paraId="0A0B49A7">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26</w:t>
            </w:r>
          </w:p>
        </w:tc>
        <w:tc>
          <w:tcPr>
            <w:tcW w:w="452" w:type="pct"/>
            <w:vAlign w:val="center"/>
          </w:tcPr>
          <w:p w14:paraId="113009C6">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1233" w:type="dxa"/>
            <w:vAlign w:val="center"/>
          </w:tcPr>
          <w:p w14:paraId="015BADE6">
            <w:pPr>
              <w:jc w:val="center"/>
              <w:rPr>
                <w:rFonts w:hint="eastAsia"/>
                <w:b/>
                <w:bCs/>
                <w:szCs w:val="21"/>
              </w:rPr>
            </w:pPr>
            <w:r>
              <w:rPr>
                <w:rFonts w:hint="eastAsia"/>
                <w:b/>
                <w:bCs/>
                <w:szCs w:val="21"/>
              </w:rPr>
              <w:t>拒绝进口</w:t>
            </w:r>
          </w:p>
        </w:tc>
        <w:tc>
          <w:tcPr>
            <w:tcW w:w="1371" w:type="dxa"/>
            <w:vAlign w:val="center"/>
          </w:tcPr>
          <w:p w14:paraId="40675ED2">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2E7BAF90">
            <w:pPr>
              <w:jc w:val="center"/>
              <w:rPr>
                <w:rFonts w:hint="eastAsia"/>
                <w:b/>
                <w:bCs/>
                <w:color w:val="FF0000"/>
                <w:szCs w:val="21"/>
                <w:lang w:val="en-US" w:eastAsia="zh-CN"/>
              </w:rPr>
            </w:pPr>
            <w:r>
              <w:rPr>
                <w:rFonts w:hint="eastAsia"/>
                <w:b/>
                <w:bCs/>
                <w:color w:val="FF0000"/>
                <w:szCs w:val="21"/>
                <w:lang w:val="en-US" w:eastAsia="zh-CN"/>
              </w:rPr>
              <w:t>工业</w:t>
            </w:r>
          </w:p>
        </w:tc>
      </w:tr>
      <w:tr w14:paraId="390B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21F3A4E">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13</w:t>
            </w:r>
          </w:p>
        </w:tc>
        <w:tc>
          <w:tcPr>
            <w:tcW w:w="1469" w:type="pct"/>
            <w:vAlign w:val="center"/>
          </w:tcPr>
          <w:p w14:paraId="6971D979">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实验圆凳</w:t>
            </w:r>
          </w:p>
        </w:tc>
        <w:tc>
          <w:tcPr>
            <w:tcW w:w="374" w:type="pct"/>
            <w:vAlign w:val="center"/>
          </w:tcPr>
          <w:p w14:paraId="2FF08901">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52</w:t>
            </w:r>
          </w:p>
        </w:tc>
        <w:tc>
          <w:tcPr>
            <w:tcW w:w="452" w:type="pct"/>
            <w:vAlign w:val="center"/>
          </w:tcPr>
          <w:p w14:paraId="44A1CA34">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张</w:t>
            </w:r>
          </w:p>
        </w:tc>
        <w:tc>
          <w:tcPr>
            <w:tcW w:w="1233" w:type="dxa"/>
            <w:vAlign w:val="center"/>
          </w:tcPr>
          <w:p w14:paraId="502A7E13">
            <w:pPr>
              <w:jc w:val="center"/>
              <w:rPr>
                <w:rFonts w:hint="eastAsia"/>
                <w:b/>
                <w:bCs/>
                <w:szCs w:val="21"/>
              </w:rPr>
            </w:pPr>
            <w:r>
              <w:rPr>
                <w:rFonts w:hint="eastAsia"/>
                <w:b/>
                <w:bCs/>
                <w:szCs w:val="21"/>
              </w:rPr>
              <w:t>拒绝进口</w:t>
            </w:r>
          </w:p>
        </w:tc>
        <w:tc>
          <w:tcPr>
            <w:tcW w:w="1371" w:type="dxa"/>
            <w:vAlign w:val="center"/>
          </w:tcPr>
          <w:p w14:paraId="15BCEB40">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1B4F4D30">
            <w:pPr>
              <w:jc w:val="center"/>
              <w:rPr>
                <w:rFonts w:hint="eastAsia"/>
                <w:b/>
                <w:bCs/>
                <w:color w:val="FF0000"/>
                <w:szCs w:val="21"/>
                <w:lang w:val="en-US" w:eastAsia="zh-CN"/>
              </w:rPr>
            </w:pPr>
            <w:r>
              <w:rPr>
                <w:rFonts w:hint="eastAsia"/>
                <w:b/>
                <w:bCs/>
                <w:color w:val="FF0000"/>
                <w:szCs w:val="21"/>
                <w:lang w:val="en-US" w:eastAsia="zh-CN"/>
              </w:rPr>
              <w:t>工业</w:t>
            </w:r>
          </w:p>
        </w:tc>
      </w:tr>
      <w:tr w14:paraId="6FB85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692B089E">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14</w:t>
            </w:r>
          </w:p>
        </w:tc>
        <w:tc>
          <w:tcPr>
            <w:tcW w:w="1469" w:type="pct"/>
            <w:vAlign w:val="center"/>
          </w:tcPr>
          <w:p w14:paraId="1581FD37">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PP仪器柜</w:t>
            </w:r>
          </w:p>
        </w:tc>
        <w:tc>
          <w:tcPr>
            <w:tcW w:w="374" w:type="pct"/>
            <w:vAlign w:val="center"/>
          </w:tcPr>
          <w:p w14:paraId="54BFE8F1">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7</w:t>
            </w:r>
          </w:p>
        </w:tc>
        <w:tc>
          <w:tcPr>
            <w:tcW w:w="452" w:type="pct"/>
            <w:vAlign w:val="center"/>
          </w:tcPr>
          <w:p w14:paraId="63596640">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1233" w:type="dxa"/>
            <w:vAlign w:val="center"/>
          </w:tcPr>
          <w:p w14:paraId="457C0DB7">
            <w:pPr>
              <w:jc w:val="center"/>
              <w:rPr>
                <w:rFonts w:hint="eastAsia"/>
                <w:b/>
                <w:bCs/>
                <w:szCs w:val="21"/>
              </w:rPr>
            </w:pPr>
            <w:r>
              <w:rPr>
                <w:rFonts w:hint="eastAsia"/>
                <w:b/>
                <w:bCs/>
                <w:szCs w:val="21"/>
              </w:rPr>
              <w:t>拒绝进口</w:t>
            </w:r>
          </w:p>
        </w:tc>
        <w:tc>
          <w:tcPr>
            <w:tcW w:w="1371" w:type="dxa"/>
            <w:vAlign w:val="center"/>
          </w:tcPr>
          <w:p w14:paraId="122E481E">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347758BB">
            <w:pPr>
              <w:jc w:val="center"/>
              <w:rPr>
                <w:rFonts w:hint="eastAsia"/>
                <w:b/>
                <w:bCs/>
                <w:color w:val="FF0000"/>
                <w:szCs w:val="21"/>
                <w:lang w:val="en-US" w:eastAsia="zh-CN"/>
              </w:rPr>
            </w:pPr>
            <w:r>
              <w:rPr>
                <w:rFonts w:hint="eastAsia"/>
                <w:b/>
                <w:bCs/>
                <w:color w:val="FF0000"/>
                <w:szCs w:val="21"/>
                <w:lang w:val="en-US" w:eastAsia="zh-CN"/>
              </w:rPr>
              <w:t>工业</w:t>
            </w:r>
          </w:p>
        </w:tc>
      </w:tr>
      <w:tr w14:paraId="75DDD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7F430875">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15</w:t>
            </w:r>
          </w:p>
        </w:tc>
        <w:tc>
          <w:tcPr>
            <w:tcW w:w="1469" w:type="pct"/>
            <w:vAlign w:val="center"/>
          </w:tcPr>
          <w:p w14:paraId="0E542AD1">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供电系统</w:t>
            </w:r>
          </w:p>
        </w:tc>
        <w:tc>
          <w:tcPr>
            <w:tcW w:w="374" w:type="pct"/>
            <w:vAlign w:val="center"/>
          </w:tcPr>
          <w:p w14:paraId="293DB048">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w:t>
            </w:r>
          </w:p>
        </w:tc>
        <w:tc>
          <w:tcPr>
            <w:tcW w:w="452" w:type="pct"/>
            <w:vAlign w:val="center"/>
          </w:tcPr>
          <w:p w14:paraId="0CF5E521">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套</w:t>
            </w:r>
          </w:p>
        </w:tc>
        <w:tc>
          <w:tcPr>
            <w:tcW w:w="1233" w:type="dxa"/>
            <w:vAlign w:val="center"/>
          </w:tcPr>
          <w:p w14:paraId="5A1E1C31">
            <w:pPr>
              <w:jc w:val="center"/>
              <w:rPr>
                <w:rFonts w:hint="eastAsia"/>
                <w:b/>
                <w:bCs/>
                <w:szCs w:val="21"/>
              </w:rPr>
            </w:pPr>
            <w:r>
              <w:rPr>
                <w:rFonts w:hint="eastAsia"/>
                <w:b/>
                <w:bCs/>
                <w:szCs w:val="21"/>
              </w:rPr>
              <w:t>拒绝进口</w:t>
            </w:r>
          </w:p>
        </w:tc>
        <w:tc>
          <w:tcPr>
            <w:tcW w:w="1371" w:type="dxa"/>
            <w:vAlign w:val="center"/>
          </w:tcPr>
          <w:p w14:paraId="21DEE4F0">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0C171095">
            <w:pPr>
              <w:jc w:val="center"/>
              <w:rPr>
                <w:rFonts w:hint="eastAsia"/>
                <w:b/>
                <w:bCs/>
                <w:color w:val="FF0000"/>
                <w:szCs w:val="21"/>
                <w:lang w:val="en-US" w:eastAsia="zh-CN"/>
              </w:rPr>
            </w:pPr>
            <w:r>
              <w:rPr>
                <w:rFonts w:hint="eastAsia"/>
                <w:b/>
                <w:bCs/>
                <w:color w:val="FF0000"/>
                <w:szCs w:val="21"/>
                <w:lang w:val="en-US" w:eastAsia="zh-CN"/>
              </w:rPr>
              <w:t>工业</w:t>
            </w:r>
          </w:p>
        </w:tc>
      </w:tr>
      <w:tr w14:paraId="18C1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089AE23">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16</w:t>
            </w:r>
          </w:p>
        </w:tc>
        <w:tc>
          <w:tcPr>
            <w:tcW w:w="1469" w:type="pct"/>
            <w:vAlign w:val="center"/>
          </w:tcPr>
          <w:p w14:paraId="4543004C">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供排水系统</w:t>
            </w:r>
          </w:p>
        </w:tc>
        <w:tc>
          <w:tcPr>
            <w:tcW w:w="374" w:type="pct"/>
            <w:vAlign w:val="center"/>
          </w:tcPr>
          <w:p w14:paraId="2970BDEF">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w:t>
            </w:r>
          </w:p>
        </w:tc>
        <w:tc>
          <w:tcPr>
            <w:tcW w:w="452" w:type="pct"/>
            <w:vAlign w:val="center"/>
          </w:tcPr>
          <w:p w14:paraId="7FE05F96">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套</w:t>
            </w:r>
          </w:p>
        </w:tc>
        <w:tc>
          <w:tcPr>
            <w:tcW w:w="1233" w:type="dxa"/>
            <w:vAlign w:val="center"/>
          </w:tcPr>
          <w:p w14:paraId="310734F0">
            <w:pPr>
              <w:jc w:val="center"/>
              <w:rPr>
                <w:rFonts w:hint="eastAsia"/>
                <w:b/>
                <w:bCs/>
                <w:szCs w:val="21"/>
              </w:rPr>
            </w:pPr>
            <w:r>
              <w:rPr>
                <w:rFonts w:hint="eastAsia"/>
                <w:b/>
                <w:bCs/>
                <w:szCs w:val="21"/>
              </w:rPr>
              <w:t>拒绝进口</w:t>
            </w:r>
          </w:p>
        </w:tc>
        <w:tc>
          <w:tcPr>
            <w:tcW w:w="1371" w:type="dxa"/>
            <w:vAlign w:val="center"/>
          </w:tcPr>
          <w:p w14:paraId="08173312">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70A15D48">
            <w:pPr>
              <w:jc w:val="center"/>
              <w:rPr>
                <w:rFonts w:hint="eastAsia"/>
                <w:b/>
                <w:bCs/>
                <w:color w:val="FF0000"/>
                <w:szCs w:val="21"/>
                <w:lang w:val="en-US" w:eastAsia="zh-CN"/>
              </w:rPr>
            </w:pPr>
            <w:r>
              <w:rPr>
                <w:rFonts w:hint="eastAsia"/>
                <w:b/>
                <w:bCs/>
                <w:color w:val="FF0000"/>
                <w:szCs w:val="21"/>
                <w:lang w:val="en-US" w:eastAsia="zh-CN"/>
              </w:rPr>
              <w:t>工业</w:t>
            </w:r>
          </w:p>
        </w:tc>
      </w:tr>
      <w:tr w14:paraId="3ED6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7F8A010C">
            <w:pPr>
              <w:widowControl/>
              <w:jc w:val="center"/>
              <w:textAlignment w:val="center"/>
              <w:rPr>
                <w:rFonts w:hint="eastAsia"/>
                <w:bCs/>
                <w:szCs w:val="21"/>
                <w:lang w:val="en-US" w:eastAsia="zh-CN"/>
              </w:rPr>
            </w:pPr>
            <w:r>
              <w:rPr>
                <w:rFonts w:hint="eastAsia" w:ascii="宋体" w:hAnsi="宋体" w:cs="宋体"/>
                <w:color w:val="000000"/>
                <w:kern w:val="0"/>
                <w:sz w:val="22"/>
                <w:szCs w:val="22"/>
                <w:lang w:bidi="ar"/>
              </w:rPr>
              <w:t>17</w:t>
            </w:r>
          </w:p>
        </w:tc>
        <w:tc>
          <w:tcPr>
            <w:tcW w:w="1469" w:type="pct"/>
            <w:vAlign w:val="center"/>
          </w:tcPr>
          <w:p w14:paraId="60897058">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水电及施工安装调试</w:t>
            </w:r>
          </w:p>
        </w:tc>
        <w:tc>
          <w:tcPr>
            <w:tcW w:w="374" w:type="pct"/>
            <w:vAlign w:val="center"/>
          </w:tcPr>
          <w:p w14:paraId="77AA521A">
            <w:pPr>
              <w:widowControl/>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color w:val="000000"/>
                <w:kern w:val="0"/>
                <w:sz w:val="22"/>
                <w:szCs w:val="22"/>
                <w:lang w:bidi="ar"/>
              </w:rPr>
              <w:t>1</w:t>
            </w:r>
          </w:p>
        </w:tc>
        <w:tc>
          <w:tcPr>
            <w:tcW w:w="452" w:type="pct"/>
            <w:vAlign w:val="center"/>
          </w:tcPr>
          <w:p w14:paraId="2BAC3648">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项</w:t>
            </w:r>
          </w:p>
        </w:tc>
        <w:tc>
          <w:tcPr>
            <w:tcW w:w="1233" w:type="dxa"/>
            <w:vAlign w:val="center"/>
          </w:tcPr>
          <w:p w14:paraId="79E308D4">
            <w:pPr>
              <w:jc w:val="center"/>
              <w:rPr>
                <w:rFonts w:hint="eastAsia"/>
                <w:b/>
                <w:bCs/>
                <w:szCs w:val="21"/>
              </w:rPr>
            </w:pPr>
            <w:r>
              <w:rPr>
                <w:rFonts w:hint="eastAsia"/>
                <w:b/>
                <w:bCs/>
                <w:szCs w:val="21"/>
              </w:rPr>
              <w:t>拒绝进口</w:t>
            </w:r>
          </w:p>
        </w:tc>
        <w:tc>
          <w:tcPr>
            <w:tcW w:w="1371" w:type="dxa"/>
            <w:vAlign w:val="center"/>
          </w:tcPr>
          <w:p w14:paraId="37BCFA95">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1002" w:type="dxa"/>
            <w:vAlign w:val="center"/>
          </w:tcPr>
          <w:p w14:paraId="12CEC143">
            <w:pPr>
              <w:jc w:val="center"/>
              <w:rPr>
                <w:rFonts w:hint="eastAsia"/>
                <w:b/>
                <w:bCs/>
                <w:color w:val="FF0000"/>
                <w:szCs w:val="21"/>
                <w:lang w:val="en-US" w:eastAsia="zh-CN"/>
              </w:rPr>
            </w:pPr>
            <w:r>
              <w:rPr>
                <w:rFonts w:hint="eastAsia"/>
                <w:b/>
                <w:bCs/>
                <w:color w:val="FF0000"/>
                <w:szCs w:val="21"/>
                <w:lang w:val="en-US" w:eastAsia="zh-CN"/>
              </w:rPr>
              <w:t>工业</w:t>
            </w: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3B603648">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highlight w:val="yellow"/>
          <w:u w:val="single"/>
          <w:lang w:eastAsia="zh-CN"/>
        </w:rPr>
        <w:t>生物学生实验台</w:t>
      </w:r>
      <w:r>
        <w:rPr>
          <w:rFonts w:hint="eastAsia" w:ascii="宋体" w:hAnsi="宋体"/>
          <w:b/>
          <w:color w:val="FF0000"/>
          <w:szCs w:val="21"/>
        </w:rPr>
        <w:t>。</w:t>
      </w:r>
    </w:p>
    <w:bookmarkEnd w:id="37"/>
    <w:p w14:paraId="1867A013">
      <w:pPr>
        <w:rPr>
          <w:rFonts w:ascii="宋体" w:hAnsi="宋体"/>
          <w:b/>
          <w:color w:val="FF0000"/>
          <w:szCs w:val="21"/>
        </w:rPr>
      </w:pPr>
    </w:p>
    <w:p w14:paraId="7406D443">
      <w:pPr>
        <w:pStyle w:val="7"/>
      </w:pPr>
    </w:p>
    <w:p w14:paraId="0F6AB735">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7"/>
      </w:pPr>
    </w:p>
    <w:p w14:paraId="2EF04E75">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81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6"/>
        <w:gridCol w:w="821"/>
        <w:gridCol w:w="6870"/>
      </w:tblGrid>
      <w:tr w14:paraId="75912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1517">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i w:val="0"/>
                <w:iCs w:val="0"/>
                <w:color w:val="000000"/>
                <w:kern w:val="0"/>
                <w:sz w:val="21"/>
                <w:szCs w:val="21"/>
                <w:u w:val="none"/>
                <w:lang w:val="en-US" w:eastAsia="zh-CN" w:bidi="ar"/>
              </w:rPr>
              <w:t>序号</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9DB8">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设备名称</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80F5">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1"/>
                <w:szCs w:val="21"/>
                <w:u w:val="none"/>
                <w:lang w:val="en-US" w:eastAsia="zh-CN" w:bidi="ar"/>
              </w:rPr>
              <w:t>技术参数要求</w:t>
            </w:r>
          </w:p>
        </w:tc>
      </w:tr>
      <w:tr w14:paraId="3E9F4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6" w:type="dxa"/>
            <w:vMerge w:val="restart"/>
            <w:tcBorders>
              <w:top w:val="single" w:color="000000" w:sz="4" w:space="0"/>
              <w:left w:val="single" w:color="000000" w:sz="4" w:space="0"/>
              <w:right w:val="single" w:color="000000" w:sz="4" w:space="0"/>
            </w:tcBorders>
            <w:shd w:val="clear" w:color="auto" w:fill="auto"/>
            <w:vAlign w:val="center"/>
          </w:tcPr>
          <w:p w14:paraId="732B5D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21" w:type="dxa"/>
            <w:vMerge w:val="restart"/>
            <w:tcBorders>
              <w:top w:val="single" w:color="000000" w:sz="4" w:space="0"/>
              <w:left w:val="single" w:color="000000" w:sz="4" w:space="0"/>
              <w:right w:val="single" w:color="000000" w:sz="4" w:space="0"/>
            </w:tcBorders>
            <w:shd w:val="clear" w:color="auto" w:fill="auto"/>
            <w:vAlign w:val="center"/>
          </w:tcPr>
          <w:p w14:paraId="76C529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教师演示台</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366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1、尺寸≥长2400mm*宽700mm*高875mm，全钢结构。</w:t>
            </w:r>
          </w:p>
        </w:tc>
      </w:tr>
      <w:tr w14:paraId="1747A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36" w:type="dxa"/>
            <w:vMerge w:val="continue"/>
            <w:tcBorders>
              <w:left w:val="single" w:color="000000" w:sz="4" w:space="0"/>
              <w:right w:val="single" w:color="000000" w:sz="4" w:space="0"/>
            </w:tcBorders>
            <w:shd w:val="clear" w:color="auto" w:fill="auto"/>
            <w:vAlign w:val="center"/>
          </w:tcPr>
          <w:p w14:paraId="571E870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5A8EDE0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50A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2、台面：采用12.7mm（±0.5mm）厚、四周加厚至25.4mm（±1mm）厚实芯理化板：台面板材通过检测机构检测，各项性要求如下：</w:t>
            </w:r>
          </w:p>
        </w:tc>
      </w:tr>
      <w:tr w14:paraId="5F645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trPr>
        <w:tc>
          <w:tcPr>
            <w:tcW w:w="436" w:type="dxa"/>
            <w:vMerge w:val="continue"/>
            <w:tcBorders>
              <w:left w:val="single" w:color="000000" w:sz="4" w:space="0"/>
              <w:right w:val="single" w:color="000000" w:sz="4" w:space="0"/>
            </w:tcBorders>
            <w:shd w:val="clear" w:color="auto" w:fill="auto"/>
            <w:vAlign w:val="center"/>
          </w:tcPr>
          <w:p w14:paraId="6801C44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62CC1C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2AA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3、柜体：采用1.0mm（±0.2mm）冷轧钢板，采用二氧化碳保护焊焊接，边缘打磨处理，表面经酸洗、磷化及环氧树脂户外粉静电喷涂；整体讲台由2个独立的柜体组合而成，柜体中预留了教师主控电源位置。</w:t>
            </w:r>
          </w:p>
        </w:tc>
      </w:tr>
      <w:tr w14:paraId="62B70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left w:val="single" w:color="000000" w:sz="4" w:space="0"/>
              <w:right w:val="single" w:color="000000" w:sz="4" w:space="0"/>
            </w:tcBorders>
            <w:shd w:val="clear" w:color="auto" w:fill="auto"/>
            <w:vAlign w:val="center"/>
          </w:tcPr>
          <w:p w14:paraId="671C182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182000D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8BA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4、布线布管：柜体预留敲落布水孔，柜内侧预留线孔中间档板链接两侧柜体，预留布线布管空间。</w:t>
            </w:r>
          </w:p>
        </w:tc>
      </w:tr>
      <w:tr w14:paraId="68421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left w:val="single" w:color="000000" w:sz="4" w:space="0"/>
              <w:right w:val="single" w:color="000000" w:sz="4" w:space="0"/>
            </w:tcBorders>
            <w:shd w:val="clear" w:color="auto" w:fill="auto"/>
            <w:vAlign w:val="center"/>
          </w:tcPr>
          <w:p w14:paraId="2D2E57F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3F4E0FB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07A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5、拉手：在柜门或抽屉正面上方处一体折弯而成。</w:t>
            </w:r>
          </w:p>
        </w:tc>
      </w:tr>
      <w:tr w14:paraId="7DDDD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left w:val="single" w:color="000000" w:sz="4" w:space="0"/>
              <w:right w:val="single" w:color="000000" w:sz="4" w:space="0"/>
            </w:tcBorders>
            <w:shd w:val="clear" w:color="auto" w:fill="auto"/>
            <w:vAlign w:val="center"/>
          </w:tcPr>
          <w:p w14:paraId="18EBF16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41D31FF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7E6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6、门板及抽面：采用1.0mm（±0.2mm）冷轧钢板，组装式设计，经过喷涂处理。</w:t>
            </w:r>
          </w:p>
        </w:tc>
      </w:tr>
      <w:tr w14:paraId="181C4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36" w:type="dxa"/>
            <w:vMerge w:val="continue"/>
            <w:tcBorders>
              <w:left w:val="single" w:color="000000" w:sz="4" w:space="0"/>
              <w:right w:val="single" w:color="000000" w:sz="4" w:space="0"/>
            </w:tcBorders>
            <w:shd w:val="clear" w:color="auto" w:fill="auto"/>
            <w:vAlign w:val="center"/>
          </w:tcPr>
          <w:p w14:paraId="3BB8A59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74A79B4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C22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7、铰链：厚度≥2.0mm（±0.2mm）的六孔位合页，其中外沿四个孔位为椭圆形设计，在安装时门板的上下、左右调节，门板调节贴合柜身；合页外露杆柱采取全封焊圆弧打磨处理。</w:t>
            </w:r>
          </w:p>
        </w:tc>
      </w:tr>
      <w:tr w14:paraId="7CFB9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7" w:hRule="atLeast"/>
        </w:trPr>
        <w:tc>
          <w:tcPr>
            <w:tcW w:w="436" w:type="dxa"/>
            <w:vMerge w:val="continue"/>
            <w:tcBorders>
              <w:left w:val="single" w:color="000000" w:sz="4" w:space="0"/>
              <w:right w:val="single" w:color="000000" w:sz="4" w:space="0"/>
            </w:tcBorders>
            <w:shd w:val="clear" w:color="auto" w:fill="auto"/>
            <w:vAlign w:val="center"/>
          </w:tcPr>
          <w:p w14:paraId="7A3CA07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02B3231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4BD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8、滑轨：三节重型滚珠滑轨。</w:t>
            </w:r>
          </w:p>
        </w:tc>
      </w:tr>
      <w:tr w14:paraId="3D86A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left w:val="single" w:color="000000" w:sz="4" w:space="0"/>
              <w:right w:val="single" w:color="000000" w:sz="4" w:space="0"/>
            </w:tcBorders>
            <w:shd w:val="clear" w:color="auto" w:fill="auto"/>
            <w:vAlign w:val="center"/>
          </w:tcPr>
          <w:p w14:paraId="63F75AE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70AC5DF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408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9、固定桌脚：采用柜体内置PP塑料脚，可以调节高低。</w:t>
            </w:r>
          </w:p>
        </w:tc>
      </w:tr>
      <w:tr w14:paraId="76856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left w:val="single" w:color="000000" w:sz="4" w:space="0"/>
              <w:right w:val="single" w:color="000000" w:sz="4" w:space="0"/>
            </w:tcBorders>
            <w:shd w:val="clear" w:color="auto" w:fill="auto"/>
            <w:vAlign w:val="center"/>
          </w:tcPr>
          <w:p w14:paraId="6BDC421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11A342E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7AE1">
            <w:pPr>
              <w:keepNext w:val="0"/>
              <w:keepLines w:val="0"/>
              <w:widowControl/>
              <w:suppressLineNumbers w:val="0"/>
              <w:jc w:val="lef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教师演示台理化性能检测满足以下技术要求：操作台面耐磨，磨损值检测结果≤30mg/100r；耐龟裂性检测结果不低于0级；耐干热：（180±1）℃，20min，检测结果不低于2级；金属喷漆（塑）涂层硬度检测结果≥2H；金属喷漆（塑）涂层和金属电镀层耐腐蚀：24h，乙酸盐雾试验，检测结果均不低于10级；金属喷漆（塑）涂层附着力检测结果不低于1级。</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r>
      <w:tr w14:paraId="5AAA9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left w:val="single" w:color="000000" w:sz="4" w:space="0"/>
              <w:bottom w:val="single" w:color="000000" w:sz="4" w:space="0"/>
              <w:right w:val="single" w:color="000000" w:sz="4" w:space="0"/>
            </w:tcBorders>
            <w:shd w:val="clear" w:color="auto" w:fill="auto"/>
            <w:vAlign w:val="center"/>
          </w:tcPr>
          <w:p w14:paraId="2C75AAB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bottom w:val="single" w:color="000000" w:sz="4" w:space="0"/>
              <w:right w:val="single" w:color="000000" w:sz="4" w:space="0"/>
            </w:tcBorders>
            <w:shd w:val="clear" w:color="auto" w:fill="auto"/>
            <w:vAlign w:val="center"/>
          </w:tcPr>
          <w:p w14:paraId="671D0E0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EA41">
            <w:pPr>
              <w:keepNext w:val="0"/>
              <w:keepLines w:val="0"/>
              <w:widowControl/>
              <w:suppressLineNumbers w:val="0"/>
              <w:jc w:val="lef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11、▲教师演示台有害物质限量检测满足以下技术要求：甲醛释放量检测结果≤0.2mg/L；重金属含量中，可溶性铅、可溶性镉、可溶性铬和可溶性汞均未检出。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r>
      <w:tr w14:paraId="20FD3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CE9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844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推拉黑板</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034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尺寸≥长4100mm×高1300mm（具体尺寸与一体机配套为主）；书写面板：面板为厚度为≥0.3mm的烤漆绿板，板面表面附有一层透明保护膜。</w:t>
            </w:r>
          </w:p>
        </w:tc>
      </w:tr>
      <w:tr w14:paraId="2B4CE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26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9D4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教师水槽</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0F1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规格：≥长440mm*宽330mm*高200mm实验室专用5mm（±0.1mm）厚PP水槽。</w:t>
            </w:r>
          </w:p>
        </w:tc>
      </w:tr>
      <w:tr w14:paraId="04107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E9DF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3CDF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教师水嘴</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D51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1、规格：≥长240mm*宽160mm*高550mm，采用加厚铜质材料，高亮度环氧树脂涂层。</w:t>
            </w:r>
          </w:p>
        </w:tc>
      </w:tr>
      <w:tr w14:paraId="6BC23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2833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F29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F21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2、可拆卸铜质水嘴，陶瓷阀芯可90°旋转，特制鹅颈管可360°旋转，底部增加过滤网，过滤水中杂质。</w:t>
            </w:r>
          </w:p>
        </w:tc>
      </w:tr>
      <w:tr w14:paraId="5AE42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3"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116C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CA83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教师办公椅</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662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1、规格：长640mm*宽640mm*高1160mm(±5%)；</w:t>
            </w:r>
          </w:p>
        </w:tc>
      </w:tr>
      <w:tr w14:paraId="09980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4177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75CB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7C8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2、面料：椅背采用透气网布，坐垫采用新板+密度棉+网布；</w:t>
            </w:r>
          </w:p>
        </w:tc>
      </w:tr>
      <w:tr w14:paraId="10290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9B1E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A2E4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0B5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3、底盘：可360度旋转，气杆升降调节，高靠背带有头枕。铬金属脚架，扶手工程PP料。</w:t>
            </w:r>
          </w:p>
        </w:tc>
      </w:tr>
      <w:tr w14:paraId="581AE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572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8003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生物学生实验台</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328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1、规格：≥长1200mm*宽600mm*高780mm，采用全新铝钢中式拱桥设计。</w:t>
            </w:r>
          </w:p>
        </w:tc>
      </w:tr>
      <w:tr w14:paraId="54A40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175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C1D2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298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2、面板：台面采用20mm（±0.5mm）厚实芯黑色坯体烧制陶瓷板；陶瓷台面通过检测机构检测，各项性要求如下：</w:t>
            </w:r>
          </w:p>
        </w:tc>
      </w:tr>
      <w:tr w14:paraId="1E578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261D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67EA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BE3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2.1▲表面耐污染性能要求：参照GB/T 17657-2022要求，检测至少包含：双氧水10%，氯苯99%，异辛烷99%，异丙醚99%，六次甲基四氨饱和溶液，硝酸68%，甲紫溶液1%，甲酸90%，亚甲基蓝5%，硅酸饱和溶液等不低于10种试剂，检测时间不低于48小时，检测结果为：5级（无明显变化）</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50242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3FC6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BDA1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404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2.2▲外观质量要求(釉面和坯体的一体实芯烧成工艺)：参照T/CIQA 10-2020要求，检测结果为：外观为五面坯体，表面为釉面烧成颜色，样品敲碎后无空洞、无直径2mm以上的气泡、无杂色，为一体实芯坯体 ，釉面与坯体之间无脱层，釉面与坯体呈一体结构，釉面为烧成颜色（非坯体颜色）</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787D4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5128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96B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4AB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2.3▲耐光色牢度要求：参照GB/T 17657-2022要求，测试时间不低于12小时，检测结果为：变色等级不低于4-5级</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0D143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88C4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9B2A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E3F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2.4▲放射性能要求：检测结果为，内照射指数≤0.4，外照射指数≤0.9。</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343A3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85A5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4090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A07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2.5▲耐高温及莫氏硬度性能要求：参照JC/T908-2013要求，检测结果为：表面无破裂、裂纹、起泡、变色等，莫氏硬度不低于6级。</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71EFB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9"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1072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5694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4DB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侧面脚架：使用3.0mm（±0.5mm）厚压铸铝一次成型，内壁包含加强筋，外观Y字形设计，下方有凸槽配合立柱安装。下脚规格：≥长558mm*宽55mm*高160mm,壁厚：3.0mm（±0.5mm）压铸铝一次成型，内控采用多骨架布局，外观成拱桥状，拱形长≥400mm,高≥85mm,正面视角两侧往上倾斜感。立柱规格：≥长100mm*宽40mm是由铝型材拉伸成型，跟上托架与下脚架配合固定，侧面有条小凹槽，搭配PVC装饰条使用，组成工字形状。                         </w:t>
            </w:r>
          </w:p>
        </w:tc>
      </w:tr>
      <w:tr w14:paraId="6AC0E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1167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D24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005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4、扁管规格：≥长100mm*宽30mm*高1085mm采用钢型材一次性成型，跟两侧脚架立柱链接固定，材料表面经过防腐氧化处理和环氧树脂塑粉高温固化处理。                             </w:t>
            </w:r>
          </w:p>
        </w:tc>
      </w:tr>
      <w:tr w14:paraId="66298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FB62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6941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265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5、上支架规格：≥长25mm*宽25mm*高1140mm采用钢型材一次性成型，材料表面经过防腐氧化处理和环氧树脂塑粉高温固化处理。                                                                          </w:t>
            </w:r>
          </w:p>
        </w:tc>
      </w:tr>
      <w:tr w14:paraId="29D4A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EE95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712F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60C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6、书包斗框架：≥长25mm*宽255mm*高1140mm，材料表面经过防腐氧化处理和环氧树脂塑粉高温固化处理。                        </w:t>
            </w:r>
          </w:p>
        </w:tc>
      </w:tr>
      <w:tr w14:paraId="6EF0B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90DA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7D1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A3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7、挡水条规格：采用了铝材挤出拉伸成型，与左右铝材盖合组合成一体。</w:t>
            </w:r>
          </w:p>
        </w:tc>
      </w:tr>
      <w:tr w14:paraId="6393F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607D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0DED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95D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书包斗：尺寸≥长400mm*宽260mm*高100mm,采用ABS塑料一次性注塑成型，底、面部加设经纬加强筋，防止变形弯曲。在书包斗的尾端中心位置注塑出螺孔，通过螺钉将书包斗与中间横梁固定相接，可拆卸易于组装。中间设置内凹圆槽挂凳卡槽，支持收纳、放置实验凳。</w:t>
            </w:r>
          </w:p>
        </w:tc>
      </w:tr>
      <w:tr w14:paraId="60530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6"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67CC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262F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多功能柱</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46D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1、规格：≥长310*宽220*高735mm。</w:t>
            </w:r>
          </w:p>
        </w:tc>
      </w:tr>
      <w:tr w14:paraId="1D688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5F26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9813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B0F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2、整体由顶盖、面板、底座3部份组成，面板采用PVC材质，由模具挤出拉伸成型，外观为八边形，通过两块面板滑槽试配合组装成型。顶盖跟底座使用PP料注塑成型，底座为四周圆弧角设计。</w:t>
            </w:r>
          </w:p>
        </w:tc>
      </w:tr>
      <w:tr w14:paraId="72965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7830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5642C">
            <w:pPr>
              <w:jc w:val="center"/>
              <w:rPr>
                <w:rFonts w:hint="eastAsia" w:asciiTheme="majorEastAsia" w:hAnsiTheme="majorEastAsia" w:eastAsiaTheme="majorEastAsia" w:cstheme="majorEastAsia"/>
                <w:i w:val="0"/>
                <w:iCs w:val="0"/>
                <w:color w:val="000000"/>
                <w:kern w:val="0"/>
                <w:sz w:val="21"/>
                <w:szCs w:val="21"/>
                <w:highlight w:val="none"/>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580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3、▲参照GB/T 32487-2016标准对多功能柱进行重金属、多溴联苯（PBB）和多溴二苯醚（PBDE）检测，其中可溶性铅、可溶性镉、可溶性铬和可溶性汞均未检出；多溴联苯（PBB）和多溴二苯醚（PBDE）均未检出。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r>
      <w:tr w14:paraId="4C63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right w:val="single" w:color="000000" w:sz="4" w:space="0"/>
            </w:tcBorders>
            <w:shd w:val="clear" w:color="auto" w:fill="auto"/>
            <w:vAlign w:val="center"/>
          </w:tcPr>
          <w:p w14:paraId="5611A2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821" w:type="dxa"/>
            <w:vMerge w:val="restart"/>
            <w:tcBorders>
              <w:top w:val="single" w:color="000000" w:sz="4" w:space="0"/>
              <w:left w:val="single" w:color="000000" w:sz="4" w:space="0"/>
              <w:right w:val="single" w:color="000000" w:sz="4" w:space="0"/>
            </w:tcBorders>
            <w:shd w:val="clear" w:color="auto" w:fill="auto"/>
            <w:vAlign w:val="center"/>
          </w:tcPr>
          <w:p w14:paraId="04B0DA5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水柜</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98B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1、产品规格：≥长500mm*宽600mm*高840mm。</w:t>
            </w:r>
          </w:p>
        </w:tc>
      </w:tr>
      <w:tr w14:paraId="5E7A8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436" w:type="dxa"/>
            <w:vMerge w:val="continue"/>
            <w:tcBorders>
              <w:left w:val="single" w:color="000000" w:sz="4" w:space="0"/>
              <w:right w:val="single" w:color="000000" w:sz="4" w:space="0"/>
            </w:tcBorders>
            <w:shd w:val="clear" w:color="auto" w:fill="auto"/>
            <w:vAlign w:val="center"/>
          </w:tcPr>
          <w:p w14:paraId="30CCF2B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05A9FCA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CEB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水槽盖：采用pp材料，≥长495mm*宽595mm*高92mm，塑料注塑模一次性成型，表面光面处理。水槽：采用PP材料，壁厚4mm（±0.2mm），塑料注塑模一次性成型四周有10mm（±0.2mm）高挡水沿；水槽规格：≥长470mm*宽480mm*高360mm，水槽内带溢水口。</w:t>
            </w:r>
          </w:p>
        </w:tc>
      </w:tr>
      <w:tr w14:paraId="39BD7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trPr>
        <w:tc>
          <w:tcPr>
            <w:tcW w:w="436" w:type="dxa"/>
            <w:vMerge w:val="continue"/>
            <w:tcBorders>
              <w:left w:val="single" w:color="000000" w:sz="4" w:space="0"/>
              <w:right w:val="single" w:color="000000" w:sz="4" w:space="0"/>
            </w:tcBorders>
            <w:shd w:val="clear" w:color="auto" w:fill="auto"/>
            <w:vAlign w:val="center"/>
          </w:tcPr>
          <w:p w14:paraId="4330D3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686CB56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790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3、主体：采用实验室专用1.0mm（±0.2mm）冷轧钢板材质板折弯冲压形成。拐角设有≥R20mm圆弧。</w:t>
            </w:r>
          </w:p>
        </w:tc>
      </w:tr>
      <w:tr w14:paraId="27B5F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left w:val="single" w:color="000000" w:sz="4" w:space="0"/>
              <w:right w:val="single" w:color="000000" w:sz="4" w:space="0"/>
            </w:tcBorders>
            <w:shd w:val="clear" w:color="auto" w:fill="auto"/>
            <w:vAlign w:val="center"/>
          </w:tcPr>
          <w:p w14:paraId="04B3148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06EF660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F5E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4、正面：采用实验室专用1.0mm（±0.2mm）冷轧钢板材质板折弯冲压形成。上下方有倾斜角，成凹槽状，槽深≥40mm,视觉更有立体感。</w:t>
            </w:r>
          </w:p>
        </w:tc>
      </w:tr>
      <w:tr w14:paraId="03914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left w:val="single" w:color="000000" w:sz="4" w:space="0"/>
              <w:right w:val="single" w:color="000000" w:sz="4" w:space="0"/>
            </w:tcBorders>
            <w:shd w:val="clear" w:color="auto" w:fill="auto"/>
            <w:vAlign w:val="center"/>
          </w:tcPr>
          <w:p w14:paraId="5126D7E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4B82C47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DD8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5、门板：采用实验室专用1.0mm（±0.2mm）冷轧钢板材质板折弯冲压形成。两侧设有圆角。</w:t>
            </w:r>
          </w:p>
        </w:tc>
      </w:tr>
      <w:tr w14:paraId="72676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436" w:type="dxa"/>
            <w:vMerge w:val="continue"/>
            <w:tcBorders>
              <w:left w:val="single" w:color="000000" w:sz="4" w:space="0"/>
              <w:right w:val="single" w:color="000000" w:sz="4" w:space="0"/>
            </w:tcBorders>
            <w:shd w:val="clear" w:color="auto" w:fill="auto"/>
            <w:vAlign w:val="center"/>
          </w:tcPr>
          <w:p w14:paraId="677F209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79FC423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796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6、底座：采用实验室专用1.0mm（±0.2mm）冷轧钢板材质板折弯冲压形成。四周内倾斜，接地面相应缩小，视觉更有立体感。</w:t>
            </w:r>
          </w:p>
        </w:tc>
      </w:tr>
      <w:tr w14:paraId="3D39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 w:hRule="atLeast"/>
        </w:trPr>
        <w:tc>
          <w:tcPr>
            <w:tcW w:w="436" w:type="dxa"/>
            <w:vMerge w:val="continue"/>
            <w:tcBorders>
              <w:left w:val="single" w:color="000000" w:sz="4" w:space="0"/>
              <w:right w:val="single" w:color="000000" w:sz="4" w:space="0"/>
            </w:tcBorders>
            <w:shd w:val="clear" w:color="auto" w:fill="auto"/>
            <w:vAlign w:val="center"/>
          </w:tcPr>
          <w:p w14:paraId="5D4C12C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5A8EEF3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BD6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7、脚垫：采用塑胶脚垫。</w:t>
            </w:r>
          </w:p>
        </w:tc>
      </w:tr>
      <w:tr w14:paraId="02AAA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 w:hRule="atLeast"/>
        </w:trPr>
        <w:tc>
          <w:tcPr>
            <w:tcW w:w="436" w:type="dxa"/>
            <w:vMerge w:val="continue"/>
            <w:tcBorders>
              <w:left w:val="single" w:color="000000" w:sz="4" w:space="0"/>
              <w:right w:val="single" w:color="000000" w:sz="4" w:space="0"/>
            </w:tcBorders>
            <w:shd w:val="clear" w:color="auto" w:fill="auto"/>
            <w:vAlign w:val="center"/>
          </w:tcPr>
          <w:p w14:paraId="01BED1A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right w:val="single" w:color="000000" w:sz="4" w:space="0"/>
            </w:tcBorders>
            <w:shd w:val="clear" w:color="auto" w:fill="auto"/>
            <w:vAlign w:val="center"/>
          </w:tcPr>
          <w:p w14:paraId="363BD05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68D0">
            <w:pPr>
              <w:keepNext w:val="0"/>
              <w:keepLines w:val="0"/>
              <w:widowControl/>
              <w:suppressLineNumbers w:val="0"/>
              <w:jc w:val="lef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8、▲水柜理化性能检测满足以下技术要求：金属喷漆（塑）涂层硬度检测结果≥2H；金属喷漆（塑）涂层耐腐蚀：24h，乙酸盐雾试验，检测结果不低于10级；金属喷漆（塑）涂层附着力检测结果不低于1级。</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r>
      <w:tr w14:paraId="26DE5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 w:hRule="atLeast"/>
        </w:trPr>
        <w:tc>
          <w:tcPr>
            <w:tcW w:w="436" w:type="dxa"/>
            <w:vMerge w:val="continue"/>
            <w:tcBorders>
              <w:left w:val="single" w:color="000000" w:sz="4" w:space="0"/>
              <w:bottom w:val="single" w:color="000000" w:sz="4" w:space="0"/>
              <w:right w:val="single" w:color="000000" w:sz="4" w:space="0"/>
            </w:tcBorders>
            <w:shd w:val="clear" w:color="auto" w:fill="auto"/>
            <w:vAlign w:val="center"/>
          </w:tcPr>
          <w:p w14:paraId="7D4337C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left w:val="single" w:color="000000" w:sz="4" w:space="0"/>
              <w:bottom w:val="single" w:color="000000" w:sz="4" w:space="0"/>
              <w:right w:val="single" w:color="000000" w:sz="4" w:space="0"/>
            </w:tcBorders>
            <w:shd w:val="clear" w:color="auto" w:fill="auto"/>
            <w:vAlign w:val="center"/>
          </w:tcPr>
          <w:p w14:paraId="3FC3BC5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D3B3">
            <w:pPr>
              <w:keepNext w:val="0"/>
              <w:keepLines w:val="0"/>
              <w:widowControl/>
              <w:suppressLineNumbers w:val="0"/>
              <w:jc w:val="lef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9、▲水柜重金属、多环芳烃和挥发性有机化合物检测满足以下技术要求：可溶性铅、可溶性镉、可溶性铬和可溶性汞均未检出；苯并[a]芘和16种多环芳烃（PAH）总量均未检出；TVOC检测结果≤0.016mg/m³。</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r>
      <w:tr w14:paraId="71637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8FD79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848C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三联水嘴</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030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1、规格：≥长240mm*宽160mm*高550mm，采用加厚铜质材料，高亮度环氧树脂涂层。</w:t>
            </w:r>
          </w:p>
        </w:tc>
      </w:tr>
      <w:tr w14:paraId="0BF8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2848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718E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36F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2、可拆卸铜质水嘴，陶瓷阀芯可90°旋转，特制鹅颈管可360°旋转。</w:t>
            </w:r>
          </w:p>
        </w:tc>
      </w:tr>
      <w:tr w14:paraId="0E981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228C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9124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955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3、底部增加过滤网，过滤水中杂质。</w:t>
            </w:r>
          </w:p>
        </w:tc>
      </w:tr>
      <w:tr w14:paraId="1DAC7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9"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70DA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4DF6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教师总电源</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768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1、尺寸：≥长405mm*宽405mm*高100mm，装置在主控台组合柜内，采用PVC薄膜面板，微电脑控制，轻触按钮开关.</w:t>
            </w:r>
          </w:p>
        </w:tc>
      </w:tr>
      <w:tr w14:paraId="4F80B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EEE4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C9EF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B18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2、输入电压：220v±10%，内装有教师演示电源及主控电源装置，教师能对实验室进行总体及分组控制。</w:t>
            </w:r>
          </w:p>
        </w:tc>
      </w:tr>
      <w:tr w14:paraId="697D89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B1F7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684F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180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3、220V电源输出，电源总开关、漏电保护开关、工作指示灯、220V交流输出多用豪华插座，微电脑控制，数码实时显示电压电流值；电压表精度1%，电流表精度1.5%±5字。</w:t>
            </w:r>
          </w:p>
        </w:tc>
      </w:tr>
      <w:tr w14:paraId="4AEC9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C677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957C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7E6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4、带老师、学生220V过载漏电保护。</w:t>
            </w:r>
          </w:p>
        </w:tc>
      </w:tr>
      <w:tr w14:paraId="48CA3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230D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665B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学生抽斗电源</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C23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1、尺寸：≥长120mm*宽300mm*高120mm，单独安装在桌面下方两抽斗中间，箱体由三组PC塑料模具一次成型,工作操作台为翻转式，完全打开时工作面板与水平面呈140°夹角。</w:t>
            </w:r>
          </w:p>
        </w:tc>
      </w:tr>
      <w:tr w14:paraId="39F59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74B9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F3F0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624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2、面板采用PVC薄膜面板。微电脑控制，数码实时显示电压电流值；电压表精度1%，电流表精度1.5%±5字。</w:t>
            </w:r>
          </w:p>
        </w:tc>
      </w:tr>
      <w:tr w14:paraId="07FF5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F076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8A5E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AB3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3、有电源开关，零火线可同时关断。</w:t>
            </w:r>
          </w:p>
        </w:tc>
      </w:tr>
      <w:tr w14:paraId="2A4BC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9FB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F57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34E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4、设置2路多功能220V五孔交流插座。</w:t>
            </w:r>
          </w:p>
        </w:tc>
      </w:tr>
      <w:tr w14:paraId="0F827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89AF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3C5FC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学生光源</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E3D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1、规格：长度≥400mm，底座规格≥长180mm*宽55mm*高35mm，功率：≥7W。</w:t>
            </w:r>
          </w:p>
        </w:tc>
      </w:tr>
      <w:tr w14:paraId="2506C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CEBC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1B58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C64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2、底座采用或优于201不锈钢金属材料。</w:t>
            </w:r>
          </w:p>
        </w:tc>
      </w:tr>
      <w:tr w14:paraId="196B2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5C7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3743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27B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3、发光底用采用铝型材，面罩采用PC材料。</w:t>
            </w:r>
          </w:p>
        </w:tc>
      </w:tr>
      <w:tr w14:paraId="13104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B0E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F17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实验圆凳</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0B6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1、凳脚材质：4个凳脚采用无缝钢管模具一次成型。全圆满焊接完成，结构牢固，经高温粉体烤漆处理。螺旋升降式，升降距离≥50mm，最高离地距离≥500mm。凳面直径≥315mm，高度450-500mm。</w:t>
            </w:r>
          </w:p>
        </w:tc>
      </w:tr>
      <w:tr w14:paraId="2DBB2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30E8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01DA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B5C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2、凳面材质：采用高密度ABS注塑。表面细纹咬花，凳面底部镶嵌≥4枚螺纹，采用不锈钢螺丝与托盘固定。</w:t>
            </w:r>
          </w:p>
        </w:tc>
      </w:tr>
      <w:tr w14:paraId="7FF33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D77A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DEAF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F40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3、脚垫材质：采用PP加耐磨纤维增强塑料。</w:t>
            </w:r>
          </w:p>
        </w:tc>
      </w:tr>
      <w:tr w14:paraId="5AD13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B011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8360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PP仪器柜</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029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1、规格：≥长1000mm*宽500mm*高2000mm。</w:t>
            </w:r>
          </w:p>
        </w:tc>
      </w:tr>
      <w:tr w14:paraId="2B790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40DF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B35C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43C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2、柜体：侧板、顶底板采用改性PP材料模具一次成型，顶板、底板预留模具成型排风孔。底部镶嵌≥长15mm*宽30mm*厚1.2mm钢制横梁，承重力强。</w:t>
            </w:r>
          </w:p>
        </w:tc>
      </w:tr>
      <w:tr w14:paraId="45CA0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8AA2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E4D7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704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3、下柜柜门：内框采用改性PP材质模具一次成型；C字型拉手，伸缩式PP旋转门轴，四角圆弧倒角，内侧弧形圆边，配锁。</w:t>
            </w:r>
          </w:p>
        </w:tc>
      </w:tr>
      <w:tr w14:paraId="2B273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82B5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29E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7D7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4、上柜柜门：内框采用改性PP材质模具一次成型，内嵌≥5mm厚钢化烤漆玻璃，C字型拉手及三角对称五点固定，防止玻璃的松动或开合。伸缩式PP旋转门轴，四角圆弧倒角，内侧弧形圆边。配锁；</w:t>
            </w:r>
          </w:p>
        </w:tc>
      </w:tr>
      <w:tr w14:paraId="455B8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C51A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5DEF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1E0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层板：上柜配置两块活动层板，下柜配置一块活动层板，层板全部采用改性PP材料模具一次成型，表面沙面和光面相结合处理，四周有阻水边，底部镶嵌两根≥长15mm*宽30mm*厚1.2mm钢制横梁，承重力强。整体设计为活动式，可随意抽取放在合适的隔层，自由组合各层空间；</w:t>
            </w:r>
          </w:p>
        </w:tc>
      </w:tr>
      <w:tr w14:paraId="6FB19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D929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F47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2B2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6、拉手：采用改性PP材料模具一次成型，直角梯形四周倒圆与柜门平行。</w:t>
            </w:r>
          </w:p>
        </w:tc>
      </w:tr>
      <w:tr w14:paraId="4E205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036C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A15B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4CB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7、门铰链：采用改性PP材料模具一次成型，伸缩式PP旋转门轴；</w:t>
            </w:r>
          </w:p>
        </w:tc>
      </w:tr>
      <w:tr w14:paraId="5101D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094B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D3EF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547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8、螺丝：不锈钢304材质。</w:t>
            </w:r>
          </w:p>
        </w:tc>
      </w:tr>
      <w:tr w14:paraId="116D7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DC2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21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供电系统</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3F3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1、DE20阻燃线管；主线不小于2.5平方国标线材。</w:t>
            </w:r>
          </w:p>
        </w:tc>
      </w:tr>
      <w:tr w14:paraId="65BEF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C6A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05FB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供排水系统</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5EB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1、给水：采用≥φ20 PPR水管敷设。</w:t>
            </w:r>
          </w:p>
        </w:tc>
      </w:tr>
      <w:tr w14:paraId="676D2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C112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2BAD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22D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2、排水：使用≥φ50 UPVC专用排水管。</w:t>
            </w:r>
          </w:p>
        </w:tc>
      </w:tr>
      <w:tr w14:paraId="3B470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5A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E9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水电及施工安装调试</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621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开槽及恢复地面、窗帘、文化墙、制度挂图、布水电、改水电、改天花，布线等水电预埋及安装调试。</w:t>
            </w:r>
          </w:p>
        </w:tc>
      </w:tr>
    </w:tbl>
    <w:p w14:paraId="6CA0EF41">
      <w:pPr>
        <w:ind w:firstLine="422" w:firstLineChars="200"/>
        <w:rPr>
          <w:rFonts w:hint="eastAsia"/>
          <w:b/>
          <w:szCs w:val="21"/>
        </w:rPr>
      </w:pPr>
    </w:p>
    <w:bookmarkEnd w:id="40"/>
    <w:p w14:paraId="0B4DA8D7">
      <w:pPr>
        <w:rPr>
          <w:b/>
          <w:szCs w:val="21"/>
        </w:rPr>
      </w:pPr>
    </w:p>
    <w:p w14:paraId="312FF625">
      <w:pPr>
        <w:rPr>
          <w:b/>
          <w:szCs w:val="21"/>
        </w:rPr>
      </w:pPr>
    </w:p>
    <w:p w14:paraId="233F97A9">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426584">
      <w:pPr>
        <w:pStyle w:val="9"/>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41109587">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4382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DADBE4">
            <w:pPr>
              <w:jc w:val="center"/>
              <w:rPr>
                <w:rFonts w:hint="eastAsia" w:ascii="宋体" w:hAnsi="宋体" w:eastAsia="宋体" w:cs="宋体"/>
                <w:b/>
                <w:color w:val="FF0000"/>
                <w:sz w:val="21"/>
                <w:szCs w:val="21"/>
              </w:rPr>
            </w:pPr>
            <w:bookmarkStart w:id="41" w:name="_Hlk72260973"/>
            <w:r>
              <w:rPr>
                <w:rFonts w:hint="eastAsia" w:ascii="宋体" w:hAnsi="宋体" w:eastAsia="宋体" w:cs="宋体"/>
                <w:b/>
                <w:color w:val="FF0000"/>
                <w:sz w:val="21"/>
                <w:szCs w:val="21"/>
              </w:rPr>
              <w:t>序号</w:t>
            </w:r>
          </w:p>
        </w:tc>
        <w:tc>
          <w:tcPr>
            <w:tcW w:w="1336" w:type="dxa"/>
            <w:vAlign w:val="center"/>
          </w:tcPr>
          <w:p w14:paraId="3387EE2D">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01B8071E">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6B2D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7A0D4CB8">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755F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B8C398">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0C50A1BF">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294D9BE3">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10CE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7D0C713">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07D4F2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3C1D71A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highlight w:val="yellow"/>
                <w:u w:val="single"/>
                <w:lang w:val="en-US" w:eastAsia="zh-CN"/>
              </w:rPr>
              <w:t>3</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rPr>
              <w:t>年，时间自最终验收合格并交付使用之日起计算。</w:t>
            </w:r>
          </w:p>
        </w:tc>
      </w:tr>
      <w:tr w14:paraId="277B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013ECC8E">
            <w:pPr>
              <w:jc w:val="center"/>
              <w:rPr>
                <w:rFonts w:hint="eastAsia" w:ascii="宋体" w:hAnsi="宋体" w:eastAsia="宋体" w:cs="宋体"/>
                <w:b/>
                <w:color w:val="FF0000"/>
                <w:sz w:val="21"/>
                <w:szCs w:val="21"/>
              </w:rPr>
            </w:pPr>
          </w:p>
        </w:tc>
        <w:tc>
          <w:tcPr>
            <w:tcW w:w="1336" w:type="dxa"/>
            <w:vMerge w:val="continue"/>
            <w:vAlign w:val="center"/>
          </w:tcPr>
          <w:p w14:paraId="0F808574">
            <w:pPr>
              <w:rPr>
                <w:rFonts w:hint="eastAsia" w:ascii="宋体" w:hAnsi="宋体" w:eastAsia="宋体" w:cs="宋体"/>
                <w:color w:val="FF0000"/>
                <w:sz w:val="21"/>
                <w:szCs w:val="21"/>
                <w:lang w:val="en-US" w:eastAsia="zh-CN"/>
              </w:rPr>
            </w:pPr>
          </w:p>
        </w:tc>
        <w:tc>
          <w:tcPr>
            <w:tcW w:w="6102" w:type="dxa"/>
            <w:vAlign w:val="center"/>
          </w:tcPr>
          <w:p w14:paraId="6A9467FC">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58E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BA75884">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6833255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2AE2EFC0">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14:paraId="2929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5C15207A">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6E41A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F6ADE39">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43285E6D">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14:paraId="5C42DA9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1044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3B891ED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553C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0BB8A508">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127B24D3">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7E5229C2">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0AD44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27978341">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7C4936E0">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7D7DC29C">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5432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16AF82">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6A348D47">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20AC967B">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3370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0CBFD2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BB8DDA0">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0003EDFF">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14:paraId="3BF41F4E">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14:paraId="086B0D34">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27D5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2DAFB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6F0F8DD4">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006BC76F">
            <w:pPr>
              <w:spacing w:after="60" w:afterLines="25" w:line="300" w:lineRule="auto"/>
              <w:rPr>
                <w:rFonts w:hint="eastAsia" w:ascii="宋体" w:hAnsi="宋体" w:eastAsia="宋体" w:cs="宋体"/>
                <w:b/>
                <w:color w:val="FF0000"/>
                <w:sz w:val="21"/>
                <w:szCs w:val="21"/>
                <w:lang w:eastAsia="zh-CN"/>
              </w:rPr>
            </w:pPr>
            <w:r>
              <w:rPr>
                <w:rFonts w:hint="eastAsia" w:ascii="宋体" w:hAnsi="宋体" w:eastAsia="宋体" w:cs="宋体"/>
                <w:b/>
                <w:color w:val="FF0000"/>
                <w:sz w:val="21"/>
                <w:szCs w:val="21"/>
                <w:lang w:eastAsia="zh-CN"/>
              </w:rPr>
              <w:t>深圳大学附属中学宝安学校</w:t>
            </w:r>
          </w:p>
        </w:tc>
      </w:tr>
      <w:tr w14:paraId="07AB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5C231D5">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7DBC2569">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3F46BB53">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3</w:t>
            </w:r>
            <w:r>
              <w:rPr>
                <w:rFonts w:hint="eastAsia" w:ascii="宋体" w:hAnsi="宋体" w:eastAsia="宋体" w:cs="宋体"/>
                <w:color w:val="FF0000"/>
                <w:sz w:val="21"/>
                <w:szCs w:val="21"/>
                <w:highlight w:val="yellow"/>
              </w:rPr>
              <w:t>0个日</w:t>
            </w:r>
            <w:r>
              <w:rPr>
                <w:rFonts w:hint="eastAsia" w:ascii="宋体" w:hAnsi="宋体" w:eastAsia="宋体" w:cs="宋体"/>
                <w:color w:val="FF0000"/>
                <w:sz w:val="21"/>
                <w:szCs w:val="21"/>
              </w:rPr>
              <w:t>历日内完工，进场施工时间由采购人确定。</w:t>
            </w:r>
          </w:p>
        </w:tc>
      </w:tr>
      <w:tr w14:paraId="0A96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5DEEDC5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0BDF3B51">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5F52134C">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14:paraId="1254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99B0DA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4C25AD87">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40DCF096">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5F9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6C2EE">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17C2A11E">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67EF9CCF">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40B1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E6AFAFC">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0B24747B">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62CD5310">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1"/>
      <w:tr w14:paraId="1A0E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4D9770D5">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3C552AEE">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19FDA87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485079A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07FAE9C6">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7716FE71">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tc>
      </w:tr>
    </w:tbl>
    <w:p w14:paraId="30C5CDFB">
      <w:pPr>
        <w:rPr>
          <w:b/>
        </w:rPr>
      </w:pPr>
    </w:p>
    <w:p w14:paraId="4709B3C6">
      <w:pPr>
        <w:pStyle w:val="6"/>
        <w:spacing w:before="60" w:beforeLines="25" w:after="60" w:afterLines="25"/>
        <w:ind w:firstLine="0" w:firstLineChars="0"/>
        <w:rPr>
          <w:rFonts w:ascii="宋体" w:hAnsi="宋体"/>
          <w:szCs w:val="21"/>
        </w:rPr>
      </w:pPr>
    </w:p>
    <w:p w14:paraId="6128B53E">
      <w:pPr>
        <w:pStyle w:val="6"/>
        <w:spacing w:before="60" w:beforeLines="25" w:after="60" w:afterLines="25"/>
        <w:ind w:firstLine="0" w:firstLineChars="0"/>
        <w:rPr>
          <w:rFonts w:ascii="宋体" w:hAnsi="宋体"/>
          <w:szCs w:val="21"/>
        </w:rPr>
      </w:pPr>
    </w:p>
    <w:p w14:paraId="6C1B5105">
      <w:pPr>
        <w:pStyle w:val="6"/>
        <w:spacing w:before="60" w:beforeLines="25" w:after="60" w:afterLines="25"/>
        <w:ind w:firstLine="0" w:firstLineChars="0"/>
        <w:rPr>
          <w:rFonts w:ascii="宋体" w:hAnsi="宋体"/>
          <w:szCs w:val="21"/>
        </w:rPr>
      </w:pP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13"/>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332479B8">
      <w:pPr>
        <w:rPr>
          <w:rFonts w:ascii="宋体" w:hAnsi="宋体"/>
          <w:sz w:val="24"/>
        </w:rPr>
      </w:pPr>
      <w:bookmarkStart w:id="43" w:name="_Hlk72257771"/>
      <w:bookmarkStart w:id="44" w:name="_Hlk72263559"/>
      <w:r>
        <w:rPr>
          <w:rFonts w:hint="eastAsia" w:ascii="宋体" w:hAnsi="宋体"/>
          <w:sz w:val="24"/>
        </w:rPr>
        <w:t>投标文件组成：</w:t>
      </w:r>
    </w:p>
    <w:p w14:paraId="5432A61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535E0678">
      <w:pPr>
        <w:ind w:left="718" w:leftChars="342" w:firstLine="1417" w:firstLineChars="675"/>
        <w:rPr>
          <w:rFonts w:hint="eastAsia" w:eastAsia="宋体"/>
          <w:szCs w:val="21"/>
          <w:lang w:eastAsia="zh-CN"/>
        </w:rPr>
      </w:pPr>
      <w:r>
        <w:rPr>
          <w:rFonts w:hint="eastAsia"/>
          <w:szCs w:val="21"/>
        </w:rPr>
        <w:t>（1）</w:t>
      </w:r>
      <w:bookmarkStart w:id="45" w:name="_Hlk72070784"/>
      <w:r>
        <w:rPr>
          <w:rFonts w:hint="eastAsia"/>
          <w:szCs w:val="21"/>
        </w:rPr>
        <w:t>投标函</w:t>
      </w:r>
      <w:bookmarkEnd w:id="45"/>
      <w:r>
        <w:rPr>
          <w:rFonts w:hint="eastAsia"/>
          <w:szCs w:val="21"/>
          <w:lang w:eastAsia="zh-CN"/>
        </w:rPr>
        <w:t>；</w:t>
      </w:r>
    </w:p>
    <w:p w14:paraId="03BC4379">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E578CBF">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3538B92F">
      <w:pPr>
        <w:ind w:left="718" w:leftChars="342" w:firstLine="1417" w:firstLineChars="675"/>
        <w:rPr>
          <w:rFonts w:hint="eastAsia"/>
          <w:szCs w:val="21"/>
          <w:lang w:eastAsia="zh-CN"/>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r>
        <w:rPr>
          <w:rFonts w:hint="eastAsia"/>
          <w:szCs w:val="21"/>
          <w:lang w:eastAsia="zh-CN"/>
        </w:rPr>
        <w:t>；</w:t>
      </w:r>
    </w:p>
    <w:p w14:paraId="0541CD54">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r>
        <w:rPr>
          <w:rFonts w:hint="eastAsia" w:asciiTheme="minorEastAsia" w:hAnsiTheme="minorEastAsia" w:eastAsiaTheme="minorEastAsia" w:cstheme="minorEastAsia"/>
          <w:szCs w:val="21"/>
        </w:rPr>
        <w:t>同类业绩情况</w:t>
      </w:r>
      <w:r>
        <w:rPr>
          <w:rFonts w:hint="eastAsia"/>
          <w:szCs w:val="21"/>
          <w:lang w:eastAsia="zh-CN"/>
        </w:rPr>
        <w:t>；</w:t>
      </w:r>
    </w:p>
    <w:p w14:paraId="2716AF6A">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78A69470">
      <w:pPr>
        <w:ind w:left="718" w:leftChars="342" w:firstLine="1627" w:firstLineChars="775"/>
        <w:rPr>
          <w:szCs w:val="21"/>
        </w:rPr>
      </w:pPr>
    </w:p>
    <w:p w14:paraId="701AD1CE">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5A554614">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4A73255">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699BCE1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5D0D58D2">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83D5A67">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1E57F9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Theme="minorEastAsia" w:hAnsiTheme="minorEastAsia" w:eastAsiaTheme="minorEastAsia" w:cstheme="minorEastAsia"/>
          <w:szCs w:val="21"/>
        </w:rPr>
        <w:t>项目实施方案</w:t>
      </w:r>
      <w:r>
        <w:rPr>
          <w:rFonts w:hint="eastAsia"/>
          <w:szCs w:val="21"/>
          <w:lang w:eastAsia="zh-CN"/>
        </w:rPr>
        <w:t>；</w:t>
      </w:r>
    </w:p>
    <w:p w14:paraId="181E13DA">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Cs w:val="21"/>
        </w:rPr>
        <w:t>售后服务方案</w:t>
      </w:r>
      <w:r>
        <w:rPr>
          <w:rFonts w:hint="eastAsia"/>
          <w:szCs w:val="21"/>
          <w:lang w:eastAsia="zh-CN"/>
        </w:rPr>
        <w:t>；</w:t>
      </w:r>
    </w:p>
    <w:p w14:paraId="3E018194">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6064C70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asciiTheme="minorEastAsia" w:hAnsiTheme="minorEastAsia" w:eastAsiaTheme="minorEastAsia" w:cstheme="minorEastAsia"/>
          <w:szCs w:val="21"/>
        </w:rPr>
        <w:t>政府采购节能环保产品情况</w:t>
      </w:r>
      <w:r>
        <w:rPr>
          <w:rFonts w:hint="eastAsia"/>
          <w:szCs w:val="21"/>
          <w:lang w:eastAsia="zh-CN"/>
        </w:rPr>
        <w:t>；</w:t>
      </w:r>
    </w:p>
    <w:p w14:paraId="790D4A1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）投标供应商</w:t>
      </w:r>
      <w:r>
        <w:rPr>
          <w:rFonts w:hint="eastAsia"/>
          <w:szCs w:val="21"/>
        </w:rPr>
        <w:t>认为需要加以说明的其他内容</w:t>
      </w:r>
      <w:r>
        <w:rPr>
          <w:rFonts w:hint="eastAsia"/>
          <w:szCs w:val="21"/>
          <w:lang w:eastAsia="zh-CN"/>
        </w:rPr>
        <w:t>；</w:t>
      </w:r>
    </w:p>
    <w:p w14:paraId="59EB4653">
      <w:pPr>
        <w:pStyle w:val="7"/>
      </w:pP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w:t>
      </w:r>
      <w:r>
        <w:rPr>
          <w:rFonts w:hint="eastAsia"/>
          <w:sz w:val="21"/>
          <w:szCs w:val="21"/>
          <w:u w:val="thick"/>
        </w:rPr>
        <w:t xml:space="preserve"> BAZXCG-2025-000</w:t>
      </w:r>
      <w:r>
        <w:rPr>
          <w:rFonts w:hint="eastAsia"/>
          <w:sz w:val="21"/>
          <w:szCs w:val="21"/>
          <w:u w:val="thick"/>
          <w:lang w:val="en-US" w:eastAsia="zh-CN"/>
        </w:rPr>
        <w:t>69</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eastAsia="zh-CN"/>
        </w:rPr>
        <w:t>深圳市宝安区上星学校（深圳大学附属中学宝安学校）生物实验室设备采购项目</w:t>
      </w:r>
      <w:r>
        <w:rPr>
          <w:rFonts w:hint="eastAsia"/>
          <w:szCs w:val="21"/>
          <w:u w:val="thick"/>
        </w:rPr>
        <w:t xml:space="preserve">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7"/>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2" w:name="_Hlk72587269"/>
      <w:bookmarkStart w:id="5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2"/>
      <w:r>
        <w:rPr>
          <w:rFonts w:hint="eastAsia" w:ascii="宋体" w:hAnsi="宋体"/>
          <w:szCs w:val="21"/>
        </w:rPr>
        <w:t>。</w:t>
      </w:r>
    </w:p>
    <w:bookmarkEnd w:id="53"/>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bookmarkEnd w:id="54"/>
    <w:p w14:paraId="6CBAF581">
      <w:pPr>
        <w:ind w:firstLine="480" w:firstLineChars="200"/>
        <w:outlineLvl w:val="3"/>
        <w:rPr>
          <w:rFonts w:ascii="黑体" w:hAnsi="宋体" w:eastAsia="黑体"/>
          <w:bCs/>
          <w:kern w:val="0"/>
          <w:sz w:val="24"/>
          <w:szCs w:val="32"/>
        </w:rPr>
      </w:pPr>
      <w:bookmarkStart w:id="55" w:name="_Hlk72257908"/>
      <w:bookmarkStart w:id="56" w:name="_Hlk72259976"/>
      <w:r>
        <w:rPr>
          <w:rFonts w:hint="eastAsia" w:ascii="黑体" w:hAnsi="宋体" w:eastAsia="黑体"/>
          <w:bCs/>
          <w:kern w:val="0"/>
          <w:sz w:val="24"/>
          <w:szCs w:val="32"/>
        </w:rPr>
        <w:t>（二）中小企业声明函、残疾人福利性单位声明函及监狱企业声明函</w:t>
      </w:r>
    </w:p>
    <w:p w14:paraId="2FA131BB">
      <w:pPr>
        <w:jc w:val="left"/>
        <w:outlineLvl w:val="9"/>
        <w:rPr>
          <w:rFonts w:ascii="黑体" w:hAnsi="宋体" w:eastAsia="黑体"/>
          <w:bCs/>
          <w:kern w:val="0"/>
          <w:sz w:val="24"/>
          <w:szCs w:val="32"/>
        </w:rPr>
      </w:pPr>
    </w:p>
    <w:p w14:paraId="7DA78798">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61FB1B2A">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4F85821">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4829C49A">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0D8A198E">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10083715">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0EB3690B">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5431F3A5">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2B1CC2E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FF9E5B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479BB8F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7E80D3E1">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7851523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044E8676">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31E0FE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65A67B67">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3F4BD18">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0051DD2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02808AE">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A32F060">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0568DE4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0106CDB0">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627C6648">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62328B90">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761590C1">
      <w:pPr>
        <w:ind w:firstLine="420" w:firstLineChars="200"/>
      </w:pPr>
    </w:p>
    <w:p w14:paraId="438D4A7F">
      <w:pPr>
        <w:numPr>
          <w:ilvl w:val="0"/>
          <w:numId w:val="3"/>
        </w:numPr>
        <w:jc w:val="center"/>
        <w:outlineLvl w:val="9"/>
        <w:rPr>
          <w:b/>
          <w:sz w:val="24"/>
        </w:rPr>
      </w:pPr>
      <w:r>
        <w:rPr>
          <w:b/>
          <w:sz w:val="24"/>
        </w:rPr>
        <w:t>中小企业声明函（货物）</w:t>
      </w:r>
    </w:p>
    <w:p w14:paraId="0BBE3237">
      <w:pPr>
        <w:pStyle w:val="7"/>
        <w:widowControl w:val="0"/>
        <w:numPr>
          <w:ilvl w:val="0"/>
          <w:numId w:val="0"/>
        </w:numPr>
        <w:spacing w:line="360" w:lineRule="auto"/>
        <w:jc w:val="both"/>
      </w:pPr>
    </w:p>
    <w:p w14:paraId="391A479A">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6579328">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6C756AF">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1989B992">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34BF5CD6">
      <w:pPr>
        <w:pStyle w:val="13"/>
        <w:ind w:firstLine="420" w:firstLineChars="200"/>
        <w:rPr>
          <w:rFonts w:hint="eastAsia" w:asciiTheme="minorEastAsia" w:hAnsiTheme="minorEastAsia" w:eastAsiaTheme="minorEastAsia" w:cstheme="minorEastAsia"/>
          <w:sz w:val="21"/>
          <w:szCs w:val="21"/>
          <w:lang w:val="en-US" w:eastAsia="zh-CN"/>
        </w:rPr>
      </w:pPr>
    </w:p>
    <w:p w14:paraId="5EAC64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315E2A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7"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76B49D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7"/>
    </w:p>
    <w:p w14:paraId="14250052">
      <w:pPr>
        <w:ind w:firstLine="420" w:firstLineChars="200"/>
        <w:outlineLvl w:val="9"/>
        <w:rPr>
          <w:rFonts w:ascii="宋体" w:hAnsi="宋体"/>
          <w:bCs/>
          <w:color w:val="FF0000"/>
          <w:kern w:val="0"/>
          <w:szCs w:val="21"/>
        </w:rPr>
      </w:pPr>
    </w:p>
    <w:p w14:paraId="2B612467"/>
    <w:p w14:paraId="0A608420">
      <w:pPr>
        <w:ind w:firstLine="420" w:firstLineChars="200"/>
      </w:pPr>
    </w:p>
    <w:p w14:paraId="0FC1817D">
      <w:pPr>
        <w:jc w:val="center"/>
        <w:outlineLvl w:val="9"/>
        <w:rPr>
          <w:b/>
          <w:sz w:val="24"/>
        </w:rPr>
      </w:pPr>
      <w:r>
        <w:rPr>
          <w:rFonts w:hint="eastAsia"/>
          <w:b/>
          <w:sz w:val="24"/>
        </w:rPr>
        <w:t>2、残疾人福利性单位声明函（货物类）</w:t>
      </w:r>
    </w:p>
    <w:p w14:paraId="2EBC0E7A">
      <w:pPr>
        <w:rPr>
          <w:b/>
          <w:bCs/>
        </w:rPr>
      </w:pPr>
    </w:p>
    <w:p w14:paraId="7A9D92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8" w:name="_Hlk73562331"/>
      <w:bookmarkStart w:id="59"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27536A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146733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8"/>
    </w:p>
    <w:bookmarkEnd w:id="59"/>
    <w:p w14:paraId="58C12E52">
      <w:pPr>
        <w:ind w:firstLine="420" w:firstLineChars="200"/>
        <w:rPr>
          <w:rFonts w:ascii="宋体" w:hAnsi="宋体"/>
          <w:szCs w:val="21"/>
        </w:rPr>
      </w:pPr>
    </w:p>
    <w:p w14:paraId="50E54835">
      <w:pPr>
        <w:ind w:firstLine="420" w:firstLineChars="200"/>
        <w:rPr>
          <w:rFonts w:ascii="宋体" w:hAnsi="宋体"/>
          <w:szCs w:val="21"/>
        </w:rPr>
      </w:pPr>
    </w:p>
    <w:p w14:paraId="2490005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2E064A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B297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6607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02D3F6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6E155F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3609EC0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5"/>
    </w:p>
    <w:p w14:paraId="7A602B57">
      <w:pPr>
        <w:pStyle w:val="3"/>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24"/>
        <w:gridCol w:w="788"/>
        <w:gridCol w:w="788"/>
        <w:gridCol w:w="584"/>
        <w:gridCol w:w="822"/>
        <w:gridCol w:w="580"/>
        <w:gridCol w:w="449"/>
        <w:gridCol w:w="799"/>
        <w:gridCol w:w="767"/>
        <w:gridCol w:w="1171"/>
      </w:tblGrid>
      <w:tr w14:paraId="56E5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53648A39">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76" w:type="pct"/>
            <w:vAlign w:val="center"/>
          </w:tcPr>
          <w:p w14:paraId="4BB38AF4">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62" w:type="pct"/>
            <w:vAlign w:val="center"/>
          </w:tcPr>
          <w:p w14:paraId="247097BE">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14:paraId="2D1A5EC6">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2" w:type="pct"/>
            <w:vAlign w:val="center"/>
          </w:tcPr>
          <w:p w14:paraId="321EC5BB">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82" w:type="pct"/>
            <w:vAlign w:val="center"/>
          </w:tcPr>
          <w:p w14:paraId="0AD3CC66">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14:paraId="7DF58826">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18F5D2A4">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4DA185EF">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50" w:type="pct"/>
            <w:vAlign w:val="center"/>
          </w:tcPr>
          <w:p w14:paraId="01432F01">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14:paraId="32ED6BF4">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34F1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1B0FB91F">
            <w:pPr>
              <w:widowControl/>
              <w:jc w:val="center"/>
              <w:textAlignment w:val="center"/>
              <w:rPr>
                <w:rFonts w:hint="eastAsia"/>
                <w:bCs/>
                <w:szCs w:val="21"/>
              </w:rPr>
            </w:pPr>
            <w:r>
              <w:rPr>
                <w:rFonts w:hint="eastAsia" w:ascii="宋体" w:hAnsi="宋体" w:cs="宋体"/>
                <w:color w:val="000000"/>
                <w:kern w:val="0"/>
                <w:sz w:val="22"/>
                <w:szCs w:val="22"/>
                <w:lang w:bidi="ar"/>
              </w:rPr>
              <w:t>1</w:t>
            </w:r>
          </w:p>
        </w:tc>
        <w:tc>
          <w:tcPr>
            <w:tcW w:w="1324" w:type="dxa"/>
            <w:vAlign w:val="center"/>
          </w:tcPr>
          <w:p w14:paraId="47568650">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教师演示台</w:t>
            </w:r>
          </w:p>
        </w:tc>
        <w:tc>
          <w:tcPr>
            <w:tcW w:w="462" w:type="pct"/>
            <w:vAlign w:val="center"/>
          </w:tcPr>
          <w:p w14:paraId="3C6E768C">
            <w:pPr>
              <w:widowControl/>
              <w:jc w:val="center"/>
              <w:textAlignment w:val="center"/>
              <w:rPr>
                <w:rFonts w:hint="eastAsia" w:ascii="Times New Roman" w:hAnsi="Times New Roman" w:eastAsia="宋体" w:cs="Times New Roman"/>
                <w:bCs/>
                <w:szCs w:val="21"/>
              </w:rPr>
            </w:pPr>
          </w:p>
        </w:tc>
        <w:tc>
          <w:tcPr>
            <w:tcW w:w="462" w:type="pct"/>
            <w:vAlign w:val="center"/>
          </w:tcPr>
          <w:p w14:paraId="0329CD24">
            <w:pPr>
              <w:widowControl/>
              <w:jc w:val="center"/>
              <w:textAlignment w:val="center"/>
              <w:rPr>
                <w:rFonts w:ascii="Times New Roman" w:hAnsi="Times New Roman" w:eastAsia="宋体" w:cs="Times New Roman"/>
                <w:bCs/>
                <w:szCs w:val="21"/>
              </w:rPr>
            </w:pPr>
          </w:p>
        </w:tc>
        <w:tc>
          <w:tcPr>
            <w:tcW w:w="342" w:type="pct"/>
            <w:vAlign w:val="center"/>
          </w:tcPr>
          <w:p w14:paraId="47CF1797">
            <w:pPr>
              <w:jc w:val="center"/>
              <w:rPr>
                <w:rFonts w:ascii="Times New Roman" w:hAnsi="Times New Roman" w:eastAsia="宋体" w:cs="Times New Roman"/>
                <w:bCs/>
                <w:szCs w:val="21"/>
              </w:rPr>
            </w:pPr>
          </w:p>
        </w:tc>
        <w:tc>
          <w:tcPr>
            <w:tcW w:w="482" w:type="pct"/>
            <w:vAlign w:val="center"/>
          </w:tcPr>
          <w:p w14:paraId="58CAEE66">
            <w:pPr>
              <w:jc w:val="center"/>
              <w:rPr>
                <w:rFonts w:ascii="Times New Roman" w:hAnsi="Times New Roman" w:eastAsia="宋体" w:cs="Times New Roman"/>
                <w:bCs/>
                <w:szCs w:val="21"/>
              </w:rPr>
            </w:pPr>
          </w:p>
        </w:tc>
        <w:tc>
          <w:tcPr>
            <w:tcW w:w="580" w:type="dxa"/>
            <w:vAlign w:val="center"/>
          </w:tcPr>
          <w:p w14:paraId="6034866B">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1</w:t>
            </w:r>
          </w:p>
        </w:tc>
        <w:tc>
          <w:tcPr>
            <w:tcW w:w="449" w:type="dxa"/>
            <w:vAlign w:val="center"/>
          </w:tcPr>
          <w:p w14:paraId="71C146B3">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张</w:t>
            </w:r>
          </w:p>
        </w:tc>
        <w:tc>
          <w:tcPr>
            <w:tcW w:w="468" w:type="pct"/>
            <w:vAlign w:val="center"/>
          </w:tcPr>
          <w:p w14:paraId="06D31C0F">
            <w:pPr>
              <w:jc w:val="center"/>
              <w:rPr>
                <w:rFonts w:ascii="Times New Roman" w:hAnsi="Times New Roman" w:eastAsia="宋体" w:cs="Times New Roman"/>
                <w:bCs/>
                <w:szCs w:val="21"/>
              </w:rPr>
            </w:pPr>
          </w:p>
        </w:tc>
        <w:tc>
          <w:tcPr>
            <w:tcW w:w="450" w:type="pct"/>
            <w:vAlign w:val="center"/>
          </w:tcPr>
          <w:p w14:paraId="39C5B65E">
            <w:pPr>
              <w:jc w:val="center"/>
              <w:rPr>
                <w:rFonts w:ascii="Times New Roman" w:hAnsi="Times New Roman" w:eastAsia="宋体" w:cs="Times New Roman"/>
                <w:bCs/>
                <w:szCs w:val="21"/>
              </w:rPr>
            </w:pPr>
          </w:p>
        </w:tc>
        <w:tc>
          <w:tcPr>
            <w:tcW w:w="687" w:type="pct"/>
            <w:vMerge w:val="restart"/>
            <w:vAlign w:val="center"/>
          </w:tcPr>
          <w:p w14:paraId="7C2B323E">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180000.00</w:t>
            </w:r>
          </w:p>
        </w:tc>
      </w:tr>
      <w:tr w14:paraId="069B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20D92D00">
            <w:pPr>
              <w:widowControl/>
              <w:jc w:val="center"/>
              <w:textAlignment w:val="center"/>
              <w:rPr>
                <w:rFonts w:hint="eastAsia"/>
                <w:bCs/>
                <w:szCs w:val="21"/>
              </w:rPr>
            </w:pPr>
            <w:r>
              <w:rPr>
                <w:rFonts w:hint="eastAsia" w:ascii="宋体" w:hAnsi="宋体" w:cs="宋体"/>
                <w:color w:val="000000"/>
                <w:kern w:val="0"/>
                <w:sz w:val="22"/>
                <w:szCs w:val="22"/>
                <w:lang w:bidi="ar"/>
              </w:rPr>
              <w:t>2</w:t>
            </w:r>
          </w:p>
        </w:tc>
        <w:tc>
          <w:tcPr>
            <w:tcW w:w="1324" w:type="dxa"/>
            <w:vAlign w:val="center"/>
          </w:tcPr>
          <w:p w14:paraId="76B11773">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推拉黑板</w:t>
            </w:r>
          </w:p>
        </w:tc>
        <w:tc>
          <w:tcPr>
            <w:tcW w:w="462" w:type="pct"/>
            <w:vAlign w:val="center"/>
          </w:tcPr>
          <w:p w14:paraId="5FE70CA4">
            <w:pPr>
              <w:widowControl/>
              <w:jc w:val="center"/>
              <w:textAlignment w:val="center"/>
              <w:rPr>
                <w:rFonts w:hint="eastAsia" w:ascii="Times New Roman" w:hAnsi="Times New Roman" w:eastAsia="宋体" w:cs="Times New Roman"/>
                <w:bCs/>
                <w:szCs w:val="21"/>
              </w:rPr>
            </w:pPr>
          </w:p>
        </w:tc>
        <w:tc>
          <w:tcPr>
            <w:tcW w:w="462" w:type="pct"/>
            <w:vAlign w:val="center"/>
          </w:tcPr>
          <w:p w14:paraId="32611899">
            <w:pPr>
              <w:widowControl/>
              <w:jc w:val="center"/>
              <w:textAlignment w:val="center"/>
              <w:rPr>
                <w:rFonts w:ascii="Times New Roman" w:hAnsi="Times New Roman" w:eastAsia="宋体" w:cs="Times New Roman"/>
                <w:bCs/>
                <w:szCs w:val="21"/>
              </w:rPr>
            </w:pPr>
          </w:p>
        </w:tc>
        <w:tc>
          <w:tcPr>
            <w:tcW w:w="342" w:type="pct"/>
            <w:vAlign w:val="center"/>
          </w:tcPr>
          <w:p w14:paraId="32876745">
            <w:pPr>
              <w:jc w:val="center"/>
              <w:rPr>
                <w:rFonts w:ascii="Times New Roman" w:hAnsi="Times New Roman" w:eastAsia="宋体" w:cs="Times New Roman"/>
                <w:bCs/>
                <w:szCs w:val="21"/>
              </w:rPr>
            </w:pPr>
          </w:p>
        </w:tc>
        <w:tc>
          <w:tcPr>
            <w:tcW w:w="482" w:type="pct"/>
            <w:vAlign w:val="center"/>
          </w:tcPr>
          <w:p w14:paraId="55030CCC">
            <w:pPr>
              <w:jc w:val="center"/>
              <w:rPr>
                <w:rFonts w:ascii="Times New Roman" w:hAnsi="Times New Roman" w:eastAsia="宋体" w:cs="Times New Roman"/>
                <w:bCs/>
                <w:szCs w:val="21"/>
              </w:rPr>
            </w:pPr>
          </w:p>
        </w:tc>
        <w:tc>
          <w:tcPr>
            <w:tcW w:w="580" w:type="dxa"/>
            <w:vAlign w:val="center"/>
          </w:tcPr>
          <w:p w14:paraId="59B33535">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1</w:t>
            </w:r>
          </w:p>
        </w:tc>
        <w:tc>
          <w:tcPr>
            <w:tcW w:w="449" w:type="dxa"/>
            <w:vAlign w:val="center"/>
          </w:tcPr>
          <w:p w14:paraId="7A3C5E83">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块</w:t>
            </w:r>
          </w:p>
        </w:tc>
        <w:tc>
          <w:tcPr>
            <w:tcW w:w="468" w:type="pct"/>
            <w:vAlign w:val="center"/>
          </w:tcPr>
          <w:p w14:paraId="02E2A5FD">
            <w:pPr>
              <w:jc w:val="center"/>
              <w:rPr>
                <w:rFonts w:ascii="Times New Roman" w:hAnsi="Times New Roman" w:eastAsia="宋体" w:cs="Times New Roman"/>
                <w:bCs/>
                <w:szCs w:val="21"/>
              </w:rPr>
            </w:pPr>
          </w:p>
        </w:tc>
        <w:tc>
          <w:tcPr>
            <w:tcW w:w="450" w:type="pct"/>
            <w:vAlign w:val="center"/>
          </w:tcPr>
          <w:p w14:paraId="0E0EB9E2">
            <w:pPr>
              <w:jc w:val="center"/>
              <w:rPr>
                <w:rFonts w:ascii="Times New Roman" w:hAnsi="Times New Roman" w:eastAsia="宋体" w:cs="Times New Roman"/>
                <w:bCs/>
                <w:szCs w:val="21"/>
              </w:rPr>
            </w:pPr>
          </w:p>
        </w:tc>
        <w:tc>
          <w:tcPr>
            <w:tcW w:w="687" w:type="pct"/>
            <w:vMerge w:val="continue"/>
            <w:vAlign w:val="center"/>
          </w:tcPr>
          <w:p w14:paraId="33AF7DB9">
            <w:pPr>
              <w:jc w:val="center"/>
              <w:rPr>
                <w:rFonts w:hint="eastAsia" w:ascii="仿宋_GB2312" w:hAnsi="华文仿宋" w:eastAsia="仿宋_GB2312"/>
                <w:b/>
                <w:bCs/>
                <w:sz w:val="21"/>
                <w:szCs w:val="21"/>
                <w:lang w:val="en-US" w:eastAsia="zh-CN"/>
              </w:rPr>
            </w:pPr>
          </w:p>
        </w:tc>
      </w:tr>
      <w:tr w14:paraId="76BD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188CF398">
            <w:pPr>
              <w:widowControl/>
              <w:jc w:val="center"/>
              <w:textAlignment w:val="center"/>
              <w:rPr>
                <w:rFonts w:hint="eastAsia"/>
                <w:bCs/>
                <w:szCs w:val="21"/>
              </w:rPr>
            </w:pPr>
            <w:r>
              <w:rPr>
                <w:rFonts w:hint="eastAsia" w:ascii="宋体" w:hAnsi="宋体" w:cs="宋体"/>
                <w:color w:val="000000"/>
                <w:kern w:val="0"/>
                <w:sz w:val="22"/>
                <w:szCs w:val="22"/>
                <w:lang w:bidi="ar"/>
              </w:rPr>
              <w:t>3</w:t>
            </w:r>
          </w:p>
        </w:tc>
        <w:tc>
          <w:tcPr>
            <w:tcW w:w="1324" w:type="dxa"/>
            <w:vAlign w:val="center"/>
          </w:tcPr>
          <w:p w14:paraId="32D0F3F6">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教师水槽</w:t>
            </w:r>
          </w:p>
        </w:tc>
        <w:tc>
          <w:tcPr>
            <w:tcW w:w="462" w:type="pct"/>
            <w:vAlign w:val="center"/>
          </w:tcPr>
          <w:p w14:paraId="4720E6AD">
            <w:pPr>
              <w:widowControl/>
              <w:jc w:val="center"/>
              <w:textAlignment w:val="center"/>
              <w:rPr>
                <w:rFonts w:hint="eastAsia" w:ascii="Times New Roman" w:hAnsi="Times New Roman" w:eastAsia="宋体" w:cs="Times New Roman"/>
                <w:bCs/>
                <w:szCs w:val="21"/>
              </w:rPr>
            </w:pPr>
          </w:p>
        </w:tc>
        <w:tc>
          <w:tcPr>
            <w:tcW w:w="462" w:type="pct"/>
            <w:vAlign w:val="center"/>
          </w:tcPr>
          <w:p w14:paraId="1573C53C">
            <w:pPr>
              <w:widowControl/>
              <w:jc w:val="center"/>
              <w:textAlignment w:val="center"/>
              <w:rPr>
                <w:rFonts w:ascii="Times New Roman" w:hAnsi="Times New Roman" w:eastAsia="宋体" w:cs="Times New Roman"/>
                <w:bCs/>
                <w:szCs w:val="21"/>
              </w:rPr>
            </w:pPr>
          </w:p>
        </w:tc>
        <w:tc>
          <w:tcPr>
            <w:tcW w:w="342" w:type="pct"/>
            <w:vAlign w:val="center"/>
          </w:tcPr>
          <w:p w14:paraId="307E97DC">
            <w:pPr>
              <w:jc w:val="center"/>
              <w:rPr>
                <w:rFonts w:ascii="Times New Roman" w:hAnsi="Times New Roman" w:eastAsia="宋体" w:cs="Times New Roman"/>
                <w:bCs/>
                <w:szCs w:val="21"/>
              </w:rPr>
            </w:pPr>
          </w:p>
        </w:tc>
        <w:tc>
          <w:tcPr>
            <w:tcW w:w="482" w:type="pct"/>
            <w:vAlign w:val="center"/>
          </w:tcPr>
          <w:p w14:paraId="00173449">
            <w:pPr>
              <w:jc w:val="center"/>
              <w:rPr>
                <w:rFonts w:ascii="Times New Roman" w:hAnsi="Times New Roman" w:eastAsia="宋体" w:cs="Times New Roman"/>
                <w:bCs/>
                <w:szCs w:val="21"/>
              </w:rPr>
            </w:pPr>
          </w:p>
        </w:tc>
        <w:tc>
          <w:tcPr>
            <w:tcW w:w="580" w:type="dxa"/>
            <w:vAlign w:val="center"/>
          </w:tcPr>
          <w:p w14:paraId="67520065">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1</w:t>
            </w:r>
          </w:p>
        </w:tc>
        <w:tc>
          <w:tcPr>
            <w:tcW w:w="449" w:type="dxa"/>
            <w:vAlign w:val="center"/>
          </w:tcPr>
          <w:p w14:paraId="01AA3D26">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468" w:type="pct"/>
            <w:vAlign w:val="center"/>
          </w:tcPr>
          <w:p w14:paraId="74DEA841">
            <w:pPr>
              <w:jc w:val="center"/>
              <w:rPr>
                <w:rFonts w:ascii="Times New Roman" w:hAnsi="Times New Roman" w:eastAsia="宋体" w:cs="Times New Roman"/>
                <w:bCs/>
                <w:szCs w:val="21"/>
              </w:rPr>
            </w:pPr>
          </w:p>
        </w:tc>
        <w:tc>
          <w:tcPr>
            <w:tcW w:w="450" w:type="pct"/>
            <w:vAlign w:val="center"/>
          </w:tcPr>
          <w:p w14:paraId="5FA92AEF">
            <w:pPr>
              <w:jc w:val="center"/>
              <w:rPr>
                <w:rFonts w:ascii="Times New Roman" w:hAnsi="Times New Roman" w:eastAsia="宋体" w:cs="Times New Roman"/>
                <w:bCs/>
                <w:szCs w:val="21"/>
              </w:rPr>
            </w:pPr>
          </w:p>
        </w:tc>
        <w:tc>
          <w:tcPr>
            <w:tcW w:w="687" w:type="pct"/>
            <w:vMerge w:val="continue"/>
            <w:vAlign w:val="center"/>
          </w:tcPr>
          <w:p w14:paraId="1B81C432">
            <w:pPr>
              <w:jc w:val="center"/>
              <w:rPr>
                <w:rFonts w:hint="eastAsia" w:ascii="仿宋_GB2312" w:hAnsi="华文仿宋" w:eastAsia="仿宋_GB2312"/>
                <w:b/>
                <w:bCs/>
                <w:sz w:val="21"/>
                <w:szCs w:val="21"/>
                <w:lang w:val="en-US" w:eastAsia="zh-CN"/>
              </w:rPr>
            </w:pPr>
          </w:p>
        </w:tc>
      </w:tr>
      <w:tr w14:paraId="5C7C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0CB6F97A">
            <w:pPr>
              <w:widowControl/>
              <w:jc w:val="center"/>
              <w:textAlignment w:val="center"/>
              <w:rPr>
                <w:rFonts w:hint="eastAsia"/>
                <w:bCs/>
                <w:szCs w:val="21"/>
              </w:rPr>
            </w:pPr>
            <w:r>
              <w:rPr>
                <w:rFonts w:hint="eastAsia" w:ascii="宋体" w:hAnsi="宋体" w:cs="宋体"/>
                <w:color w:val="000000"/>
                <w:kern w:val="0"/>
                <w:sz w:val="22"/>
                <w:szCs w:val="22"/>
                <w:lang w:bidi="ar"/>
              </w:rPr>
              <w:t>4</w:t>
            </w:r>
          </w:p>
        </w:tc>
        <w:tc>
          <w:tcPr>
            <w:tcW w:w="1324" w:type="dxa"/>
            <w:vAlign w:val="center"/>
          </w:tcPr>
          <w:p w14:paraId="73CF7EC6">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教师水嘴</w:t>
            </w:r>
          </w:p>
        </w:tc>
        <w:tc>
          <w:tcPr>
            <w:tcW w:w="462" w:type="pct"/>
            <w:vAlign w:val="center"/>
          </w:tcPr>
          <w:p w14:paraId="2E67CCFA">
            <w:pPr>
              <w:widowControl/>
              <w:jc w:val="center"/>
              <w:textAlignment w:val="center"/>
              <w:rPr>
                <w:rFonts w:hint="eastAsia" w:ascii="Times New Roman" w:hAnsi="Times New Roman" w:eastAsia="宋体" w:cs="Times New Roman"/>
                <w:bCs/>
                <w:szCs w:val="21"/>
              </w:rPr>
            </w:pPr>
          </w:p>
        </w:tc>
        <w:tc>
          <w:tcPr>
            <w:tcW w:w="462" w:type="pct"/>
            <w:vAlign w:val="center"/>
          </w:tcPr>
          <w:p w14:paraId="1D20F535">
            <w:pPr>
              <w:widowControl/>
              <w:jc w:val="center"/>
              <w:textAlignment w:val="center"/>
              <w:rPr>
                <w:rFonts w:ascii="Times New Roman" w:hAnsi="Times New Roman" w:eastAsia="宋体" w:cs="Times New Roman"/>
                <w:bCs/>
                <w:szCs w:val="21"/>
              </w:rPr>
            </w:pPr>
          </w:p>
        </w:tc>
        <w:tc>
          <w:tcPr>
            <w:tcW w:w="342" w:type="pct"/>
            <w:vAlign w:val="center"/>
          </w:tcPr>
          <w:p w14:paraId="3EE376D2">
            <w:pPr>
              <w:jc w:val="center"/>
              <w:rPr>
                <w:rFonts w:ascii="Times New Roman" w:hAnsi="Times New Roman" w:eastAsia="宋体" w:cs="Times New Roman"/>
                <w:bCs/>
                <w:szCs w:val="21"/>
              </w:rPr>
            </w:pPr>
          </w:p>
        </w:tc>
        <w:tc>
          <w:tcPr>
            <w:tcW w:w="482" w:type="pct"/>
            <w:vAlign w:val="center"/>
          </w:tcPr>
          <w:p w14:paraId="79A677F3">
            <w:pPr>
              <w:jc w:val="center"/>
              <w:rPr>
                <w:rFonts w:ascii="Times New Roman" w:hAnsi="Times New Roman" w:eastAsia="宋体" w:cs="Times New Roman"/>
                <w:bCs/>
                <w:szCs w:val="21"/>
              </w:rPr>
            </w:pPr>
          </w:p>
        </w:tc>
        <w:tc>
          <w:tcPr>
            <w:tcW w:w="580" w:type="dxa"/>
            <w:vAlign w:val="center"/>
          </w:tcPr>
          <w:p w14:paraId="1C67F037">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1</w:t>
            </w:r>
          </w:p>
        </w:tc>
        <w:tc>
          <w:tcPr>
            <w:tcW w:w="449" w:type="dxa"/>
            <w:vAlign w:val="center"/>
          </w:tcPr>
          <w:p w14:paraId="1951D6C0">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468" w:type="pct"/>
            <w:vAlign w:val="center"/>
          </w:tcPr>
          <w:p w14:paraId="147153D3">
            <w:pPr>
              <w:jc w:val="center"/>
              <w:rPr>
                <w:rFonts w:ascii="Times New Roman" w:hAnsi="Times New Roman" w:eastAsia="宋体" w:cs="Times New Roman"/>
                <w:bCs/>
                <w:szCs w:val="21"/>
              </w:rPr>
            </w:pPr>
          </w:p>
        </w:tc>
        <w:tc>
          <w:tcPr>
            <w:tcW w:w="450" w:type="pct"/>
            <w:vAlign w:val="center"/>
          </w:tcPr>
          <w:p w14:paraId="01C1DCDD">
            <w:pPr>
              <w:jc w:val="center"/>
              <w:rPr>
                <w:rFonts w:ascii="Times New Roman" w:hAnsi="Times New Roman" w:eastAsia="宋体" w:cs="Times New Roman"/>
                <w:bCs/>
                <w:szCs w:val="21"/>
              </w:rPr>
            </w:pPr>
          </w:p>
        </w:tc>
        <w:tc>
          <w:tcPr>
            <w:tcW w:w="687" w:type="pct"/>
            <w:vMerge w:val="continue"/>
            <w:vAlign w:val="center"/>
          </w:tcPr>
          <w:p w14:paraId="26CE64BB">
            <w:pPr>
              <w:jc w:val="center"/>
              <w:rPr>
                <w:rFonts w:hint="eastAsia" w:ascii="仿宋_GB2312" w:hAnsi="华文仿宋" w:eastAsia="仿宋_GB2312"/>
                <w:b/>
                <w:bCs/>
                <w:sz w:val="21"/>
                <w:szCs w:val="21"/>
                <w:lang w:val="en-US" w:eastAsia="zh-CN"/>
              </w:rPr>
            </w:pPr>
          </w:p>
        </w:tc>
      </w:tr>
      <w:tr w14:paraId="2EBE4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59F0E122">
            <w:pPr>
              <w:widowControl/>
              <w:jc w:val="center"/>
              <w:textAlignment w:val="center"/>
              <w:rPr>
                <w:rFonts w:hint="eastAsia"/>
                <w:bCs/>
                <w:szCs w:val="21"/>
              </w:rPr>
            </w:pPr>
            <w:r>
              <w:rPr>
                <w:rFonts w:hint="eastAsia" w:ascii="宋体" w:hAnsi="宋体" w:cs="宋体"/>
                <w:color w:val="000000"/>
                <w:kern w:val="0"/>
                <w:sz w:val="22"/>
                <w:szCs w:val="22"/>
                <w:lang w:bidi="ar"/>
              </w:rPr>
              <w:t>5</w:t>
            </w:r>
          </w:p>
        </w:tc>
        <w:tc>
          <w:tcPr>
            <w:tcW w:w="1324" w:type="dxa"/>
            <w:vAlign w:val="center"/>
          </w:tcPr>
          <w:p w14:paraId="3D7BF8AF">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教师办公椅</w:t>
            </w:r>
          </w:p>
        </w:tc>
        <w:tc>
          <w:tcPr>
            <w:tcW w:w="462" w:type="pct"/>
            <w:vAlign w:val="center"/>
          </w:tcPr>
          <w:p w14:paraId="51190E60">
            <w:pPr>
              <w:widowControl/>
              <w:jc w:val="center"/>
              <w:textAlignment w:val="center"/>
              <w:rPr>
                <w:rFonts w:hint="eastAsia" w:ascii="Times New Roman" w:hAnsi="Times New Roman" w:eastAsia="宋体" w:cs="Times New Roman"/>
                <w:bCs/>
                <w:szCs w:val="21"/>
              </w:rPr>
            </w:pPr>
          </w:p>
        </w:tc>
        <w:tc>
          <w:tcPr>
            <w:tcW w:w="462" w:type="pct"/>
            <w:vAlign w:val="center"/>
          </w:tcPr>
          <w:p w14:paraId="530CDC71">
            <w:pPr>
              <w:widowControl/>
              <w:jc w:val="center"/>
              <w:textAlignment w:val="center"/>
              <w:rPr>
                <w:rFonts w:ascii="Times New Roman" w:hAnsi="Times New Roman" w:eastAsia="宋体" w:cs="Times New Roman"/>
                <w:bCs/>
                <w:szCs w:val="21"/>
              </w:rPr>
            </w:pPr>
          </w:p>
        </w:tc>
        <w:tc>
          <w:tcPr>
            <w:tcW w:w="342" w:type="pct"/>
            <w:vAlign w:val="center"/>
          </w:tcPr>
          <w:p w14:paraId="50339178">
            <w:pPr>
              <w:jc w:val="center"/>
              <w:rPr>
                <w:rFonts w:ascii="Times New Roman" w:hAnsi="Times New Roman" w:eastAsia="宋体" w:cs="Times New Roman"/>
                <w:bCs/>
                <w:szCs w:val="21"/>
              </w:rPr>
            </w:pPr>
          </w:p>
        </w:tc>
        <w:tc>
          <w:tcPr>
            <w:tcW w:w="482" w:type="pct"/>
            <w:vAlign w:val="center"/>
          </w:tcPr>
          <w:p w14:paraId="6FC6E6B6">
            <w:pPr>
              <w:jc w:val="center"/>
              <w:rPr>
                <w:rFonts w:ascii="Times New Roman" w:hAnsi="Times New Roman" w:eastAsia="宋体" w:cs="Times New Roman"/>
                <w:bCs/>
                <w:szCs w:val="21"/>
              </w:rPr>
            </w:pPr>
          </w:p>
        </w:tc>
        <w:tc>
          <w:tcPr>
            <w:tcW w:w="580" w:type="dxa"/>
            <w:vAlign w:val="center"/>
          </w:tcPr>
          <w:p w14:paraId="71D8E540">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1</w:t>
            </w:r>
          </w:p>
        </w:tc>
        <w:tc>
          <w:tcPr>
            <w:tcW w:w="449" w:type="dxa"/>
            <w:vAlign w:val="center"/>
          </w:tcPr>
          <w:p w14:paraId="506AA4C7">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张</w:t>
            </w:r>
          </w:p>
        </w:tc>
        <w:tc>
          <w:tcPr>
            <w:tcW w:w="468" w:type="pct"/>
            <w:vAlign w:val="center"/>
          </w:tcPr>
          <w:p w14:paraId="0943D975">
            <w:pPr>
              <w:jc w:val="center"/>
              <w:rPr>
                <w:rFonts w:ascii="Times New Roman" w:hAnsi="Times New Roman" w:eastAsia="宋体" w:cs="Times New Roman"/>
                <w:bCs/>
                <w:szCs w:val="21"/>
              </w:rPr>
            </w:pPr>
          </w:p>
        </w:tc>
        <w:tc>
          <w:tcPr>
            <w:tcW w:w="450" w:type="pct"/>
            <w:vAlign w:val="center"/>
          </w:tcPr>
          <w:p w14:paraId="346CDA63">
            <w:pPr>
              <w:jc w:val="center"/>
              <w:rPr>
                <w:rFonts w:ascii="Times New Roman" w:hAnsi="Times New Roman" w:eastAsia="宋体" w:cs="Times New Roman"/>
                <w:bCs/>
                <w:szCs w:val="21"/>
              </w:rPr>
            </w:pPr>
          </w:p>
        </w:tc>
        <w:tc>
          <w:tcPr>
            <w:tcW w:w="687" w:type="pct"/>
            <w:vMerge w:val="continue"/>
            <w:vAlign w:val="center"/>
          </w:tcPr>
          <w:p w14:paraId="46A589D5">
            <w:pPr>
              <w:jc w:val="center"/>
              <w:rPr>
                <w:rFonts w:hint="eastAsia" w:ascii="仿宋_GB2312" w:hAnsi="华文仿宋" w:eastAsia="仿宋_GB2312"/>
                <w:b/>
                <w:bCs/>
                <w:sz w:val="21"/>
                <w:szCs w:val="21"/>
                <w:lang w:val="en-US" w:eastAsia="zh-CN"/>
              </w:rPr>
            </w:pPr>
          </w:p>
        </w:tc>
      </w:tr>
      <w:tr w14:paraId="4150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73B8E45F">
            <w:pPr>
              <w:widowControl/>
              <w:jc w:val="center"/>
              <w:textAlignment w:val="center"/>
              <w:rPr>
                <w:rFonts w:hint="eastAsia"/>
                <w:bCs/>
                <w:szCs w:val="21"/>
              </w:rPr>
            </w:pPr>
            <w:r>
              <w:rPr>
                <w:rFonts w:hint="eastAsia" w:ascii="宋体" w:hAnsi="宋体" w:cs="宋体"/>
                <w:color w:val="000000"/>
                <w:kern w:val="0"/>
                <w:sz w:val="22"/>
                <w:szCs w:val="22"/>
                <w:lang w:bidi="ar"/>
              </w:rPr>
              <w:t>6</w:t>
            </w:r>
          </w:p>
        </w:tc>
        <w:tc>
          <w:tcPr>
            <w:tcW w:w="1324" w:type="dxa"/>
            <w:vAlign w:val="center"/>
          </w:tcPr>
          <w:p w14:paraId="084771C6">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b/>
                <w:bCs/>
                <w:color w:val="000000"/>
                <w:kern w:val="0"/>
                <w:sz w:val="22"/>
                <w:szCs w:val="22"/>
                <w:lang w:bidi="ar"/>
              </w:rPr>
              <w:t>生物学生实验台</w:t>
            </w:r>
          </w:p>
        </w:tc>
        <w:tc>
          <w:tcPr>
            <w:tcW w:w="462" w:type="pct"/>
            <w:vAlign w:val="center"/>
          </w:tcPr>
          <w:p w14:paraId="6631BC57">
            <w:pPr>
              <w:widowControl/>
              <w:jc w:val="center"/>
              <w:textAlignment w:val="center"/>
              <w:rPr>
                <w:rFonts w:hint="eastAsia" w:ascii="Times New Roman" w:hAnsi="Times New Roman" w:eastAsia="宋体" w:cs="Times New Roman"/>
                <w:bCs/>
                <w:szCs w:val="21"/>
              </w:rPr>
            </w:pPr>
          </w:p>
        </w:tc>
        <w:tc>
          <w:tcPr>
            <w:tcW w:w="462" w:type="pct"/>
            <w:vAlign w:val="center"/>
          </w:tcPr>
          <w:p w14:paraId="0AC519B0">
            <w:pPr>
              <w:widowControl/>
              <w:jc w:val="center"/>
              <w:textAlignment w:val="center"/>
              <w:rPr>
                <w:rFonts w:ascii="Times New Roman" w:hAnsi="Times New Roman" w:eastAsia="宋体" w:cs="Times New Roman"/>
                <w:bCs/>
                <w:szCs w:val="21"/>
              </w:rPr>
            </w:pPr>
          </w:p>
        </w:tc>
        <w:tc>
          <w:tcPr>
            <w:tcW w:w="342" w:type="pct"/>
            <w:vAlign w:val="center"/>
          </w:tcPr>
          <w:p w14:paraId="694C6EF1">
            <w:pPr>
              <w:jc w:val="center"/>
              <w:rPr>
                <w:rFonts w:ascii="Times New Roman" w:hAnsi="Times New Roman" w:eastAsia="宋体" w:cs="Times New Roman"/>
                <w:bCs/>
                <w:szCs w:val="21"/>
              </w:rPr>
            </w:pPr>
          </w:p>
        </w:tc>
        <w:tc>
          <w:tcPr>
            <w:tcW w:w="482" w:type="pct"/>
            <w:vAlign w:val="center"/>
          </w:tcPr>
          <w:p w14:paraId="5CFC8E8D">
            <w:pPr>
              <w:jc w:val="center"/>
              <w:rPr>
                <w:rFonts w:ascii="Times New Roman" w:hAnsi="Times New Roman" w:eastAsia="宋体" w:cs="Times New Roman"/>
                <w:bCs/>
                <w:szCs w:val="21"/>
              </w:rPr>
            </w:pPr>
          </w:p>
        </w:tc>
        <w:tc>
          <w:tcPr>
            <w:tcW w:w="580" w:type="dxa"/>
            <w:vAlign w:val="center"/>
          </w:tcPr>
          <w:p w14:paraId="21B830A6">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26</w:t>
            </w:r>
          </w:p>
        </w:tc>
        <w:tc>
          <w:tcPr>
            <w:tcW w:w="449" w:type="dxa"/>
            <w:vAlign w:val="center"/>
          </w:tcPr>
          <w:p w14:paraId="0D4B3CDD">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张</w:t>
            </w:r>
          </w:p>
        </w:tc>
        <w:tc>
          <w:tcPr>
            <w:tcW w:w="468" w:type="pct"/>
            <w:vAlign w:val="center"/>
          </w:tcPr>
          <w:p w14:paraId="145992FF">
            <w:pPr>
              <w:jc w:val="center"/>
              <w:rPr>
                <w:rFonts w:ascii="Times New Roman" w:hAnsi="Times New Roman" w:eastAsia="宋体" w:cs="Times New Roman"/>
                <w:bCs/>
                <w:szCs w:val="21"/>
              </w:rPr>
            </w:pPr>
          </w:p>
        </w:tc>
        <w:tc>
          <w:tcPr>
            <w:tcW w:w="450" w:type="pct"/>
            <w:vAlign w:val="center"/>
          </w:tcPr>
          <w:p w14:paraId="45880D25">
            <w:pPr>
              <w:jc w:val="center"/>
              <w:rPr>
                <w:rFonts w:ascii="Times New Roman" w:hAnsi="Times New Roman" w:eastAsia="宋体" w:cs="Times New Roman"/>
                <w:bCs/>
                <w:szCs w:val="21"/>
              </w:rPr>
            </w:pPr>
          </w:p>
        </w:tc>
        <w:tc>
          <w:tcPr>
            <w:tcW w:w="687" w:type="pct"/>
            <w:vMerge w:val="continue"/>
            <w:vAlign w:val="center"/>
          </w:tcPr>
          <w:p w14:paraId="45444628">
            <w:pPr>
              <w:jc w:val="center"/>
              <w:rPr>
                <w:rFonts w:hint="eastAsia" w:ascii="仿宋_GB2312" w:hAnsi="华文仿宋" w:eastAsia="仿宋_GB2312"/>
                <w:b/>
                <w:bCs/>
                <w:sz w:val="21"/>
                <w:szCs w:val="21"/>
                <w:lang w:val="en-US" w:eastAsia="zh-CN"/>
              </w:rPr>
            </w:pPr>
          </w:p>
        </w:tc>
      </w:tr>
      <w:tr w14:paraId="2AD7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0843B16C">
            <w:pPr>
              <w:widowControl/>
              <w:jc w:val="center"/>
              <w:textAlignment w:val="center"/>
              <w:rPr>
                <w:rFonts w:hint="eastAsia"/>
                <w:bCs/>
                <w:szCs w:val="21"/>
              </w:rPr>
            </w:pPr>
            <w:r>
              <w:rPr>
                <w:rFonts w:hint="eastAsia" w:ascii="宋体" w:hAnsi="宋体" w:cs="宋体"/>
                <w:color w:val="000000"/>
                <w:kern w:val="0"/>
                <w:sz w:val="22"/>
                <w:szCs w:val="22"/>
                <w:lang w:bidi="ar"/>
              </w:rPr>
              <w:t>7</w:t>
            </w:r>
          </w:p>
        </w:tc>
        <w:tc>
          <w:tcPr>
            <w:tcW w:w="1324" w:type="dxa"/>
            <w:vAlign w:val="center"/>
          </w:tcPr>
          <w:p w14:paraId="29B8626B">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多功能柱</w:t>
            </w:r>
          </w:p>
        </w:tc>
        <w:tc>
          <w:tcPr>
            <w:tcW w:w="462" w:type="pct"/>
            <w:vAlign w:val="center"/>
          </w:tcPr>
          <w:p w14:paraId="51FF154F">
            <w:pPr>
              <w:widowControl/>
              <w:jc w:val="center"/>
              <w:textAlignment w:val="center"/>
              <w:rPr>
                <w:rFonts w:hint="eastAsia" w:ascii="Times New Roman" w:hAnsi="Times New Roman" w:eastAsia="宋体" w:cs="Times New Roman"/>
                <w:bCs/>
                <w:szCs w:val="21"/>
              </w:rPr>
            </w:pPr>
          </w:p>
        </w:tc>
        <w:tc>
          <w:tcPr>
            <w:tcW w:w="462" w:type="pct"/>
            <w:vAlign w:val="center"/>
          </w:tcPr>
          <w:p w14:paraId="19ABAD56">
            <w:pPr>
              <w:widowControl/>
              <w:jc w:val="center"/>
              <w:textAlignment w:val="center"/>
              <w:rPr>
                <w:rFonts w:ascii="Times New Roman" w:hAnsi="Times New Roman" w:eastAsia="宋体" w:cs="Times New Roman"/>
                <w:bCs/>
                <w:szCs w:val="21"/>
              </w:rPr>
            </w:pPr>
          </w:p>
        </w:tc>
        <w:tc>
          <w:tcPr>
            <w:tcW w:w="342" w:type="pct"/>
            <w:vAlign w:val="center"/>
          </w:tcPr>
          <w:p w14:paraId="3F8C0B63">
            <w:pPr>
              <w:jc w:val="center"/>
              <w:rPr>
                <w:rFonts w:ascii="Times New Roman" w:hAnsi="Times New Roman" w:eastAsia="宋体" w:cs="Times New Roman"/>
                <w:bCs/>
                <w:szCs w:val="21"/>
              </w:rPr>
            </w:pPr>
          </w:p>
        </w:tc>
        <w:tc>
          <w:tcPr>
            <w:tcW w:w="482" w:type="pct"/>
            <w:vAlign w:val="center"/>
          </w:tcPr>
          <w:p w14:paraId="49DA96DF">
            <w:pPr>
              <w:jc w:val="center"/>
              <w:rPr>
                <w:rFonts w:ascii="Times New Roman" w:hAnsi="Times New Roman" w:eastAsia="宋体" w:cs="Times New Roman"/>
                <w:bCs/>
                <w:szCs w:val="21"/>
              </w:rPr>
            </w:pPr>
          </w:p>
        </w:tc>
        <w:tc>
          <w:tcPr>
            <w:tcW w:w="580" w:type="dxa"/>
            <w:vAlign w:val="center"/>
          </w:tcPr>
          <w:p w14:paraId="39C61ACF">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26</w:t>
            </w:r>
          </w:p>
        </w:tc>
        <w:tc>
          <w:tcPr>
            <w:tcW w:w="449" w:type="dxa"/>
            <w:vAlign w:val="center"/>
          </w:tcPr>
          <w:p w14:paraId="4A628041">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468" w:type="pct"/>
            <w:vAlign w:val="center"/>
          </w:tcPr>
          <w:p w14:paraId="34DCB14E">
            <w:pPr>
              <w:jc w:val="center"/>
              <w:rPr>
                <w:rFonts w:ascii="Times New Roman" w:hAnsi="Times New Roman" w:eastAsia="宋体" w:cs="Times New Roman"/>
                <w:bCs/>
                <w:szCs w:val="21"/>
              </w:rPr>
            </w:pPr>
          </w:p>
        </w:tc>
        <w:tc>
          <w:tcPr>
            <w:tcW w:w="450" w:type="pct"/>
            <w:vAlign w:val="center"/>
          </w:tcPr>
          <w:p w14:paraId="4D2BC81E">
            <w:pPr>
              <w:jc w:val="center"/>
              <w:rPr>
                <w:rFonts w:ascii="Times New Roman" w:hAnsi="Times New Roman" w:eastAsia="宋体" w:cs="Times New Roman"/>
                <w:bCs/>
                <w:szCs w:val="21"/>
              </w:rPr>
            </w:pPr>
          </w:p>
        </w:tc>
        <w:tc>
          <w:tcPr>
            <w:tcW w:w="687" w:type="pct"/>
            <w:vMerge w:val="continue"/>
            <w:vAlign w:val="center"/>
          </w:tcPr>
          <w:p w14:paraId="4A748054">
            <w:pPr>
              <w:jc w:val="center"/>
              <w:rPr>
                <w:rFonts w:hint="eastAsia" w:ascii="仿宋_GB2312" w:hAnsi="华文仿宋" w:eastAsia="仿宋_GB2312"/>
                <w:b/>
                <w:bCs/>
                <w:sz w:val="21"/>
                <w:szCs w:val="21"/>
                <w:lang w:val="en-US" w:eastAsia="zh-CN"/>
              </w:rPr>
            </w:pPr>
          </w:p>
        </w:tc>
      </w:tr>
      <w:tr w14:paraId="79E4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23ACD2CE">
            <w:pPr>
              <w:widowControl/>
              <w:jc w:val="center"/>
              <w:textAlignment w:val="center"/>
              <w:rPr>
                <w:rFonts w:hint="eastAsia"/>
                <w:bCs/>
                <w:szCs w:val="21"/>
              </w:rPr>
            </w:pPr>
            <w:r>
              <w:rPr>
                <w:rFonts w:hint="eastAsia" w:ascii="宋体" w:hAnsi="宋体" w:cs="宋体"/>
                <w:color w:val="000000"/>
                <w:kern w:val="0"/>
                <w:sz w:val="22"/>
                <w:szCs w:val="22"/>
                <w:lang w:bidi="ar"/>
              </w:rPr>
              <w:t>8</w:t>
            </w:r>
          </w:p>
        </w:tc>
        <w:tc>
          <w:tcPr>
            <w:tcW w:w="1324" w:type="dxa"/>
            <w:vAlign w:val="center"/>
          </w:tcPr>
          <w:p w14:paraId="2290B3C6">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水柜</w:t>
            </w:r>
          </w:p>
        </w:tc>
        <w:tc>
          <w:tcPr>
            <w:tcW w:w="462" w:type="pct"/>
            <w:vAlign w:val="center"/>
          </w:tcPr>
          <w:p w14:paraId="3D2F9BC9">
            <w:pPr>
              <w:widowControl/>
              <w:jc w:val="center"/>
              <w:textAlignment w:val="center"/>
              <w:rPr>
                <w:rFonts w:hint="eastAsia" w:ascii="Times New Roman" w:hAnsi="Times New Roman" w:eastAsia="宋体" w:cs="Times New Roman"/>
                <w:bCs/>
                <w:szCs w:val="21"/>
              </w:rPr>
            </w:pPr>
          </w:p>
        </w:tc>
        <w:tc>
          <w:tcPr>
            <w:tcW w:w="462" w:type="pct"/>
            <w:vAlign w:val="center"/>
          </w:tcPr>
          <w:p w14:paraId="017CB5CF">
            <w:pPr>
              <w:widowControl/>
              <w:jc w:val="center"/>
              <w:textAlignment w:val="center"/>
              <w:rPr>
                <w:rFonts w:ascii="Times New Roman" w:hAnsi="Times New Roman" w:eastAsia="宋体" w:cs="Times New Roman"/>
                <w:bCs/>
                <w:szCs w:val="21"/>
              </w:rPr>
            </w:pPr>
          </w:p>
        </w:tc>
        <w:tc>
          <w:tcPr>
            <w:tcW w:w="342" w:type="pct"/>
            <w:vAlign w:val="center"/>
          </w:tcPr>
          <w:p w14:paraId="119D40A7">
            <w:pPr>
              <w:jc w:val="center"/>
              <w:rPr>
                <w:rFonts w:ascii="Times New Roman" w:hAnsi="Times New Roman" w:eastAsia="宋体" w:cs="Times New Roman"/>
                <w:bCs/>
                <w:szCs w:val="21"/>
              </w:rPr>
            </w:pPr>
          </w:p>
        </w:tc>
        <w:tc>
          <w:tcPr>
            <w:tcW w:w="482" w:type="pct"/>
            <w:vAlign w:val="center"/>
          </w:tcPr>
          <w:p w14:paraId="4E81C277">
            <w:pPr>
              <w:jc w:val="center"/>
              <w:rPr>
                <w:rFonts w:ascii="Times New Roman" w:hAnsi="Times New Roman" w:eastAsia="宋体" w:cs="Times New Roman"/>
                <w:bCs/>
                <w:szCs w:val="21"/>
              </w:rPr>
            </w:pPr>
          </w:p>
        </w:tc>
        <w:tc>
          <w:tcPr>
            <w:tcW w:w="580" w:type="dxa"/>
            <w:vAlign w:val="center"/>
          </w:tcPr>
          <w:p w14:paraId="473946E3">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13</w:t>
            </w:r>
          </w:p>
        </w:tc>
        <w:tc>
          <w:tcPr>
            <w:tcW w:w="449" w:type="dxa"/>
            <w:vAlign w:val="center"/>
          </w:tcPr>
          <w:p w14:paraId="24F6E69B">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468" w:type="pct"/>
            <w:vAlign w:val="center"/>
          </w:tcPr>
          <w:p w14:paraId="1D54A505">
            <w:pPr>
              <w:jc w:val="center"/>
              <w:rPr>
                <w:rFonts w:ascii="Times New Roman" w:hAnsi="Times New Roman" w:eastAsia="宋体" w:cs="Times New Roman"/>
                <w:bCs/>
                <w:szCs w:val="21"/>
              </w:rPr>
            </w:pPr>
          </w:p>
        </w:tc>
        <w:tc>
          <w:tcPr>
            <w:tcW w:w="450" w:type="pct"/>
            <w:vAlign w:val="center"/>
          </w:tcPr>
          <w:p w14:paraId="3D693AC3">
            <w:pPr>
              <w:jc w:val="center"/>
              <w:rPr>
                <w:rFonts w:ascii="Times New Roman" w:hAnsi="Times New Roman" w:eastAsia="宋体" w:cs="Times New Roman"/>
                <w:bCs/>
                <w:szCs w:val="21"/>
              </w:rPr>
            </w:pPr>
          </w:p>
        </w:tc>
        <w:tc>
          <w:tcPr>
            <w:tcW w:w="687" w:type="pct"/>
            <w:vMerge w:val="continue"/>
            <w:vAlign w:val="center"/>
          </w:tcPr>
          <w:p w14:paraId="5BF89D74">
            <w:pPr>
              <w:jc w:val="center"/>
              <w:rPr>
                <w:rFonts w:hint="eastAsia" w:ascii="仿宋_GB2312" w:hAnsi="华文仿宋" w:eastAsia="仿宋_GB2312"/>
                <w:b/>
                <w:bCs/>
                <w:sz w:val="21"/>
                <w:szCs w:val="21"/>
                <w:lang w:val="en-US" w:eastAsia="zh-CN"/>
              </w:rPr>
            </w:pPr>
          </w:p>
        </w:tc>
      </w:tr>
      <w:tr w14:paraId="6919A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2EE3F6FD">
            <w:pPr>
              <w:widowControl/>
              <w:jc w:val="center"/>
              <w:textAlignment w:val="center"/>
              <w:rPr>
                <w:rFonts w:hint="eastAsia"/>
                <w:bCs/>
                <w:szCs w:val="21"/>
              </w:rPr>
            </w:pPr>
            <w:r>
              <w:rPr>
                <w:rFonts w:hint="eastAsia" w:ascii="宋体" w:hAnsi="宋体" w:cs="宋体"/>
                <w:color w:val="000000"/>
                <w:kern w:val="0"/>
                <w:sz w:val="22"/>
                <w:szCs w:val="22"/>
                <w:lang w:bidi="ar"/>
              </w:rPr>
              <w:t>9</w:t>
            </w:r>
          </w:p>
        </w:tc>
        <w:tc>
          <w:tcPr>
            <w:tcW w:w="1324" w:type="dxa"/>
            <w:vAlign w:val="center"/>
          </w:tcPr>
          <w:p w14:paraId="0953230A">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三联水嘴</w:t>
            </w:r>
          </w:p>
        </w:tc>
        <w:tc>
          <w:tcPr>
            <w:tcW w:w="462" w:type="pct"/>
            <w:vAlign w:val="center"/>
          </w:tcPr>
          <w:p w14:paraId="62C89E21">
            <w:pPr>
              <w:widowControl/>
              <w:jc w:val="center"/>
              <w:textAlignment w:val="center"/>
              <w:rPr>
                <w:rFonts w:hint="eastAsia" w:ascii="Times New Roman" w:hAnsi="Times New Roman" w:eastAsia="宋体" w:cs="Times New Roman"/>
                <w:bCs/>
                <w:szCs w:val="21"/>
              </w:rPr>
            </w:pPr>
          </w:p>
        </w:tc>
        <w:tc>
          <w:tcPr>
            <w:tcW w:w="462" w:type="pct"/>
            <w:vAlign w:val="center"/>
          </w:tcPr>
          <w:p w14:paraId="61A96F56">
            <w:pPr>
              <w:widowControl/>
              <w:jc w:val="center"/>
              <w:textAlignment w:val="center"/>
              <w:rPr>
                <w:rFonts w:ascii="Times New Roman" w:hAnsi="Times New Roman" w:eastAsia="宋体" w:cs="Times New Roman"/>
                <w:bCs/>
                <w:szCs w:val="21"/>
              </w:rPr>
            </w:pPr>
          </w:p>
        </w:tc>
        <w:tc>
          <w:tcPr>
            <w:tcW w:w="342" w:type="pct"/>
            <w:vAlign w:val="center"/>
          </w:tcPr>
          <w:p w14:paraId="02B23443">
            <w:pPr>
              <w:jc w:val="center"/>
              <w:rPr>
                <w:rFonts w:ascii="Times New Roman" w:hAnsi="Times New Roman" w:eastAsia="宋体" w:cs="Times New Roman"/>
                <w:bCs/>
                <w:szCs w:val="21"/>
              </w:rPr>
            </w:pPr>
          </w:p>
        </w:tc>
        <w:tc>
          <w:tcPr>
            <w:tcW w:w="482" w:type="pct"/>
            <w:vAlign w:val="center"/>
          </w:tcPr>
          <w:p w14:paraId="1FEF315C">
            <w:pPr>
              <w:jc w:val="center"/>
              <w:rPr>
                <w:rFonts w:ascii="Times New Roman" w:hAnsi="Times New Roman" w:eastAsia="宋体" w:cs="Times New Roman"/>
                <w:bCs/>
                <w:szCs w:val="21"/>
              </w:rPr>
            </w:pPr>
          </w:p>
        </w:tc>
        <w:tc>
          <w:tcPr>
            <w:tcW w:w="580" w:type="dxa"/>
            <w:vAlign w:val="center"/>
          </w:tcPr>
          <w:p w14:paraId="21CE443C">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13</w:t>
            </w:r>
          </w:p>
        </w:tc>
        <w:tc>
          <w:tcPr>
            <w:tcW w:w="449" w:type="dxa"/>
            <w:vAlign w:val="center"/>
          </w:tcPr>
          <w:p w14:paraId="33B2306C">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468" w:type="pct"/>
            <w:vAlign w:val="center"/>
          </w:tcPr>
          <w:p w14:paraId="00CB3FD4">
            <w:pPr>
              <w:jc w:val="center"/>
              <w:rPr>
                <w:rFonts w:ascii="Times New Roman" w:hAnsi="Times New Roman" w:eastAsia="宋体" w:cs="Times New Roman"/>
                <w:bCs/>
                <w:szCs w:val="21"/>
              </w:rPr>
            </w:pPr>
          </w:p>
        </w:tc>
        <w:tc>
          <w:tcPr>
            <w:tcW w:w="450" w:type="pct"/>
            <w:vAlign w:val="center"/>
          </w:tcPr>
          <w:p w14:paraId="18DFE536">
            <w:pPr>
              <w:jc w:val="center"/>
              <w:rPr>
                <w:rFonts w:ascii="Times New Roman" w:hAnsi="Times New Roman" w:eastAsia="宋体" w:cs="Times New Roman"/>
                <w:bCs/>
                <w:szCs w:val="21"/>
              </w:rPr>
            </w:pPr>
          </w:p>
        </w:tc>
        <w:tc>
          <w:tcPr>
            <w:tcW w:w="687" w:type="pct"/>
            <w:vMerge w:val="continue"/>
            <w:vAlign w:val="center"/>
          </w:tcPr>
          <w:p w14:paraId="34E8AEFA">
            <w:pPr>
              <w:jc w:val="center"/>
              <w:rPr>
                <w:rFonts w:hint="eastAsia" w:ascii="仿宋_GB2312" w:hAnsi="华文仿宋" w:eastAsia="仿宋_GB2312"/>
                <w:b/>
                <w:bCs/>
                <w:sz w:val="21"/>
                <w:szCs w:val="21"/>
                <w:lang w:val="en-US" w:eastAsia="zh-CN"/>
              </w:rPr>
            </w:pPr>
          </w:p>
        </w:tc>
      </w:tr>
      <w:tr w14:paraId="1ABC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6DCB3FD3">
            <w:pPr>
              <w:widowControl/>
              <w:jc w:val="center"/>
              <w:textAlignment w:val="center"/>
              <w:rPr>
                <w:rFonts w:hint="eastAsia"/>
                <w:bCs/>
                <w:szCs w:val="21"/>
              </w:rPr>
            </w:pPr>
            <w:r>
              <w:rPr>
                <w:rFonts w:hint="eastAsia" w:ascii="宋体" w:hAnsi="宋体" w:cs="宋体"/>
                <w:color w:val="000000"/>
                <w:kern w:val="0"/>
                <w:sz w:val="22"/>
                <w:szCs w:val="22"/>
                <w:lang w:bidi="ar"/>
              </w:rPr>
              <w:t>10</w:t>
            </w:r>
          </w:p>
        </w:tc>
        <w:tc>
          <w:tcPr>
            <w:tcW w:w="1324" w:type="dxa"/>
            <w:vAlign w:val="center"/>
          </w:tcPr>
          <w:p w14:paraId="72BA5EBD">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教师总电源</w:t>
            </w:r>
          </w:p>
        </w:tc>
        <w:tc>
          <w:tcPr>
            <w:tcW w:w="462" w:type="pct"/>
            <w:vAlign w:val="center"/>
          </w:tcPr>
          <w:p w14:paraId="25AEF675">
            <w:pPr>
              <w:widowControl/>
              <w:jc w:val="center"/>
              <w:textAlignment w:val="center"/>
              <w:rPr>
                <w:rFonts w:hint="eastAsia" w:ascii="Times New Roman" w:hAnsi="Times New Roman" w:eastAsia="宋体" w:cs="Times New Roman"/>
                <w:bCs/>
                <w:szCs w:val="21"/>
              </w:rPr>
            </w:pPr>
          </w:p>
        </w:tc>
        <w:tc>
          <w:tcPr>
            <w:tcW w:w="462" w:type="pct"/>
            <w:vAlign w:val="center"/>
          </w:tcPr>
          <w:p w14:paraId="0E05F121">
            <w:pPr>
              <w:widowControl/>
              <w:jc w:val="center"/>
              <w:textAlignment w:val="center"/>
              <w:rPr>
                <w:rFonts w:ascii="Times New Roman" w:hAnsi="Times New Roman" w:eastAsia="宋体" w:cs="Times New Roman"/>
                <w:bCs/>
                <w:szCs w:val="21"/>
              </w:rPr>
            </w:pPr>
          </w:p>
        </w:tc>
        <w:tc>
          <w:tcPr>
            <w:tcW w:w="342" w:type="pct"/>
            <w:vAlign w:val="center"/>
          </w:tcPr>
          <w:p w14:paraId="5047DFAF">
            <w:pPr>
              <w:jc w:val="center"/>
              <w:rPr>
                <w:rFonts w:ascii="Times New Roman" w:hAnsi="Times New Roman" w:eastAsia="宋体" w:cs="Times New Roman"/>
                <w:bCs/>
                <w:szCs w:val="21"/>
              </w:rPr>
            </w:pPr>
          </w:p>
        </w:tc>
        <w:tc>
          <w:tcPr>
            <w:tcW w:w="482" w:type="pct"/>
            <w:vAlign w:val="center"/>
          </w:tcPr>
          <w:p w14:paraId="0AB08CBD">
            <w:pPr>
              <w:jc w:val="center"/>
              <w:rPr>
                <w:rFonts w:ascii="Times New Roman" w:hAnsi="Times New Roman" w:eastAsia="宋体" w:cs="Times New Roman"/>
                <w:bCs/>
                <w:szCs w:val="21"/>
              </w:rPr>
            </w:pPr>
          </w:p>
        </w:tc>
        <w:tc>
          <w:tcPr>
            <w:tcW w:w="580" w:type="dxa"/>
            <w:vAlign w:val="center"/>
          </w:tcPr>
          <w:p w14:paraId="7A681226">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1</w:t>
            </w:r>
          </w:p>
        </w:tc>
        <w:tc>
          <w:tcPr>
            <w:tcW w:w="449" w:type="dxa"/>
            <w:vAlign w:val="center"/>
          </w:tcPr>
          <w:p w14:paraId="15876275">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468" w:type="pct"/>
            <w:vAlign w:val="center"/>
          </w:tcPr>
          <w:p w14:paraId="0984E21A">
            <w:pPr>
              <w:jc w:val="center"/>
              <w:rPr>
                <w:rFonts w:ascii="Times New Roman" w:hAnsi="Times New Roman" w:eastAsia="宋体" w:cs="Times New Roman"/>
                <w:bCs/>
                <w:szCs w:val="21"/>
              </w:rPr>
            </w:pPr>
          </w:p>
        </w:tc>
        <w:tc>
          <w:tcPr>
            <w:tcW w:w="450" w:type="pct"/>
            <w:vAlign w:val="center"/>
          </w:tcPr>
          <w:p w14:paraId="267C75BD">
            <w:pPr>
              <w:jc w:val="center"/>
              <w:rPr>
                <w:rFonts w:ascii="Times New Roman" w:hAnsi="Times New Roman" w:eastAsia="宋体" w:cs="Times New Roman"/>
                <w:bCs/>
                <w:szCs w:val="21"/>
              </w:rPr>
            </w:pPr>
          </w:p>
        </w:tc>
        <w:tc>
          <w:tcPr>
            <w:tcW w:w="687" w:type="pct"/>
            <w:vMerge w:val="continue"/>
            <w:vAlign w:val="center"/>
          </w:tcPr>
          <w:p w14:paraId="26DB17FA">
            <w:pPr>
              <w:jc w:val="center"/>
              <w:rPr>
                <w:rFonts w:hint="eastAsia" w:ascii="仿宋_GB2312" w:hAnsi="华文仿宋" w:eastAsia="仿宋_GB2312"/>
                <w:b/>
                <w:bCs/>
                <w:sz w:val="21"/>
                <w:szCs w:val="21"/>
                <w:lang w:val="en-US" w:eastAsia="zh-CN"/>
              </w:rPr>
            </w:pPr>
          </w:p>
        </w:tc>
      </w:tr>
      <w:tr w14:paraId="5D5B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3492F418">
            <w:pPr>
              <w:widowControl/>
              <w:jc w:val="center"/>
              <w:textAlignment w:val="center"/>
              <w:rPr>
                <w:rFonts w:hint="eastAsia"/>
                <w:bCs/>
                <w:szCs w:val="21"/>
              </w:rPr>
            </w:pPr>
            <w:r>
              <w:rPr>
                <w:rFonts w:hint="eastAsia" w:ascii="宋体" w:hAnsi="宋体" w:cs="宋体"/>
                <w:color w:val="000000"/>
                <w:kern w:val="0"/>
                <w:sz w:val="22"/>
                <w:szCs w:val="22"/>
                <w:lang w:bidi="ar"/>
              </w:rPr>
              <w:t>11</w:t>
            </w:r>
          </w:p>
        </w:tc>
        <w:tc>
          <w:tcPr>
            <w:tcW w:w="1324" w:type="dxa"/>
            <w:vAlign w:val="center"/>
          </w:tcPr>
          <w:p w14:paraId="3A21A467">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学生抽斗电源</w:t>
            </w:r>
          </w:p>
        </w:tc>
        <w:tc>
          <w:tcPr>
            <w:tcW w:w="462" w:type="pct"/>
            <w:vAlign w:val="center"/>
          </w:tcPr>
          <w:p w14:paraId="56575231">
            <w:pPr>
              <w:widowControl/>
              <w:jc w:val="center"/>
              <w:textAlignment w:val="center"/>
              <w:rPr>
                <w:rFonts w:hint="eastAsia" w:ascii="Times New Roman" w:hAnsi="Times New Roman" w:eastAsia="宋体" w:cs="Times New Roman"/>
                <w:bCs/>
                <w:szCs w:val="21"/>
              </w:rPr>
            </w:pPr>
          </w:p>
        </w:tc>
        <w:tc>
          <w:tcPr>
            <w:tcW w:w="462" w:type="pct"/>
            <w:vAlign w:val="center"/>
          </w:tcPr>
          <w:p w14:paraId="60A3EB65">
            <w:pPr>
              <w:widowControl/>
              <w:jc w:val="center"/>
              <w:textAlignment w:val="center"/>
              <w:rPr>
                <w:rFonts w:ascii="Times New Roman" w:hAnsi="Times New Roman" w:eastAsia="宋体" w:cs="Times New Roman"/>
                <w:bCs/>
                <w:szCs w:val="21"/>
              </w:rPr>
            </w:pPr>
          </w:p>
        </w:tc>
        <w:tc>
          <w:tcPr>
            <w:tcW w:w="342" w:type="pct"/>
            <w:vAlign w:val="center"/>
          </w:tcPr>
          <w:p w14:paraId="2E05540A">
            <w:pPr>
              <w:jc w:val="center"/>
              <w:rPr>
                <w:rFonts w:ascii="Times New Roman" w:hAnsi="Times New Roman" w:eastAsia="宋体" w:cs="Times New Roman"/>
                <w:bCs/>
                <w:szCs w:val="21"/>
              </w:rPr>
            </w:pPr>
          </w:p>
        </w:tc>
        <w:tc>
          <w:tcPr>
            <w:tcW w:w="482" w:type="pct"/>
            <w:vAlign w:val="center"/>
          </w:tcPr>
          <w:p w14:paraId="1FAB3A41">
            <w:pPr>
              <w:jc w:val="center"/>
              <w:rPr>
                <w:rFonts w:ascii="Times New Roman" w:hAnsi="Times New Roman" w:eastAsia="宋体" w:cs="Times New Roman"/>
                <w:bCs/>
                <w:szCs w:val="21"/>
              </w:rPr>
            </w:pPr>
          </w:p>
        </w:tc>
        <w:tc>
          <w:tcPr>
            <w:tcW w:w="580" w:type="dxa"/>
            <w:vAlign w:val="center"/>
          </w:tcPr>
          <w:p w14:paraId="2A874627">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26</w:t>
            </w:r>
          </w:p>
        </w:tc>
        <w:tc>
          <w:tcPr>
            <w:tcW w:w="449" w:type="dxa"/>
            <w:vAlign w:val="center"/>
          </w:tcPr>
          <w:p w14:paraId="476140B3">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468" w:type="pct"/>
            <w:vAlign w:val="center"/>
          </w:tcPr>
          <w:p w14:paraId="15990E16">
            <w:pPr>
              <w:jc w:val="center"/>
              <w:rPr>
                <w:rFonts w:ascii="Times New Roman" w:hAnsi="Times New Roman" w:eastAsia="宋体" w:cs="Times New Roman"/>
                <w:bCs/>
                <w:szCs w:val="21"/>
              </w:rPr>
            </w:pPr>
          </w:p>
        </w:tc>
        <w:tc>
          <w:tcPr>
            <w:tcW w:w="450" w:type="pct"/>
            <w:vAlign w:val="center"/>
          </w:tcPr>
          <w:p w14:paraId="0BCAE241">
            <w:pPr>
              <w:jc w:val="center"/>
              <w:rPr>
                <w:rFonts w:ascii="Times New Roman" w:hAnsi="Times New Roman" w:eastAsia="宋体" w:cs="Times New Roman"/>
                <w:bCs/>
                <w:szCs w:val="21"/>
              </w:rPr>
            </w:pPr>
          </w:p>
        </w:tc>
        <w:tc>
          <w:tcPr>
            <w:tcW w:w="687" w:type="pct"/>
            <w:vMerge w:val="continue"/>
            <w:vAlign w:val="center"/>
          </w:tcPr>
          <w:p w14:paraId="784AB679">
            <w:pPr>
              <w:jc w:val="center"/>
              <w:rPr>
                <w:rFonts w:hint="eastAsia" w:ascii="仿宋_GB2312" w:hAnsi="华文仿宋" w:eastAsia="仿宋_GB2312"/>
                <w:b/>
                <w:bCs/>
                <w:sz w:val="21"/>
                <w:szCs w:val="21"/>
                <w:lang w:val="en-US" w:eastAsia="zh-CN"/>
              </w:rPr>
            </w:pPr>
          </w:p>
        </w:tc>
      </w:tr>
      <w:tr w14:paraId="3504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0404BC23">
            <w:pPr>
              <w:widowControl/>
              <w:jc w:val="center"/>
              <w:textAlignment w:val="center"/>
              <w:rPr>
                <w:rFonts w:hint="eastAsia"/>
                <w:bCs/>
                <w:szCs w:val="21"/>
              </w:rPr>
            </w:pPr>
            <w:r>
              <w:rPr>
                <w:rFonts w:hint="eastAsia" w:ascii="宋体" w:hAnsi="宋体" w:cs="宋体"/>
                <w:color w:val="000000"/>
                <w:kern w:val="0"/>
                <w:sz w:val="22"/>
                <w:szCs w:val="22"/>
                <w:lang w:bidi="ar"/>
              </w:rPr>
              <w:t>12</w:t>
            </w:r>
          </w:p>
        </w:tc>
        <w:tc>
          <w:tcPr>
            <w:tcW w:w="1324" w:type="dxa"/>
            <w:vAlign w:val="center"/>
          </w:tcPr>
          <w:p w14:paraId="7944B90E">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学生光源</w:t>
            </w:r>
          </w:p>
        </w:tc>
        <w:tc>
          <w:tcPr>
            <w:tcW w:w="462" w:type="pct"/>
            <w:vAlign w:val="center"/>
          </w:tcPr>
          <w:p w14:paraId="218921E1">
            <w:pPr>
              <w:widowControl/>
              <w:jc w:val="center"/>
              <w:textAlignment w:val="center"/>
              <w:rPr>
                <w:rFonts w:hint="eastAsia" w:ascii="Times New Roman" w:hAnsi="Times New Roman" w:eastAsia="宋体" w:cs="Times New Roman"/>
                <w:bCs/>
                <w:szCs w:val="21"/>
              </w:rPr>
            </w:pPr>
          </w:p>
        </w:tc>
        <w:tc>
          <w:tcPr>
            <w:tcW w:w="462" w:type="pct"/>
            <w:vAlign w:val="center"/>
          </w:tcPr>
          <w:p w14:paraId="69FB55AD">
            <w:pPr>
              <w:widowControl/>
              <w:jc w:val="center"/>
              <w:textAlignment w:val="center"/>
              <w:rPr>
                <w:rFonts w:ascii="Times New Roman" w:hAnsi="Times New Roman" w:eastAsia="宋体" w:cs="Times New Roman"/>
                <w:bCs/>
                <w:szCs w:val="21"/>
              </w:rPr>
            </w:pPr>
          </w:p>
        </w:tc>
        <w:tc>
          <w:tcPr>
            <w:tcW w:w="342" w:type="pct"/>
            <w:vAlign w:val="center"/>
          </w:tcPr>
          <w:p w14:paraId="37866BD3">
            <w:pPr>
              <w:jc w:val="center"/>
              <w:rPr>
                <w:rFonts w:ascii="Times New Roman" w:hAnsi="Times New Roman" w:eastAsia="宋体" w:cs="Times New Roman"/>
                <w:bCs/>
                <w:szCs w:val="21"/>
              </w:rPr>
            </w:pPr>
          </w:p>
        </w:tc>
        <w:tc>
          <w:tcPr>
            <w:tcW w:w="482" w:type="pct"/>
            <w:vAlign w:val="center"/>
          </w:tcPr>
          <w:p w14:paraId="487DD7BA">
            <w:pPr>
              <w:jc w:val="center"/>
              <w:rPr>
                <w:rFonts w:ascii="Times New Roman" w:hAnsi="Times New Roman" w:eastAsia="宋体" w:cs="Times New Roman"/>
                <w:bCs/>
                <w:szCs w:val="21"/>
              </w:rPr>
            </w:pPr>
          </w:p>
        </w:tc>
        <w:tc>
          <w:tcPr>
            <w:tcW w:w="580" w:type="dxa"/>
            <w:vAlign w:val="center"/>
          </w:tcPr>
          <w:p w14:paraId="1A4F50B9">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26</w:t>
            </w:r>
          </w:p>
        </w:tc>
        <w:tc>
          <w:tcPr>
            <w:tcW w:w="449" w:type="dxa"/>
            <w:vAlign w:val="center"/>
          </w:tcPr>
          <w:p w14:paraId="2BE23697">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468" w:type="pct"/>
            <w:vAlign w:val="center"/>
          </w:tcPr>
          <w:p w14:paraId="457EEBBA">
            <w:pPr>
              <w:jc w:val="center"/>
              <w:rPr>
                <w:rFonts w:ascii="Times New Roman" w:hAnsi="Times New Roman" w:eastAsia="宋体" w:cs="Times New Roman"/>
                <w:bCs/>
                <w:szCs w:val="21"/>
              </w:rPr>
            </w:pPr>
          </w:p>
        </w:tc>
        <w:tc>
          <w:tcPr>
            <w:tcW w:w="450" w:type="pct"/>
            <w:vAlign w:val="center"/>
          </w:tcPr>
          <w:p w14:paraId="0ABA9AF1">
            <w:pPr>
              <w:jc w:val="center"/>
              <w:rPr>
                <w:rFonts w:ascii="Times New Roman" w:hAnsi="Times New Roman" w:eastAsia="宋体" w:cs="Times New Roman"/>
                <w:bCs/>
                <w:szCs w:val="21"/>
              </w:rPr>
            </w:pPr>
          </w:p>
        </w:tc>
        <w:tc>
          <w:tcPr>
            <w:tcW w:w="687" w:type="pct"/>
            <w:vMerge w:val="continue"/>
            <w:vAlign w:val="center"/>
          </w:tcPr>
          <w:p w14:paraId="0FB47EAA">
            <w:pPr>
              <w:jc w:val="center"/>
              <w:rPr>
                <w:rFonts w:hint="eastAsia" w:ascii="仿宋_GB2312" w:hAnsi="华文仿宋" w:eastAsia="仿宋_GB2312"/>
                <w:b/>
                <w:bCs/>
                <w:sz w:val="21"/>
                <w:szCs w:val="21"/>
                <w:lang w:val="en-US" w:eastAsia="zh-CN"/>
              </w:rPr>
            </w:pPr>
          </w:p>
        </w:tc>
      </w:tr>
      <w:tr w14:paraId="46943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0E83D560">
            <w:pPr>
              <w:widowControl/>
              <w:jc w:val="center"/>
              <w:textAlignment w:val="center"/>
              <w:rPr>
                <w:rFonts w:hint="eastAsia"/>
                <w:bCs/>
                <w:szCs w:val="21"/>
              </w:rPr>
            </w:pPr>
            <w:r>
              <w:rPr>
                <w:rFonts w:hint="eastAsia" w:ascii="宋体" w:hAnsi="宋体" w:cs="宋体"/>
                <w:color w:val="000000"/>
                <w:kern w:val="0"/>
                <w:sz w:val="22"/>
                <w:szCs w:val="22"/>
                <w:lang w:bidi="ar"/>
              </w:rPr>
              <w:t>13</w:t>
            </w:r>
          </w:p>
        </w:tc>
        <w:tc>
          <w:tcPr>
            <w:tcW w:w="1324" w:type="dxa"/>
            <w:vAlign w:val="center"/>
          </w:tcPr>
          <w:p w14:paraId="62AC4667">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实验圆凳</w:t>
            </w:r>
          </w:p>
        </w:tc>
        <w:tc>
          <w:tcPr>
            <w:tcW w:w="462" w:type="pct"/>
            <w:vAlign w:val="center"/>
          </w:tcPr>
          <w:p w14:paraId="42A8DEC8">
            <w:pPr>
              <w:widowControl/>
              <w:jc w:val="center"/>
              <w:textAlignment w:val="center"/>
              <w:rPr>
                <w:rFonts w:hint="eastAsia" w:ascii="Times New Roman" w:hAnsi="Times New Roman" w:eastAsia="宋体" w:cs="Times New Roman"/>
                <w:bCs/>
                <w:szCs w:val="21"/>
              </w:rPr>
            </w:pPr>
          </w:p>
        </w:tc>
        <w:tc>
          <w:tcPr>
            <w:tcW w:w="462" w:type="pct"/>
            <w:vAlign w:val="center"/>
          </w:tcPr>
          <w:p w14:paraId="1EBCA3A9">
            <w:pPr>
              <w:widowControl/>
              <w:jc w:val="center"/>
              <w:textAlignment w:val="center"/>
              <w:rPr>
                <w:rFonts w:ascii="Times New Roman" w:hAnsi="Times New Roman" w:eastAsia="宋体" w:cs="Times New Roman"/>
                <w:bCs/>
                <w:szCs w:val="21"/>
              </w:rPr>
            </w:pPr>
          </w:p>
        </w:tc>
        <w:tc>
          <w:tcPr>
            <w:tcW w:w="342" w:type="pct"/>
            <w:vAlign w:val="center"/>
          </w:tcPr>
          <w:p w14:paraId="6CE062CE">
            <w:pPr>
              <w:jc w:val="center"/>
              <w:rPr>
                <w:rFonts w:ascii="Times New Roman" w:hAnsi="Times New Roman" w:eastAsia="宋体" w:cs="Times New Roman"/>
                <w:bCs/>
                <w:szCs w:val="21"/>
              </w:rPr>
            </w:pPr>
          </w:p>
        </w:tc>
        <w:tc>
          <w:tcPr>
            <w:tcW w:w="482" w:type="pct"/>
            <w:vAlign w:val="center"/>
          </w:tcPr>
          <w:p w14:paraId="4CD00ADF">
            <w:pPr>
              <w:jc w:val="center"/>
              <w:rPr>
                <w:rFonts w:ascii="Times New Roman" w:hAnsi="Times New Roman" w:eastAsia="宋体" w:cs="Times New Roman"/>
                <w:bCs/>
                <w:szCs w:val="21"/>
              </w:rPr>
            </w:pPr>
          </w:p>
        </w:tc>
        <w:tc>
          <w:tcPr>
            <w:tcW w:w="580" w:type="dxa"/>
            <w:vAlign w:val="center"/>
          </w:tcPr>
          <w:p w14:paraId="1A9B6330">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52</w:t>
            </w:r>
          </w:p>
        </w:tc>
        <w:tc>
          <w:tcPr>
            <w:tcW w:w="449" w:type="dxa"/>
            <w:vAlign w:val="center"/>
          </w:tcPr>
          <w:p w14:paraId="77C978F5">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张</w:t>
            </w:r>
          </w:p>
        </w:tc>
        <w:tc>
          <w:tcPr>
            <w:tcW w:w="468" w:type="pct"/>
            <w:vAlign w:val="center"/>
          </w:tcPr>
          <w:p w14:paraId="53444B1B">
            <w:pPr>
              <w:jc w:val="center"/>
              <w:rPr>
                <w:rFonts w:ascii="Times New Roman" w:hAnsi="Times New Roman" w:eastAsia="宋体" w:cs="Times New Roman"/>
                <w:bCs/>
                <w:szCs w:val="21"/>
              </w:rPr>
            </w:pPr>
          </w:p>
        </w:tc>
        <w:tc>
          <w:tcPr>
            <w:tcW w:w="450" w:type="pct"/>
            <w:vAlign w:val="center"/>
          </w:tcPr>
          <w:p w14:paraId="7B3D847C">
            <w:pPr>
              <w:jc w:val="center"/>
              <w:rPr>
                <w:rFonts w:ascii="Times New Roman" w:hAnsi="Times New Roman" w:eastAsia="宋体" w:cs="Times New Roman"/>
                <w:bCs/>
                <w:szCs w:val="21"/>
              </w:rPr>
            </w:pPr>
          </w:p>
        </w:tc>
        <w:tc>
          <w:tcPr>
            <w:tcW w:w="687" w:type="pct"/>
            <w:vMerge w:val="continue"/>
            <w:vAlign w:val="center"/>
          </w:tcPr>
          <w:p w14:paraId="44B872C1">
            <w:pPr>
              <w:jc w:val="center"/>
              <w:rPr>
                <w:rFonts w:hint="eastAsia" w:ascii="仿宋_GB2312" w:hAnsi="华文仿宋" w:eastAsia="仿宋_GB2312"/>
                <w:b/>
                <w:bCs/>
                <w:sz w:val="21"/>
                <w:szCs w:val="21"/>
                <w:lang w:val="en-US" w:eastAsia="zh-CN"/>
              </w:rPr>
            </w:pPr>
          </w:p>
        </w:tc>
      </w:tr>
      <w:tr w14:paraId="2C1B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67BB4F60">
            <w:pPr>
              <w:widowControl/>
              <w:jc w:val="center"/>
              <w:textAlignment w:val="center"/>
              <w:rPr>
                <w:rFonts w:hint="eastAsia"/>
                <w:bCs/>
                <w:szCs w:val="21"/>
              </w:rPr>
            </w:pPr>
            <w:r>
              <w:rPr>
                <w:rFonts w:hint="eastAsia" w:ascii="宋体" w:hAnsi="宋体" w:cs="宋体"/>
                <w:color w:val="000000"/>
                <w:kern w:val="0"/>
                <w:sz w:val="22"/>
                <w:szCs w:val="22"/>
                <w:lang w:bidi="ar"/>
              </w:rPr>
              <w:t>14</w:t>
            </w:r>
          </w:p>
        </w:tc>
        <w:tc>
          <w:tcPr>
            <w:tcW w:w="1324" w:type="dxa"/>
            <w:vAlign w:val="center"/>
          </w:tcPr>
          <w:p w14:paraId="3A2A0B5E">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PP仪器柜</w:t>
            </w:r>
          </w:p>
        </w:tc>
        <w:tc>
          <w:tcPr>
            <w:tcW w:w="462" w:type="pct"/>
            <w:vAlign w:val="center"/>
          </w:tcPr>
          <w:p w14:paraId="4E14B1D0">
            <w:pPr>
              <w:widowControl/>
              <w:jc w:val="center"/>
              <w:textAlignment w:val="center"/>
              <w:rPr>
                <w:rFonts w:hint="eastAsia" w:ascii="Times New Roman" w:hAnsi="Times New Roman" w:eastAsia="宋体" w:cs="Times New Roman"/>
                <w:bCs/>
                <w:szCs w:val="21"/>
              </w:rPr>
            </w:pPr>
          </w:p>
        </w:tc>
        <w:tc>
          <w:tcPr>
            <w:tcW w:w="462" w:type="pct"/>
            <w:vAlign w:val="center"/>
          </w:tcPr>
          <w:p w14:paraId="51852DB9">
            <w:pPr>
              <w:widowControl/>
              <w:jc w:val="center"/>
              <w:textAlignment w:val="center"/>
              <w:rPr>
                <w:rFonts w:ascii="Times New Roman" w:hAnsi="Times New Roman" w:eastAsia="宋体" w:cs="Times New Roman"/>
                <w:bCs/>
                <w:szCs w:val="21"/>
              </w:rPr>
            </w:pPr>
          </w:p>
        </w:tc>
        <w:tc>
          <w:tcPr>
            <w:tcW w:w="342" w:type="pct"/>
            <w:vAlign w:val="center"/>
          </w:tcPr>
          <w:p w14:paraId="5B7BA3B9">
            <w:pPr>
              <w:jc w:val="center"/>
              <w:rPr>
                <w:rFonts w:ascii="Times New Roman" w:hAnsi="Times New Roman" w:eastAsia="宋体" w:cs="Times New Roman"/>
                <w:bCs/>
                <w:szCs w:val="21"/>
              </w:rPr>
            </w:pPr>
          </w:p>
        </w:tc>
        <w:tc>
          <w:tcPr>
            <w:tcW w:w="482" w:type="pct"/>
            <w:vAlign w:val="center"/>
          </w:tcPr>
          <w:p w14:paraId="0D72AA49">
            <w:pPr>
              <w:jc w:val="center"/>
              <w:rPr>
                <w:rFonts w:ascii="Times New Roman" w:hAnsi="Times New Roman" w:eastAsia="宋体" w:cs="Times New Roman"/>
                <w:bCs/>
                <w:szCs w:val="21"/>
              </w:rPr>
            </w:pPr>
          </w:p>
        </w:tc>
        <w:tc>
          <w:tcPr>
            <w:tcW w:w="580" w:type="dxa"/>
            <w:vAlign w:val="center"/>
          </w:tcPr>
          <w:p w14:paraId="18178924">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7</w:t>
            </w:r>
          </w:p>
        </w:tc>
        <w:tc>
          <w:tcPr>
            <w:tcW w:w="449" w:type="dxa"/>
            <w:vAlign w:val="center"/>
          </w:tcPr>
          <w:p w14:paraId="755466B5">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个</w:t>
            </w:r>
          </w:p>
        </w:tc>
        <w:tc>
          <w:tcPr>
            <w:tcW w:w="468" w:type="pct"/>
            <w:vAlign w:val="center"/>
          </w:tcPr>
          <w:p w14:paraId="0FA2E8B2">
            <w:pPr>
              <w:jc w:val="center"/>
              <w:rPr>
                <w:rFonts w:ascii="Times New Roman" w:hAnsi="Times New Roman" w:eastAsia="宋体" w:cs="Times New Roman"/>
                <w:bCs/>
                <w:szCs w:val="21"/>
              </w:rPr>
            </w:pPr>
          </w:p>
        </w:tc>
        <w:tc>
          <w:tcPr>
            <w:tcW w:w="450" w:type="pct"/>
            <w:vAlign w:val="center"/>
          </w:tcPr>
          <w:p w14:paraId="243CA95A">
            <w:pPr>
              <w:jc w:val="center"/>
              <w:rPr>
                <w:rFonts w:ascii="Times New Roman" w:hAnsi="Times New Roman" w:eastAsia="宋体" w:cs="Times New Roman"/>
                <w:bCs/>
                <w:szCs w:val="21"/>
              </w:rPr>
            </w:pPr>
          </w:p>
        </w:tc>
        <w:tc>
          <w:tcPr>
            <w:tcW w:w="687" w:type="pct"/>
            <w:vMerge w:val="continue"/>
            <w:vAlign w:val="center"/>
          </w:tcPr>
          <w:p w14:paraId="0685F03F">
            <w:pPr>
              <w:jc w:val="center"/>
              <w:rPr>
                <w:rFonts w:hint="eastAsia" w:ascii="仿宋_GB2312" w:hAnsi="华文仿宋" w:eastAsia="仿宋_GB2312"/>
                <w:b/>
                <w:bCs/>
                <w:sz w:val="21"/>
                <w:szCs w:val="21"/>
                <w:lang w:val="en-US" w:eastAsia="zh-CN"/>
              </w:rPr>
            </w:pPr>
          </w:p>
        </w:tc>
      </w:tr>
      <w:tr w14:paraId="3ED87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177F5210">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2"/>
                <w:szCs w:val="22"/>
                <w:lang w:bidi="ar"/>
              </w:rPr>
              <w:t>15</w:t>
            </w:r>
          </w:p>
        </w:tc>
        <w:tc>
          <w:tcPr>
            <w:tcW w:w="1324" w:type="dxa"/>
            <w:vAlign w:val="center"/>
          </w:tcPr>
          <w:p w14:paraId="17696178">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2"/>
                <w:szCs w:val="22"/>
                <w:lang w:bidi="ar"/>
              </w:rPr>
              <w:t>供电系统</w:t>
            </w:r>
          </w:p>
        </w:tc>
        <w:tc>
          <w:tcPr>
            <w:tcW w:w="462" w:type="pct"/>
            <w:vAlign w:val="center"/>
          </w:tcPr>
          <w:p w14:paraId="656A5168">
            <w:pPr>
              <w:widowControl/>
              <w:jc w:val="center"/>
              <w:textAlignment w:val="center"/>
              <w:rPr>
                <w:rFonts w:hint="eastAsia" w:ascii="Times New Roman" w:hAnsi="Times New Roman" w:eastAsia="宋体" w:cs="Times New Roman"/>
                <w:bCs/>
                <w:szCs w:val="21"/>
              </w:rPr>
            </w:pPr>
          </w:p>
        </w:tc>
        <w:tc>
          <w:tcPr>
            <w:tcW w:w="462" w:type="pct"/>
            <w:vAlign w:val="center"/>
          </w:tcPr>
          <w:p w14:paraId="54E77931">
            <w:pPr>
              <w:widowControl/>
              <w:jc w:val="center"/>
              <w:textAlignment w:val="center"/>
              <w:rPr>
                <w:rFonts w:ascii="Times New Roman" w:hAnsi="Times New Roman" w:eastAsia="宋体" w:cs="Times New Roman"/>
                <w:bCs/>
                <w:szCs w:val="21"/>
              </w:rPr>
            </w:pPr>
          </w:p>
        </w:tc>
        <w:tc>
          <w:tcPr>
            <w:tcW w:w="342" w:type="pct"/>
            <w:vAlign w:val="center"/>
          </w:tcPr>
          <w:p w14:paraId="4791B0C6">
            <w:pPr>
              <w:jc w:val="center"/>
              <w:rPr>
                <w:rFonts w:ascii="Times New Roman" w:hAnsi="Times New Roman" w:eastAsia="宋体" w:cs="Times New Roman"/>
                <w:bCs/>
                <w:szCs w:val="21"/>
              </w:rPr>
            </w:pPr>
          </w:p>
        </w:tc>
        <w:tc>
          <w:tcPr>
            <w:tcW w:w="482" w:type="pct"/>
            <w:vAlign w:val="center"/>
          </w:tcPr>
          <w:p w14:paraId="5691A15D">
            <w:pPr>
              <w:jc w:val="center"/>
              <w:rPr>
                <w:rFonts w:ascii="Times New Roman" w:hAnsi="Times New Roman" w:eastAsia="宋体" w:cs="Times New Roman"/>
                <w:bCs/>
                <w:szCs w:val="21"/>
              </w:rPr>
            </w:pPr>
          </w:p>
        </w:tc>
        <w:tc>
          <w:tcPr>
            <w:tcW w:w="580" w:type="dxa"/>
            <w:vAlign w:val="center"/>
          </w:tcPr>
          <w:p w14:paraId="1E6AA7C7">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2"/>
                <w:szCs w:val="22"/>
                <w:lang w:bidi="ar"/>
              </w:rPr>
              <w:t>1</w:t>
            </w:r>
          </w:p>
        </w:tc>
        <w:tc>
          <w:tcPr>
            <w:tcW w:w="449" w:type="dxa"/>
            <w:vAlign w:val="center"/>
          </w:tcPr>
          <w:p w14:paraId="39DF1B4C">
            <w:pPr>
              <w:widowControl/>
              <w:jc w:val="center"/>
              <w:textAlignment w:val="center"/>
              <w:rPr>
                <w:rFonts w:ascii="Times New Roman" w:hAnsi="Times New Roman" w:eastAsia="宋体" w:cs="Times New Roman"/>
                <w:bCs/>
                <w:szCs w:val="21"/>
              </w:rPr>
            </w:pPr>
            <w:r>
              <w:rPr>
                <w:rFonts w:hint="eastAsia" w:ascii="宋体" w:hAnsi="宋体" w:cs="宋体"/>
                <w:color w:val="000000"/>
                <w:kern w:val="0"/>
                <w:sz w:val="22"/>
                <w:szCs w:val="22"/>
                <w:lang w:bidi="ar"/>
              </w:rPr>
              <w:t>套</w:t>
            </w:r>
          </w:p>
        </w:tc>
        <w:tc>
          <w:tcPr>
            <w:tcW w:w="468" w:type="pct"/>
            <w:vAlign w:val="center"/>
          </w:tcPr>
          <w:p w14:paraId="5708C525">
            <w:pPr>
              <w:jc w:val="center"/>
              <w:rPr>
                <w:rFonts w:ascii="Times New Roman" w:hAnsi="Times New Roman" w:eastAsia="宋体" w:cs="Times New Roman"/>
                <w:bCs/>
                <w:szCs w:val="21"/>
              </w:rPr>
            </w:pPr>
          </w:p>
        </w:tc>
        <w:tc>
          <w:tcPr>
            <w:tcW w:w="450" w:type="pct"/>
            <w:vAlign w:val="center"/>
          </w:tcPr>
          <w:p w14:paraId="5927074A">
            <w:pPr>
              <w:jc w:val="center"/>
              <w:rPr>
                <w:rFonts w:ascii="Times New Roman" w:hAnsi="Times New Roman" w:eastAsia="宋体" w:cs="Times New Roman"/>
                <w:bCs/>
                <w:szCs w:val="21"/>
              </w:rPr>
            </w:pPr>
          </w:p>
        </w:tc>
        <w:tc>
          <w:tcPr>
            <w:tcW w:w="687" w:type="pct"/>
            <w:vMerge w:val="continue"/>
            <w:vAlign w:val="center"/>
          </w:tcPr>
          <w:p w14:paraId="62E9C3E8">
            <w:pPr>
              <w:jc w:val="center"/>
              <w:rPr>
                <w:rFonts w:ascii="Times New Roman" w:hAnsi="Times New Roman" w:eastAsia="宋体" w:cs="Times New Roman"/>
                <w:b/>
                <w:bCs/>
                <w:szCs w:val="21"/>
              </w:rPr>
            </w:pPr>
          </w:p>
        </w:tc>
      </w:tr>
      <w:tr w14:paraId="0E45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045A5F1D">
            <w:pPr>
              <w:widowControl/>
              <w:jc w:val="center"/>
              <w:textAlignment w:val="center"/>
              <w:rPr>
                <w:rFonts w:hint="eastAsia"/>
                <w:bCs/>
                <w:szCs w:val="21"/>
              </w:rPr>
            </w:pPr>
            <w:r>
              <w:rPr>
                <w:rFonts w:hint="eastAsia" w:ascii="宋体" w:hAnsi="宋体" w:cs="宋体"/>
                <w:color w:val="000000"/>
                <w:kern w:val="0"/>
                <w:sz w:val="22"/>
                <w:szCs w:val="22"/>
                <w:lang w:bidi="ar"/>
              </w:rPr>
              <w:t>16</w:t>
            </w:r>
          </w:p>
        </w:tc>
        <w:tc>
          <w:tcPr>
            <w:tcW w:w="1324" w:type="dxa"/>
            <w:vAlign w:val="center"/>
          </w:tcPr>
          <w:p w14:paraId="09BA343C">
            <w:pPr>
              <w:widowControl/>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cs="宋体"/>
                <w:color w:val="000000"/>
                <w:kern w:val="0"/>
                <w:sz w:val="22"/>
                <w:szCs w:val="22"/>
                <w:lang w:bidi="ar"/>
              </w:rPr>
              <w:t>供排水系统</w:t>
            </w:r>
          </w:p>
        </w:tc>
        <w:tc>
          <w:tcPr>
            <w:tcW w:w="462" w:type="pct"/>
            <w:vAlign w:val="center"/>
          </w:tcPr>
          <w:p w14:paraId="61FBB4BB">
            <w:pPr>
              <w:widowControl/>
              <w:jc w:val="center"/>
              <w:textAlignment w:val="center"/>
              <w:rPr>
                <w:rFonts w:hint="eastAsia" w:ascii="Times New Roman" w:hAnsi="Times New Roman" w:eastAsia="宋体" w:cs="Times New Roman"/>
                <w:bCs/>
                <w:szCs w:val="21"/>
              </w:rPr>
            </w:pPr>
          </w:p>
        </w:tc>
        <w:tc>
          <w:tcPr>
            <w:tcW w:w="462" w:type="pct"/>
            <w:vAlign w:val="center"/>
          </w:tcPr>
          <w:p w14:paraId="720E6E80">
            <w:pPr>
              <w:widowControl/>
              <w:jc w:val="center"/>
              <w:textAlignment w:val="center"/>
              <w:rPr>
                <w:rFonts w:ascii="Times New Roman" w:hAnsi="Times New Roman" w:eastAsia="宋体" w:cs="Times New Roman"/>
                <w:bCs/>
                <w:szCs w:val="21"/>
              </w:rPr>
            </w:pPr>
          </w:p>
        </w:tc>
        <w:tc>
          <w:tcPr>
            <w:tcW w:w="342" w:type="pct"/>
            <w:vAlign w:val="center"/>
          </w:tcPr>
          <w:p w14:paraId="298CB17B">
            <w:pPr>
              <w:jc w:val="center"/>
              <w:rPr>
                <w:rFonts w:ascii="Times New Roman" w:hAnsi="Times New Roman" w:eastAsia="宋体" w:cs="Times New Roman"/>
                <w:bCs/>
                <w:szCs w:val="21"/>
              </w:rPr>
            </w:pPr>
          </w:p>
        </w:tc>
        <w:tc>
          <w:tcPr>
            <w:tcW w:w="482" w:type="pct"/>
            <w:vAlign w:val="center"/>
          </w:tcPr>
          <w:p w14:paraId="6395D3DB">
            <w:pPr>
              <w:jc w:val="center"/>
              <w:rPr>
                <w:rFonts w:ascii="Times New Roman" w:hAnsi="Times New Roman" w:eastAsia="宋体" w:cs="Times New Roman"/>
                <w:bCs/>
                <w:szCs w:val="21"/>
              </w:rPr>
            </w:pPr>
          </w:p>
        </w:tc>
        <w:tc>
          <w:tcPr>
            <w:tcW w:w="580" w:type="dxa"/>
            <w:vAlign w:val="center"/>
          </w:tcPr>
          <w:p w14:paraId="43A18203">
            <w:pPr>
              <w:widowControl/>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color w:val="000000"/>
                <w:kern w:val="0"/>
                <w:sz w:val="22"/>
                <w:szCs w:val="22"/>
                <w:lang w:bidi="ar"/>
              </w:rPr>
              <w:t>1</w:t>
            </w:r>
          </w:p>
        </w:tc>
        <w:tc>
          <w:tcPr>
            <w:tcW w:w="449" w:type="dxa"/>
            <w:vAlign w:val="center"/>
          </w:tcPr>
          <w:p w14:paraId="1B08C0D0">
            <w:pPr>
              <w:widowControl/>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color w:val="000000"/>
                <w:kern w:val="0"/>
                <w:sz w:val="22"/>
                <w:szCs w:val="22"/>
                <w:lang w:bidi="ar"/>
              </w:rPr>
              <w:t>套</w:t>
            </w:r>
          </w:p>
        </w:tc>
        <w:tc>
          <w:tcPr>
            <w:tcW w:w="468" w:type="pct"/>
            <w:vAlign w:val="center"/>
          </w:tcPr>
          <w:p w14:paraId="664B0CD3">
            <w:pPr>
              <w:jc w:val="center"/>
              <w:rPr>
                <w:rFonts w:ascii="Times New Roman" w:hAnsi="Times New Roman" w:eastAsia="宋体" w:cs="Times New Roman"/>
                <w:bCs/>
                <w:szCs w:val="21"/>
              </w:rPr>
            </w:pPr>
          </w:p>
        </w:tc>
        <w:tc>
          <w:tcPr>
            <w:tcW w:w="450" w:type="pct"/>
            <w:vAlign w:val="center"/>
          </w:tcPr>
          <w:p w14:paraId="3218371A">
            <w:pPr>
              <w:jc w:val="center"/>
              <w:rPr>
                <w:rFonts w:ascii="Times New Roman" w:hAnsi="Times New Roman" w:eastAsia="宋体" w:cs="Times New Roman"/>
                <w:bCs/>
                <w:szCs w:val="21"/>
              </w:rPr>
            </w:pPr>
          </w:p>
        </w:tc>
        <w:tc>
          <w:tcPr>
            <w:tcW w:w="687" w:type="pct"/>
            <w:vMerge w:val="continue"/>
            <w:vAlign w:val="center"/>
          </w:tcPr>
          <w:p w14:paraId="5B065C3B">
            <w:pPr>
              <w:jc w:val="center"/>
              <w:rPr>
                <w:rFonts w:ascii="Times New Roman" w:hAnsi="Times New Roman" w:eastAsia="宋体" w:cs="Times New Roman"/>
                <w:b/>
                <w:bCs/>
                <w:color w:val="FF0000"/>
                <w:szCs w:val="21"/>
              </w:rPr>
            </w:pPr>
          </w:p>
        </w:tc>
      </w:tr>
      <w:tr w14:paraId="39C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704790D6">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kern w:val="0"/>
                <w:sz w:val="22"/>
                <w:szCs w:val="22"/>
                <w:lang w:bidi="ar"/>
              </w:rPr>
              <w:t>17</w:t>
            </w:r>
          </w:p>
        </w:tc>
        <w:tc>
          <w:tcPr>
            <w:tcW w:w="1324" w:type="dxa"/>
            <w:vAlign w:val="center"/>
          </w:tcPr>
          <w:p w14:paraId="2E6D8DBE">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kern w:val="0"/>
                <w:sz w:val="22"/>
                <w:szCs w:val="22"/>
                <w:lang w:bidi="ar"/>
              </w:rPr>
              <w:t>水电及施工安装调试</w:t>
            </w:r>
          </w:p>
        </w:tc>
        <w:tc>
          <w:tcPr>
            <w:tcW w:w="462" w:type="pct"/>
            <w:vAlign w:val="center"/>
          </w:tcPr>
          <w:p w14:paraId="59573060">
            <w:pPr>
              <w:widowControl/>
              <w:jc w:val="center"/>
              <w:textAlignment w:val="center"/>
              <w:rPr>
                <w:rFonts w:hint="eastAsia" w:ascii="Times New Roman" w:hAnsi="Times New Roman" w:eastAsia="宋体" w:cs="Times New Roman"/>
                <w:bCs/>
                <w:szCs w:val="21"/>
              </w:rPr>
            </w:pPr>
          </w:p>
        </w:tc>
        <w:tc>
          <w:tcPr>
            <w:tcW w:w="462" w:type="pct"/>
            <w:vAlign w:val="center"/>
          </w:tcPr>
          <w:p w14:paraId="594FF0C7">
            <w:pPr>
              <w:widowControl/>
              <w:jc w:val="center"/>
              <w:textAlignment w:val="center"/>
              <w:rPr>
                <w:rFonts w:ascii="Times New Roman" w:hAnsi="Times New Roman" w:eastAsia="宋体" w:cs="Times New Roman"/>
                <w:bCs/>
                <w:szCs w:val="21"/>
              </w:rPr>
            </w:pPr>
          </w:p>
        </w:tc>
        <w:tc>
          <w:tcPr>
            <w:tcW w:w="342" w:type="pct"/>
            <w:vAlign w:val="center"/>
          </w:tcPr>
          <w:p w14:paraId="0288CD39">
            <w:pPr>
              <w:jc w:val="center"/>
              <w:rPr>
                <w:rFonts w:ascii="Times New Roman" w:hAnsi="Times New Roman" w:eastAsia="宋体" w:cs="Times New Roman"/>
                <w:bCs/>
                <w:szCs w:val="21"/>
              </w:rPr>
            </w:pPr>
          </w:p>
        </w:tc>
        <w:tc>
          <w:tcPr>
            <w:tcW w:w="482" w:type="pct"/>
            <w:vAlign w:val="center"/>
          </w:tcPr>
          <w:p w14:paraId="5EFD66EF">
            <w:pPr>
              <w:jc w:val="center"/>
              <w:rPr>
                <w:rFonts w:ascii="Times New Roman" w:hAnsi="Times New Roman" w:eastAsia="宋体" w:cs="Times New Roman"/>
                <w:bCs/>
                <w:szCs w:val="21"/>
              </w:rPr>
            </w:pPr>
          </w:p>
        </w:tc>
        <w:tc>
          <w:tcPr>
            <w:tcW w:w="580" w:type="dxa"/>
            <w:vAlign w:val="center"/>
          </w:tcPr>
          <w:p w14:paraId="00E1BCB7">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kern w:val="0"/>
                <w:sz w:val="22"/>
                <w:szCs w:val="22"/>
                <w:lang w:bidi="ar"/>
              </w:rPr>
              <w:t>1</w:t>
            </w:r>
          </w:p>
        </w:tc>
        <w:tc>
          <w:tcPr>
            <w:tcW w:w="449" w:type="dxa"/>
            <w:vAlign w:val="center"/>
          </w:tcPr>
          <w:p w14:paraId="69216328">
            <w:pPr>
              <w:widowControl/>
              <w:jc w:val="center"/>
              <w:textAlignment w:val="center"/>
              <w:rPr>
                <w:rFonts w:hint="eastAsia" w:ascii="Times New Roman" w:hAnsi="Times New Roman" w:eastAsia="宋体" w:cs="Times New Roman"/>
                <w:bCs/>
                <w:szCs w:val="21"/>
              </w:rPr>
            </w:pPr>
            <w:r>
              <w:rPr>
                <w:rFonts w:hint="eastAsia" w:ascii="宋体" w:hAnsi="宋体" w:cs="宋体"/>
                <w:color w:val="000000"/>
                <w:kern w:val="0"/>
                <w:sz w:val="22"/>
                <w:szCs w:val="22"/>
                <w:lang w:bidi="ar"/>
              </w:rPr>
              <w:t>项</w:t>
            </w:r>
          </w:p>
        </w:tc>
        <w:tc>
          <w:tcPr>
            <w:tcW w:w="468" w:type="pct"/>
            <w:vAlign w:val="center"/>
          </w:tcPr>
          <w:p w14:paraId="231513AB">
            <w:pPr>
              <w:jc w:val="center"/>
              <w:rPr>
                <w:rFonts w:ascii="Times New Roman" w:hAnsi="Times New Roman" w:eastAsia="宋体" w:cs="Times New Roman"/>
                <w:bCs/>
                <w:szCs w:val="21"/>
              </w:rPr>
            </w:pPr>
          </w:p>
        </w:tc>
        <w:tc>
          <w:tcPr>
            <w:tcW w:w="450" w:type="pct"/>
            <w:vAlign w:val="center"/>
          </w:tcPr>
          <w:p w14:paraId="6559D0EB">
            <w:pPr>
              <w:jc w:val="center"/>
              <w:rPr>
                <w:rFonts w:ascii="Times New Roman" w:hAnsi="Times New Roman" w:eastAsia="宋体" w:cs="Times New Roman"/>
                <w:bCs/>
                <w:szCs w:val="21"/>
              </w:rPr>
            </w:pPr>
          </w:p>
        </w:tc>
        <w:tc>
          <w:tcPr>
            <w:tcW w:w="687" w:type="pct"/>
            <w:vMerge w:val="continue"/>
            <w:vAlign w:val="center"/>
          </w:tcPr>
          <w:p w14:paraId="5A82788F">
            <w:pPr>
              <w:jc w:val="center"/>
              <w:rPr>
                <w:rFonts w:ascii="Times New Roman" w:hAnsi="Times New Roman" w:eastAsia="宋体" w:cs="Times New Roman"/>
                <w:b/>
                <w:bCs/>
                <w:color w:val="FF0000"/>
                <w:szCs w:val="21"/>
              </w:rPr>
            </w:pPr>
          </w:p>
        </w:tc>
      </w:tr>
      <w:tr w14:paraId="7236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14:paraId="61F6735F">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1AE2D8B3">
      <w:pPr>
        <w:ind w:firstLine="482" w:firstLineChars="200"/>
        <w:rPr>
          <w:rFonts w:hint="eastAsia" w:ascii="宋体" w:hAnsi="宋体"/>
          <w:b/>
          <w:sz w:val="24"/>
        </w:rPr>
      </w:pPr>
    </w:p>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0"/>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14:paraId="77CC0BCE">
      <w:pPr>
        <w:rPr>
          <w:b/>
          <w:bCs/>
        </w:rPr>
      </w:pPr>
    </w:p>
    <w:p w14:paraId="35DDC2A3"/>
    <w:p w14:paraId="32F1FD17">
      <w:pPr>
        <w:pStyle w:val="3"/>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415565A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10573E4C">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52D578A5">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713B1D1E">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52DC2F8B">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7898F88">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19CE32EB">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27EC5648">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18C75655">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35F312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51025F7">
            <w:pPr>
              <w:spacing w:afterLines="25" w:line="300" w:lineRule="auto"/>
              <w:rPr>
                <w:rFonts w:ascii="宋体" w:hAnsi="宋体" w:eastAsia="宋体" w:cs="Arial"/>
                <w:sz w:val="24"/>
                <w:szCs w:val="24"/>
              </w:rPr>
            </w:pPr>
          </w:p>
        </w:tc>
        <w:tc>
          <w:tcPr>
            <w:tcW w:w="1017" w:type="pct"/>
          </w:tcPr>
          <w:p w14:paraId="31A2E996">
            <w:pPr>
              <w:spacing w:afterLines="25" w:line="300" w:lineRule="auto"/>
              <w:rPr>
                <w:rFonts w:ascii="宋体" w:hAnsi="宋体" w:eastAsia="宋体" w:cs="Arial"/>
                <w:sz w:val="24"/>
                <w:szCs w:val="24"/>
              </w:rPr>
            </w:pPr>
          </w:p>
        </w:tc>
        <w:tc>
          <w:tcPr>
            <w:tcW w:w="1255" w:type="pct"/>
          </w:tcPr>
          <w:p w14:paraId="4FA559FB">
            <w:pPr>
              <w:spacing w:afterLines="25" w:line="300" w:lineRule="auto"/>
              <w:rPr>
                <w:rFonts w:ascii="宋体" w:hAnsi="宋体" w:eastAsia="宋体" w:cs="Arial"/>
                <w:sz w:val="24"/>
                <w:szCs w:val="24"/>
              </w:rPr>
            </w:pPr>
          </w:p>
        </w:tc>
        <w:tc>
          <w:tcPr>
            <w:tcW w:w="733" w:type="pct"/>
          </w:tcPr>
          <w:p w14:paraId="192E7F2C">
            <w:pPr>
              <w:spacing w:afterLines="25" w:line="300" w:lineRule="auto"/>
              <w:rPr>
                <w:rFonts w:ascii="宋体" w:hAnsi="宋体" w:eastAsia="宋体" w:cs="Arial"/>
                <w:sz w:val="24"/>
                <w:szCs w:val="24"/>
              </w:rPr>
            </w:pPr>
          </w:p>
        </w:tc>
        <w:tc>
          <w:tcPr>
            <w:tcW w:w="764" w:type="pct"/>
          </w:tcPr>
          <w:p w14:paraId="22AAF149">
            <w:pPr>
              <w:spacing w:afterLines="25" w:line="300" w:lineRule="auto"/>
              <w:rPr>
                <w:rFonts w:ascii="宋体" w:hAnsi="宋体" w:eastAsia="宋体" w:cs="Arial"/>
                <w:sz w:val="24"/>
                <w:szCs w:val="24"/>
              </w:rPr>
            </w:pPr>
          </w:p>
        </w:tc>
        <w:tc>
          <w:tcPr>
            <w:tcW w:w="789" w:type="pct"/>
          </w:tcPr>
          <w:p w14:paraId="32BF8E91">
            <w:pPr>
              <w:spacing w:afterLines="25" w:line="300" w:lineRule="auto"/>
              <w:rPr>
                <w:rFonts w:ascii="宋体" w:hAnsi="宋体" w:eastAsia="宋体" w:cs="Arial"/>
                <w:sz w:val="24"/>
                <w:szCs w:val="24"/>
              </w:rPr>
            </w:pPr>
          </w:p>
        </w:tc>
      </w:tr>
      <w:tr w14:paraId="7DB7D06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A284C29">
            <w:pPr>
              <w:spacing w:afterLines="25" w:line="300" w:lineRule="auto"/>
              <w:rPr>
                <w:rFonts w:ascii="宋体" w:hAnsi="宋体" w:eastAsia="宋体" w:cs="Arial"/>
                <w:sz w:val="24"/>
                <w:szCs w:val="24"/>
              </w:rPr>
            </w:pPr>
          </w:p>
        </w:tc>
        <w:tc>
          <w:tcPr>
            <w:tcW w:w="1017" w:type="pct"/>
          </w:tcPr>
          <w:p w14:paraId="30335F50">
            <w:pPr>
              <w:spacing w:afterLines="25" w:line="300" w:lineRule="auto"/>
              <w:rPr>
                <w:rFonts w:ascii="宋体" w:hAnsi="宋体" w:eastAsia="宋体" w:cs="Arial"/>
                <w:sz w:val="24"/>
                <w:szCs w:val="24"/>
              </w:rPr>
            </w:pPr>
          </w:p>
        </w:tc>
        <w:tc>
          <w:tcPr>
            <w:tcW w:w="1255" w:type="pct"/>
          </w:tcPr>
          <w:p w14:paraId="4539E2CA">
            <w:pPr>
              <w:spacing w:afterLines="25" w:line="300" w:lineRule="auto"/>
              <w:rPr>
                <w:rFonts w:ascii="宋体" w:hAnsi="宋体" w:eastAsia="宋体" w:cs="Arial"/>
                <w:sz w:val="24"/>
                <w:szCs w:val="24"/>
              </w:rPr>
            </w:pPr>
          </w:p>
        </w:tc>
        <w:tc>
          <w:tcPr>
            <w:tcW w:w="733" w:type="pct"/>
          </w:tcPr>
          <w:p w14:paraId="4BFBB59E">
            <w:pPr>
              <w:spacing w:afterLines="25" w:line="300" w:lineRule="auto"/>
              <w:rPr>
                <w:rFonts w:ascii="宋体" w:hAnsi="宋体" w:eastAsia="宋体" w:cs="Arial"/>
                <w:sz w:val="24"/>
                <w:szCs w:val="24"/>
              </w:rPr>
            </w:pPr>
          </w:p>
        </w:tc>
        <w:tc>
          <w:tcPr>
            <w:tcW w:w="764" w:type="pct"/>
          </w:tcPr>
          <w:p w14:paraId="0BD671E5">
            <w:pPr>
              <w:spacing w:afterLines="25" w:line="300" w:lineRule="auto"/>
              <w:rPr>
                <w:rFonts w:ascii="宋体" w:hAnsi="宋体" w:eastAsia="宋体" w:cs="Arial"/>
                <w:sz w:val="24"/>
                <w:szCs w:val="24"/>
              </w:rPr>
            </w:pPr>
          </w:p>
        </w:tc>
        <w:tc>
          <w:tcPr>
            <w:tcW w:w="789" w:type="pct"/>
          </w:tcPr>
          <w:p w14:paraId="71EF8928">
            <w:pPr>
              <w:spacing w:afterLines="25" w:line="300" w:lineRule="auto"/>
              <w:rPr>
                <w:rFonts w:ascii="宋体" w:hAnsi="宋体" w:eastAsia="宋体" w:cs="Arial"/>
                <w:sz w:val="24"/>
                <w:szCs w:val="24"/>
              </w:rPr>
            </w:pPr>
          </w:p>
        </w:tc>
      </w:tr>
      <w:tr w14:paraId="2C19CD8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FBAD1A1">
            <w:pPr>
              <w:spacing w:afterLines="25" w:line="300" w:lineRule="auto"/>
              <w:rPr>
                <w:rFonts w:ascii="宋体" w:hAnsi="宋体" w:eastAsia="宋体" w:cs="Arial"/>
                <w:sz w:val="24"/>
                <w:szCs w:val="24"/>
              </w:rPr>
            </w:pPr>
          </w:p>
        </w:tc>
        <w:tc>
          <w:tcPr>
            <w:tcW w:w="1017" w:type="pct"/>
          </w:tcPr>
          <w:p w14:paraId="793218D5">
            <w:pPr>
              <w:spacing w:afterLines="25" w:line="300" w:lineRule="auto"/>
              <w:rPr>
                <w:rFonts w:ascii="宋体" w:hAnsi="宋体" w:eastAsia="宋体" w:cs="Arial"/>
                <w:sz w:val="24"/>
                <w:szCs w:val="24"/>
              </w:rPr>
            </w:pPr>
          </w:p>
        </w:tc>
        <w:tc>
          <w:tcPr>
            <w:tcW w:w="1255" w:type="pct"/>
          </w:tcPr>
          <w:p w14:paraId="22203686">
            <w:pPr>
              <w:spacing w:afterLines="25" w:line="300" w:lineRule="auto"/>
              <w:rPr>
                <w:rFonts w:ascii="宋体" w:hAnsi="宋体" w:eastAsia="宋体" w:cs="Arial"/>
                <w:sz w:val="24"/>
                <w:szCs w:val="24"/>
              </w:rPr>
            </w:pPr>
          </w:p>
        </w:tc>
        <w:tc>
          <w:tcPr>
            <w:tcW w:w="733" w:type="pct"/>
          </w:tcPr>
          <w:p w14:paraId="2925A5E8">
            <w:pPr>
              <w:spacing w:afterLines="25" w:line="300" w:lineRule="auto"/>
              <w:rPr>
                <w:rFonts w:ascii="宋体" w:hAnsi="宋体" w:eastAsia="宋体" w:cs="Arial"/>
                <w:sz w:val="24"/>
                <w:szCs w:val="24"/>
              </w:rPr>
            </w:pPr>
          </w:p>
        </w:tc>
        <w:tc>
          <w:tcPr>
            <w:tcW w:w="764" w:type="pct"/>
          </w:tcPr>
          <w:p w14:paraId="75C3D99D">
            <w:pPr>
              <w:spacing w:afterLines="25" w:line="300" w:lineRule="auto"/>
              <w:rPr>
                <w:rFonts w:ascii="宋体" w:hAnsi="宋体" w:eastAsia="宋体" w:cs="Arial"/>
                <w:sz w:val="24"/>
                <w:szCs w:val="24"/>
              </w:rPr>
            </w:pPr>
          </w:p>
        </w:tc>
        <w:tc>
          <w:tcPr>
            <w:tcW w:w="789" w:type="pct"/>
          </w:tcPr>
          <w:p w14:paraId="68C5C7ED">
            <w:pPr>
              <w:spacing w:afterLines="25" w:line="300" w:lineRule="auto"/>
              <w:rPr>
                <w:rFonts w:ascii="宋体" w:hAnsi="宋体" w:eastAsia="宋体" w:cs="Arial"/>
                <w:sz w:val="24"/>
                <w:szCs w:val="24"/>
              </w:rPr>
            </w:pPr>
          </w:p>
        </w:tc>
      </w:tr>
    </w:tbl>
    <w:p w14:paraId="37E78985">
      <w:pPr>
        <w:spacing w:line="300" w:lineRule="auto"/>
        <w:rPr>
          <w:rFonts w:hint="eastAsia" w:ascii="Arial" w:hAnsi="Arial" w:eastAsia="宋体" w:cs="Times New Roman"/>
          <w:sz w:val="24"/>
          <w:szCs w:val="24"/>
        </w:rPr>
      </w:pPr>
    </w:p>
    <w:p w14:paraId="174C9D82">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732310ED">
      <w:pPr>
        <w:spacing w:afterLines="25" w:line="300" w:lineRule="auto"/>
        <w:rPr>
          <w:rFonts w:ascii="Arial" w:hAnsi="Arial" w:eastAsia="宋体" w:cs="Times New Roman"/>
          <w:sz w:val="24"/>
          <w:szCs w:val="24"/>
        </w:rPr>
      </w:pPr>
    </w:p>
    <w:p w14:paraId="47CE5457">
      <w:pPr>
        <w:spacing w:afterLines="25" w:line="300" w:lineRule="auto"/>
        <w:rPr>
          <w:rFonts w:ascii="Arial" w:hAnsi="Arial" w:eastAsia="宋体" w:cs="Times New Roman"/>
          <w:sz w:val="24"/>
          <w:szCs w:val="24"/>
        </w:rPr>
      </w:pPr>
    </w:p>
    <w:p w14:paraId="3287FB45">
      <w:pPr>
        <w:pStyle w:val="3"/>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3E6DC62E"/>
    <w:p w14:paraId="3B5899DA">
      <w:pPr>
        <w:ind w:firstLine="723" w:firstLineChars="300"/>
        <w:rPr>
          <w:b/>
          <w:color w:val="FF0000"/>
          <w:sz w:val="24"/>
        </w:rPr>
      </w:pPr>
      <w:r>
        <w:rPr>
          <w:rFonts w:hint="eastAsia"/>
          <w:b/>
          <w:color w:val="FF0000"/>
          <w:sz w:val="24"/>
        </w:rPr>
        <w:t>（信息公开部分的内容到此为止！以下为信息不公开部分。）</w:t>
      </w:r>
    </w:p>
    <w:bookmarkEnd w:id="56"/>
    <w:p w14:paraId="00F0B4CB">
      <w:r>
        <w:br w:type="page"/>
      </w:r>
    </w:p>
    <w:p w14:paraId="55F154C2">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13"/>
              <w:jc w:val="center"/>
              <w:rPr>
                <w:rFonts w:hint="default"/>
                <w:lang w:val="en-US" w:eastAsia="zh-CN"/>
              </w:rPr>
            </w:pPr>
          </w:p>
          <w:p w14:paraId="0AC45D52">
            <w:pPr>
              <w:pStyle w:val="13"/>
              <w:jc w:val="center"/>
              <w:rPr>
                <w:rFonts w:hint="default"/>
                <w:lang w:val="en-US" w:eastAsia="zh-CN"/>
              </w:rPr>
            </w:pPr>
          </w:p>
          <w:p w14:paraId="054A6F8D">
            <w:pPr>
              <w:pStyle w:val="13"/>
              <w:jc w:val="center"/>
              <w:rPr>
                <w:rFonts w:hint="default"/>
                <w:lang w:val="en-US" w:eastAsia="zh-CN"/>
              </w:rPr>
            </w:pPr>
          </w:p>
          <w:p w14:paraId="669058A6">
            <w:pPr>
              <w:pStyle w:val="13"/>
              <w:jc w:val="center"/>
              <w:rPr>
                <w:rFonts w:hint="default"/>
                <w:lang w:val="en-US" w:eastAsia="zh-CN"/>
              </w:rPr>
            </w:pPr>
          </w:p>
          <w:p w14:paraId="2AE9B887">
            <w:pPr>
              <w:pStyle w:val="13"/>
              <w:jc w:val="center"/>
              <w:rPr>
                <w:rFonts w:hint="default"/>
                <w:lang w:val="en-US" w:eastAsia="zh-CN"/>
              </w:rPr>
            </w:pPr>
          </w:p>
          <w:p w14:paraId="3CA4CF04">
            <w:pPr>
              <w:pStyle w:val="13"/>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13"/>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62"/>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13"/>
              <w:jc w:val="center"/>
              <w:rPr>
                <w:rFonts w:hint="default"/>
                <w:lang w:val="en-US" w:eastAsia="zh-CN"/>
              </w:rPr>
            </w:pPr>
          </w:p>
          <w:p w14:paraId="2E1CBD99">
            <w:pPr>
              <w:pStyle w:val="13"/>
              <w:jc w:val="center"/>
              <w:rPr>
                <w:rFonts w:hint="default"/>
                <w:lang w:val="en-US" w:eastAsia="zh-CN"/>
              </w:rPr>
            </w:pPr>
          </w:p>
          <w:p w14:paraId="77724F5B">
            <w:pPr>
              <w:pStyle w:val="13"/>
              <w:jc w:val="center"/>
              <w:rPr>
                <w:rFonts w:hint="default"/>
                <w:lang w:val="en-US" w:eastAsia="zh-CN"/>
              </w:rPr>
            </w:pPr>
          </w:p>
          <w:p w14:paraId="79E84714">
            <w:pPr>
              <w:pStyle w:val="13"/>
              <w:jc w:val="center"/>
              <w:rPr>
                <w:rFonts w:hint="default"/>
                <w:lang w:val="en-US" w:eastAsia="zh-CN"/>
              </w:rPr>
            </w:pPr>
          </w:p>
          <w:p w14:paraId="74E2C056">
            <w:pPr>
              <w:pStyle w:val="13"/>
              <w:jc w:val="center"/>
              <w:rPr>
                <w:rFonts w:hint="default"/>
                <w:lang w:val="en-US" w:eastAsia="zh-CN"/>
              </w:rPr>
            </w:pPr>
          </w:p>
          <w:p w14:paraId="479B8A42">
            <w:pPr>
              <w:pStyle w:val="13"/>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13"/>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4"/>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12E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1E045A89">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0AA9B39D">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526E1349">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14:paraId="1E0CE353">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14:paraId="2CDCEA76">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2B10FC6A">
            <w:pPr>
              <w:jc w:val="center"/>
              <w:rPr>
                <w:color w:val="000000" w:themeColor="text1"/>
                <w:szCs w:val="21"/>
                <w14:textFill>
                  <w14:solidFill>
                    <w14:schemeClr w14:val="tx1"/>
                  </w14:solidFill>
                </w14:textFill>
              </w:rPr>
            </w:pPr>
            <w:r>
              <w:rPr>
                <w:rFonts w:hint="eastAsia"/>
                <w:sz w:val="24"/>
              </w:rPr>
              <w:t>说明</w:t>
            </w:r>
          </w:p>
        </w:tc>
      </w:tr>
      <w:tr w14:paraId="5C08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58710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vMerge w:val="restart"/>
            <w:vAlign w:val="center"/>
          </w:tcPr>
          <w:p w14:paraId="69E95D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教师演示台</w:t>
            </w:r>
          </w:p>
        </w:tc>
        <w:tc>
          <w:tcPr>
            <w:tcW w:w="5446" w:type="dxa"/>
            <w:vAlign w:val="center"/>
          </w:tcPr>
          <w:p w14:paraId="32C8D18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1、尺寸≥长2400mm*宽700mm*高875mm，全钢结构。</w:t>
            </w:r>
          </w:p>
        </w:tc>
        <w:tc>
          <w:tcPr>
            <w:tcW w:w="972" w:type="dxa"/>
          </w:tcPr>
          <w:p w14:paraId="7FBE2145">
            <w:pPr>
              <w:rPr>
                <w:color w:val="000000" w:themeColor="text1"/>
                <w:szCs w:val="21"/>
                <w14:textFill>
                  <w14:solidFill>
                    <w14:schemeClr w14:val="tx1"/>
                  </w14:solidFill>
                </w14:textFill>
              </w:rPr>
            </w:pPr>
          </w:p>
        </w:tc>
        <w:tc>
          <w:tcPr>
            <w:tcW w:w="710" w:type="dxa"/>
          </w:tcPr>
          <w:p w14:paraId="3CC0F7EF">
            <w:pPr>
              <w:rPr>
                <w:color w:val="000000" w:themeColor="text1"/>
                <w:szCs w:val="21"/>
                <w14:textFill>
                  <w14:solidFill>
                    <w14:schemeClr w14:val="tx1"/>
                  </w14:solidFill>
                </w14:textFill>
              </w:rPr>
            </w:pPr>
          </w:p>
        </w:tc>
        <w:tc>
          <w:tcPr>
            <w:tcW w:w="390" w:type="dxa"/>
          </w:tcPr>
          <w:p w14:paraId="69F982F1">
            <w:pPr>
              <w:rPr>
                <w:color w:val="000000" w:themeColor="text1"/>
                <w:szCs w:val="21"/>
                <w14:textFill>
                  <w14:solidFill>
                    <w14:schemeClr w14:val="tx1"/>
                  </w14:solidFill>
                </w14:textFill>
              </w:rPr>
            </w:pPr>
          </w:p>
        </w:tc>
      </w:tr>
      <w:tr w14:paraId="4D3D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BBD44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75BDC0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730A48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2、台面：采用12.7mm（±0.5mm）厚、四周加厚至25.4mm（±1mm）厚实芯理化板：台面板材通过检测机构检测，各项性要求如下：</w:t>
            </w:r>
          </w:p>
        </w:tc>
        <w:tc>
          <w:tcPr>
            <w:tcW w:w="972" w:type="dxa"/>
          </w:tcPr>
          <w:p w14:paraId="1E852FFE">
            <w:pPr>
              <w:rPr>
                <w:color w:val="000000" w:themeColor="text1"/>
                <w:szCs w:val="21"/>
                <w14:textFill>
                  <w14:solidFill>
                    <w14:schemeClr w14:val="tx1"/>
                  </w14:solidFill>
                </w14:textFill>
              </w:rPr>
            </w:pPr>
          </w:p>
        </w:tc>
        <w:tc>
          <w:tcPr>
            <w:tcW w:w="710" w:type="dxa"/>
          </w:tcPr>
          <w:p w14:paraId="3604F851">
            <w:pPr>
              <w:rPr>
                <w:color w:val="000000" w:themeColor="text1"/>
                <w:szCs w:val="21"/>
                <w14:textFill>
                  <w14:solidFill>
                    <w14:schemeClr w14:val="tx1"/>
                  </w14:solidFill>
                </w14:textFill>
              </w:rPr>
            </w:pPr>
          </w:p>
        </w:tc>
        <w:tc>
          <w:tcPr>
            <w:tcW w:w="390" w:type="dxa"/>
          </w:tcPr>
          <w:p w14:paraId="48E55DA3">
            <w:pPr>
              <w:rPr>
                <w:color w:val="000000" w:themeColor="text1"/>
                <w:szCs w:val="21"/>
                <w14:textFill>
                  <w14:solidFill>
                    <w14:schemeClr w14:val="tx1"/>
                  </w14:solidFill>
                </w14:textFill>
              </w:rPr>
            </w:pPr>
          </w:p>
        </w:tc>
      </w:tr>
      <w:tr w14:paraId="5061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3431E1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8FF989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1AC940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3、柜体：采用1.0mm（±0.2mm）冷轧钢板，采用二氧化碳保护焊焊接，边缘打磨处理，表面经酸洗、磷化及环氧树脂户外粉静电喷涂；整体讲台由2个独立的柜体组合而成，柜体中预留了教师主控电源位置。</w:t>
            </w:r>
          </w:p>
        </w:tc>
        <w:tc>
          <w:tcPr>
            <w:tcW w:w="972" w:type="dxa"/>
          </w:tcPr>
          <w:p w14:paraId="438BECBD">
            <w:pPr>
              <w:rPr>
                <w:color w:val="000000" w:themeColor="text1"/>
                <w:szCs w:val="21"/>
                <w14:textFill>
                  <w14:solidFill>
                    <w14:schemeClr w14:val="tx1"/>
                  </w14:solidFill>
                </w14:textFill>
              </w:rPr>
            </w:pPr>
          </w:p>
        </w:tc>
        <w:tc>
          <w:tcPr>
            <w:tcW w:w="710" w:type="dxa"/>
          </w:tcPr>
          <w:p w14:paraId="594DC07E">
            <w:pPr>
              <w:rPr>
                <w:color w:val="000000" w:themeColor="text1"/>
                <w:szCs w:val="21"/>
                <w14:textFill>
                  <w14:solidFill>
                    <w14:schemeClr w14:val="tx1"/>
                  </w14:solidFill>
                </w14:textFill>
              </w:rPr>
            </w:pPr>
          </w:p>
        </w:tc>
        <w:tc>
          <w:tcPr>
            <w:tcW w:w="390" w:type="dxa"/>
          </w:tcPr>
          <w:p w14:paraId="3337517E">
            <w:pPr>
              <w:rPr>
                <w:color w:val="000000" w:themeColor="text1"/>
                <w:szCs w:val="21"/>
                <w14:textFill>
                  <w14:solidFill>
                    <w14:schemeClr w14:val="tx1"/>
                  </w14:solidFill>
                </w14:textFill>
              </w:rPr>
            </w:pPr>
          </w:p>
        </w:tc>
      </w:tr>
      <w:tr w14:paraId="7E31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15FF1B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B48063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B6E5BA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4、布线布管：柜体预留敲落布水孔，柜内侧预留线孔中间档板链接两侧柜体，预留布线布管空间。</w:t>
            </w:r>
          </w:p>
        </w:tc>
        <w:tc>
          <w:tcPr>
            <w:tcW w:w="972" w:type="dxa"/>
          </w:tcPr>
          <w:p w14:paraId="2182CBE5">
            <w:pPr>
              <w:rPr>
                <w:color w:val="000000" w:themeColor="text1"/>
                <w:szCs w:val="21"/>
                <w14:textFill>
                  <w14:solidFill>
                    <w14:schemeClr w14:val="tx1"/>
                  </w14:solidFill>
                </w14:textFill>
              </w:rPr>
            </w:pPr>
          </w:p>
        </w:tc>
        <w:tc>
          <w:tcPr>
            <w:tcW w:w="710" w:type="dxa"/>
          </w:tcPr>
          <w:p w14:paraId="3C85FF41">
            <w:pPr>
              <w:rPr>
                <w:color w:val="000000" w:themeColor="text1"/>
                <w:szCs w:val="21"/>
                <w14:textFill>
                  <w14:solidFill>
                    <w14:schemeClr w14:val="tx1"/>
                  </w14:solidFill>
                </w14:textFill>
              </w:rPr>
            </w:pPr>
          </w:p>
        </w:tc>
        <w:tc>
          <w:tcPr>
            <w:tcW w:w="390" w:type="dxa"/>
          </w:tcPr>
          <w:p w14:paraId="7A43F465">
            <w:pPr>
              <w:rPr>
                <w:color w:val="000000" w:themeColor="text1"/>
                <w:szCs w:val="21"/>
                <w14:textFill>
                  <w14:solidFill>
                    <w14:schemeClr w14:val="tx1"/>
                  </w14:solidFill>
                </w14:textFill>
              </w:rPr>
            </w:pPr>
          </w:p>
        </w:tc>
      </w:tr>
      <w:tr w14:paraId="14F97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C79E6D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2D388A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516340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5、拉手：在柜门或抽屉正面上方处一体折弯而成。</w:t>
            </w:r>
          </w:p>
        </w:tc>
        <w:tc>
          <w:tcPr>
            <w:tcW w:w="972" w:type="dxa"/>
          </w:tcPr>
          <w:p w14:paraId="483D8F88">
            <w:pPr>
              <w:rPr>
                <w:color w:val="000000" w:themeColor="text1"/>
                <w:szCs w:val="21"/>
                <w14:textFill>
                  <w14:solidFill>
                    <w14:schemeClr w14:val="tx1"/>
                  </w14:solidFill>
                </w14:textFill>
              </w:rPr>
            </w:pPr>
          </w:p>
        </w:tc>
        <w:tc>
          <w:tcPr>
            <w:tcW w:w="710" w:type="dxa"/>
          </w:tcPr>
          <w:p w14:paraId="41A08FF4">
            <w:pPr>
              <w:rPr>
                <w:color w:val="000000" w:themeColor="text1"/>
                <w:szCs w:val="21"/>
                <w14:textFill>
                  <w14:solidFill>
                    <w14:schemeClr w14:val="tx1"/>
                  </w14:solidFill>
                </w14:textFill>
              </w:rPr>
            </w:pPr>
          </w:p>
        </w:tc>
        <w:tc>
          <w:tcPr>
            <w:tcW w:w="390" w:type="dxa"/>
          </w:tcPr>
          <w:p w14:paraId="522EA713">
            <w:pPr>
              <w:rPr>
                <w:color w:val="000000" w:themeColor="text1"/>
                <w:szCs w:val="21"/>
                <w14:textFill>
                  <w14:solidFill>
                    <w14:schemeClr w14:val="tx1"/>
                  </w14:solidFill>
                </w14:textFill>
              </w:rPr>
            </w:pPr>
          </w:p>
        </w:tc>
      </w:tr>
      <w:tr w14:paraId="741F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C3ABB5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6F347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782A3B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6、门板及抽面：采用1.0mm（±0.2mm）冷轧钢板，组装式设计，经过喷涂处理。</w:t>
            </w:r>
          </w:p>
        </w:tc>
        <w:tc>
          <w:tcPr>
            <w:tcW w:w="972" w:type="dxa"/>
          </w:tcPr>
          <w:p w14:paraId="6DAB37D8">
            <w:pPr>
              <w:rPr>
                <w:color w:val="000000" w:themeColor="text1"/>
                <w:szCs w:val="21"/>
                <w14:textFill>
                  <w14:solidFill>
                    <w14:schemeClr w14:val="tx1"/>
                  </w14:solidFill>
                </w14:textFill>
              </w:rPr>
            </w:pPr>
          </w:p>
        </w:tc>
        <w:tc>
          <w:tcPr>
            <w:tcW w:w="710" w:type="dxa"/>
          </w:tcPr>
          <w:p w14:paraId="12C992DF">
            <w:pPr>
              <w:rPr>
                <w:color w:val="000000" w:themeColor="text1"/>
                <w:szCs w:val="21"/>
                <w14:textFill>
                  <w14:solidFill>
                    <w14:schemeClr w14:val="tx1"/>
                  </w14:solidFill>
                </w14:textFill>
              </w:rPr>
            </w:pPr>
          </w:p>
        </w:tc>
        <w:tc>
          <w:tcPr>
            <w:tcW w:w="390" w:type="dxa"/>
          </w:tcPr>
          <w:p w14:paraId="586AC60C">
            <w:pPr>
              <w:rPr>
                <w:color w:val="000000" w:themeColor="text1"/>
                <w:szCs w:val="21"/>
                <w14:textFill>
                  <w14:solidFill>
                    <w14:schemeClr w14:val="tx1"/>
                  </w14:solidFill>
                </w14:textFill>
              </w:rPr>
            </w:pPr>
          </w:p>
        </w:tc>
      </w:tr>
      <w:tr w14:paraId="0561F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83C6F5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258EB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CAD789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7、铰链：厚度≥2.0mm（±0.2mm）的六孔位合页，其中外沿四个孔位为椭圆形设计，在安装时门板的上下、左右调节，门板调节贴合柜身；合页外露杆柱采取全封焊圆弧打磨处理。</w:t>
            </w:r>
          </w:p>
        </w:tc>
        <w:tc>
          <w:tcPr>
            <w:tcW w:w="972" w:type="dxa"/>
          </w:tcPr>
          <w:p w14:paraId="6A33C251">
            <w:pPr>
              <w:rPr>
                <w:color w:val="000000" w:themeColor="text1"/>
                <w:szCs w:val="21"/>
                <w14:textFill>
                  <w14:solidFill>
                    <w14:schemeClr w14:val="tx1"/>
                  </w14:solidFill>
                </w14:textFill>
              </w:rPr>
            </w:pPr>
          </w:p>
        </w:tc>
        <w:tc>
          <w:tcPr>
            <w:tcW w:w="710" w:type="dxa"/>
          </w:tcPr>
          <w:p w14:paraId="03377AC4">
            <w:pPr>
              <w:rPr>
                <w:color w:val="000000" w:themeColor="text1"/>
                <w:szCs w:val="21"/>
                <w14:textFill>
                  <w14:solidFill>
                    <w14:schemeClr w14:val="tx1"/>
                  </w14:solidFill>
                </w14:textFill>
              </w:rPr>
            </w:pPr>
          </w:p>
        </w:tc>
        <w:tc>
          <w:tcPr>
            <w:tcW w:w="390" w:type="dxa"/>
          </w:tcPr>
          <w:p w14:paraId="4EA59825">
            <w:pPr>
              <w:rPr>
                <w:color w:val="000000" w:themeColor="text1"/>
                <w:szCs w:val="21"/>
                <w14:textFill>
                  <w14:solidFill>
                    <w14:schemeClr w14:val="tx1"/>
                  </w14:solidFill>
                </w14:textFill>
              </w:rPr>
            </w:pPr>
          </w:p>
        </w:tc>
      </w:tr>
      <w:tr w14:paraId="3872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7AE2D4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3E2A7D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20BB32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8、滑轨：三节重型滚珠滑轨。</w:t>
            </w:r>
          </w:p>
        </w:tc>
        <w:tc>
          <w:tcPr>
            <w:tcW w:w="972" w:type="dxa"/>
          </w:tcPr>
          <w:p w14:paraId="7C83EAE9">
            <w:pPr>
              <w:rPr>
                <w:color w:val="000000" w:themeColor="text1"/>
                <w:szCs w:val="21"/>
                <w14:textFill>
                  <w14:solidFill>
                    <w14:schemeClr w14:val="tx1"/>
                  </w14:solidFill>
                </w14:textFill>
              </w:rPr>
            </w:pPr>
          </w:p>
        </w:tc>
        <w:tc>
          <w:tcPr>
            <w:tcW w:w="710" w:type="dxa"/>
          </w:tcPr>
          <w:p w14:paraId="115E032B">
            <w:pPr>
              <w:rPr>
                <w:color w:val="000000" w:themeColor="text1"/>
                <w:szCs w:val="21"/>
                <w14:textFill>
                  <w14:solidFill>
                    <w14:schemeClr w14:val="tx1"/>
                  </w14:solidFill>
                </w14:textFill>
              </w:rPr>
            </w:pPr>
          </w:p>
        </w:tc>
        <w:tc>
          <w:tcPr>
            <w:tcW w:w="390" w:type="dxa"/>
          </w:tcPr>
          <w:p w14:paraId="264BD55D">
            <w:pPr>
              <w:rPr>
                <w:color w:val="000000" w:themeColor="text1"/>
                <w:szCs w:val="21"/>
                <w14:textFill>
                  <w14:solidFill>
                    <w14:schemeClr w14:val="tx1"/>
                  </w14:solidFill>
                </w14:textFill>
              </w:rPr>
            </w:pPr>
          </w:p>
        </w:tc>
      </w:tr>
      <w:tr w14:paraId="7296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AEE441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CA2B16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48CF8D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9、固定桌脚：采用柜体内置PP塑料脚，可以调节高低。</w:t>
            </w:r>
          </w:p>
        </w:tc>
        <w:tc>
          <w:tcPr>
            <w:tcW w:w="972" w:type="dxa"/>
          </w:tcPr>
          <w:p w14:paraId="2366505D">
            <w:pPr>
              <w:rPr>
                <w:color w:val="000000" w:themeColor="text1"/>
                <w:szCs w:val="21"/>
                <w14:textFill>
                  <w14:solidFill>
                    <w14:schemeClr w14:val="tx1"/>
                  </w14:solidFill>
                </w14:textFill>
              </w:rPr>
            </w:pPr>
          </w:p>
        </w:tc>
        <w:tc>
          <w:tcPr>
            <w:tcW w:w="710" w:type="dxa"/>
          </w:tcPr>
          <w:p w14:paraId="30B91FDB">
            <w:pPr>
              <w:rPr>
                <w:color w:val="000000" w:themeColor="text1"/>
                <w:szCs w:val="21"/>
                <w14:textFill>
                  <w14:solidFill>
                    <w14:schemeClr w14:val="tx1"/>
                  </w14:solidFill>
                </w14:textFill>
              </w:rPr>
            </w:pPr>
          </w:p>
        </w:tc>
        <w:tc>
          <w:tcPr>
            <w:tcW w:w="390" w:type="dxa"/>
          </w:tcPr>
          <w:p w14:paraId="1C3393BE">
            <w:pPr>
              <w:rPr>
                <w:color w:val="000000" w:themeColor="text1"/>
                <w:szCs w:val="21"/>
                <w14:textFill>
                  <w14:solidFill>
                    <w14:schemeClr w14:val="tx1"/>
                  </w14:solidFill>
                </w14:textFill>
              </w:rPr>
            </w:pPr>
          </w:p>
        </w:tc>
      </w:tr>
      <w:tr w14:paraId="0ECF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DFD8DD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8107F0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F7F0D8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10、▲教师演示台理化性能检测满足以下技术要求：操作台面耐磨，磨损值检测结果≤30mg/100r；耐龟裂性检测结果不低于0级；耐干热：（180±1）℃，20min，检测结果不低于2级；金属喷漆（塑）涂层硬度检测结果≥2H；金属喷漆（塑）涂层和金属电镀层耐腐蚀：24h，乙酸盐雾试验，检测结果均不低于10级；金属喷漆（塑）涂层附着力检测结果不低于1级。</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c>
          <w:tcPr>
            <w:tcW w:w="972" w:type="dxa"/>
          </w:tcPr>
          <w:p w14:paraId="75E575BF">
            <w:pPr>
              <w:rPr>
                <w:color w:val="000000" w:themeColor="text1"/>
                <w:szCs w:val="21"/>
                <w14:textFill>
                  <w14:solidFill>
                    <w14:schemeClr w14:val="tx1"/>
                  </w14:solidFill>
                </w14:textFill>
              </w:rPr>
            </w:pPr>
          </w:p>
        </w:tc>
        <w:tc>
          <w:tcPr>
            <w:tcW w:w="710" w:type="dxa"/>
          </w:tcPr>
          <w:p w14:paraId="3092AA93">
            <w:pPr>
              <w:rPr>
                <w:color w:val="000000" w:themeColor="text1"/>
                <w:szCs w:val="21"/>
                <w14:textFill>
                  <w14:solidFill>
                    <w14:schemeClr w14:val="tx1"/>
                  </w14:solidFill>
                </w14:textFill>
              </w:rPr>
            </w:pPr>
          </w:p>
        </w:tc>
        <w:tc>
          <w:tcPr>
            <w:tcW w:w="390" w:type="dxa"/>
          </w:tcPr>
          <w:p w14:paraId="3E5A1E97">
            <w:pPr>
              <w:rPr>
                <w:color w:val="000000" w:themeColor="text1"/>
                <w:szCs w:val="21"/>
                <w14:textFill>
                  <w14:solidFill>
                    <w14:schemeClr w14:val="tx1"/>
                  </w14:solidFill>
                </w14:textFill>
              </w:rPr>
            </w:pPr>
          </w:p>
        </w:tc>
      </w:tr>
      <w:tr w14:paraId="2F88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DAD46B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B210C7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3FE6D5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11、▲教师演示台有害物质限量检测满足以下技术要求：甲醛释放量检测结果≤0.2mg/L；重金属含量中，可溶性铅、可溶性镉、可溶性铬和可溶性汞均未检出。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c>
          <w:tcPr>
            <w:tcW w:w="972" w:type="dxa"/>
          </w:tcPr>
          <w:p w14:paraId="74073D15">
            <w:pPr>
              <w:rPr>
                <w:color w:val="000000" w:themeColor="text1"/>
                <w:szCs w:val="21"/>
                <w14:textFill>
                  <w14:solidFill>
                    <w14:schemeClr w14:val="tx1"/>
                  </w14:solidFill>
                </w14:textFill>
              </w:rPr>
            </w:pPr>
          </w:p>
        </w:tc>
        <w:tc>
          <w:tcPr>
            <w:tcW w:w="710" w:type="dxa"/>
          </w:tcPr>
          <w:p w14:paraId="23EC99FA">
            <w:pPr>
              <w:rPr>
                <w:color w:val="000000" w:themeColor="text1"/>
                <w:szCs w:val="21"/>
                <w14:textFill>
                  <w14:solidFill>
                    <w14:schemeClr w14:val="tx1"/>
                  </w14:solidFill>
                </w14:textFill>
              </w:rPr>
            </w:pPr>
          </w:p>
        </w:tc>
        <w:tc>
          <w:tcPr>
            <w:tcW w:w="390" w:type="dxa"/>
          </w:tcPr>
          <w:p w14:paraId="68AA462E">
            <w:pPr>
              <w:rPr>
                <w:color w:val="000000" w:themeColor="text1"/>
                <w:szCs w:val="21"/>
                <w14:textFill>
                  <w14:solidFill>
                    <w14:schemeClr w14:val="tx1"/>
                  </w14:solidFill>
                </w14:textFill>
              </w:rPr>
            </w:pPr>
          </w:p>
        </w:tc>
      </w:tr>
      <w:tr w14:paraId="47C8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64613E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72" w:type="dxa"/>
            <w:vAlign w:val="center"/>
          </w:tcPr>
          <w:p w14:paraId="4CC09D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推拉黑板</w:t>
            </w:r>
          </w:p>
        </w:tc>
        <w:tc>
          <w:tcPr>
            <w:tcW w:w="5446" w:type="dxa"/>
            <w:vAlign w:val="center"/>
          </w:tcPr>
          <w:p w14:paraId="540E035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尺寸≥长4100mm×高1300mm（具体尺寸与一体机配套为主）；书写面板：面板为厚度为≥0.3mm的烤漆绿板，板面表面附有一层透明保护膜。</w:t>
            </w:r>
          </w:p>
        </w:tc>
        <w:tc>
          <w:tcPr>
            <w:tcW w:w="972" w:type="dxa"/>
          </w:tcPr>
          <w:p w14:paraId="15377880">
            <w:pPr>
              <w:rPr>
                <w:color w:val="000000" w:themeColor="text1"/>
                <w:szCs w:val="21"/>
                <w14:textFill>
                  <w14:solidFill>
                    <w14:schemeClr w14:val="tx1"/>
                  </w14:solidFill>
                </w14:textFill>
              </w:rPr>
            </w:pPr>
          </w:p>
        </w:tc>
        <w:tc>
          <w:tcPr>
            <w:tcW w:w="710" w:type="dxa"/>
          </w:tcPr>
          <w:p w14:paraId="4FAC83BD">
            <w:pPr>
              <w:rPr>
                <w:color w:val="000000" w:themeColor="text1"/>
                <w:szCs w:val="21"/>
                <w14:textFill>
                  <w14:solidFill>
                    <w14:schemeClr w14:val="tx1"/>
                  </w14:solidFill>
                </w14:textFill>
              </w:rPr>
            </w:pPr>
          </w:p>
        </w:tc>
        <w:tc>
          <w:tcPr>
            <w:tcW w:w="390" w:type="dxa"/>
          </w:tcPr>
          <w:p w14:paraId="63A5006A">
            <w:pPr>
              <w:rPr>
                <w:color w:val="000000" w:themeColor="text1"/>
                <w:szCs w:val="21"/>
                <w14:textFill>
                  <w14:solidFill>
                    <w14:schemeClr w14:val="tx1"/>
                  </w14:solidFill>
                </w14:textFill>
              </w:rPr>
            </w:pPr>
          </w:p>
        </w:tc>
      </w:tr>
      <w:tr w14:paraId="01BCE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0487F7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772" w:type="dxa"/>
            <w:vAlign w:val="center"/>
          </w:tcPr>
          <w:p w14:paraId="134219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教师水槽</w:t>
            </w:r>
          </w:p>
        </w:tc>
        <w:tc>
          <w:tcPr>
            <w:tcW w:w="5446" w:type="dxa"/>
            <w:vAlign w:val="center"/>
          </w:tcPr>
          <w:p w14:paraId="6EDE0BB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规格：≥长440mm*宽330mm*高200mm实验室专用5mm（±0.1mm）厚PP水槽。</w:t>
            </w:r>
          </w:p>
        </w:tc>
        <w:tc>
          <w:tcPr>
            <w:tcW w:w="972" w:type="dxa"/>
          </w:tcPr>
          <w:p w14:paraId="33FFD5F9">
            <w:pPr>
              <w:rPr>
                <w:color w:val="000000" w:themeColor="text1"/>
                <w:szCs w:val="21"/>
                <w14:textFill>
                  <w14:solidFill>
                    <w14:schemeClr w14:val="tx1"/>
                  </w14:solidFill>
                </w14:textFill>
              </w:rPr>
            </w:pPr>
          </w:p>
        </w:tc>
        <w:tc>
          <w:tcPr>
            <w:tcW w:w="710" w:type="dxa"/>
          </w:tcPr>
          <w:p w14:paraId="1DEF5766">
            <w:pPr>
              <w:rPr>
                <w:color w:val="000000" w:themeColor="text1"/>
                <w:szCs w:val="21"/>
                <w14:textFill>
                  <w14:solidFill>
                    <w14:schemeClr w14:val="tx1"/>
                  </w14:solidFill>
                </w14:textFill>
              </w:rPr>
            </w:pPr>
          </w:p>
        </w:tc>
        <w:tc>
          <w:tcPr>
            <w:tcW w:w="390" w:type="dxa"/>
          </w:tcPr>
          <w:p w14:paraId="6CDDB3A5">
            <w:pPr>
              <w:rPr>
                <w:color w:val="000000" w:themeColor="text1"/>
                <w:szCs w:val="21"/>
                <w14:textFill>
                  <w14:solidFill>
                    <w14:schemeClr w14:val="tx1"/>
                  </w14:solidFill>
                </w14:textFill>
              </w:rPr>
            </w:pPr>
          </w:p>
        </w:tc>
      </w:tr>
      <w:tr w14:paraId="20C7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298631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772" w:type="dxa"/>
            <w:vMerge w:val="restart"/>
            <w:vAlign w:val="center"/>
          </w:tcPr>
          <w:p w14:paraId="7DE0A07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教师水嘴</w:t>
            </w:r>
          </w:p>
        </w:tc>
        <w:tc>
          <w:tcPr>
            <w:tcW w:w="5446" w:type="dxa"/>
            <w:vAlign w:val="center"/>
          </w:tcPr>
          <w:p w14:paraId="436D755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1、规格：≥长240mm*宽160mm*高550mm，采用加厚铜质材料，高亮度环氧树脂涂层。</w:t>
            </w:r>
          </w:p>
        </w:tc>
        <w:tc>
          <w:tcPr>
            <w:tcW w:w="972" w:type="dxa"/>
          </w:tcPr>
          <w:p w14:paraId="37CE4E18">
            <w:pPr>
              <w:rPr>
                <w:color w:val="000000" w:themeColor="text1"/>
                <w:szCs w:val="21"/>
                <w14:textFill>
                  <w14:solidFill>
                    <w14:schemeClr w14:val="tx1"/>
                  </w14:solidFill>
                </w14:textFill>
              </w:rPr>
            </w:pPr>
          </w:p>
        </w:tc>
        <w:tc>
          <w:tcPr>
            <w:tcW w:w="710" w:type="dxa"/>
          </w:tcPr>
          <w:p w14:paraId="63B13FA3">
            <w:pPr>
              <w:rPr>
                <w:color w:val="000000" w:themeColor="text1"/>
                <w:szCs w:val="21"/>
                <w14:textFill>
                  <w14:solidFill>
                    <w14:schemeClr w14:val="tx1"/>
                  </w14:solidFill>
                </w14:textFill>
              </w:rPr>
            </w:pPr>
          </w:p>
        </w:tc>
        <w:tc>
          <w:tcPr>
            <w:tcW w:w="390" w:type="dxa"/>
          </w:tcPr>
          <w:p w14:paraId="6DFDB2EC">
            <w:pPr>
              <w:rPr>
                <w:color w:val="000000" w:themeColor="text1"/>
                <w:szCs w:val="21"/>
                <w14:textFill>
                  <w14:solidFill>
                    <w14:schemeClr w14:val="tx1"/>
                  </w14:solidFill>
                </w14:textFill>
              </w:rPr>
            </w:pPr>
          </w:p>
        </w:tc>
      </w:tr>
      <w:tr w14:paraId="1CD3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2074DD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6E8642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F48DAF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2、可拆卸铜质水嘴，陶瓷阀芯可90°旋转，特制鹅颈管可360°旋转，底部增加过滤网，过滤水中杂质。</w:t>
            </w:r>
          </w:p>
        </w:tc>
        <w:tc>
          <w:tcPr>
            <w:tcW w:w="972" w:type="dxa"/>
          </w:tcPr>
          <w:p w14:paraId="7F7B1957">
            <w:pPr>
              <w:rPr>
                <w:color w:val="000000" w:themeColor="text1"/>
                <w:szCs w:val="21"/>
                <w14:textFill>
                  <w14:solidFill>
                    <w14:schemeClr w14:val="tx1"/>
                  </w14:solidFill>
                </w14:textFill>
              </w:rPr>
            </w:pPr>
          </w:p>
        </w:tc>
        <w:tc>
          <w:tcPr>
            <w:tcW w:w="710" w:type="dxa"/>
          </w:tcPr>
          <w:p w14:paraId="3CCE8201">
            <w:pPr>
              <w:rPr>
                <w:color w:val="000000" w:themeColor="text1"/>
                <w:szCs w:val="21"/>
                <w14:textFill>
                  <w14:solidFill>
                    <w14:schemeClr w14:val="tx1"/>
                  </w14:solidFill>
                </w14:textFill>
              </w:rPr>
            </w:pPr>
          </w:p>
        </w:tc>
        <w:tc>
          <w:tcPr>
            <w:tcW w:w="390" w:type="dxa"/>
          </w:tcPr>
          <w:p w14:paraId="59C694AD">
            <w:pPr>
              <w:rPr>
                <w:color w:val="000000" w:themeColor="text1"/>
                <w:szCs w:val="21"/>
                <w14:textFill>
                  <w14:solidFill>
                    <w14:schemeClr w14:val="tx1"/>
                  </w14:solidFill>
                </w14:textFill>
              </w:rPr>
            </w:pPr>
          </w:p>
        </w:tc>
      </w:tr>
      <w:tr w14:paraId="0022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7DECB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772" w:type="dxa"/>
            <w:vMerge w:val="restart"/>
            <w:vAlign w:val="center"/>
          </w:tcPr>
          <w:p w14:paraId="26FBAC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教师办公椅</w:t>
            </w:r>
          </w:p>
        </w:tc>
        <w:tc>
          <w:tcPr>
            <w:tcW w:w="5446" w:type="dxa"/>
            <w:vAlign w:val="center"/>
          </w:tcPr>
          <w:p w14:paraId="3F1D826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1、规格：长640mm*宽640mm*高1160mm(±5%)；</w:t>
            </w:r>
          </w:p>
        </w:tc>
        <w:tc>
          <w:tcPr>
            <w:tcW w:w="972" w:type="dxa"/>
          </w:tcPr>
          <w:p w14:paraId="33A86B3F">
            <w:pPr>
              <w:rPr>
                <w:color w:val="000000" w:themeColor="text1"/>
                <w:szCs w:val="21"/>
                <w14:textFill>
                  <w14:solidFill>
                    <w14:schemeClr w14:val="tx1"/>
                  </w14:solidFill>
                </w14:textFill>
              </w:rPr>
            </w:pPr>
          </w:p>
        </w:tc>
        <w:tc>
          <w:tcPr>
            <w:tcW w:w="710" w:type="dxa"/>
          </w:tcPr>
          <w:p w14:paraId="2FCDA525">
            <w:pPr>
              <w:rPr>
                <w:color w:val="000000" w:themeColor="text1"/>
                <w:szCs w:val="21"/>
                <w14:textFill>
                  <w14:solidFill>
                    <w14:schemeClr w14:val="tx1"/>
                  </w14:solidFill>
                </w14:textFill>
              </w:rPr>
            </w:pPr>
          </w:p>
        </w:tc>
        <w:tc>
          <w:tcPr>
            <w:tcW w:w="390" w:type="dxa"/>
          </w:tcPr>
          <w:p w14:paraId="6E2CC953">
            <w:pPr>
              <w:rPr>
                <w:color w:val="000000" w:themeColor="text1"/>
                <w:szCs w:val="21"/>
                <w14:textFill>
                  <w14:solidFill>
                    <w14:schemeClr w14:val="tx1"/>
                  </w14:solidFill>
                </w14:textFill>
              </w:rPr>
            </w:pPr>
          </w:p>
        </w:tc>
      </w:tr>
      <w:tr w14:paraId="0F71B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E1F8FA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2511C2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E589D6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2、面料：椅背采用透气网布，坐垫采用新板+密度棉+网布；</w:t>
            </w:r>
          </w:p>
        </w:tc>
        <w:tc>
          <w:tcPr>
            <w:tcW w:w="972" w:type="dxa"/>
          </w:tcPr>
          <w:p w14:paraId="34B47164">
            <w:pPr>
              <w:rPr>
                <w:color w:val="000000" w:themeColor="text1"/>
                <w:szCs w:val="21"/>
                <w14:textFill>
                  <w14:solidFill>
                    <w14:schemeClr w14:val="tx1"/>
                  </w14:solidFill>
                </w14:textFill>
              </w:rPr>
            </w:pPr>
          </w:p>
        </w:tc>
        <w:tc>
          <w:tcPr>
            <w:tcW w:w="710" w:type="dxa"/>
          </w:tcPr>
          <w:p w14:paraId="64E83E43">
            <w:pPr>
              <w:rPr>
                <w:color w:val="000000" w:themeColor="text1"/>
                <w:szCs w:val="21"/>
                <w14:textFill>
                  <w14:solidFill>
                    <w14:schemeClr w14:val="tx1"/>
                  </w14:solidFill>
                </w14:textFill>
              </w:rPr>
            </w:pPr>
          </w:p>
        </w:tc>
        <w:tc>
          <w:tcPr>
            <w:tcW w:w="390" w:type="dxa"/>
          </w:tcPr>
          <w:p w14:paraId="280D44CA">
            <w:pPr>
              <w:rPr>
                <w:color w:val="000000" w:themeColor="text1"/>
                <w:szCs w:val="21"/>
                <w14:textFill>
                  <w14:solidFill>
                    <w14:schemeClr w14:val="tx1"/>
                  </w14:solidFill>
                </w14:textFill>
              </w:rPr>
            </w:pPr>
          </w:p>
        </w:tc>
      </w:tr>
      <w:tr w14:paraId="5342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78519A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CD2C02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E52E2C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3、底盘：可360度旋转，气杆升降调节，高靠背带有头枕。铬金属脚架，扶手工程PP料。</w:t>
            </w:r>
          </w:p>
        </w:tc>
        <w:tc>
          <w:tcPr>
            <w:tcW w:w="972" w:type="dxa"/>
          </w:tcPr>
          <w:p w14:paraId="67666D49">
            <w:pPr>
              <w:rPr>
                <w:color w:val="000000" w:themeColor="text1"/>
                <w:szCs w:val="21"/>
                <w14:textFill>
                  <w14:solidFill>
                    <w14:schemeClr w14:val="tx1"/>
                  </w14:solidFill>
                </w14:textFill>
              </w:rPr>
            </w:pPr>
          </w:p>
        </w:tc>
        <w:tc>
          <w:tcPr>
            <w:tcW w:w="710" w:type="dxa"/>
          </w:tcPr>
          <w:p w14:paraId="049ED385">
            <w:pPr>
              <w:rPr>
                <w:color w:val="000000" w:themeColor="text1"/>
                <w:szCs w:val="21"/>
                <w14:textFill>
                  <w14:solidFill>
                    <w14:schemeClr w14:val="tx1"/>
                  </w14:solidFill>
                </w14:textFill>
              </w:rPr>
            </w:pPr>
          </w:p>
        </w:tc>
        <w:tc>
          <w:tcPr>
            <w:tcW w:w="390" w:type="dxa"/>
          </w:tcPr>
          <w:p w14:paraId="2179B675">
            <w:pPr>
              <w:rPr>
                <w:color w:val="000000" w:themeColor="text1"/>
                <w:szCs w:val="21"/>
                <w14:textFill>
                  <w14:solidFill>
                    <w14:schemeClr w14:val="tx1"/>
                  </w14:solidFill>
                </w14:textFill>
              </w:rPr>
            </w:pPr>
          </w:p>
        </w:tc>
      </w:tr>
      <w:tr w14:paraId="03F64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2978A6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772" w:type="dxa"/>
            <w:vMerge w:val="restart"/>
            <w:vAlign w:val="center"/>
          </w:tcPr>
          <w:p w14:paraId="5C9D02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生物学生实验台</w:t>
            </w:r>
          </w:p>
        </w:tc>
        <w:tc>
          <w:tcPr>
            <w:tcW w:w="5446" w:type="dxa"/>
            <w:vAlign w:val="center"/>
          </w:tcPr>
          <w:p w14:paraId="057957D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1、规格：≥长1200mm*宽600mm*高780mm，采用全新铝钢中式拱桥设计。</w:t>
            </w:r>
          </w:p>
        </w:tc>
        <w:tc>
          <w:tcPr>
            <w:tcW w:w="972" w:type="dxa"/>
          </w:tcPr>
          <w:p w14:paraId="174DA501">
            <w:pPr>
              <w:rPr>
                <w:color w:val="000000" w:themeColor="text1"/>
                <w:szCs w:val="21"/>
                <w14:textFill>
                  <w14:solidFill>
                    <w14:schemeClr w14:val="tx1"/>
                  </w14:solidFill>
                </w14:textFill>
              </w:rPr>
            </w:pPr>
          </w:p>
        </w:tc>
        <w:tc>
          <w:tcPr>
            <w:tcW w:w="710" w:type="dxa"/>
          </w:tcPr>
          <w:p w14:paraId="006E2E2C">
            <w:pPr>
              <w:rPr>
                <w:color w:val="000000" w:themeColor="text1"/>
                <w:szCs w:val="21"/>
                <w14:textFill>
                  <w14:solidFill>
                    <w14:schemeClr w14:val="tx1"/>
                  </w14:solidFill>
                </w14:textFill>
              </w:rPr>
            </w:pPr>
          </w:p>
        </w:tc>
        <w:tc>
          <w:tcPr>
            <w:tcW w:w="390" w:type="dxa"/>
          </w:tcPr>
          <w:p w14:paraId="28C31A54">
            <w:pPr>
              <w:rPr>
                <w:color w:val="000000" w:themeColor="text1"/>
                <w:szCs w:val="21"/>
                <w14:textFill>
                  <w14:solidFill>
                    <w14:schemeClr w14:val="tx1"/>
                  </w14:solidFill>
                </w14:textFill>
              </w:rPr>
            </w:pPr>
          </w:p>
        </w:tc>
      </w:tr>
      <w:tr w14:paraId="60B6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0A22FF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AFB413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0E215F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2、面板：台面采用20mm（±0.5mm）厚实芯黑色坯体烧制陶瓷板；陶瓷台面通过检测机构检测，各项性要求如下：</w:t>
            </w:r>
          </w:p>
        </w:tc>
        <w:tc>
          <w:tcPr>
            <w:tcW w:w="972" w:type="dxa"/>
          </w:tcPr>
          <w:p w14:paraId="2E235ABB">
            <w:pPr>
              <w:rPr>
                <w:color w:val="000000" w:themeColor="text1"/>
                <w:szCs w:val="21"/>
                <w14:textFill>
                  <w14:solidFill>
                    <w14:schemeClr w14:val="tx1"/>
                  </w14:solidFill>
                </w14:textFill>
              </w:rPr>
            </w:pPr>
          </w:p>
        </w:tc>
        <w:tc>
          <w:tcPr>
            <w:tcW w:w="710" w:type="dxa"/>
          </w:tcPr>
          <w:p w14:paraId="71C1DFA7">
            <w:pPr>
              <w:rPr>
                <w:color w:val="000000" w:themeColor="text1"/>
                <w:szCs w:val="21"/>
                <w14:textFill>
                  <w14:solidFill>
                    <w14:schemeClr w14:val="tx1"/>
                  </w14:solidFill>
                </w14:textFill>
              </w:rPr>
            </w:pPr>
          </w:p>
        </w:tc>
        <w:tc>
          <w:tcPr>
            <w:tcW w:w="390" w:type="dxa"/>
          </w:tcPr>
          <w:p w14:paraId="2FDFB962">
            <w:pPr>
              <w:rPr>
                <w:color w:val="000000" w:themeColor="text1"/>
                <w:szCs w:val="21"/>
                <w14:textFill>
                  <w14:solidFill>
                    <w14:schemeClr w14:val="tx1"/>
                  </w14:solidFill>
                </w14:textFill>
              </w:rPr>
            </w:pPr>
          </w:p>
        </w:tc>
      </w:tr>
      <w:tr w14:paraId="73F6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3BB91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8C944A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CCD59C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2.1▲表面耐污染性能要求：参照GB/T 17657-2022要求，检测至少包含：双氧水10%，氯苯99%，异辛烷99%，异丙醚99%，六次甲基四氨饱和溶液，硝酸68%，甲紫溶液1%，甲酸90%，亚甲基蓝5%，硅酸饱和溶液等不低于10种试剂，检测时间不低于48小时，检测结果为：5级（无明显变化）</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1CF930FF">
            <w:pPr>
              <w:rPr>
                <w:color w:val="000000" w:themeColor="text1"/>
                <w:szCs w:val="21"/>
                <w14:textFill>
                  <w14:solidFill>
                    <w14:schemeClr w14:val="tx1"/>
                  </w14:solidFill>
                </w14:textFill>
              </w:rPr>
            </w:pPr>
          </w:p>
        </w:tc>
        <w:tc>
          <w:tcPr>
            <w:tcW w:w="710" w:type="dxa"/>
          </w:tcPr>
          <w:p w14:paraId="2A283361">
            <w:pPr>
              <w:rPr>
                <w:color w:val="000000" w:themeColor="text1"/>
                <w:szCs w:val="21"/>
                <w14:textFill>
                  <w14:solidFill>
                    <w14:schemeClr w14:val="tx1"/>
                  </w14:solidFill>
                </w14:textFill>
              </w:rPr>
            </w:pPr>
          </w:p>
        </w:tc>
        <w:tc>
          <w:tcPr>
            <w:tcW w:w="390" w:type="dxa"/>
          </w:tcPr>
          <w:p w14:paraId="2CF95102">
            <w:pPr>
              <w:rPr>
                <w:color w:val="000000" w:themeColor="text1"/>
                <w:szCs w:val="21"/>
                <w14:textFill>
                  <w14:solidFill>
                    <w14:schemeClr w14:val="tx1"/>
                  </w14:solidFill>
                </w14:textFill>
              </w:rPr>
            </w:pPr>
          </w:p>
        </w:tc>
      </w:tr>
      <w:tr w14:paraId="01FD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DFFD55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389F68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CBE8A2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2.2▲外观质量要求(釉面和坯体的一体实芯烧成工艺)：参照T/CIQA 10-2020要求，检测结果为：外观为五面坯体，表面为釉面烧成颜色，样品敲碎后无空洞、无直径2mm以上的气泡、无杂色，为一体实芯坯体 ，釉面与坯体之间无脱层，釉面与坯体呈一体结构，釉面为烧成颜色（非坯体颜色）</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53889CE5">
            <w:pPr>
              <w:rPr>
                <w:color w:val="000000" w:themeColor="text1"/>
                <w:szCs w:val="21"/>
                <w14:textFill>
                  <w14:solidFill>
                    <w14:schemeClr w14:val="tx1"/>
                  </w14:solidFill>
                </w14:textFill>
              </w:rPr>
            </w:pPr>
          </w:p>
        </w:tc>
        <w:tc>
          <w:tcPr>
            <w:tcW w:w="710" w:type="dxa"/>
          </w:tcPr>
          <w:p w14:paraId="2E5AEABF">
            <w:pPr>
              <w:rPr>
                <w:color w:val="000000" w:themeColor="text1"/>
                <w:szCs w:val="21"/>
                <w14:textFill>
                  <w14:solidFill>
                    <w14:schemeClr w14:val="tx1"/>
                  </w14:solidFill>
                </w14:textFill>
              </w:rPr>
            </w:pPr>
          </w:p>
        </w:tc>
        <w:tc>
          <w:tcPr>
            <w:tcW w:w="390" w:type="dxa"/>
          </w:tcPr>
          <w:p w14:paraId="77F0CE52">
            <w:pPr>
              <w:rPr>
                <w:color w:val="000000" w:themeColor="text1"/>
                <w:szCs w:val="21"/>
                <w14:textFill>
                  <w14:solidFill>
                    <w14:schemeClr w14:val="tx1"/>
                  </w14:solidFill>
                </w14:textFill>
              </w:rPr>
            </w:pPr>
          </w:p>
        </w:tc>
      </w:tr>
      <w:tr w14:paraId="5980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5D9BE1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AD1CCB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2777B0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2.3▲耐光色牢度要求：参照GB/T 17657-2022要求，测试时间不低于12小时，检测结果为：变色等级不低于4-5级</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27022DE0">
            <w:pPr>
              <w:rPr>
                <w:color w:val="000000" w:themeColor="text1"/>
                <w:szCs w:val="21"/>
                <w14:textFill>
                  <w14:solidFill>
                    <w14:schemeClr w14:val="tx1"/>
                  </w14:solidFill>
                </w14:textFill>
              </w:rPr>
            </w:pPr>
          </w:p>
        </w:tc>
        <w:tc>
          <w:tcPr>
            <w:tcW w:w="710" w:type="dxa"/>
          </w:tcPr>
          <w:p w14:paraId="1A2A8826">
            <w:pPr>
              <w:rPr>
                <w:color w:val="000000" w:themeColor="text1"/>
                <w:szCs w:val="21"/>
                <w14:textFill>
                  <w14:solidFill>
                    <w14:schemeClr w14:val="tx1"/>
                  </w14:solidFill>
                </w14:textFill>
              </w:rPr>
            </w:pPr>
          </w:p>
        </w:tc>
        <w:tc>
          <w:tcPr>
            <w:tcW w:w="390" w:type="dxa"/>
          </w:tcPr>
          <w:p w14:paraId="792994BC">
            <w:pPr>
              <w:rPr>
                <w:color w:val="000000" w:themeColor="text1"/>
                <w:szCs w:val="21"/>
                <w14:textFill>
                  <w14:solidFill>
                    <w14:schemeClr w14:val="tx1"/>
                  </w14:solidFill>
                </w14:textFill>
              </w:rPr>
            </w:pPr>
          </w:p>
        </w:tc>
      </w:tr>
      <w:tr w14:paraId="2062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FBBCD7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94B9E2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76CE40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2.4▲放射性能要求：检测结果为，内照射指数≤0.4，外照射指数≤0.9。</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78B46220">
            <w:pPr>
              <w:rPr>
                <w:color w:val="000000" w:themeColor="text1"/>
                <w:szCs w:val="21"/>
                <w14:textFill>
                  <w14:solidFill>
                    <w14:schemeClr w14:val="tx1"/>
                  </w14:solidFill>
                </w14:textFill>
              </w:rPr>
            </w:pPr>
          </w:p>
        </w:tc>
        <w:tc>
          <w:tcPr>
            <w:tcW w:w="710" w:type="dxa"/>
          </w:tcPr>
          <w:p w14:paraId="2200F346">
            <w:pPr>
              <w:rPr>
                <w:color w:val="000000" w:themeColor="text1"/>
                <w:szCs w:val="21"/>
                <w14:textFill>
                  <w14:solidFill>
                    <w14:schemeClr w14:val="tx1"/>
                  </w14:solidFill>
                </w14:textFill>
              </w:rPr>
            </w:pPr>
          </w:p>
        </w:tc>
        <w:tc>
          <w:tcPr>
            <w:tcW w:w="390" w:type="dxa"/>
          </w:tcPr>
          <w:p w14:paraId="0B2685B5">
            <w:pPr>
              <w:rPr>
                <w:color w:val="000000" w:themeColor="text1"/>
                <w:szCs w:val="21"/>
                <w14:textFill>
                  <w14:solidFill>
                    <w14:schemeClr w14:val="tx1"/>
                  </w14:solidFill>
                </w14:textFill>
              </w:rPr>
            </w:pPr>
          </w:p>
        </w:tc>
      </w:tr>
      <w:tr w14:paraId="3927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C2F46E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009F62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99A357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2.5▲耐高温及莫氏硬度性能要求：参照JC/T908-2013要求，检测结果为：表面无破裂、裂纹、起泡、变色等，莫氏硬度不低于6级。</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E78052A">
            <w:pPr>
              <w:rPr>
                <w:color w:val="000000" w:themeColor="text1"/>
                <w:szCs w:val="21"/>
                <w14:textFill>
                  <w14:solidFill>
                    <w14:schemeClr w14:val="tx1"/>
                  </w14:solidFill>
                </w14:textFill>
              </w:rPr>
            </w:pPr>
          </w:p>
        </w:tc>
        <w:tc>
          <w:tcPr>
            <w:tcW w:w="710" w:type="dxa"/>
          </w:tcPr>
          <w:p w14:paraId="3F6A3AFA">
            <w:pPr>
              <w:rPr>
                <w:color w:val="000000" w:themeColor="text1"/>
                <w:szCs w:val="21"/>
                <w14:textFill>
                  <w14:solidFill>
                    <w14:schemeClr w14:val="tx1"/>
                  </w14:solidFill>
                </w14:textFill>
              </w:rPr>
            </w:pPr>
          </w:p>
        </w:tc>
        <w:tc>
          <w:tcPr>
            <w:tcW w:w="390" w:type="dxa"/>
          </w:tcPr>
          <w:p w14:paraId="5C2590B8">
            <w:pPr>
              <w:rPr>
                <w:color w:val="000000" w:themeColor="text1"/>
                <w:szCs w:val="21"/>
                <w14:textFill>
                  <w14:solidFill>
                    <w14:schemeClr w14:val="tx1"/>
                  </w14:solidFill>
                </w14:textFill>
              </w:rPr>
            </w:pPr>
          </w:p>
        </w:tc>
      </w:tr>
      <w:tr w14:paraId="536A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2B0F03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AD1331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C77F8A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侧面脚架：使用3.0mm（±0.5mm）厚压铸铝一次成型，内壁包含加强筋，外观Y字形设计，下方有凸槽配合立柱安装。下脚规格：≥长558mm*宽55mm*高160mm,壁厚：3.0mm（±0.5mm）压铸铝一次成型，内控采用多骨架布局，外观成拱桥状，拱形长≥400mm,高≥85mm,正面视角两侧往上倾斜感。立柱规格：≥长100mm*宽40mm是由铝型材拉伸成型，跟上托架与下脚架配合固定，侧面有条小凹槽，搭配PVC装饰条使用，组成工字形状。                         </w:t>
            </w:r>
          </w:p>
        </w:tc>
        <w:tc>
          <w:tcPr>
            <w:tcW w:w="972" w:type="dxa"/>
          </w:tcPr>
          <w:p w14:paraId="770128E1">
            <w:pPr>
              <w:rPr>
                <w:color w:val="000000" w:themeColor="text1"/>
                <w:szCs w:val="21"/>
                <w14:textFill>
                  <w14:solidFill>
                    <w14:schemeClr w14:val="tx1"/>
                  </w14:solidFill>
                </w14:textFill>
              </w:rPr>
            </w:pPr>
          </w:p>
        </w:tc>
        <w:tc>
          <w:tcPr>
            <w:tcW w:w="710" w:type="dxa"/>
          </w:tcPr>
          <w:p w14:paraId="444A1175">
            <w:pPr>
              <w:rPr>
                <w:color w:val="000000" w:themeColor="text1"/>
                <w:szCs w:val="21"/>
                <w14:textFill>
                  <w14:solidFill>
                    <w14:schemeClr w14:val="tx1"/>
                  </w14:solidFill>
                </w14:textFill>
              </w:rPr>
            </w:pPr>
          </w:p>
        </w:tc>
        <w:tc>
          <w:tcPr>
            <w:tcW w:w="390" w:type="dxa"/>
          </w:tcPr>
          <w:p w14:paraId="565B4838">
            <w:pPr>
              <w:rPr>
                <w:color w:val="000000" w:themeColor="text1"/>
                <w:szCs w:val="21"/>
                <w14:textFill>
                  <w14:solidFill>
                    <w14:schemeClr w14:val="tx1"/>
                  </w14:solidFill>
                </w14:textFill>
              </w:rPr>
            </w:pPr>
          </w:p>
        </w:tc>
      </w:tr>
      <w:tr w14:paraId="3C6D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951BB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63D038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72AAAF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4、扁管规格：≥长100mm*宽30mm*高1085mm采用钢型材一次性成型，跟两侧脚架立柱链接固定，材料表面经过防腐氧化处理和环氧树脂塑粉高温固化处理。                             </w:t>
            </w:r>
          </w:p>
        </w:tc>
        <w:tc>
          <w:tcPr>
            <w:tcW w:w="972" w:type="dxa"/>
          </w:tcPr>
          <w:p w14:paraId="2DC05530">
            <w:pPr>
              <w:rPr>
                <w:color w:val="000000" w:themeColor="text1"/>
                <w:szCs w:val="21"/>
                <w14:textFill>
                  <w14:solidFill>
                    <w14:schemeClr w14:val="tx1"/>
                  </w14:solidFill>
                </w14:textFill>
              </w:rPr>
            </w:pPr>
          </w:p>
        </w:tc>
        <w:tc>
          <w:tcPr>
            <w:tcW w:w="710" w:type="dxa"/>
          </w:tcPr>
          <w:p w14:paraId="2DC878FC">
            <w:pPr>
              <w:rPr>
                <w:color w:val="000000" w:themeColor="text1"/>
                <w:szCs w:val="21"/>
                <w14:textFill>
                  <w14:solidFill>
                    <w14:schemeClr w14:val="tx1"/>
                  </w14:solidFill>
                </w14:textFill>
              </w:rPr>
            </w:pPr>
          </w:p>
        </w:tc>
        <w:tc>
          <w:tcPr>
            <w:tcW w:w="390" w:type="dxa"/>
          </w:tcPr>
          <w:p w14:paraId="4C5667FD">
            <w:pPr>
              <w:rPr>
                <w:color w:val="000000" w:themeColor="text1"/>
                <w:szCs w:val="21"/>
                <w14:textFill>
                  <w14:solidFill>
                    <w14:schemeClr w14:val="tx1"/>
                  </w14:solidFill>
                </w14:textFill>
              </w:rPr>
            </w:pPr>
          </w:p>
        </w:tc>
      </w:tr>
      <w:tr w14:paraId="2842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D967F7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85A9F8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4C49F0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5、上支架规格：≥长25mm*宽25mm*高1140mm采用钢型材一次性成型，材料表面经过防腐氧化处理和环氧树脂塑粉高温固化处理。                                                                          </w:t>
            </w:r>
          </w:p>
        </w:tc>
        <w:tc>
          <w:tcPr>
            <w:tcW w:w="972" w:type="dxa"/>
          </w:tcPr>
          <w:p w14:paraId="4A6949E9">
            <w:pPr>
              <w:rPr>
                <w:color w:val="000000" w:themeColor="text1"/>
                <w:szCs w:val="21"/>
                <w14:textFill>
                  <w14:solidFill>
                    <w14:schemeClr w14:val="tx1"/>
                  </w14:solidFill>
                </w14:textFill>
              </w:rPr>
            </w:pPr>
          </w:p>
        </w:tc>
        <w:tc>
          <w:tcPr>
            <w:tcW w:w="710" w:type="dxa"/>
          </w:tcPr>
          <w:p w14:paraId="085A3BE5">
            <w:pPr>
              <w:rPr>
                <w:color w:val="000000" w:themeColor="text1"/>
                <w:szCs w:val="21"/>
                <w14:textFill>
                  <w14:solidFill>
                    <w14:schemeClr w14:val="tx1"/>
                  </w14:solidFill>
                </w14:textFill>
              </w:rPr>
            </w:pPr>
          </w:p>
        </w:tc>
        <w:tc>
          <w:tcPr>
            <w:tcW w:w="390" w:type="dxa"/>
          </w:tcPr>
          <w:p w14:paraId="7311EBD2">
            <w:pPr>
              <w:rPr>
                <w:color w:val="000000" w:themeColor="text1"/>
                <w:szCs w:val="21"/>
                <w14:textFill>
                  <w14:solidFill>
                    <w14:schemeClr w14:val="tx1"/>
                  </w14:solidFill>
                </w14:textFill>
              </w:rPr>
            </w:pPr>
          </w:p>
        </w:tc>
      </w:tr>
      <w:tr w14:paraId="5BA8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4B242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4DFA87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5A4C66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6、书包斗框架：≥长25mm*宽255mm*高1140mm，材料表面经过防腐氧化处理和环氧树脂塑粉高温固化处理。                        </w:t>
            </w:r>
          </w:p>
        </w:tc>
        <w:tc>
          <w:tcPr>
            <w:tcW w:w="972" w:type="dxa"/>
          </w:tcPr>
          <w:p w14:paraId="2504F2D6">
            <w:pPr>
              <w:rPr>
                <w:color w:val="000000" w:themeColor="text1"/>
                <w:szCs w:val="21"/>
                <w14:textFill>
                  <w14:solidFill>
                    <w14:schemeClr w14:val="tx1"/>
                  </w14:solidFill>
                </w14:textFill>
              </w:rPr>
            </w:pPr>
          </w:p>
        </w:tc>
        <w:tc>
          <w:tcPr>
            <w:tcW w:w="710" w:type="dxa"/>
          </w:tcPr>
          <w:p w14:paraId="23AF8C96">
            <w:pPr>
              <w:rPr>
                <w:color w:val="000000" w:themeColor="text1"/>
                <w:szCs w:val="21"/>
                <w14:textFill>
                  <w14:solidFill>
                    <w14:schemeClr w14:val="tx1"/>
                  </w14:solidFill>
                </w14:textFill>
              </w:rPr>
            </w:pPr>
          </w:p>
        </w:tc>
        <w:tc>
          <w:tcPr>
            <w:tcW w:w="390" w:type="dxa"/>
          </w:tcPr>
          <w:p w14:paraId="2F3E8699">
            <w:pPr>
              <w:rPr>
                <w:color w:val="000000" w:themeColor="text1"/>
                <w:szCs w:val="21"/>
                <w14:textFill>
                  <w14:solidFill>
                    <w14:schemeClr w14:val="tx1"/>
                  </w14:solidFill>
                </w14:textFill>
              </w:rPr>
            </w:pPr>
          </w:p>
        </w:tc>
      </w:tr>
      <w:tr w14:paraId="3C67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C2F43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0CC3A0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FA3B0C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7、挡水条规格：采用了铝材挤出拉伸成型，与左右铝材盖合组合成一体。</w:t>
            </w:r>
          </w:p>
        </w:tc>
        <w:tc>
          <w:tcPr>
            <w:tcW w:w="972" w:type="dxa"/>
          </w:tcPr>
          <w:p w14:paraId="5B176680">
            <w:pPr>
              <w:rPr>
                <w:color w:val="000000" w:themeColor="text1"/>
                <w:szCs w:val="21"/>
                <w14:textFill>
                  <w14:solidFill>
                    <w14:schemeClr w14:val="tx1"/>
                  </w14:solidFill>
                </w14:textFill>
              </w:rPr>
            </w:pPr>
          </w:p>
        </w:tc>
        <w:tc>
          <w:tcPr>
            <w:tcW w:w="710" w:type="dxa"/>
          </w:tcPr>
          <w:p w14:paraId="3DAEDC1B">
            <w:pPr>
              <w:rPr>
                <w:color w:val="000000" w:themeColor="text1"/>
                <w:szCs w:val="21"/>
                <w14:textFill>
                  <w14:solidFill>
                    <w14:schemeClr w14:val="tx1"/>
                  </w14:solidFill>
                </w14:textFill>
              </w:rPr>
            </w:pPr>
          </w:p>
        </w:tc>
        <w:tc>
          <w:tcPr>
            <w:tcW w:w="390" w:type="dxa"/>
          </w:tcPr>
          <w:p w14:paraId="7863A441">
            <w:pPr>
              <w:rPr>
                <w:color w:val="000000" w:themeColor="text1"/>
                <w:szCs w:val="21"/>
                <w14:textFill>
                  <w14:solidFill>
                    <w14:schemeClr w14:val="tx1"/>
                  </w14:solidFill>
                </w14:textFill>
              </w:rPr>
            </w:pPr>
          </w:p>
        </w:tc>
      </w:tr>
      <w:tr w14:paraId="16B7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A143FF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45DD98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3884DB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书包斗：尺寸≥长400mm*宽260mm*高100mm,采用ABS塑料一次性注塑成型，底、面部加设经纬加强筋，防止变形弯曲。在书包斗的尾端中心位置注塑出螺孔，通过螺钉将书包斗与中间横梁固定相接，可拆卸易于组装。中间设置内凹圆槽挂凳卡槽，支持收纳、放置实验凳。</w:t>
            </w:r>
          </w:p>
        </w:tc>
        <w:tc>
          <w:tcPr>
            <w:tcW w:w="972" w:type="dxa"/>
          </w:tcPr>
          <w:p w14:paraId="044B7463">
            <w:pPr>
              <w:rPr>
                <w:color w:val="000000" w:themeColor="text1"/>
                <w:szCs w:val="21"/>
                <w14:textFill>
                  <w14:solidFill>
                    <w14:schemeClr w14:val="tx1"/>
                  </w14:solidFill>
                </w14:textFill>
              </w:rPr>
            </w:pPr>
          </w:p>
        </w:tc>
        <w:tc>
          <w:tcPr>
            <w:tcW w:w="710" w:type="dxa"/>
          </w:tcPr>
          <w:p w14:paraId="3623F29E">
            <w:pPr>
              <w:rPr>
                <w:color w:val="000000" w:themeColor="text1"/>
                <w:szCs w:val="21"/>
                <w14:textFill>
                  <w14:solidFill>
                    <w14:schemeClr w14:val="tx1"/>
                  </w14:solidFill>
                </w14:textFill>
              </w:rPr>
            </w:pPr>
          </w:p>
        </w:tc>
        <w:tc>
          <w:tcPr>
            <w:tcW w:w="390" w:type="dxa"/>
          </w:tcPr>
          <w:p w14:paraId="24EA60BA">
            <w:pPr>
              <w:rPr>
                <w:color w:val="000000" w:themeColor="text1"/>
                <w:szCs w:val="21"/>
                <w14:textFill>
                  <w14:solidFill>
                    <w14:schemeClr w14:val="tx1"/>
                  </w14:solidFill>
                </w14:textFill>
              </w:rPr>
            </w:pPr>
          </w:p>
        </w:tc>
      </w:tr>
      <w:tr w14:paraId="7BD9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FF0DBF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772" w:type="dxa"/>
            <w:vMerge w:val="restart"/>
            <w:vAlign w:val="center"/>
          </w:tcPr>
          <w:p w14:paraId="0ACA49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多功能柱</w:t>
            </w:r>
          </w:p>
        </w:tc>
        <w:tc>
          <w:tcPr>
            <w:tcW w:w="5446" w:type="dxa"/>
            <w:vAlign w:val="center"/>
          </w:tcPr>
          <w:p w14:paraId="458978A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1、规格：≥长310*宽220*高735mm。</w:t>
            </w:r>
          </w:p>
        </w:tc>
        <w:tc>
          <w:tcPr>
            <w:tcW w:w="972" w:type="dxa"/>
          </w:tcPr>
          <w:p w14:paraId="1B3F77FB">
            <w:pPr>
              <w:rPr>
                <w:color w:val="000000" w:themeColor="text1"/>
                <w:szCs w:val="21"/>
                <w14:textFill>
                  <w14:solidFill>
                    <w14:schemeClr w14:val="tx1"/>
                  </w14:solidFill>
                </w14:textFill>
              </w:rPr>
            </w:pPr>
          </w:p>
        </w:tc>
        <w:tc>
          <w:tcPr>
            <w:tcW w:w="710" w:type="dxa"/>
          </w:tcPr>
          <w:p w14:paraId="101B7731">
            <w:pPr>
              <w:rPr>
                <w:color w:val="000000" w:themeColor="text1"/>
                <w:szCs w:val="21"/>
                <w14:textFill>
                  <w14:solidFill>
                    <w14:schemeClr w14:val="tx1"/>
                  </w14:solidFill>
                </w14:textFill>
              </w:rPr>
            </w:pPr>
          </w:p>
        </w:tc>
        <w:tc>
          <w:tcPr>
            <w:tcW w:w="390" w:type="dxa"/>
          </w:tcPr>
          <w:p w14:paraId="3775125F">
            <w:pPr>
              <w:rPr>
                <w:color w:val="000000" w:themeColor="text1"/>
                <w:szCs w:val="21"/>
                <w14:textFill>
                  <w14:solidFill>
                    <w14:schemeClr w14:val="tx1"/>
                  </w14:solidFill>
                </w14:textFill>
              </w:rPr>
            </w:pPr>
          </w:p>
        </w:tc>
      </w:tr>
      <w:tr w14:paraId="0124F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E03D9E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90FBFF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B4BE11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2、整体由顶盖、面板、底座3部份组成，面板采用PVC材质，由模具挤出拉伸成型，外观为八边形，通过两块面板滑槽试配合组装成型。顶盖跟底座使用PP料注塑成型，底座为四周圆弧角设计。</w:t>
            </w:r>
          </w:p>
        </w:tc>
        <w:tc>
          <w:tcPr>
            <w:tcW w:w="972" w:type="dxa"/>
          </w:tcPr>
          <w:p w14:paraId="606EEFE5">
            <w:pPr>
              <w:rPr>
                <w:color w:val="000000" w:themeColor="text1"/>
                <w:szCs w:val="21"/>
                <w14:textFill>
                  <w14:solidFill>
                    <w14:schemeClr w14:val="tx1"/>
                  </w14:solidFill>
                </w14:textFill>
              </w:rPr>
            </w:pPr>
          </w:p>
        </w:tc>
        <w:tc>
          <w:tcPr>
            <w:tcW w:w="710" w:type="dxa"/>
          </w:tcPr>
          <w:p w14:paraId="039D95DB">
            <w:pPr>
              <w:rPr>
                <w:color w:val="000000" w:themeColor="text1"/>
                <w:szCs w:val="21"/>
                <w14:textFill>
                  <w14:solidFill>
                    <w14:schemeClr w14:val="tx1"/>
                  </w14:solidFill>
                </w14:textFill>
              </w:rPr>
            </w:pPr>
          </w:p>
        </w:tc>
        <w:tc>
          <w:tcPr>
            <w:tcW w:w="390" w:type="dxa"/>
          </w:tcPr>
          <w:p w14:paraId="00AB0345">
            <w:pPr>
              <w:rPr>
                <w:color w:val="000000" w:themeColor="text1"/>
                <w:szCs w:val="21"/>
                <w14:textFill>
                  <w14:solidFill>
                    <w14:schemeClr w14:val="tx1"/>
                  </w14:solidFill>
                </w14:textFill>
              </w:rPr>
            </w:pPr>
          </w:p>
        </w:tc>
      </w:tr>
      <w:tr w14:paraId="799B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2C1E7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433999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D936C0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3、▲参照GB/T 32487-2016标准对多功能柱进行重金属、多溴联苯（PBB）和多溴二苯醚（PBDE）检测，其中可溶性铅、可溶性镉、可溶性铬和可溶性汞均未检出；多溴联苯（PBB）和多溴二苯醚（PBDE）均未检出。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c>
          <w:tcPr>
            <w:tcW w:w="972" w:type="dxa"/>
          </w:tcPr>
          <w:p w14:paraId="74454929">
            <w:pPr>
              <w:rPr>
                <w:color w:val="000000" w:themeColor="text1"/>
                <w:szCs w:val="21"/>
                <w14:textFill>
                  <w14:solidFill>
                    <w14:schemeClr w14:val="tx1"/>
                  </w14:solidFill>
                </w14:textFill>
              </w:rPr>
            </w:pPr>
          </w:p>
        </w:tc>
        <w:tc>
          <w:tcPr>
            <w:tcW w:w="710" w:type="dxa"/>
          </w:tcPr>
          <w:p w14:paraId="2B5F1585">
            <w:pPr>
              <w:rPr>
                <w:color w:val="000000" w:themeColor="text1"/>
                <w:szCs w:val="21"/>
                <w14:textFill>
                  <w14:solidFill>
                    <w14:schemeClr w14:val="tx1"/>
                  </w14:solidFill>
                </w14:textFill>
              </w:rPr>
            </w:pPr>
          </w:p>
        </w:tc>
        <w:tc>
          <w:tcPr>
            <w:tcW w:w="390" w:type="dxa"/>
          </w:tcPr>
          <w:p w14:paraId="77EC1546">
            <w:pPr>
              <w:rPr>
                <w:color w:val="000000" w:themeColor="text1"/>
                <w:szCs w:val="21"/>
                <w14:textFill>
                  <w14:solidFill>
                    <w14:schemeClr w14:val="tx1"/>
                  </w14:solidFill>
                </w14:textFill>
              </w:rPr>
            </w:pPr>
          </w:p>
        </w:tc>
      </w:tr>
      <w:tr w14:paraId="7450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232E6B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772" w:type="dxa"/>
            <w:vMerge w:val="restart"/>
            <w:vAlign w:val="center"/>
          </w:tcPr>
          <w:p w14:paraId="7CE80A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水柜</w:t>
            </w:r>
          </w:p>
        </w:tc>
        <w:tc>
          <w:tcPr>
            <w:tcW w:w="5446" w:type="dxa"/>
            <w:vAlign w:val="center"/>
          </w:tcPr>
          <w:p w14:paraId="667C877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1、产品规格：≥长500mm*宽600mm*高840mm。</w:t>
            </w:r>
          </w:p>
        </w:tc>
        <w:tc>
          <w:tcPr>
            <w:tcW w:w="972" w:type="dxa"/>
          </w:tcPr>
          <w:p w14:paraId="68DB4AA0">
            <w:pPr>
              <w:rPr>
                <w:color w:val="000000" w:themeColor="text1"/>
                <w:szCs w:val="21"/>
                <w14:textFill>
                  <w14:solidFill>
                    <w14:schemeClr w14:val="tx1"/>
                  </w14:solidFill>
                </w14:textFill>
              </w:rPr>
            </w:pPr>
          </w:p>
        </w:tc>
        <w:tc>
          <w:tcPr>
            <w:tcW w:w="710" w:type="dxa"/>
          </w:tcPr>
          <w:p w14:paraId="7382692D">
            <w:pPr>
              <w:rPr>
                <w:color w:val="000000" w:themeColor="text1"/>
                <w:szCs w:val="21"/>
                <w14:textFill>
                  <w14:solidFill>
                    <w14:schemeClr w14:val="tx1"/>
                  </w14:solidFill>
                </w14:textFill>
              </w:rPr>
            </w:pPr>
          </w:p>
        </w:tc>
        <w:tc>
          <w:tcPr>
            <w:tcW w:w="390" w:type="dxa"/>
          </w:tcPr>
          <w:p w14:paraId="7756A809">
            <w:pPr>
              <w:rPr>
                <w:color w:val="000000" w:themeColor="text1"/>
                <w:szCs w:val="21"/>
                <w14:textFill>
                  <w14:solidFill>
                    <w14:schemeClr w14:val="tx1"/>
                  </w14:solidFill>
                </w14:textFill>
              </w:rPr>
            </w:pPr>
          </w:p>
        </w:tc>
      </w:tr>
      <w:tr w14:paraId="055E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11A12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5CA547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EBA307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水槽盖：采用pp材料，≥长495mm*宽595mm*高92mm，塑料注塑模一次性成型，表面光面处理。水槽：采用PP材料，壁厚4mm（±0.2mm），塑料注塑模一次性成型四周有10mm（±0.2mm）高挡水沿；水槽规格：≥长470mm*宽480mm*高360mm，水槽内带溢水口。</w:t>
            </w:r>
          </w:p>
        </w:tc>
        <w:tc>
          <w:tcPr>
            <w:tcW w:w="972" w:type="dxa"/>
          </w:tcPr>
          <w:p w14:paraId="115CFA8C">
            <w:pPr>
              <w:rPr>
                <w:color w:val="000000" w:themeColor="text1"/>
                <w:szCs w:val="21"/>
                <w14:textFill>
                  <w14:solidFill>
                    <w14:schemeClr w14:val="tx1"/>
                  </w14:solidFill>
                </w14:textFill>
              </w:rPr>
            </w:pPr>
          </w:p>
        </w:tc>
        <w:tc>
          <w:tcPr>
            <w:tcW w:w="710" w:type="dxa"/>
          </w:tcPr>
          <w:p w14:paraId="655E0CC8">
            <w:pPr>
              <w:rPr>
                <w:color w:val="000000" w:themeColor="text1"/>
                <w:szCs w:val="21"/>
                <w14:textFill>
                  <w14:solidFill>
                    <w14:schemeClr w14:val="tx1"/>
                  </w14:solidFill>
                </w14:textFill>
              </w:rPr>
            </w:pPr>
          </w:p>
        </w:tc>
        <w:tc>
          <w:tcPr>
            <w:tcW w:w="390" w:type="dxa"/>
          </w:tcPr>
          <w:p w14:paraId="1DE35F6C">
            <w:pPr>
              <w:rPr>
                <w:color w:val="000000" w:themeColor="text1"/>
                <w:szCs w:val="21"/>
                <w14:textFill>
                  <w14:solidFill>
                    <w14:schemeClr w14:val="tx1"/>
                  </w14:solidFill>
                </w14:textFill>
              </w:rPr>
            </w:pPr>
          </w:p>
        </w:tc>
      </w:tr>
      <w:tr w14:paraId="694A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52836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4D14C4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39B7A6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3、主体：采用实验室专用1.0mm（±0.2mm）冷轧钢板材质板折弯冲压形成。拐角设有≥R20mm圆弧。</w:t>
            </w:r>
          </w:p>
        </w:tc>
        <w:tc>
          <w:tcPr>
            <w:tcW w:w="972" w:type="dxa"/>
          </w:tcPr>
          <w:p w14:paraId="4C06BACC">
            <w:pPr>
              <w:rPr>
                <w:color w:val="000000" w:themeColor="text1"/>
                <w:szCs w:val="21"/>
                <w14:textFill>
                  <w14:solidFill>
                    <w14:schemeClr w14:val="tx1"/>
                  </w14:solidFill>
                </w14:textFill>
              </w:rPr>
            </w:pPr>
          </w:p>
        </w:tc>
        <w:tc>
          <w:tcPr>
            <w:tcW w:w="710" w:type="dxa"/>
          </w:tcPr>
          <w:p w14:paraId="344B8D25">
            <w:pPr>
              <w:rPr>
                <w:color w:val="000000" w:themeColor="text1"/>
                <w:szCs w:val="21"/>
                <w14:textFill>
                  <w14:solidFill>
                    <w14:schemeClr w14:val="tx1"/>
                  </w14:solidFill>
                </w14:textFill>
              </w:rPr>
            </w:pPr>
          </w:p>
        </w:tc>
        <w:tc>
          <w:tcPr>
            <w:tcW w:w="390" w:type="dxa"/>
          </w:tcPr>
          <w:p w14:paraId="6AA3EB34">
            <w:pPr>
              <w:rPr>
                <w:color w:val="000000" w:themeColor="text1"/>
                <w:szCs w:val="21"/>
                <w14:textFill>
                  <w14:solidFill>
                    <w14:schemeClr w14:val="tx1"/>
                  </w14:solidFill>
                </w14:textFill>
              </w:rPr>
            </w:pPr>
          </w:p>
        </w:tc>
      </w:tr>
      <w:tr w14:paraId="2FAE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48CCDE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C3F972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B656D3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4、正面：采用实验室专用1.0mm（±0.2mm）冷轧钢板材质板折弯冲压形成。上下方有倾斜角，成凹槽状，槽深≥40mm,视觉更有立体感。</w:t>
            </w:r>
          </w:p>
        </w:tc>
        <w:tc>
          <w:tcPr>
            <w:tcW w:w="972" w:type="dxa"/>
          </w:tcPr>
          <w:p w14:paraId="2FE68C29">
            <w:pPr>
              <w:rPr>
                <w:color w:val="000000" w:themeColor="text1"/>
                <w:szCs w:val="21"/>
                <w14:textFill>
                  <w14:solidFill>
                    <w14:schemeClr w14:val="tx1"/>
                  </w14:solidFill>
                </w14:textFill>
              </w:rPr>
            </w:pPr>
          </w:p>
        </w:tc>
        <w:tc>
          <w:tcPr>
            <w:tcW w:w="710" w:type="dxa"/>
          </w:tcPr>
          <w:p w14:paraId="47025307">
            <w:pPr>
              <w:rPr>
                <w:color w:val="000000" w:themeColor="text1"/>
                <w:szCs w:val="21"/>
                <w14:textFill>
                  <w14:solidFill>
                    <w14:schemeClr w14:val="tx1"/>
                  </w14:solidFill>
                </w14:textFill>
              </w:rPr>
            </w:pPr>
          </w:p>
        </w:tc>
        <w:tc>
          <w:tcPr>
            <w:tcW w:w="390" w:type="dxa"/>
          </w:tcPr>
          <w:p w14:paraId="3B6746EB">
            <w:pPr>
              <w:rPr>
                <w:color w:val="000000" w:themeColor="text1"/>
                <w:szCs w:val="21"/>
                <w14:textFill>
                  <w14:solidFill>
                    <w14:schemeClr w14:val="tx1"/>
                  </w14:solidFill>
                </w14:textFill>
              </w:rPr>
            </w:pPr>
          </w:p>
        </w:tc>
      </w:tr>
      <w:tr w14:paraId="2626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FBE6AB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2D7C04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F8ABA0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5、门板：采用实验室专用1.0mm（±0.2mm）冷轧钢板材质板折弯冲压形成。两侧设有圆角。</w:t>
            </w:r>
          </w:p>
        </w:tc>
        <w:tc>
          <w:tcPr>
            <w:tcW w:w="972" w:type="dxa"/>
          </w:tcPr>
          <w:p w14:paraId="32BCA1B1">
            <w:pPr>
              <w:rPr>
                <w:color w:val="000000" w:themeColor="text1"/>
                <w:szCs w:val="21"/>
                <w14:textFill>
                  <w14:solidFill>
                    <w14:schemeClr w14:val="tx1"/>
                  </w14:solidFill>
                </w14:textFill>
              </w:rPr>
            </w:pPr>
          </w:p>
        </w:tc>
        <w:tc>
          <w:tcPr>
            <w:tcW w:w="710" w:type="dxa"/>
          </w:tcPr>
          <w:p w14:paraId="5F675BB5">
            <w:pPr>
              <w:rPr>
                <w:color w:val="000000" w:themeColor="text1"/>
                <w:szCs w:val="21"/>
                <w14:textFill>
                  <w14:solidFill>
                    <w14:schemeClr w14:val="tx1"/>
                  </w14:solidFill>
                </w14:textFill>
              </w:rPr>
            </w:pPr>
          </w:p>
        </w:tc>
        <w:tc>
          <w:tcPr>
            <w:tcW w:w="390" w:type="dxa"/>
          </w:tcPr>
          <w:p w14:paraId="27A4EBF1">
            <w:pPr>
              <w:rPr>
                <w:color w:val="000000" w:themeColor="text1"/>
                <w:szCs w:val="21"/>
                <w14:textFill>
                  <w14:solidFill>
                    <w14:schemeClr w14:val="tx1"/>
                  </w14:solidFill>
                </w14:textFill>
              </w:rPr>
            </w:pPr>
          </w:p>
        </w:tc>
      </w:tr>
      <w:tr w14:paraId="7A5A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53051E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C4F2DD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0D1D07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6、底座：采用实验室专用1.0mm（±0.2mm）冷轧钢板材质板折弯冲压形成。四周内倾斜，接地面相应缩小，视觉更有立体感。</w:t>
            </w:r>
          </w:p>
        </w:tc>
        <w:tc>
          <w:tcPr>
            <w:tcW w:w="972" w:type="dxa"/>
          </w:tcPr>
          <w:p w14:paraId="6CCAC0FA">
            <w:pPr>
              <w:rPr>
                <w:color w:val="000000" w:themeColor="text1"/>
                <w:szCs w:val="21"/>
                <w14:textFill>
                  <w14:solidFill>
                    <w14:schemeClr w14:val="tx1"/>
                  </w14:solidFill>
                </w14:textFill>
              </w:rPr>
            </w:pPr>
          </w:p>
        </w:tc>
        <w:tc>
          <w:tcPr>
            <w:tcW w:w="710" w:type="dxa"/>
          </w:tcPr>
          <w:p w14:paraId="02E931B4">
            <w:pPr>
              <w:rPr>
                <w:color w:val="000000" w:themeColor="text1"/>
                <w:szCs w:val="21"/>
                <w14:textFill>
                  <w14:solidFill>
                    <w14:schemeClr w14:val="tx1"/>
                  </w14:solidFill>
                </w14:textFill>
              </w:rPr>
            </w:pPr>
          </w:p>
        </w:tc>
        <w:tc>
          <w:tcPr>
            <w:tcW w:w="390" w:type="dxa"/>
          </w:tcPr>
          <w:p w14:paraId="1E9D8221">
            <w:pPr>
              <w:rPr>
                <w:color w:val="000000" w:themeColor="text1"/>
                <w:szCs w:val="21"/>
                <w14:textFill>
                  <w14:solidFill>
                    <w14:schemeClr w14:val="tx1"/>
                  </w14:solidFill>
                </w14:textFill>
              </w:rPr>
            </w:pPr>
          </w:p>
        </w:tc>
      </w:tr>
      <w:tr w14:paraId="5ED2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3995D7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A7AD5F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875390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7、脚垫：采用塑胶脚垫。</w:t>
            </w:r>
          </w:p>
        </w:tc>
        <w:tc>
          <w:tcPr>
            <w:tcW w:w="972" w:type="dxa"/>
          </w:tcPr>
          <w:p w14:paraId="4EDA5A1D">
            <w:pPr>
              <w:rPr>
                <w:color w:val="000000" w:themeColor="text1"/>
                <w:szCs w:val="21"/>
                <w14:textFill>
                  <w14:solidFill>
                    <w14:schemeClr w14:val="tx1"/>
                  </w14:solidFill>
                </w14:textFill>
              </w:rPr>
            </w:pPr>
          </w:p>
        </w:tc>
        <w:tc>
          <w:tcPr>
            <w:tcW w:w="710" w:type="dxa"/>
          </w:tcPr>
          <w:p w14:paraId="30A8F1F1">
            <w:pPr>
              <w:rPr>
                <w:color w:val="000000" w:themeColor="text1"/>
                <w:szCs w:val="21"/>
                <w14:textFill>
                  <w14:solidFill>
                    <w14:schemeClr w14:val="tx1"/>
                  </w14:solidFill>
                </w14:textFill>
              </w:rPr>
            </w:pPr>
          </w:p>
        </w:tc>
        <w:tc>
          <w:tcPr>
            <w:tcW w:w="390" w:type="dxa"/>
          </w:tcPr>
          <w:p w14:paraId="4A5CCBC7">
            <w:pPr>
              <w:rPr>
                <w:color w:val="000000" w:themeColor="text1"/>
                <w:szCs w:val="21"/>
                <w14:textFill>
                  <w14:solidFill>
                    <w14:schemeClr w14:val="tx1"/>
                  </w14:solidFill>
                </w14:textFill>
              </w:rPr>
            </w:pPr>
          </w:p>
        </w:tc>
      </w:tr>
      <w:tr w14:paraId="4BAC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9C668F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9A2128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641C50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8、▲水柜理化性能检测满足以下技术要求：金属喷漆（塑）涂层硬度检测结果≥2H；金属喷漆（塑）涂层耐腐蚀：24h，乙酸盐雾试验，检测结果不低于10级；金属喷漆（塑）涂层附着力检测结果不低于1级。</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c>
          <w:tcPr>
            <w:tcW w:w="972" w:type="dxa"/>
          </w:tcPr>
          <w:p w14:paraId="48624829">
            <w:pPr>
              <w:rPr>
                <w:color w:val="000000" w:themeColor="text1"/>
                <w:szCs w:val="21"/>
                <w14:textFill>
                  <w14:solidFill>
                    <w14:schemeClr w14:val="tx1"/>
                  </w14:solidFill>
                </w14:textFill>
              </w:rPr>
            </w:pPr>
          </w:p>
        </w:tc>
        <w:tc>
          <w:tcPr>
            <w:tcW w:w="710" w:type="dxa"/>
          </w:tcPr>
          <w:p w14:paraId="70672D2C">
            <w:pPr>
              <w:rPr>
                <w:color w:val="000000" w:themeColor="text1"/>
                <w:szCs w:val="21"/>
                <w14:textFill>
                  <w14:solidFill>
                    <w14:schemeClr w14:val="tx1"/>
                  </w14:solidFill>
                </w14:textFill>
              </w:rPr>
            </w:pPr>
          </w:p>
        </w:tc>
        <w:tc>
          <w:tcPr>
            <w:tcW w:w="390" w:type="dxa"/>
          </w:tcPr>
          <w:p w14:paraId="273FBDF3">
            <w:pPr>
              <w:rPr>
                <w:color w:val="000000" w:themeColor="text1"/>
                <w:szCs w:val="21"/>
                <w14:textFill>
                  <w14:solidFill>
                    <w14:schemeClr w14:val="tx1"/>
                  </w14:solidFill>
                </w14:textFill>
              </w:rPr>
            </w:pPr>
          </w:p>
        </w:tc>
      </w:tr>
      <w:tr w14:paraId="2777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36A7A8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5378AD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C75F18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9、▲水柜重金属、多环芳烃和挥发性有机化合物检测满足以下技术要求：可溶性铅、可溶性镉、可溶性铬和可溶性汞均未检出；苯并[a]芘和16种多环芳烃（PAH）总量均未检出；TVOC检测结果≤0.016mg/m³。</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w:t>
            </w:r>
            <w:r>
              <w:rPr>
                <w:rFonts w:hint="eastAsia" w:asciiTheme="majorEastAsia" w:hAnsiTheme="majorEastAsia" w:eastAsiaTheme="majorEastAsia" w:cstheme="majorEastAsia"/>
                <w:b/>
                <w:bCs/>
                <w:i w:val="0"/>
                <w:iCs w:val="0"/>
                <w:color w:val="0000FF"/>
                <w:sz w:val="21"/>
                <w:szCs w:val="21"/>
                <w:highlight w:val="none"/>
                <w:u w:val="none"/>
                <w:lang w:val="en-US" w:eastAsia="zh-CN"/>
              </w:rPr>
              <w:t>3</w:t>
            </w:r>
            <w:r>
              <w:rPr>
                <w:rFonts w:hint="eastAsia" w:asciiTheme="majorEastAsia" w:hAnsiTheme="majorEastAsia" w:eastAsiaTheme="majorEastAsia" w:cstheme="majorEastAsia"/>
                <w:b/>
                <w:bCs/>
                <w:i w:val="0"/>
                <w:iCs w:val="0"/>
                <w:color w:val="0000FF"/>
                <w:sz w:val="21"/>
                <w:szCs w:val="21"/>
                <w:highlight w:val="none"/>
                <w:u w:val="none"/>
              </w:rPr>
              <w:t>年内;如检验检测报告中明确备注说明相关检验检测项不在检验检测机构“CMA”资质许可(认定)范围内的，不符合招标文件要求。）</w:t>
            </w:r>
          </w:p>
        </w:tc>
        <w:tc>
          <w:tcPr>
            <w:tcW w:w="972" w:type="dxa"/>
          </w:tcPr>
          <w:p w14:paraId="4B1E926F">
            <w:pPr>
              <w:rPr>
                <w:color w:val="000000" w:themeColor="text1"/>
                <w:szCs w:val="21"/>
                <w14:textFill>
                  <w14:solidFill>
                    <w14:schemeClr w14:val="tx1"/>
                  </w14:solidFill>
                </w14:textFill>
              </w:rPr>
            </w:pPr>
          </w:p>
        </w:tc>
        <w:tc>
          <w:tcPr>
            <w:tcW w:w="710" w:type="dxa"/>
          </w:tcPr>
          <w:p w14:paraId="53D4EE3B">
            <w:pPr>
              <w:rPr>
                <w:color w:val="000000" w:themeColor="text1"/>
                <w:szCs w:val="21"/>
                <w14:textFill>
                  <w14:solidFill>
                    <w14:schemeClr w14:val="tx1"/>
                  </w14:solidFill>
                </w14:textFill>
              </w:rPr>
            </w:pPr>
          </w:p>
        </w:tc>
        <w:tc>
          <w:tcPr>
            <w:tcW w:w="390" w:type="dxa"/>
          </w:tcPr>
          <w:p w14:paraId="02C691FC">
            <w:pPr>
              <w:rPr>
                <w:color w:val="000000" w:themeColor="text1"/>
                <w:szCs w:val="21"/>
                <w14:textFill>
                  <w14:solidFill>
                    <w14:schemeClr w14:val="tx1"/>
                  </w14:solidFill>
                </w14:textFill>
              </w:rPr>
            </w:pPr>
          </w:p>
        </w:tc>
      </w:tr>
      <w:tr w14:paraId="7159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DC0BC8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772" w:type="dxa"/>
            <w:vMerge w:val="restart"/>
            <w:vAlign w:val="center"/>
          </w:tcPr>
          <w:p w14:paraId="7F0867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三联水嘴</w:t>
            </w:r>
          </w:p>
        </w:tc>
        <w:tc>
          <w:tcPr>
            <w:tcW w:w="5446" w:type="dxa"/>
            <w:vAlign w:val="center"/>
          </w:tcPr>
          <w:p w14:paraId="64CF6EF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1、规格：≥长240mm*宽160mm*高550mm，采用加厚铜质材料，高亮度环氧树脂涂层。</w:t>
            </w:r>
          </w:p>
        </w:tc>
        <w:tc>
          <w:tcPr>
            <w:tcW w:w="972" w:type="dxa"/>
          </w:tcPr>
          <w:p w14:paraId="4A773224">
            <w:pPr>
              <w:rPr>
                <w:color w:val="000000" w:themeColor="text1"/>
                <w:szCs w:val="21"/>
                <w14:textFill>
                  <w14:solidFill>
                    <w14:schemeClr w14:val="tx1"/>
                  </w14:solidFill>
                </w14:textFill>
              </w:rPr>
            </w:pPr>
          </w:p>
        </w:tc>
        <w:tc>
          <w:tcPr>
            <w:tcW w:w="710" w:type="dxa"/>
          </w:tcPr>
          <w:p w14:paraId="2280862E">
            <w:pPr>
              <w:rPr>
                <w:color w:val="000000" w:themeColor="text1"/>
                <w:szCs w:val="21"/>
                <w14:textFill>
                  <w14:solidFill>
                    <w14:schemeClr w14:val="tx1"/>
                  </w14:solidFill>
                </w14:textFill>
              </w:rPr>
            </w:pPr>
          </w:p>
        </w:tc>
        <w:tc>
          <w:tcPr>
            <w:tcW w:w="390" w:type="dxa"/>
          </w:tcPr>
          <w:p w14:paraId="58BF1C4B">
            <w:pPr>
              <w:rPr>
                <w:color w:val="000000" w:themeColor="text1"/>
                <w:szCs w:val="21"/>
                <w14:textFill>
                  <w14:solidFill>
                    <w14:schemeClr w14:val="tx1"/>
                  </w14:solidFill>
                </w14:textFill>
              </w:rPr>
            </w:pPr>
          </w:p>
        </w:tc>
      </w:tr>
      <w:tr w14:paraId="2E90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C2CFF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1985F8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CE9C67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2、可拆卸铜质水嘴，陶瓷阀芯可90°旋转，特制鹅颈管可360°旋转。</w:t>
            </w:r>
          </w:p>
        </w:tc>
        <w:tc>
          <w:tcPr>
            <w:tcW w:w="972" w:type="dxa"/>
          </w:tcPr>
          <w:p w14:paraId="08FC0F81">
            <w:pPr>
              <w:rPr>
                <w:color w:val="000000" w:themeColor="text1"/>
                <w:szCs w:val="21"/>
                <w14:textFill>
                  <w14:solidFill>
                    <w14:schemeClr w14:val="tx1"/>
                  </w14:solidFill>
                </w14:textFill>
              </w:rPr>
            </w:pPr>
          </w:p>
        </w:tc>
        <w:tc>
          <w:tcPr>
            <w:tcW w:w="710" w:type="dxa"/>
          </w:tcPr>
          <w:p w14:paraId="4A80F2D2">
            <w:pPr>
              <w:rPr>
                <w:color w:val="000000" w:themeColor="text1"/>
                <w:szCs w:val="21"/>
                <w14:textFill>
                  <w14:solidFill>
                    <w14:schemeClr w14:val="tx1"/>
                  </w14:solidFill>
                </w14:textFill>
              </w:rPr>
            </w:pPr>
          </w:p>
        </w:tc>
        <w:tc>
          <w:tcPr>
            <w:tcW w:w="390" w:type="dxa"/>
          </w:tcPr>
          <w:p w14:paraId="70ED959D">
            <w:pPr>
              <w:rPr>
                <w:color w:val="000000" w:themeColor="text1"/>
                <w:szCs w:val="21"/>
                <w14:textFill>
                  <w14:solidFill>
                    <w14:schemeClr w14:val="tx1"/>
                  </w14:solidFill>
                </w14:textFill>
              </w:rPr>
            </w:pPr>
          </w:p>
        </w:tc>
      </w:tr>
      <w:tr w14:paraId="7C29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C6726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68B2BC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D9F8F2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3、底部增加过滤网，过滤水中杂质。</w:t>
            </w:r>
          </w:p>
        </w:tc>
        <w:tc>
          <w:tcPr>
            <w:tcW w:w="972" w:type="dxa"/>
          </w:tcPr>
          <w:p w14:paraId="54D677CB">
            <w:pPr>
              <w:rPr>
                <w:color w:val="000000" w:themeColor="text1"/>
                <w:szCs w:val="21"/>
                <w14:textFill>
                  <w14:solidFill>
                    <w14:schemeClr w14:val="tx1"/>
                  </w14:solidFill>
                </w14:textFill>
              </w:rPr>
            </w:pPr>
          </w:p>
        </w:tc>
        <w:tc>
          <w:tcPr>
            <w:tcW w:w="710" w:type="dxa"/>
          </w:tcPr>
          <w:p w14:paraId="6BCFFC80">
            <w:pPr>
              <w:rPr>
                <w:color w:val="000000" w:themeColor="text1"/>
                <w:szCs w:val="21"/>
                <w14:textFill>
                  <w14:solidFill>
                    <w14:schemeClr w14:val="tx1"/>
                  </w14:solidFill>
                </w14:textFill>
              </w:rPr>
            </w:pPr>
          </w:p>
        </w:tc>
        <w:tc>
          <w:tcPr>
            <w:tcW w:w="390" w:type="dxa"/>
          </w:tcPr>
          <w:p w14:paraId="1BE92068">
            <w:pPr>
              <w:rPr>
                <w:color w:val="000000" w:themeColor="text1"/>
                <w:szCs w:val="21"/>
                <w14:textFill>
                  <w14:solidFill>
                    <w14:schemeClr w14:val="tx1"/>
                  </w14:solidFill>
                </w14:textFill>
              </w:rPr>
            </w:pPr>
          </w:p>
        </w:tc>
      </w:tr>
      <w:tr w14:paraId="521E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5A312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772" w:type="dxa"/>
            <w:vMerge w:val="restart"/>
            <w:vAlign w:val="center"/>
          </w:tcPr>
          <w:p w14:paraId="5208167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教师总电源</w:t>
            </w:r>
          </w:p>
        </w:tc>
        <w:tc>
          <w:tcPr>
            <w:tcW w:w="5446" w:type="dxa"/>
            <w:vAlign w:val="center"/>
          </w:tcPr>
          <w:p w14:paraId="1E43039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1、尺寸：≥长405mm*宽405mm*高100mm，装置在主控台组合柜内，采用PVC薄膜面板，微电脑控制，轻触按钮开关.</w:t>
            </w:r>
          </w:p>
        </w:tc>
        <w:tc>
          <w:tcPr>
            <w:tcW w:w="972" w:type="dxa"/>
          </w:tcPr>
          <w:p w14:paraId="460C5E6D">
            <w:pPr>
              <w:rPr>
                <w:color w:val="000000" w:themeColor="text1"/>
                <w:szCs w:val="21"/>
                <w14:textFill>
                  <w14:solidFill>
                    <w14:schemeClr w14:val="tx1"/>
                  </w14:solidFill>
                </w14:textFill>
              </w:rPr>
            </w:pPr>
          </w:p>
        </w:tc>
        <w:tc>
          <w:tcPr>
            <w:tcW w:w="710" w:type="dxa"/>
          </w:tcPr>
          <w:p w14:paraId="5041CB98">
            <w:pPr>
              <w:rPr>
                <w:color w:val="000000" w:themeColor="text1"/>
                <w:szCs w:val="21"/>
                <w14:textFill>
                  <w14:solidFill>
                    <w14:schemeClr w14:val="tx1"/>
                  </w14:solidFill>
                </w14:textFill>
              </w:rPr>
            </w:pPr>
          </w:p>
        </w:tc>
        <w:tc>
          <w:tcPr>
            <w:tcW w:w="390" w:type="dxa"/>
          </w:tcPr>
          <w:p w14:paraId="364EB5C7">
            <w:pPr>
              <w:rPr>
                <w:color w:val="000000" w:themeColor="text1"/>
                <w:szCs w:val="21"/>
                <w14:textFill>
                  <w14:solidFill>
                    <w14:schemeClr w14:val="tx1"/>
                  </w14:solidFill>
                </w14:textFill>
              </w:rPr>
            </w:pPr>
          </w:p>
        </w:tc>
      </w:tr>
      <w:tr w14:paraId="26F4E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9D7A93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F63937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0E5251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2、输入电压：220v±10%，内装有教师演示电源及主控电源装置，教师能对实验室进行总体及分组控制。</w:t>
            </w:r>
          </w:p>
        </w:tc>
        <w:tc>
          <w:tcPr>
            <w:tcW w:w="972" w:type="dxa"/>
          </w:tcPr>
          <w:p w14:paraId="0490E2B2">
            <w:pPr>
              <w:rPr>
                <w:color w:val="000000" w:themeColor="text1"/>
                <w:szCs w:val="21"/>
                <w14:textFill>
                  <w14:solidFill>
                    <w14:schemeClr w14:val="tx1"/>
                  </w14:solidFill>
                </w14:textFill>
              </w:rPr>
            </w:pPr>
          </w:p>
        </w:tc>
        <w:tc>
          <w:tcPr>
            <w:tcW w:w="710" w:type="dxa"/>
          </w:tcPr>
          <w:p w14:paraId="5A48E9CE">
            <w:pPr>
              <w:rPr>
                <w:color w:val="000000" w:themeColor="text1"/>
                <w:szCs w:val="21"/>
                <w14:textFill>
                  <w14:solidFill>
                    <w14:schemeClr w14:val="tx1"/>
                  </w14:solidFill>
                </w14:textFill>
              </w:rPr>
            </w:pPr>
          </w:p>
        </w:tc>
        <w:tc>
          <w:tcPr>
            <w:tcW w:w="390" w:type="dxa"/>
          </w:tcPr>
          <w:p w14:paraId="2512EBF8">
            <w:pPr>
              <w:rPr>
                <w:color w:val="000000" w:themeColor="text1"/>
                <w:szCs w:val="21"/>
                <w14:textFill>
                  <w14:solidFill>
                    <w14:schemeClr w14:val="tx1"/>
                  </w14:solidFill>
                </w14:textFill>
              </w:rPr>
            </w:pPr>
          </w:p>
        </w:tc>
      </w:tr>
      <w:tr w14:paraId="20D8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CFCA23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7622F7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9DB7E6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3、220V电源输出，电源总开关、漏电保护开关、工作指示灯、220V交流输出多用豪华插座，微电脑控制，数码实时显示电压电流值；电压表精度1%，电流表精度1.5%±5字。</w:t>
            </w:r>
          </w:p>
        </w:tc>
        <w:tc>
          <w:tcPr>
            <w:tcW w:w="972" w:type="dxa"/>
          </w:tcPr>
          <w:p w14:paraId="17458B91">
            <w:pPr>
              <w:rPr>
                <w:color w:val="000000" w:themeColor="text1"/>
                <w:szCs w:val="21"/>
                <w14:textFill>
                  <w14:solidFill>
                    <w14:schemeClr w14:val="tx1"/>
                  </w14:solidFill>
                </w14:textFill>
              </w:rPr>
            </w:pPr>
          </w:p>
        </w:tc>
        <w:tc>
          <w:tcPr>
            <w:tcW w:w="710" w:type="dxa"/>
          </w:tcPr>
          <w:p w14:paraId="5203C673">
            <w:pPr>
              <w:rPr>
                <w:color w:val="000000" w:themeColor="text1"/>
                <w:szCs w:val="21"/>
                <w14:textFill>
                  <w14:solidFill>
                    <w14:schemeClr w14:val="tx1"/>
                  </w14:solidFill>
                </w14:textFill>
              </w:rPr>
            </w:pPr>
          </w:p>
        </w:tc>
        <w:tc>
          <w:tcPr>
            <w:tcW w:w="390" w:type="dxa"/>
          </w:tcPr>
          <w:p w14:paraId="30959019">
            <w:pPr>
              <w:rPr>
                <w:color w:val="000000" w:themeColor="text1"/>
                <w:szCs w:val="21"/>
                <w14:textFill>
                  <w14:solidFill>
                    <w14:schemeClr w14:val="tx1"/>
                  </w14:solidFill>
                </w14:textFill>
              </w:rPr>
            </w:pPr>
          </w:p>
        </w:tc>
      </w:tr>
      <w:tr w14:paraId="4D10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5F412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D3910F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601DFB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4、带老师、学生220V过载漏电保护。</w:t>
            </w:r>
          </w:p>
        </w:tc>
        <w:tc>
          <w:tcPr>
            <w:tcW w:w="972" w:type="dxa"/>
          </w:tcPr>
          <w:p w14:paraId="42D4CFD0">
            <w:pPr>
              <w:rPr>
                <w:color w:val="000000" w:themeColor="text1"/>
                <w:szCs w:val="21"/>
                <w14:textFill>
                  <w14:solidFill>
                    <w14:schemeClr w14:val="tx1"/>
                  </w14:solidFill>
                </w14:textFill>
              </w:rPr>
            </w:pPr>
          </w:p>
        </w:tc>
        <w:tc>
          <w:tcPr>
            <w:tcW w:w="710" w:type="dxa"/>
          </w:tcPr>
          <w:p w14:paraId="0FCDCA24">
            <w:pPr>
              <w:rPr>
                <w:color w:val="000000" w:themeColor="text1"/>
                <w:szCs w:val="21"/>
                <w14:textFill>
                  <w14:solidFill>
                    <w14:schemeClr w14:val="tx1"/>
                  </w14:solidFill>
                </w14:textFill>
              </w:rPr>
            </w:pPr>
          </w:p>
        </w:tc>
        <w:tc>
          <w:tcPr>
            <w:tcW w:w="390" w:type="dxa"/>
          </w:tcPr>
          <w:p w14:paraId="34B6C6F0">
            <w:pPr>
              <w:rPr>
                <w:color w:val="000000" w:themeColor="text1"/>
                <w:szCs w:val="21"/>
                <w14:textFill>
                  <w14:solidFill>
                    <w14:schemeClr w14:val="tx1"/>
                  </w14:solidFill>
                </w14:textFill>
              </w:rPr>
            </w:pPr>
          </w:p>
        </w:tc>
      </w:tr>
      <w:tr w14:paraId="7DDF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6070567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772" w:type="dxa"/>
            <w:vMerge w:val="restart"/>
            <w:vAlign w:val="center"/>
          </w:tcPr>
          <w:p w14:paraId="5110ABB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学生抽斗电源</w:t>
            </w:r>
          </w:p>
        </w:tc>
        <w:tc>
          <w:tcPr>
            <w:tcW w:w="5446" w:type="dxa"/>
            <w:vAlign w:val="center"/>
          </w:tcPr>
          <w:p w14:paraId="6D84A93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1、尺寸：≥长120mm*宽300mm*高120mm，单独安装在桌面下方两抽斗中间，箱体由三组PC塑料模具一次成型,工作操作台为翻转式，完全打开时工作面板与水平面呈140°夹角。</w:t>
            </w:r>
          </w:p>
        </w:tc>
        <w:tc>
          <w:tcPr>
            <w:tcW w:w="972" w:type="dxa"/>
          </w:tcPr>
          <w:p w14:paraId="348B202B">
            <w:pPr>
              <w:rPr>
                <w:color w:val="000000" w:themeColor="text1"/>
                <w:szCs w:val="21"/>
                <w14:textFill>
                  <w14:solidFill>
                    <w14:schemeClr w14:val="tx1"/>
                  </w14:solidFill>
                </w14:textFill>
              </w:rPr>
            </w:pPr>
          </w:p>
        </w:tc>
        <w:tc>
          <w:tcPr>
            <w:tcW w:w="710" w:type="dxa"/>
          </w:tcPr>
          <w:p w14:paraId="55352B64">
            <w:pPr>
              <w:rPr>
                <w:color w:val="000000" w:themeColor="text1"/>
                <w:szCs w:val="21"/>
                <w14:textFill>
                  <w14:solidFill>
                    <w14:schemeClr w14:val="tx1"/>
                  </w14:solidFill>
                </w14:textFill>
              </w:rPr>
            </w:pPr>
          </w:p>
        </w:tc>
        <w:tc>
          <w:tcPr>
            <w:tcW w:w="390" w:type="dxa"/>
          </w:tcPr>
          <w:p w14:paraId="34FBF49D">
            <w:pPr>
              <w:rPr>
                <w:color w:val="000000" w:themeColor="text1"/>
                <w:szCs w:val="21"/>
                <w14:textFill>
                  <w14:solidFill>
                    <w14:schemeClr w14:val="tx1"/>
                  </w14:solidFill>
                </w14:textFill>
              </w:rPr>
            </w:pPr>
          </w:p>
        </w:tc>
      </w:tr>
      <w:tr w14:paraId="7CAD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32CFE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5ADD7D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1FCDBF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2、面板采用PVC薄膜面板。微电脑控制，数码实时显示电压电流值；电压表精度1%，电流表精度1.5%±5字。</w:t>
            </w:r>
          </w:p>
        </w:tc>
        <w:tc>
          <w:tcPr>
            <w:tcW w:w="972" w:type="dxa"/>
          </w:tcPr>
          <w:p w14:paraId="72A34196">
            <w:pPr>
              <w:rPr>
                <w:color w:val="000000" w:themeColor="text1"/>
                <w:szCs w:val="21"/>
                <w14:textFill>
                  <w14:solidFill>
                    <w14:schemeClr w14:val="tx1"/>
                  </w14:solidFill>
                </w14:textFill>
              </w:rPr>
            </w:pPr>
          </w:p>
        </w:tc>
        <w:tc>
          <w:tcPr>
            <w:tcW w:w="710" w:type="dxa"/>
          </w:tcPr>
          <w:p w14:paraId="0BFDFD11">
            <w:pPr>
              <w:rPr>
                <w:color w:val="000000" w:themeColor="text1"/>
                <w:szCs w:val="21"/>
                <w14:textFill>
                  <w14:solidFill>
                    <w14:schemeClr w14:val="tx1"/>
                  </w14:solidFill>
                </w14:textFill>
              </w:rPr>
            </w:pPr>
          </w:p>
        </w:tc>
        <w:tc>
          <w:tcPr>
            <w:tcW w:w="390" w:type="dxa"/>
          </w:tcPr>
          <w:p w14:paraId="31CF1D4C">
            <w:pPr>
              <w:rPr>
                <w:color w:val="000000" w:themeColor="text1"/>
                <w:szCs w:val="21"/>
                <w14:textFill>
                  <w14:solidFill>
                    <w14:schemeClr w14:val="tx1"/>
                  </w14:solidFill>
                </w14:textFill>
              </w:rPr>
            </w:pPr>
          </w:p>
        </w:tc>
      </w:tr>
      <w:tr w14:paraId="072A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84F63B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747C8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4E75C9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3、有电源开关，零火线可同时关断。</w:t>
            </w:r>
          </w:p>
        </w:tc>
        <w:tc>
          <w:tcPr>
            <w:tcW w:w="972" w:type="dxa"/>
          </w:tcPr>
          <w:p w14:paraId="6289DC95">
            <w:pPr>
              <w:rPr>
                <w:color w:val="000000" w:themeColor="text1"/>
                <w:szCs w:val="21"/>
                <w14:textFill>
                  <w14:solidFill>
                    <w14:schemeClr w14:val="tx1"/>
                  </w14:solidFill>
                </w14:textFill>
              </w:rPr>
            </w:pPr>
          </w:p>
        </w:tc>
        <w:tc>
          <w:tcPr>
            <w:tcW w:w="710" w:type="dxa"/>
          </w:tcPr>
          <w:p w14:paraId="5F4A8F1C">
            <w:pPr>
              <w:rPr>
                <w:color w:val="000000" w:themeColor="text1"/>
                <w:szCs w:val="21"/>
                <w14:textFill>
                  <w14:solidFill>
                    <w14:schemeClr w14:val="tx1"/>
                  </w14:solidFill>
                </w14:textFill>
              </w:rPr>
            </w:pPr>
          </w:p>
        </w:tc>
        <w:tc>
          <w:tcPr>
            <w:tcW w:w="390" w:type="dxa"/>
          </w:tcPr>
          <w:p w14:paraId="4B0B1FB0">
            <w:pPr>
              <w:rPr>
                <w:color w:val="000000" w:themeColor="text1"/>
                <w:szCs w:val="21"/>
                <w14:textFill>
                  <w14:solidFill>
                    <w14:schemeClr w14:val="tx1"/>
                  </w14:solidFill>
                </w14:textFill>
              </w:rPr>
            </w:pPr>
          </w:p>
        </w:tc>
      </w:tr>
      <w:tr w14:paraId="2ED0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1514BD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74581B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59D910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4、设置2路多功能220V五孔交流插座。</w:t>
            </w:r>
          </w:p>
        </w:tc>
        <w:tc>
          <w:tcPr>
            <w:tcW w:w="972" w:type="dxa"/>
          </w:tcPr>
          <w:p w14:paraId="5096EEC3">
            <w:pPr>
              <w:rPr>
                <w:color w:val="000000" w:themeColor="text1"/>
                <w:szCs w:val="21"/>
                <w14:textFill>
                  <w14:solidFill>
                    <w14:schemeClr w14:val="tx1"/>
                  </w14:solidFill>
                </w14:textFill>
              </w:rPr>
            </w:pPr>
          </w:p>
        </w:tc>
        <w:tc>
          <w:tcPr>
            <w:tcW w:w="710" w:type="dxa"/>
          </w:tcPr>
          <w:p w14:paraId="11DE412E">
            <w:pPr>
              <w:rPr>
                <w:color w:val="000000" w:themeColor="text1"/>
                <w:szCs w:val="21"/>
                <w14:textFill>
                  <w14:solidFill>
                    <w14:schemeClr w14:val="tx1"/>
                  </w14:solidFill>
                </w14:textFill>
              </w:rPr>
            </w:pPr>
          </w:p>
        </w:tc>
        <w:tc>
          <w:tcPr>
            <w:tcW w:w="390" w:type="dxa"/>
          </w:tcPr>
          <w:p w14:paraId="1AD19952">
            <w:pPr>
              <w:rPr>
                <w:color w:val="000000" w:themeColor="text1"/>
                <w:szCs w:val="21"/>
                <w14:textFill>
                  <w14:solidFill>
                    <w14:schemeClr w14:val="tx1"/>
                  </w14:solidFill>
                </w14:textFill>
              </w:rPr>
            </w:pPr>
          </w:p>
        </w:tc>
      </w:tr>
      <w:tr w14:paraId="7462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88FFA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772" w:type="dxa"/>
            <w:vMerge w:val="restart"/>
            <w:vAlign w:val="center"/>
          </w:tcPr>
          <w:p w14:paraId="52225C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学生光源</w:t>
            </w:r>
          </w:p>
        </w:tc>
        <w:tc>
          <w:tcPr>
            <w:tcW w:w="5446" w:type="dxa"/>
            <w:vAlign w:val="center"/>
          </w:tcPr>
          <w:p w14:paraId="59949CA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1、规格：长度≥400mm，底座规格≥长180mm*宽55mm*高35mm，功率：≥7W。</w:t>
            </w:r>
          </w:p>
        </w:tc>
        <w:tc>
          <w:tcPr>
            <w:tcW w:w="972" w:type="dxa"/>
          </w:tcPr>
          <w:p w14:paraId="3E543094">
            <w:pPr>
              <w:rPr>
                <w:color w:val="000000" w:themeColor="text1"/>
                <w:szCs w:val="21"/>
                <w14:textFill>
                  <w14:solidFill>
                    <w14:schemeClr w14:val="tx1"/>
                  </w14:solidFill>
                </w14:textFill>
              </w:rPr>
            </w:pPr>
          </w:p>
        </w:tc>
        <w:tc>
          <w:tcPr>
            <w:tcW w:w="710" w:type="dxa"/>
          </w:tcPr>
          <w:p w14:paraId="4B15019E">
            <w:pPr>
              <w:rPr>
                <w:color w:val="000000" w:themeColor="text1"/>
                <w:szCs w:val="21"/>
                <w14:textFill>
                  <w14:solidFill>
                    <w14:schemeClr w14:val="tx1"/>
                  </w14:solidFill>
                </w14:textFill>
              </w:rPr>
            </w:pPr>
          </w:p>
        </w:tc>
        <w:tc>
          <w:tcPr>
            <w:tcW w:w="390" w:type="dxa"/>
          </w:tcPr>
          <w:p w14:paraId="686649E6">
            <w:pPr>
              <w:rPr>
                <w:color w:val="000000" w:themeColor="text1"/>
                <w:szCs w:val="21"/>
                <w14:textFill>
                  <w14:solidFill>
                    <w14:schemeClr w14:val="tx1"/>
                  </w14:solidFill>
                </w14:textFill>
              </w:rPr>
            </w:pPr>
          </w:p>
        </w:tc>
      </w:tr>
      <w:tr w14:paraId="1718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F037D4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0616E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95CF0D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2、底座采用或优于201不锈钢金属材料。</w:t>
            </w:r>
          </w:p>
        </w:tc>
        <w:tc>
          <w:tcPr>
            <w:tcW w:w="972" w:type="dxa"/>
          </w:tcPr>
          <w:p w14:paraId="4795F9FF">
            <w:pPr>
              <w:rPr>
                <w:color w:val="000000" w:themeColor="text1"/>
                <w:szCs w:val="21"/>
                <w14:textFill>
                  <w14:solidFill>
                    <w14:schemeClr w14:val="tx1"/>
                  </w14:solidFill>
                </w14:textFill>
              </w:rPr>
            </w:pPr>
          </w:p>
        </w:tc>
        <w:tc>
          <w:tcPr>
            <w:tcW w:w="710" w:type="dxa"/>
          </w:tcPr>
          <w:p w14:paraId="4C7E2B3A">
            <w:pPr>
              <w:rPr>
                <w:color w:val="000000" w:themeColor="text1"/>
                <w:szCs w:val="21"/>
                <w14:textFill>
                  <w14:solidFill>
                    <w14:schemeClr w14:val="tx1"/>
                  </w14:solidFill>
                </w14:textFill>
              </w:rPr>
            </w:pPr>
          </w:p>
        </w:tc>
        <w:tc>
          <w:tcPr>
            <w:tcW w:w="390" w:type="dxa"/>
          </w:tcPr>
          <w:p w14:paraId="2B038ABC">
            <w:pPr>
              <w:rPr>
                <w:color w:val="000000" w:themeColor="text1"/>
                <w:szCs w:val="21"/>
                <w14:textFill>
                  <w14:solidFill>
                    <w14:schemeClr w14:val="tx1"/>
                  </w14:solidFill>
                </w14:textFill>
              </w:rPr>
            </w:pPr>
          </w:p>
        </w:tc>
      </w:tr>
      <w:tr w14:paraId="3D73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E8565E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D13C8B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0A23FE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3、发光底用采用铝型材，面罩采用PC材料。</w:t>
            </w:r>
          </w:p>
        </w:tc>
        <w:tc>
          <w:tcPr>
            <w:tcW w:w="972" w:type="dxa"/>
          </w:tcPr>
          <w:p w14:paraId="6A1807A3">
            <w:pPr>
              <w:rPr>
                <w:color w:val="000000" w:themeColor="text1"/>
                <w:szCs w:val="21"/>
                <w14:textFill>
                  <w14:solidFill>
                    <w14:schemeClr w14:val="tx1"/>
                  </w14:solidFill>
                </w14:textFill>
              </w:rPr>
            </w:pPr>
          </w:p>
        </w:tc>
        <w:tc>
          <w:tcPr>
            <w:tcW w:w="710" w:type="dxa"/>
          </w:tcPr>
          <w:p w14:paraId="34F4476D">
            <w:pPr>
              <w:rPr>
                <w:color w:val="000000" w:themeColor="text1"/>
                <w:szCs w:val="21"/>
                <w14:textFill>
                  <w14:solidFill>
                    <w14:schemeClr w14:val="tx1"/>
                  </w14:solidFill>
                </w14:textFill>
              </w:rPr>
            </w:pPr>
          </w:p>
        </w:tc>
        <w:tc>
          <w:tcPr>
            <w:tcW w:w="390" w:type="dxa"/>
          </w:tcPr>
          <w:p w14:paraId="40C04EC7">
            <w:pPr>
              <w:rPr>
                <w:color w:val="000000" w:themeColor="text1"/>
                <w:szCs w:val="21"/>
                <w14:textFill>
                  <w14:solidFill>
                    <w14:schemeClr w14:val="tx1"/>
                  </w14:solidFill>
                </w14:textFill>
              </w:rPr>
            </w:pPr>
          </w:p>
        </w:tc>
      </w:tr>
      <w:tr w14:paraId="30C3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C3E93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772" w:type="dxa"/>
            <w:vMerge w:val="restart"/>
            <w:vAlign w:val="center"/>
          </w:tcPr>
          <w:p w14:paraId="61632C9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实验圆凳</w:t>
            </w:r>
          </w:p>
        </w:tc>
        <w:tc>
          <w:tcPr>
            <w:tcW w:w="5446" w:type="dxa"/>
            <w:vAlign w:val="center"/>
          </w:tcPr>
          <w:p w14:paraId="3F408CE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1、凳脚材质：4个凳脚采用无缝钢管模具一次成型。全圆满焊接完成，结构牢固，经高温粉体烤漆处理。螺旋升降式，升降距离≥50mm，最高离地距离≥500mm。凳面直径≥315mm，高度450-500mm。</w:t>
            </w:r>
          </w:p>
        </w:tc>
        <w:tc>
          <w:tcPr>
            <w:tcW w:w="972" w:type="dxa"/>
          </w:tcPr>
          <w:p w14:paraId="1FF9F97E">
            <w:pPr>
              <w:rPr>
                <w:color w:val="000000" w:themeColor="text1"/>
                <w:szCs w:val="21"/>
                <w14:textFill>
                  <w14:solidFill>
                    <w14:schemeClr w14:val="tx1"/>
                  </w14:solidFill>
                </w14:textFill>
              </w:rPr>
            </w:pPr>
          </w:p>
        </w:tc>
        <w:tc>
          <w:tcPr>
            <w:tcW w:w="710" w:type="dxa"/>
          </w:tcPr>
          <w:p w14:paraId="4025F2F6">
            <w:pPr>
              <w:rPr>
                <w:color w:val="000000" w:themeColor="text1"/>
                <w:szCs w:val="21"/>
                <w14:textFill>
                  <w14:solidFill>
                    <w14:schemeClr w14:val="tx1"/>
                  </w14:solidFill>
                </w14:textFill>
              </w:rPr>
            </w:pPr>
          </w:p>
        </w:tc>
        <w:tc>
          <w:tcPr>
            <w:tcW w:w="390" w:type="dxa"/>
          </w:tcPr>
          <w:p w14:paraId="7C2B4C26">
            <w:pPr>
              <w:rPr>
                <w:color w:val="000000" w:themeColor="text1"/>
                <w:szCs w:val="21"/>
                <w14:textFill>
                  <w14:solidFill>
                    <w14:schemeClr w14:val="tx1"/>
                  </w14:solidFill>
                </w14:textFill>
              </w:rPr>
            </w:pPr>
          </w:p>
        </w:tc>
      </w:tr>
      <w:tr w14:paraId="330B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F343C8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8A39C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0205BB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2、凳面材质：采用高密度ABS注塑。表面细纹咬花，凳面底部镶嵌≥4枚螺纹，采用不锈钢螺丝与托盘固定。</w:t>
            </w:r>
          </w:p>
        </w:tc>
        <w:tc>
          <w:tcPr>
            <w:tcW w:w="972" w:type="dxa"/>
          </w:tcPr>
          <w:p w14:paraId="5E93513A">
            <w:pPr>
              <w:rPr>
                <w:color w:val="000000" w:themeColor="text1"/>
                <w:szCs w:val="21"/>
                <w14:textFill>
                  <w14:solidFill>
                    <w14:schemeClr w14:val="tx1"/>
                  </w14:solidFill>
                </w14:textFill>
              </w:rPr>
            </w:pPr>
          </w:p>
        </w:tc>
        <w:tc>
          <w:tcPr>
            <w:tcW w:w="710" w:type="dxa"/>
          </w:tcPr>
          <w:p w14:paraId="7B439802">
            <w:pPr>
              <w:rPr>
                <w:color w:val="000000" w:themeColor="text1"/>
                <w:szCs w:val="21"/>
                <w14:textFill>
                  <w14:solidFill>
                    <w14:schemeClr w14:val="tx1"/>
                  </w14:solidFill>
                </w14:textFill>
              </w:rPr>
            </w:pPr>
          </w:p>
        </w:tc>
        <w:tc>
          <w:tcPr>
            <w:tcW w:w="390" w:type="dxa"/>
          </w:tcPr>
          <w:p w14:paraId="1B30F75E">
            <w:pPr>
              <w:rPr>
                <w:color w:val="000000" w:themeColor="text1"/>
                <w:szCs w:val="21"/>
                <w14:textFill>
                  <w14:solidFill>
                    <w14:schemeClr w14:val="tx1"/>
                  </w14:solidFill>
                </w14:textFill>
              </w:rPr>
            </w:pPr>
          </w:p>
        </w:tc>
      </w:tr>
      <w:tr w14:paraId="6418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9B4E38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A33A2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F225BA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3、脚垫材质：采用PP加耐磨纤维增强塑料。</w:t>
            </w:r>
          </w:p>
        </w:tc>
        <w:tc>
          <w:tcPr>
            <w:tcW w:w="972" w:type="dxa"/>
          </w:tcPr>
          <w:p w14:paraId="697C7C5A">
            <w:pPr>
              <w:rPr>
                <w:color w:val="000000" w:themeColor="text1"/>
                <w:szCs w:val="21"/>
                <w14:textFill>
                  <w14:solidFill>
                    <w14:schemeClr w14:val="tx1"/>
                  </w14:solidFill>
                </w14:textFill>
              </w:rPr>
            </w:pPr>
          </w:p>
        </w:tc>
        <w:tc>
          <w:tcPr>
            <w:tcW w:w="710" w:type="dxa"/>
          </w:tcPr>
          <w:p w14:paraId="6C5E0796">
            <w:pPr>
              <w:rPr>
                <w:color w:val="000000" w:themeColor="text1"/>
                <w:szCs w:val="21"/>
                <w14:textFill>
                  <w14:solidFill>
                    <w14:schemeClr w14:val="tx1"/>
                  </w14:solidFill>
                </w14:textFill>
              </w:rPr>
            </w:pPr>
          </w:p>
        </w:tc>
        <w:tc>
          <w:tcPr>
            <w:tcW w:w="390" w:type="dxa"/>
          </w:tcPr>
          <w:p w14:paraId="55ABDA77">
            <w:pPr>
              <w:rPr>
                <w:color w:val="000000" w:themeColor="text1"/>
                <w:szCs w:val="21"/>
                <w14:textFill>
                  <w14:solidFill>
                    <w14:schemeClr w14:val="tx1"/>
                  </w14:solidFill>
                </w14:textFill>
              </w:rPr>
            </w:pPr>
          </w:p>
        </w:tc>
      </w:tr>
      <w:tr w14:paraId="1EB1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4F30C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772" w:type="dxa"/>
            <w:vMerge w:val="restart"/>
            <w:vAlign w:val="center"/>
          </w:tcPr>
          <w:p w14:paraId="45BBD8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PP仪器柜</w:t>
            </w:r>
          </w:p>
        </w:tc>
        <w:tc>
          <w:tcPr>
            <w:tcW w:w="5446" w:type="dxa"/>
            <w:vAlign w:val="center"/>
          </w:tcPr>
          <w:p w14:paraId="12A0465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1、规格：≥长1000mm*宽500mm*高2000mm。</w:t>
            </w:r>
          </w:p>
        </w:tc>
        <w:tc>
          <w:tcPr>
            <w:tcW w:w="972" w:type="dxa"/>
          </w:tcPr>
          <w:p w14:paraId="14C13B02">
            <w:pPr>
              <w:rPr>
                <w:color w:val="000000" w:themeColor="text1"/>
                <w:szCs w:val="21"/>
                <w14:textFill>
                  <w14:solidFill>
                    <w14:schemeClr w14:val="tx1"/>
                  </w14:solidFill>
                </w14:textFill>
              </w:rPr>
            </w:pPr>
          </w:p>
        </w:tc>
        <w:tc>
          <w:tcPr>
            <w:tcW w:w="710" w:type="dxa"/>
          </w:tcPr>
          <w:p w14:paraId="309C94BD">
            <w:pPr>
              <w:rPr>
                <w:color w:val="000000" w:themeColor="text1"/>
                <w:szCs w:val="21"/>
                <w14:textFill>
                  <w14:solidFill>
                    <w14:schemeClr w14:val="tx1"/>
                  </w14:solidFill>
                </w14:textFill>
              </w:rPr>
            </w:pPr>
          </w:p>
        </w:tc>
        <w:tc>
          <w:tcPr>
            <w:tcW w:w="390" w:type="dxa"/>
          </w:tcPr>
          <w:p w14:paraId="332E6EEE">
            <w:pPr>
              <w:rPr>
                <w:color w:val="000000" w:themeColor="text1"/>
                <w:szCs w:val="21"/>
                <w14:textFill>
                  <w14:solidFill>
                    <w14:schemeClr w14:val="tx1"/>
                  </w14:solidFill>
                </w14:textFill>
              </w:rPr>
            </w:pPr>
          </w:p>
        </w:tc>
      </w:tr>
      <w:tr w14:paraId="1805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26F1E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2DB334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34BFB0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2、柜体：侧板、顶底板采用改性PP材料模具一次成型，顶板、底板预留模具成型排风孔。底部镶嵌≥长15mm*宽30mm*厚1.2mm钢制横梁，承重力强。</w:t>
            </w:r>
          </w:p>
        </w:tc>
        <w:tc>
          <w:tcPr>
            <w:tcW w:w="972" w:type="dxa"/>
          </w:tcPr>
          <w:p w14:paraId="4ED3CDDA">
            <w:pPr>
              <w:rPr>
                <w:color w:val="000000" w:themeColor="text1"/>
                <w:szCs w:val="21"/>
                <w14:textFill>
                  <w14:solidFill>
                    <w14:schemeClr w14:val="tx1"/>
                  </w14:solidFill>
                </w14:textFill>
              </w:rPr>
            </w:pPr>
          </w:p>
        </w:tc>
        <w:tc>
          <w:tcPr>
            <w:tcW w:w="710" w:type="dxa"/>
          </w:tcPr>
          <w:p w14:paraId="7F6C8542">
            <w:pPr>
              <w:rPr>
                <w:color w:val="000000" w:themeColor="text1"/>
                <w:szCs w:val="21"/>
                <w14:textFill>
                  <w14:solidFill>
                    <w14:schemeClr w14:val="tx1"/>
                  </w14:solidFill>
                </w14:textFill>
              </w:rPr>
            </w:pPr>
          </w:p>
        </w:tc>
        <w:tc>
          <w:tcPr>
            <w:tcW w:w="390" w:type="dxa"/>
          </w:tcPr>
          <w:p w14:paraId="2DA2E0E8">
            <w:pPr>
              <w:rPr>
                <w:color w:val="000000" w:themeColor="text1"/>
                <w:szCs w:val="21"/>
                <w14:textFill>
                  <w14:solidFill>
                    <w14:schemeClr w14:val="tx1"/>
                  </w14:solidFill>
                </w14:textFill>
              </w:rPr>
            </w:pPr>
          </w:p>
        </w:tc>
      </w:tr>
      <w:tr w14:paraId="3135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08796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526DD9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059541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3、下柜柜门：内框采用改性PP材质模具一次成型；C字型拉手，伸缩式PP旋转门轴，四角圆弧倒角，内侧弧形圆边，配锁。</w:t>
            </w:r>
          </w:p>
        </w:tc>
        <w:tc>
          <w:tcPr>
            <w:tcW w:w="972" w:type="dxa"/>
          </w:tcPr>
          <w:p w14:paraId="79E6984B">
            <w:pPr>
              <w:rPr>
                <w:color w:val="000000" w:themeColor="text1"/>
                <w:szCs w:val="21"/>
                <w14:textFill>
                  <w14:solidFill>
                    <w14:schemeClr w14:val="tx1"/>
                  </w14:solidFill>
                </w14:textFill>
              </w:rPr>
            </w:pPr>
          </w:p>
        </w:tc>
        <w:tc>
          <w:tcPr>
            <w:tcW w:w="710" w:type="dxa"/>
          </w:tcPr>
          <w:p w14:paraId="2B79C4E7">
            <w:pPr>
              <w:rPr>
                <w:color w:val="000000" w:themeColor="text1"/>
                <w:szCs w:val="21"/>
                <w14:textFill>
                  <w14:solidFill>
                    <w14:schemeClr w14:val="tx1"/>
                  </w14:solidFill>
                </w14:textFill>
              </w:rPr>
            </w:pPr>
          </w:p>
        </w:tc>
        <w:tc>
          <w:tcPr>
            <w:tcW w:w="390" w:type="dxa"/>
          </w:tcPr>
          <w:p w14:paraId="0B6846A5">
            <w:pPr>
              <w:rPr>
                <w:color w:val="000000" w:themeColor="text1"/>
                <w:szCs w:val="21"/>
                <w14:textFill>
                  <w14:solidFill>
                    <w14:schemeClr w14:val="tx1"/>
                  </w14:solidFill>
                </w14:textFill>
              </w:rPr>
            </w:pPr>
          </w:p>
        </w:tc>
      </w:tr>
      <w:tr w14:paraId="00A8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494CAA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1F554C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8BDE77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4、上柜柜门：内框采用改性PP材质模具一次成型，内嵌≥5mm厚钢化烤漆玻璃，C字型拉手及三角对称五点固定，防止玻璃的松动或开合。伸缩式PP旋转门轴，四角圆弧倒角，内侧弧形圆边。配锁；</w:t>
            </w:r>
          </w:p>
        </w:tc>
        <w:tc>
          <w:tcPr>
            <w:tcW w:w="972" w:type="dxa"/>
          </w:tcPr>
          <w:p w14:paraId="5479CFB9">
            <w:pPr>
              <w:rPr>
                <w:color w:val="000000" w:themeColor="text1"/>
                <w:szCs w:val="21"/>
                <w14:textFill>
                  <w14:solidFill>
                    <w14:schemeClr w14:val="tx1"/>
                  </w14:solidFill>
                </w14:textFill>
              </w:rPr>
            </w:pPr>
          </w:p>
        </w:tc>
        <w:tc>
          <w:tcPr>
            <w:tcW w:w="710" w:type="dxa"/>
          </w:tcPr>
          <w:p w14:paraId="4865F042">
            <w:pPr>
              <w:rPr>
                <w:color w:val="000000" w:themeColor="text1"/>
                <w:szCs w:val="21"/>
                <w14:textFill>
                  <w14:solidFill>
                    <w14:schemeClr w14:val="tx1"/>
                  </w14:solidFill>
                </w14:textFill>
              </w:rPr>
            </w:pPr>
          </w:p>
        </w:tc>
        <w:tc>
          <w:tcPr>
            <w:tcW w:w="390" w:type="dxa"/>
          </w:tcPr>
          <w:p w14:paraId="3BAFAC27">
            <w:pPr>
              <w:rPr>
                <w:color w:val="000000" w:themeColor="text1"/>
                <w:szCs w:val="21"/>
                <w14:textFill>
                  <w14:solidFill>
                    <w14:schemeClr w14:val="tx1"/>
                  </w14:solidFill>
                </w14:textFill>
              </w:rPr>
            </w:pPr>
          </w:p>
        </w:tc>
      </w:tr>
      <w:tr w14:paraId="07EB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4FDE94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BA388B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7E4BDA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5、层板：上柜配置两块活动层板，下柜配置一块活动层板，层板全部采用改性PP材料模具一次成型，表面沙面和光面相结合处理，四周有阻水边，底部镶嵌两根≥长15mm*宽30mm*厚1.2mm钢制横梁，承重力强。整体设计为活动式，可随意抽取放在合适的隔层，自由组合各层空间；</w:t>
            </w:r>
          </w:p>
        </w:tc>
        <w:tc>
          <w:tcPr>
            <w:tcW w:w="972" w:type="dxa"/>
          </w:tcPr>
          <w:p w14:paraId="0D5966BD">
            <w:pPr>
              <w:rPr>
                <w:color w:val="000000" w:themeColor="text1"/>
                <w:szCs w:val="21"/>
                <w14:textFill>
                  <w14:solidFill>
                    <w14:schemeClr w14:val="tx1"/>
                  </w14:solidFill>
                </w14:textFill>
              </w:rPr>
            </w:pPr>
          </w:p>
        </w:tc>
        <w:tc>
          <w:tcPr>
            <w:tcW w:w="710" w:type="dxa"/>
          </w:tcPr>
          <w:p w14:paraId="4D9E15E9">
            <w:pPr>
              <w:rPr>
                <w:color w:val="000000" w:themeColor="text1"/>
                <w:szCs w:val="21"/>
                <w14:textFill>
                  <w14:solidFill>
                    <w14:schemeClr w14:val="tx1"/>
                  </w14:solidFill>
                </w14:textFill>
              </w:rPr>
            </w:pPr>
          </w:p>
        </w:tc>
        <w:tc>
          <w:tcPr>
            <w:tcW w:w="390" w:type="dxa"/>
          </w:tcPr>
          <w:p w14:paraId="54C1BFC5">
            <w:pPr>
              <w:rPr>
                <w:color w:val="000000" w:themeColor="text1"/>
                <w:szCs w:val="21"/>
                <w14:textFill>
                  <w14:solidFill>
                    <w14:schemeClr w14:val="tx1"/>
                  </w14:solidFill>
                </w14:textFill>
              </w:rPr>
            </w:pPr>
          </w:p>
        </w:tc>
      </w:tr>
      <w:tr w14:paraId="4417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696E0C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A5F8B9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EF46FD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6、拉手：采用改性PP材料模具一次成型，直角梯形四周倒圆与柜门平行。</w:t>
            </w:r>
          </w:p>
        </w:tc>
        <w:tc>
          <w:tcPr>
            <w:tcW w:w="972" w:type="dxa"/>
          </w:tcPr>
          <w:p w14:paraId="2390B192">
            <w:pPr>
              <w:rPr>
                <w:color w:val="000000" w:themeColor="text1"/>
                <w:szCs w:val="21"/>
                <w14:textFill>
                  <w14:solidFill>
                    <w14:schemeClr w14:val="tx1"/>
                  </w14:solidFill>
                </w14:textFill>
              </w:rPr>
            </w:pPr>
          </w:p>
        </w:tc>
        <w:tc>
          <w:tcPr>
            <w:tcW w:w="710" w:type="dxa"/>
          </w:tcPr>
          <w:p w14:paraId="49AB6DC3">
            <w:pPr>
              <w:rPr>
                <w:color w:val="000000" w:themeColor="text1"/>
                <w:szCs w:val="21"/>
                <w14:textFill>
                  <w14:solidFill>
                    <w14:schemeClr w14:val="tx1"/>
                  </w14:solidFill>
                </w14:textFill>
              </w:rPr>
            </w:pPr>
          </w:p>
        </w:tc>
        <w:tc>
          <w:tcPr>
            <w:tcW w:w="390" w:type="dxa"/>
          </w:tcPr>
          <w:p w14:paraId="01EC3698">
            <w:pPr>
              <w:rPr>
                <w:color w:val="000000" w:themeColor="text1"/>
                <w:szCs w:val="21"/>
                <w14:textFill>
                  <w14:solidFill>
                    <w14:schemeClr w14:val="tx1"/>
                  </w14:solidFill>
                </w14:textFill>
              </w:rPr>
            </w:pPr>
          </w:p>
        </w:tc>
      </w:tr>
      <w:tr w14:paraId="0CFF5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B6FB4D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0F5574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464775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7、门铰链：采用改性PP材料模具一次成型，伸缩式PP旋转门轴；</w:t>
            </w:r>
          </w:p>
        </w:tc>
        <w:tc>
          <w:tcPr>
            <w:tcW w:w="972" w:type="dxa"/>
          </w:tcPr>
          <w:p w14:paraId="1A4AA608">
            <w:pPr>
              <w:rPr>
                <w:color w:val="000000" w:themeColor="text1"/>
                <w:szCs w:val="21"/>
                <w14:textFill>
                  <w14:solidFill>
                    <w14:schemeClr w14:val="tx1"/>
                  </w14:solidFill>
                </w14:textFill>
              </w:rPr>
            </w:pPr>
          </w:p>
        </w:tc>
        <w:tc>
          <w:tcPr>
            <w:tcW w:w="710" w:type="dxa"/>
          </w:tcPr>
          <w:p w14:paraId="652FBD43">
            <w:pPr>
              <w:rPr>
                <w:color w:val="000000" w:themeColor="text1"/>
                <w:szCs w:val="21"/>
                <w14:textFill>
                  <w14:solidFill>
                    <w14:schemeClr w14:val="tx1"/>
                  </w14:solidFill>
                </w14:textFill>
              </w:rPr>
            </w:pPr>
          </w:p>
        </w:tc>
        <w:tc>
          <w:tcPr>
            <w:tcW w:w="390" w:type="dxa"/>
          </w:tcPr>
          <w:p w14:paraId="63202528">
            <w:pPr>
              <w:rPr>
                <w:color w:val="000000" w:themeColor="text1"/>
                <w:szCs w:val="21"/>
                <w14:textFill>
                  <w14:solidFill>
                    <w14:schemeClr w14:val="tx1"/>
                  </w14:solidFill>
                </w14:textFill>
              </w:rPr>
            </w:pPr>
          </w:p>
        </w:tc>
      </w:tr>
      <w:tr w14:paraId="5A58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5E2332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4AAE85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F410A4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8、螺丝：不锈钢304材质。</w:t>
            </w:r>
          </w:p>
        </w:tc>
        <w:tc>
          <w:tcPr>
            <w:tcW w:w="972" w:type="dxa"/>
          </w:tcPr>
          <w:p w14:paraId="66F43979">
            <w:pPr>
              <w:rPr>
                <w:color w:val="000000" w:themeColor="text1"/>
                <w:szCs w:val="21"/>
                <w14:textFill>
                  <w14:solidFill>
                    <w14:schemeClr w14:val="tx1"/>
                  </w14:solidFill>
                </w14:textFill>
              </w:rPr>
            </w:pPr>
          </w:p>
        </w:tc>
        <w:tc>
          <w:tcPr>
            <w:tcW w:w="710" w:type="dxa"/>
          </w:tcPr>
          <w:p w14:paraId="1A418224">
            <w:pPr>
              <w:rPr>
                <w:color w:val="000000" w:themeColor="text1"/>
                <w:szCs w:val="21"/>
                <w14:textFill>
                  <w14:solidFill>
                    <w14:schemeClr w14:val="tx1"/>
                  </w14:solidFill>
                </w14:textFill>
              </w:rPr>
            </w:pPr>
          </w:p>
        </w:tc>
        <w:tc>
          <w:tcPr>
            <w:tcW w:w="390" w:type="dxa"/>
          </w:tcPr>
          <w:p w14:paraId="459AE400">
            <w:pPr>
              <w:rPr>
                <w:color w:val="000000" w:themeColor="text1"/>
                <w:szCs w:val="21"/>
                <w14:textFill>
                  <w14:solidFill>
                    <w14:schemeClr w14:val="tx1"/>
                  </w14:solidFill>
                </w14:textFill>
              </w:rPr>
            </w:pPr>
          </w:p>
        </w:tc>
      </w:tr>
      <w:tr w14:paraId="3CFB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7A8D131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772" w:type="dxa"/>
            <w:vAlign w:val="center"/>
          </w:tcPr>
          <w:p w14:paraId="573CCA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供电系统</w:t>
            </w:r>
          </w:p>
        </w:tc>
        <w:tc>
          <w:tcPr>
            <w:tcW w:w="5446" w:type="dxa"/>
            <w:vAlign w:val="center"/>
          </w:tcPr>
          <w:p w14:paraId="7E07194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1、DE20阻燃线管；主线不小于2.5平方国标线材。</w:t>
            </w:r>
          </w:p>
        </w:tc>
        <w:tc>
          <w:tcPr>
            <w:tcW w:w="972" w:type="dxa"/>
          </w:tcPr>
          <w:p w14:paraId="280266D6">
            <w:pPr>
              <w:rPr>
                <w:color w:val="000000" w:themeColor="text1"/>
                <w:szCs w:val="21"/>
                <w14:textFill>
                  <w14:solidFill>
                    <w14:schemeClr w14:val="tx1"/>
                  </w14:solidFill>
                </w14:textFill>
              </w:rPr>
            </w:pPr>
          </w:p>
        </w:tc>
        <w:tc>
          <w:tcPr>
            <w:tcW w:w="710" w:type="dxa"/>
          </w:tcPr>
          <w:p w14:paraId="0EEB65E9">
            <w:pPr>
              <w:rPr>
                <w:color w:val="000000" w:themeColor="text1"/>
                <w:szCs w:val="21"/>
                <w14:textFill>
                  <w14:solidFill>
                    <w14:schemeClr w14:val="tx1"/>
                  </w14:solidFill>
                </w14:textFill>
              </w:rPr>
            </w:pPr>
          </w:p>
        </w:tc>
        <w:tc>
          <w:tcPr>
            <w:tcW w:w="390" w:type="dxa"/>
          </w:tcPr>
          <w:p w14:paraId="582F6E88">
            <w:pPr>
              <w:rPr>
                <w:color w:val="000000" w:themeColor="text1"/>
                <w:szCs w:val="21"/>
                <w14:textFill>
                  <w14:solidFill>
                    <w14:schemeClr w14:val="tx1"/>
                  </w14:solidFill>
                </w14:textFill>
              </w:rPr>
            </w:pPr>
          </w:p>
        </w:tc>
      </w:tr>
      <w:tr w14:paraId="0BDB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1314C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772" w:type="dxa"/>
            <w:vMerge w:val="restart"/>
            <w:vAlign w:val="center"/>
          </w:tcPr>
          <w:p w14:paraId="74703D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供排水系统</w:t>
            </w:r>
          </w:p>
        </w:tc>
        <w:tc>
          <w:tcPr>
            <w:tcW w:w="5446" w:type="dxa"/>
            <w:vAlign w:val="center"/>
          </w:tcPr>
          <w:p w14:paraId="5516C5C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1、给水：采用≥φ20 PPR水管敷设。</w:t>
            </w:r>
          </w:p>
        </w:tc>
        <w:tc>
          <w:tcPr>
            <w:tcW w:w="972" w:type="dxa"/>
          </w:tcPr>
          <w:p w14:paraId="0A8FC534">
            <w:pPr>
              <w:rPr>
                <w:color w:val="000000" w:themeColor="text1"/>
                <w:szCs w:val="21"/>
                <w14:textFill>
                  <w14:solidFill>
                    <w14:schemeClr w14:val="tx1"/>
                  </w14:solidFill>
                </w14:textFill>
              </w:rPr>
            </w:pPr>
          </w:p>
        </w:tc>
        <w:tc>
          <w:tcPr>
            <w:tcW w:w="710" w:type="dxa"/>
          </w:tcPr>
          <w:p w14:paraId="7800F0DE">
            <w:pPr>
              <w:rPr>
                <w:color w:val="000000" w:themeColor="text1"/>
                <w:szCs w:val="21"/>
                <w14:textFill>
                  <w14:solidFill>
                    <w14:schemeClr w14:val="tx1"/>
                  </w14:solidFill>
                </w14:textFill>
              </w:rPr>
            </w:pPr>
          </w:p>
        </w:tc>
        <w:tc>
          <w:tcPr>
            <w:tcW w:w="390" w:type="dxa"/>
          </w:tcPr>
          <w:p w14:paraId="4D10AFCC">
            <w:pPr>
              <w:rPr>
                <w:color w:val="000000" w:themeColor="text1"/>
                <w:szCs w:val="21"/>
                <w14:textFill>
                  <w14:solidFill>
                    <w14:schemeClr w14:val="tx1"/>
                  </w14:solidFill>
                </w14:textFill>
              </w:rPr>
            </w:pPr>
          </w:p>
        </w:tc>
      </w:tr>
      <w:tr w14:paraId="5081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D211BD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87775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6BF003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2、排水：使用≥φ50 UPVC专用排水管。</w:t>
            </w:r>
          </w:p>
        </w:tc>
        <w:tc>
          <w:tcPr>
            <w:tcW w:w="972" w:type="dxa"/>
          </w:tcPr>
          <w:p w14:paraId="192BD925">
            <w:pPr>
              <w:rPr>
                <w:color w:val="000000" w:themeColor="text1"/>
                <w:szCs w:val="21"/>
                <w14:textFill>
                  <w14:solidFill>
                    <w14:schemeClr w14:val="tx1"/>
                  </w14:solidFill>
                </w14:textFill>
              </w:rPr>
            </w:pPr>
          </w:p>
        </w:tc>
        <w:tc>
          <w:tcPr>
            <w:tcW w:w="710" w:type="dxa"/>
          </w:tcPr>
          <w:p w14:paraId="4C6CB5B2">
            <w:pPr>
              <w:rPr>
                <w:color w:val="000000" w:themeColor="text1"/>
                <w:szCs w:val="21"/>
                <w14:textFill>
                  <w14:solidFill>
                    <w14:schemeClr w14:val="tx1"/>
                  </w14:solidFill>
                </w14:textFill>
              </w:rPr>
            </w:pPr>
          </w:p>
        </w:tc>
        <w:tc>
          <w:tcPr>
            <w:tcW w:w="390" w:type="dxa"/>
          </w:tcPr>
          <w:p w14:paraId="6649A151">
            <w:pPr>
              <w:rPr>
                <w:color w:val="000000" w:themeColor="text1"/>
                <w:szCs w:val="21"/>
                <w14:textFill>
                  <w14:solidFill>
                    <w14:schemeClr w14:val="tx1"/>
                  </w14:solidFill>
                </w14:textFill>
              </w:rPr>
            </w:pPr>
          </w:p>
        </w:tc>
      </w:tr>
      <w:tr w14:paraId="3F6E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Align w:val="center"/>
          </w:tcPr>
          <w:p w14:paraId="4321A2C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772" w:type="dxa"/>
            <w:vAlign w:val="center"/>
          </w:tcPr>
          <w:p w14:paraId="550749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水电及施工安装调试</w:t>
            </w:r>
          </w:p>
        </w:tc>
        <w:tc>
          <w:tcPr>
            <w:tcW w:w="5446" w:type="dxa"/>
            <w:vAlign w:val="center"/>
          </w:tcPr>
          <w:p w14:paraId="763389E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开槽及恢复地面、窗帘、文化墙、制度挂图、布水电、改水电、改天花，布线等水电预埋及安装调试。</w:t>
            </w:r>
          </w:p>
        </w:tc>
        <w:tc>
          <w:tcPr>
            <w:tcW w:w="972" w:type="dxa"/>
          </w:tcPr>
          <w:p w14:paraId="1520F6B0">
            <w:pPr>
              <w:rPr>
                <w:color w:val="000000" w:themeColor="text1"/>
                <w:szCs w:val="21"/>
                <w14:textFill>
                  <w14:solidFill>
                    <w14:schemeClr w14:val="tx1"/>
                  </w14:solidFill>
                </w14:textFill>
              </w:rPr>
            </w:pPr>
          </w:p>
        </w:tc>
        <w:tc>
          <w:tcPr>
            <w:tcW w:w="710" w:type="dxa"/>
          </w:tcPr>
          <w:p w14:paraId="47FCD556">
            <w:pPr>
              <w:rPr>
                <w:color w:val="000000" w:themeColor="text1"/>
                <w:szCs w:val="21"/>
                <w14:textFill>
                  <w14:solidFill>
                    <w14:schemeClr w14:val="tx1"/>
                  </w14:solidFill>
                </w14:textFill>
              </w:rPr>
            </w:pPr>
          </w:p>
        </w:tc>
        <w:tc>
          <w:tcPr>
            <w:tcW w:w="390" w:type="dxa"/>
          </w:tcPr>
          <w:p w14:paraId="14B90662">
            <w:pPr>
              <w:rPr>
                <w:color w:val="000000" w:themeColor="text1"/>
                <w:szCs w:val="21"/>
                <w14:textFill>
                  <w14:solidFill>
                    <w14:schemeClr w14:val="tx1"/>
                  </w14:solidFill>
                </w14:textFill>
              </w:rPr>
            </w:pPr>
          </w:p>
        </w:tc>
      </w:tr>
    </w:tbl>
    <w:p w14:paraId="359553EE">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5" w:name="_Hlk72095977"/>
      <w:r>
        <w:rPr>
          <w:rFonts w:hint="eastAsia"/>
          <w:sz w:val="21"/>
          <w:szCs w:val="21"/>
        </w:rPr>
        <w:t>证明资料【如有的话，提供的证明资料应统一编号（排序），格式自定】</w:t>
      </w:r>
      <w:bookmarkEnd w:id="65"/>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6" w:name="_Hlk72094407"/>
      <w:r>
        <w:rPr>
          <w:rFonts w:hint="eastAsia"/>
          <w:b w:val="0"/>
          <w:bCs/>
          <w:sz w:val="21"/>
          <w:szCs w:val="21"/>
        </w:rPr>
        <w:t>对应“用户需求书”中的“技术要求”章节</w:t>
      </w:r>
      <w:bookmarkEnd w:id="66"/>
      <w:r>
        <w:rPr>
          <w:rFonts w:hint="eastAsia"/>
          <w:b w:val="0"/>
          <w:bCs/>
          <w:sz w:val="21"/>
          <w:szCs w:val="21"/>
        </w:rPr>
        <w:t>相关内容。</w:t>
      </w:r>
    </w:p>
    <w:p w14:paraId="5A72316A">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7" w:name="_Hlk72158270"/>
      <w:r>
        <w:rPr>
          <w:rFonts w:hint="eastAsia"/>
          <w:b w:val="0"/>
          <w:bCs/>
          <w:sz w:val="21"/>
          <w:szCs w:val="21"/>
        </w:rPr>
        <w:t>“偏离情况”</w:t>
      </w:r>
      <w:bookmarkEnd w:id="67"/>
      <w:r>
        <w:rPr>
          <w:rFonts w:hint="eastAsia"/>
          <w:b w:val="0"/>
          <w:bCs/>
          <w:sz w:val="21"/>
          <w:szCs w:val="21"/>
        </w:rPr>
        <w:t>一栏填写如实填写“正偏离”、“负偏离”或“无偏离”，其中：</w:t>
      </w:r>
      <w:bookmarkStart w:id="68" w:name="_Hlk72093866"/>
      <w:r>
        <w:rPr>
          <w:rFonts w:hint="eastAsia"/>
          <w:b w:val="0"/>
          <w:bCs/>
          <w:sz w:val="21"/>
          <w:szCs w:val="21"/>
        </w:rPr>
        <w:t>“正偏离”表示“投标响应优于招标技术要求”，“负偏离”表示“投标响应不满足招标技术要求”，“无偏离”表示“投标响应与招标技术要求一致”</w:t>
      </w:r>
      <w:bookmarkEnd w:id="6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9" w:name="_Hlk72096106"/>
      <w:r>
        <w:rPr>
          <w:rFonts w:hint="eastAsia"/>
          <w:b w:val="0"/>
          <w:bCs/>
          <w:sz w:val="21"/>
          <w:szCs w:val="21"/>
        </w:rPr>
        <w:t>证明资料条款响应要求</w:t>
      </w:r>
      <w:bookmarkEnd w:id="6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 w:val="0"/>
          <w:bCs/>
          <w:sz w:val="21"/>
          <w:szCs w:val="21"/>
        </w:rPr>
        <w:t>且投标人在“偏离情况”一栏响应为“正偏离”或“无偏离”的，经评审委员会认定，将判定为负偏离。</w:t>
      </w:r>
      <w:bookmarkEnd w:id="70"/>
      <w:bookmarkEnd w:id="71"/>
    </w:p>
    <w:p w14:paraId="40F3F29B">
      <w:pPr>
        <w:ind w:firstLine="420" w:firstLineChars="200"/>
        <w:rPr>
          <w:b w:val="0"/>
          <w:bCs/>
          <w:sz w:val="21"/>
          <w:szCs w:val="21"/>
        </w:rPr>
      </w:pPr>
      <w:r>
        <w:rPr>
          <w:rFonts w:hint="eastAsia"/>
          <w:b w:val="0"/>
          <w:bCs/>
          <w:sz w:val="21"/>
          <w:szCs w:val="21"/>
        </w:rPr>
        <w:t>6、</w:t>
      </w:r>
      <w:bookmarkStart w:id="72" w:name="_Hlk72096137"/>
      <w:r>
        <w:rPr>
          <w:rFonts w:hint="eastAsia"/>
          <w:b w:val="0"/>
          <w:bCs/>
          <w:sz w:val="21"/>
          <w:szCs w:val="21"/>
        </w:rPr>
        <w:t>表后“证明资料”部分内容的编制</w:t>
      </w:r>
      <w:bookmarkEnd w:id="7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 w:val="0"/>
          <w:bCs/>
          <w:sz w:val="21"/>
          <w:szCs w:val="21"/>
        </w:rPr>
        <w:t>未按照招标文件要求在表后放置证明材料的供应商将承担不利后果，经评审委员会认定，相关技术要求将判定为负偏离。</w:t>
      </w:r>
      <w:bookmarkEnd w:id="73"/>
    </w:p>
    <w:p w14:paraId="68A00198">
      <w:pPr>
        <w:ind w:firstLine="420" w:firstLineChars="200"/>
        <w:rPr>
          <w:b w:val="0"/>
          <w:bCs/>
          <w:sz w:val="21"/>
          <w:szCs w:val="21"/>
        </w:rPr>
      </w:pPr>
      <w:r>
        <w:rPr>
          <w:rFonts w:hint="eastAsia"/>
          <w:b w:val="0"/>
          <w:bCs/>
          <w:sz w:val="21"/>
          <w:szCs w:val="21"/>
        </w:rPr>
        <w:t>7、</w:t>
      </w:r>
      <w:bookmarkStart w:id="74" w:name="_Hlk72096176"/>
      <w:r>
        <w:rPr>
          <w:rFonts w:hint="eastAsia"/>
          <w:b w:val="0"/>
          <w:bCs/>
          <w:sz w:val="21"/>
          <w:szCs w:val="21"/>
        </w:rPr>
        <w:t>证明资料的形式及其它具体要求</w:t>
      </w:r>
      <w:bookmarkEnd w:id="74"/>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5"/>
    </w:p>
    <w:p w14:paraId="2DC790E4">
      <w:pPr>
        <w:ind w:firstLine="482" w:firstLineChars="200"/>
        <w:rPr>
          <w:b/>
          <w:sz w:val="24"/>
        </w:rPr>
      </w:pPr>
    </w:p>
    <w:p w14:paraId="22DF9A68">
      <w:pPr>
        <w:pStyle w:val="3"/>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6AD66805">
      <w:pPr>
        <w:pStyle w:val="3"/>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468D7E4">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DEA226">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14:paraId="6634F661">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34F24F">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095E2BA1">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36A6B379">
      <w:pPr>
        <w:numPr>
          <w:ilvl w:val="0"/>
          <w:numId w:val="0"/>
        </w:numPr>
        <w:rPr>
          <w:rFonts w:hint="default"/>
          <w:lang w:val="en-US" w:eastAsia="zh-CN"/>
        </w:rPr>
      </w:pPr>
      <w:r>
        <w:rPr>
          <w:rFonts w:hint="eastAsia"/>
          <w:lang w:val="en-US" w:eastAsia="zh-CN"/>
        </w:rPr>
        <w:t xml:space="preserve"> </w:t>
      </w:r>
    </w:p>
    <w:p w14:paraId="35A1E6C5">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十、投标供应商认为需要加以说明的其他内容</w:t>
      </w:r>
    </w:p>
    <w:p w14:paraId="7D59A296">
      <w:pPr>
        <w:jc w:val="center"/>
        <w:rPr>
          <w:b/>
          <w:bCs/>
          <w:sz w:val="24"/>
        </w:rPr>
      </w:pPr>
      <w:bookmarkStart w:id="76" w:name="_Hlk72260576"/>
    </w:p>
    <w:bookmarkEnd w:id="76"/>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7"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7"/>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8"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8"/>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9" w:name="_Toc27624"/>
      <w:r>
        <w:rPr>
          <w:rFonts w:hint="eastAsia" w:ascii="黑体" w:hAnsi="黑体" w:eastAsia="黑体" w:cs="Times New Roman"/>
          <w:b w:val="0"/>
          <w:bCs w:val="0"/>
          <w:kern w:val="2"/>
          <w:sz w:val="28"/>
          <w:szCs w:val="28"/>
          <w:lang w:val="en-US" w:eastAsia="zh-CN" w:bidi="ar-SA"/>
        </w:rPr>
        <w:t>第二节 政府采购合同通用条款</w:t>
      </w:r>
      <w:bookmarkEnd w:id="79"/>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0"/>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1"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1"/>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2" w:name="_Hlk72399513"/>
      <w:bookmarkStart w:id="83" w:name="_Hlk72439706"/>
      <w:r>
        <w:rPr>
          <w:rFonts w:hint="eastAsia" w:asciiTheme="majorHAnsi" w:hAnsiTheme="majorHAnsi" w:eastAsiaTheme="majorEastAsia" w:cstheme="majorBidi"/>
          <w:b/>
          <w:bCs/>
          <w:sz w:val="28"/>
          <w:szCs w:val="28"/>
        </w:rPr>
        <w:t>总则</w:t>
      </w:r>
    </w:p>
    <w:bookmarkEnd w:id="82"/>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4" w:name="_Hlk72399729"/>
      <w:r>
        <w:rPr>
          <w:rFonts w:hint="eastAsia" w:ascii="宋体" w:hAnsi="宋体"/>
          <w:szCs w:val="21"/>
        </w:rPr>
        <w:t>如有需要，政府集中采购机构可以对通用条款的内容进行补充。</w:t>
      </w:r>
      <w:bookmarkEnd w:id="84"/>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5"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6"/>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5"/>
    <w:p w14:paraId="1D667FCD">
      <w:pPr>
        <w:ind w:firstLine="411" w:firstLineChars="196"/>
        <w:rPr>
          <w:rFonts w:ascii="宋体" w:hAnsi="宋体"/>
        </w:rPr>
      </w:pPr>
    </w:p>
    <w:p w14:paraId="03314A09">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7"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7"/>
    </w:p>
    <w:p w14:paraId="1A44C7FF">
      <w:pPr>
        <w:rPr>
          <w:rFonts w:ascii="宋体" w:hAnsi="宋体"/>
          <w:szCs w:val="21"/>
        </w:rPr>
      </w:pPr>
    </w:p>
    <w:p w14:paraId="3CEC1C9A">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8"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8"/>
    <w:p w14:paraId="6104A6B2">
      <w:pPr>
        <w:ind w:firstLine="420" w:firstLineChars="200"/>
        <w:rPr>
          <w:rFonts w:ascii="黑体" w:hAnsi="宋体" w:eastAsia="黑体"/>
          <w:szCs w:val="21"/>
        </w:rPr>
      </w:pPr>
      <w:r>
        <w:rPr>
          <w:rFonts w:hint="eastAsia" w:ascii="黑体" w:hAnsi="宋体" w:eastAsia="黑体"/>
          <w:szCs w:val="21"/>
        </w:rPr>
        <w:t>15．</w:t>
      </w:r>
      <w:bookmarkStart w:id="89"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9"/>
    <w:p w14:paraId="254F42F0">
      <w:pPr>
        <w:ind w:firstLine="420" w:firstLineChars="200"/>
        <w:rPr>
          <w:rFonts w:ascii="黑体" w:hAnsi="宋体" w:eastAsia="黑体"/>
          <w:szCs w:val="21"/>
        </w:rPr>
      </w:pPr>
      <w:r>
        <w:rPr>
          <w:rFonts w:hint="eastAsia" w:ascii="黑体" w:hAnsi="宋体" w:eastAsia="黑体"/>
          <w:szCs w:val="21"/>
        </w:rPr>
        <w:t>18．</w:t>
      </w:r>
      <w:bookmarkStart w:id="90"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0"/>
    <w:p w14:paraId="0F065120">
      <w:pPr>
        <w:ind w:firstLine="420" w:firstLineChars="200"/>
        <w:rPr>
          <w:rFonts w:ascii="黑体" w:hAnsi="宋体" w:eastAsia="黑体"/>
          <w:szCs w:val="21"/>
        </w:rPr>
      </w:pPr>
      <w:r>
        <w:rPr>
          <w:rFonts w:hint="eastAsia" w:ascii="黑体" w:hAnsi="宋体" w:eastAsia="黑体"/>
          <w:szCs w:val="21"/>
        </w:rPr>
        <w:t>19．</w:t>
      </w:r>
      <w:bookmarkStart w:id="91"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2" w:name="_Hlk71407299"/>
    </w:p>
    <w:bookmarkEnd w:id="92"/>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91"/>
    <w:p w14:paraId="69C777CA">
      <w:pPr>
        <w:ind w:firstLine="420" w:firstLineChars="200"/>
        <w:rPr>
          <w:rFonts w:ascii="宋体" w:hAnsi="宋体"/>
          <w:szCs w:val="21"/>
        </w:rPr>
      </w:pPr>
      <w:bookmarkStart w:id="9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3"/>
    <w:p w14:paraId="1C5C45A8">
      <w:pPr>
        <w:ind w:firstLine="420" w:firstLineChars="200"/>
        <w:rPr>
          <w:rFonts w:ascii="黑体" w:hAnsi="宋体" w:eastAsia="黑体"/>
          <w:szCs w:val="21"/>
        </w:rPr>
      </w:pPr>
      <w:r>
        <w:rPr>
          <w:rFonts w:hint="eastAsia" w:ascii="黑体" w:hAnsi="宋体" w:eastAsia="黑体"/>
          <w:szCs w:val="21"/>
        </w:rPr>
        <w:t>21．</w:t>
      </w:r>
      <w:bookmarkStart w:id="94"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4"/>
    <w:p w14:paraId="5BE145EA">
      <w:pPr>
        <w:ind w:firstLine="420" w:firstLineChars="200"/>
        <w:rPr>
          <w:rFonts w:ascii="黑体" w:hAnsi="宋体" w:eastAsia="黑体"/>
          <w:szCs w:val="21"/>
        </w:rPr>
      </w:pPr>
      <w:r>
        <w:rPr>
          <w:rFonts w:hint="eastAsia" w:ascii="黑体" w:hAnsi="宋体" w:eastAsia="黑体"/>
          <w:szCs w:val="21"/>
        </w:rPr>
        <w:t>23．</w:t>
      </w:r>
      <w:bookmarkStart w:id="9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5"/>
    </w:p>
    <w:p w14:paraId="731EFACC">
      <w:pPr>
        <w:ind w:firstLine="411" w:firstLineChars="196"/>
        <w:rPr>
          <w:rFonts w:ascii="宋体" w:hAnsi="宋体"/>
          <w:szCs w:val="21"/>
        </w:rPr>
      </w:pPr>
    </w:p>
    <w:p w14:paraId="75315EF3">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6"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6"/>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7"/>
    <w:p w14:paraId="7BB95882">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9"/>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100" w:name="_Toc73518151"/>
      <w:bookmarkStart w:id="101" w:name="_Toc100052400"/>
      <w:bookmarkStart w:id="102" w:name="_Toc73521669"/>
      <w:bookmarkStart w:id="103" w:name="_Toc73521581"/>
      <w:bookmarkStart w:id="104" w:name="_Toc73517673"/>
      <w:r>
        <w:rPr>
          <w:rFonts w:hint="eastAsia" w:ascii="黑体" w:hAnsi="宋体" w:eastAsia="黑体"/>
          <w:szCs w:val="21"/>
        </w:rPr>
        <w:t>34．错误的修正</w:t>
      </w:r>
      <w:bookmarkEnd w:id="100"/>
      <w:bookmarkEnd w:id="101"/>
      <w:bookmarkEnd w:id="102"/>
      <w:bookmarkEnd w:id="103"/>
      <w:bookmarkEnd w:id="104"/>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5"/>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6"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7" w:name="_Hlk73821177"/>
      <w:r>
        <w:rPr>
          <w:rFonts w:hint="eastAsia" w:ascii="ˎ̥" w:hAnsi="ˎ̥"/>
          <w:szCs w:val="21"/>
        </w:rPr>
        <w:t>唯一候选中标供应商</w:t>
      </w:r>
      <w:bookmarkEnd w:id="107"/>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8"/>
      <w:bookmarkEnd w:id="109"/>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6"/>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1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0"/>
      <w:bookmarkStart w:id="11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1"/>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2"/>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3" w:name="_Hlk71407340"/>
      <w:r>
        <w:rPr>
          <w:rFonts w:hint="eastAsia" w:ascii="宋体" w:hAnsi="宋体"/>
          <w:szCs w:val="21"/>
        </w:rPr>
        <w:t>41.3因质疑投诉或其他原因导致项目结果变更或采购终止的，政府集中采购机构有权吊销中标通知书。</w:t>
      </w:r>
    </w:p>
    <w:bookmarkEnd w:id="113"/>
    <w:p w14:paraId="7DEE8868">
      <w:pPr>
        <w:ind w:firstLine="411" w:firstLineChars="196"/>
        <w:rPr>
          <w:rFonts w:ascii="宋体" w:hAnsi="宋体"/>
          <w:szCs w:val="21"/>
        </w:rPr>
      </w:pPr>
    </w:p>
    <w:p w14:paraId="1E896C65">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4" w:name="_Hlk72439043"/>
      <w:r>
        <w:rPr>
          <w:rFonts w:hint="eastAsia" w:asciiTheme="majorHAnsi" w:hAnsiTheme="majorHAnsi" w:eastAsiaTheme="majorEastAsia" w:cstheme="majorBidi"/>
          <w:b/>
          <w:bCs/>
          <w:sz w:val="28"/>
          <w:szCs w:val="28"/>
        </w:rPr>
        <w:t>合同的授予与备案</w:t>
      </w:r>
      <w:bookmarkEnd w:id="114"/>
    </w:p>
    <w:p w14:paraId="1B9301EA">
      <w:pPr>
        <w:ind w:firstLine="420" w:firstLineChars="200"/>
        <w:rPr>
          <w:rFonts w:ascii="黑体" w:hAnsi="宋体" w:eastAsia="黑体"/>
          <w:szCs w:val="21"/>
        </w:rPr>
      </w:pPr>
      <w:bookmarkStart w:id="115" w:name="_Toc100052408"/>
      <w:bookmarkStart w:id="116" w:name="_Toc73518157"/>
      <w:bookmarkStart w:id="117" w:name="_Toc73517679"/>
      <w:bookmarkStart w:id="118" w:name="_Toc73521674"/>
      <w:bookmarkStart w:id="119" w:name="_Toc73521586"/>
      <w:bookmarkStart w:id="120" w:name="_Hlk72439088"/>
      <w:r>
        <w:rPr>
          <w:rFonts w:hint="eastAsia" w:ascii="黑体" w:hAnsi="宋体" w:eastAsia="黑体"/>
          <w:szCs w:val="21"/>
        </w:rPr>
        <w:t>43．合同授予标准</w:t>
      </w:r>
      <w:bookmarkEnd w:id="115"/>
      <w:bookmarkEnd w:id="116"/>
      <w:bookmarkEnd w:id="117"/>
      <w:bookmarkEnd w:id="118"/>
      <w:bookmarkEnd w:id="119"/>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21" w:name="_Toc73517680"/>
      <w:bookmarkStart w:id="122" w:name="_Toc73518158"/>
      <w:bookmarkStart w:id="123" w:name="_Toc73521587"/>
      <w:bookmarkStart w:id="124" w:name="_Toc100052409"/>
      <w:bookmarkStart w:id="125" w:name="_Toc73521675"/>
      <w:r>
        <w:rPr>
          <w:rFonts w:hint="eastAsia" w:ascii="黑体" w:hAnsi="宋体" w:eastAsia="黑体"/>
          <w:szCs w:val="21"/>
        </w:rPr>
        <w:t>44．</w:t>
      </w:r>
      <w:bookmarkEnd w:id="121"/>
      <w:bookmarkEnd w:id="122"/>
      <w:bookmarkEnd w:id="123"/>
      <w:bookmarkEnd w:id="124"/>
      <w:bookmarkEnd w:id="125"/>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6" w:name="_Toc73517682"/>
      <w:bookmarkStart w:id="127" w:name="_Toc100052410"/>
      <w:bookmarkStart w:id="128" w:name="_Toc73521677"/>
      <w:bookmarkStart w:id="129" w:name="_Toc73518160"/>
      <w:bookmarkStart w:id="130" w:name="_Toc73521589"/>
      <w:r>
        <w:rPr>
          <w:rFonts w:hint="eastAsia" w:ascii="黑体" w:hAnsi="宋体" w:eastAsia="黑体"/>
          <w:szCs w:val="21"/>
        </w:rPr>
        <w:t>45．合同的签订</w:t>
      </w:r>
      <w:bookmarkEnd w:id="126"/>
      <w:bookmarkEnd w:id="127"/>
      <w:bookmarkEnd w:id="128"/>
      <w:bookmarkEnd w:id="129"/>
      <w:bookmarkEnd w:id="130"/>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31" w:name="_Toc100052411"/>
      <w:bookmarkStart w:id="132" w:name="_Toc73521678"/>
      <w:bookmarkStart w:id="133" w:name="_Toc73521590"/>
      <w:bookmarkStart w:id="134" w:name="_Toc73518161"/>
      <w:bookmarkStart w:id="135" w:name="_Toc73517683"/>
      <w:r>
        <w:rPr>
          <w:rFonts w:hint="eastAsia" w:ascii="黑体" w:hAnsi="宋体" w:eastAsia="黑体"/>
          <w:szCs w:val="21"/>
        </w:rPr>
        <w:t>46．履约担保</w:t>
      </w:r>
      <w:bookmarkEnd w:id="131"/>
      <w:bookmarkEnd w:id="132"/>
      <w:bookmarkEnd w:id="133"/>
      <w:bookmarkEnd w:id="134"/>
      <w:bookmarkEnd w:id="135"/>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6" w:name="_Hlk72440769"/>
      <w:r>
        <w:rPr>
          <w:rFonts w:hint="eastAsia" w:ascii="宋体" w:hAnsi="宋体"/>
          <w:szCs w:val="21"/>
        </w:rPr>
        <w:t>政府集中采购机构或采购人不予退还其交纳的谈判保证金，情节严重的，并由主管部门</w:t>
      </w:r>
      <w:bookmarkEnd w:id="136"/>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20"/>
    <w:p w14:paraId="65D798E8">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7" w:name="_Hlk75374941"/>
      <w:r>
        <w:rPr>
          <w:rFonts w:hint="eastAsia" w:ascii="宋体" w:hAnsi="宋体"/>
          <w:szCs w:val="21"/>
        </w:rPr>
        <w:t>以联合体形式参与的，质疑应当由组成联合体的所有成员共同提出</w:t>
      </w:r>
      <w:bookmarkEnd w:id="137"/>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3"/>
    </w:p>
    <w:p w14:paraId="5F05A429"/>
    <w:p w14:paraId="216B24CA"/>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498D18A-4653-463C-804F-6ACD98E866B6}"/>
  </w:font>
  <w:font w:name="Arial">
    <w:panose1 w:val="020B0604020202020204"/>
    <w:charset w:val="01"/>
    <w:family w:val="swiss"/>
    <w:pitch w:val="default"/>
    <w:sig w:usb0="E0002EFF" w:usb1="C000785B" w:usb2="00000009" w:usb3="00000000" w:csb0="400001FF" w:csb1="FFFF0000"/>
    <w:embedRegular r:id="rId2" w:fontKey="{8B5E20E4-E5CC-4C76-B0E9-6BE6479AE53D}"/>
  </w:font>
  <w:font w:name="黑体">
    <w:panose1 w:val="02010609060101010101"/>
    <w:charset w:val="86"/>
    <w:family w:val="auto"/>
    <w:pitch w:val="default"/>
    <w:sig w:usb0="800002BF" w:usb1="38CF7CFA" w:usb2="00000016" w:usb3="00000000" w:csb0="00040001" w:csb1="00000000"/>
    <w:embedRegular r:id="rId3" w:fontKey="{A1E8E4B3-046B-49EB-B8C9-D03CCAE4DF48}"/>
  </w:font>
  <w:font w:name="Courier New">
    <w:panose1 w:val="02070309020205020404"/>
    <w:charset w:val="01"/>
    <w:family w:val="modern"/>
    <w:pitch w:val="default"/>
    <w:sig w:usb0="E0002EFF" w:usb1="C0007843" w:usb2="00000009" w:usb3="00000000" w:csb0="400001FF" w:csb1="FFFF0000"/>
    <w:embedRegular r:id="rId4" w:fontKey="{974E2B3B-6A49-4C7E-9CD6-780939FE01C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0888C2CF-16F4-42C4-8ED1-C91DEB8C4CA4}"/>
  </w:font>
  <w:font w:name="Cambria">
    <w:panose1 w:val="02040503050406030204"/>
    <w:charset w:val="00"/>
    <w:family w:val="roman"/>
    <w:pitch w:val="default"/>
    <w:sig w:usb0="E00006FF" w:usb1="420024FF" w:usb2="02000000" w:usb3="00000000" w:csb0="2000019F" w:csb1="00000000"/>
    <w:embedRegular r:id="rId6" w:fontKey="{36B43DAE-2E0E-4896-B768-F3AF38C9E405}"/>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144E05A1-9445-42C2-9F0C-64677580ACD4}"/>
  </w:font>
  <w:font w:name="华文仿宋">
    <w:panose1 w:val="02010600040101010101"/>
    <w:charset w:val="86"/>
    <w:family w:val="auto"/>
    <w:pitch w:val="default"/>
    <w:sig w:usb0="00000287" w:usb1="080F0000" w:usb2="00000000" w:usb3="00000000" w:csb0="0004009F" w:csb1="DFD70000"/>
    <w:embedRegular r:id="rId8" w:fontKey="{E90154E7-936B-4B98-A8FD-F4151DF2D1EB}"/>
  </w:font>
  <w:font w:name="方正仿宋_GBK">
    <w:panose1 w:val="02000000000000000000"/>
    <w:charset w:val="86"/>
    <w:family w:val="auto"/>
    <w:pitch w:val="default"/>
    <w:sig w:usb0="A00002BF" w:usb1="38CF7CFA" w:usb2="00082016" w:usb3="00000000" w:csb0="00040001" w:csb1="00000000"/>
    <w:embedRegular r:id="rId9" w:fontKey="{5C768E87-65E4-49EE-9D30-CA3BAC02DA8D}"/>
  </w:font>
  <w:font w:name="华文中宋">
    <w:panose1 w:val="02010600040101010101"/>
    <w:charset w:val="86"/>
    <w:family w:val="auto"/>
    <w:pitch w:val="default"/>
    <w:sig w:usb0="00000287" w:usb1="080F0000" w:usb2="00000000" w:usb3="00000000" w:csb0="0004009F" w:csb1="DFD70000"/>
    <w:embedRegular r:id="rId10" w:fontKey="{1FBFD561-9709-4558-860F-6F4FCB6672E0}"/>
  </w:font>
  <w:font w:name="汉仪书宋二S">
    <w:altName w:val="宋体"/>
    <w:panose1 w:val="00000000000000000000"/>
    <w:charset w:val="00"/>
    <w:family w:val="auto"/>
    <w:pitch w:val="default"/>
    <w:sig w:usb0="00000000" w:usb1="00000000" w:usb2="00000000" w:usb3="00000000" w:csb0="00000000" w:csb1="00000000"/>
    <w:embedRegular r:id="rId11" w:fontKey="{35319D84-E959-40A5-A22D-EE35CB20367C}"/>
  </w:font>
  <w:font w:name="华文楷体">
    <w:panose1 w:val="02010600040101010101"/>
    <w:charset w:val="86"/>
    <w:family w:val="auto"/>
    <w:pitch w:val="default"/>
    <w:sig w:usb0="00000287" w:usb1="080F0000" w:usb2="00000000" w:usb3="00000000" w:csb0="0004009F" w:csb1="DFD70000"/>
    <w:embedRegular r:id="rId12" w:fontKey="{BBB05833-AFC2-487F-8940-7F8D5A2CCA01}"/>
  </w:font>
  <w:font w:name="ˎ̥">
    <w:altName w:val="Times New Roman"/>
    <w:panose1 w:val="00000000000000000000"/>
    <w:charset w:val="00"/>
    <w:family w:val="auto"/>
    <w:pitch w:val="default"/>
    <w:sig w:usb0="00000000" w:usb1="00000000" w:usb2="00000000" w:usb3="00000000" w:csb0="00040001" w:csb1="00000000"/>
    <w:embedRegular r:id="rId13" w:fontKey="{DC02329E-38E8-4139-B487-31D2DB0B64BD}"/>
  </w:font>
  <w:font w:name="仿宋">
    <w:panose1 w:val="02010609060101010101"/>
    <w:charset w:val="86"/>
    <w:family w:val="modern"/>
    <w:pitch w:val="default"/>
    <w:sig w:usb0="800002BF" w:usb1="38CF7CFA" w:usb2="00000016" w:usb3="00000000" w:csb0="00040001" w:csb1="00000000"/>
    <w:embedRegular r:id="rId14" w:fontKey="{FCE38BA2-3CFF-4DE1-A680-836374550FF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EB20EA"/>
    <w:rsid w:val="02FC0E89"/>
    <w:rsid w:val="030516AD"/>
    <w:rsid w:val="038A3F97"/>
    <w:rsid w:val="03993BA4"/>
    <w:rsid w:val="03A66B69"/>
    <w:rsid w:val="03E017D2"/>
    <w:rsid w:val="042C4F6C"/>
    <w:rsid w:val="04446205"/>
    <w:rsid w:val="047255F5"/>
    <w:rsid w:val="048C54B6"/>
    <w:rsid w:val="049A4077"/>
    <w:rsid w:val="05130EC4"/>
    <w:rsid w:val="05452235"/>
    <w:rsid w:val="05733958"/>
    <w:rsid w:val="05A21435"/>
    <w:rsid w:val="06127C3D"/>
    <w:rsid w:val="06215480"/>
    <w:rsid w:val="062E1176"/>
    <w:rsid w:val="06364550"/>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62A35"/>
    <w:rsid w:val="0CEC0DE7"/>
    <w:rsid w:val="0D0227BA"/>
    <w:rsid w:val="0D605732"/>
    <w:rsid w:val="0D844388"/>
    <w:rsid w:val="0DEE34CD"/>
    <w:rsid w:val="0E0B7D94"/>
    <w:rsid w:val="0E230C39"/>
    <w:rsid w:val="0E5E4367"/>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5015CA"/>
    <w:rsid w:val="15BD1BCA"/>
    <w:rsid w:val="16105DC5"/>
    <w:rsid w:val="16730284"/>
    <w:rsid w:val="16753FFC"/>
    <w:rsid w:val="169A5359"/>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3D5237"/>
    <w:rsid w:val="1C4F3541"/>
    <w:rsid w:val="1C584649"/>
    <w:rsid w:val="1C792E22"/>
    <w:rsid w:val="1CB57848"/>
    <w:rsid w:val="1CBF2475"/>
    <w:rsid w:val="1D113FAB"/>
    <w:rsid w:val="1D2D5631"/>
    <w:rsid w:val="1D345E0F"/>
    <w:rsid w:val="1D880AB9"/>
    <w:rsid w:val="1DB9452C"/>
    <w:rsid w:val="1DE33F41"/>
    <w:rsid w:val="1DE71C83"/>
    <w:rsid w:val="1E206809"/>
    <w:rsid w:val="1E5A29B0"/>
    <w:rsid w:val="1E71779F"/>
    <w:rsid w:val="1E8A6AB3"/>
    <w:rsid w:val="1EFB3211"/>
    <w:rsid w:val="1F103EA9"/>
    <w:rsid w:val="1F1D7927"/>
    <w:rsid w:val="1F784B5D"/>
    <w:rsid w:val="1F886928"/>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7D0883"/>
    <w:rsid w:val="228D0920"/>
    <w:rsid w:val="23290736"/>
    <w:rsid w:val="23362D65"/>
    <w:rsid w:val="236E5E5F"/>
    <w:rsid w:val="2378337E"/>
    <w:rsid w:val="237B2CF6"/>
    <w:rsid w:val="239A32F4"/>
    <w:rsid w:val="23A61C99"/>
    <w:rsid w:val="23C5440E"/>
    <w:rsid w:val="23F30C56"/>
    <w:rsid w:val="24266C7C"/>
    <w:rsid w:val="24297DED"/>
    <w:rsid w:val="244A2F6C"/>
    <w:rsid w:val="246A64EC"/>
    <w:rsid w:val="248E0882"/>
    <w:rsid w:val="24AB04CD"/>
    <w:rsid w:val="24B85FE4"/>
    <w:rsid w:val="24CE130A"/>
    <w:rsid w:val="24D67678"/>
    <w:rsid w:val="252E63EA"/>
    <w:rsid w:val="25493224"/>
    <w:rsid w:val="256533FF"/>
    <w:rsid w:val="25E847EB"/>
    <w:rsid w:val="267047E0"/>
    <w:rsid w:val="26AF46EB"/>
    <w:rsid w:val="270F7B55"/>
    <w:rsid w:val="273B6B9C"/>
    <w:rsid w:val="27427F2B"/>
    <w:rsid w:val="27857F9B"/>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BC2718"/>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2FE113E7"/>
    <w:rsid w:val="30311375"/>
    <w:rsid w:val="30473F91"/>
    <w:rsid w:val="306058C5"/>
    <w:rsid w:val="30610607"/>
    <w:rsid w:val="30B023A9"/>
    <w:rsid w:val="30C714A1"/>
    <w:rsid w:val="311772A4"/>
    <w:rsid w:val="31841B93"/>
    <w:rsid w:val="31B92B8B"/>
    <w:rsid w:val="324D032D"/>
    <w:rsid w:val="3257574A"/>
    <w:rsid w:val="32FB3683"/>
    <w:rsid w:val="32FD564D"/>
    <w:rsid w:val="3328091C"/>
    <w:rsid w:val="338F3097"/>
    <w:rsid w:val="33A51F6D"/>
    <w:rsid w:val="33A75BA9"/>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7755A6"/>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645F44"/>
    <w:rsid w:val="3EA47C68"/>
    <w:rsid w:val="3EA94A24"/>
    <w:rsid w:val="3ED03C16"/>
    <w:rsid w:val="3EEB27FE"/>
    <w:rsid w:val="3F3423F7"/>
    <w:rsid w:val="3F8E1B07"/>
    <w:rsid w:val="40161AFD"/>
    <w:rsid w:val="403326AF"/>
    <w:rsid w:val="40546B63"/>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1113D5"/>
    <w:rsid w:val="46276812"/>
    <w:rsid w:val="462A4554"/>
    <w:rsid w:val="46517D32"/>
    <w:rsid w:val="46753001"/>
    <w:rsid w:val="46821C9A"/>
    <w:rsid w:val="46E51A75"/>
    <w:rsid w:val="46F54837"/>
    <w:rsid w:val="47762C36"/>
    <w:rsid w:val="477C0DDF"/>
    <w:rsid w:val="47D17F22"/>
    <w:rsid w:val="480212E4"/>
    <w:rsid w:val="482B73A4"/>
    <w:rsid w:val="485F7D98"/>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C90623"/>
    <w:rsid w:val="4CEE1E37"/>
    <w:rsid w:val="4CF64AB0"/>
    <w:rsid w:val="4D0470DF"/>
    <w:rsid w:val="4D145F92"/>
    <w:rsid w:val="4D330192"/>
    <w:rsid w:val="4D461C73"/>
    <w:rsid w:val="4E092CA1"/>
    <w:rsid w:val="4E2D3571"/>
    <w:rsid w:val="4E4156DB"/>
    <w:rsid w:val="4E93713A"/>
    <w:rsid w:val="4F1456D4"/>
    <w:rsid w:val="4F9905AE"/>
    <w:rsid w:val="4FAB235A"/>
    <w:rsid w:val="4FC33F25"/>
    <w:rsid w:val="4FD001C7"/>
    <w:rsid w:val="4FFF6109"/>
    <w:rsid w:val="500B71A4"/>
    <w:rsid w:val="502E60F8"/>
    <w:rsid w:val="50334005"/>
    <w:rsid w:val="505E4B9C"/>
    <w:rsid w:val="50A30487"/>
    <w:rsid w:val="50DD1804"/>
    <w:rsid w:val="51A52CE0"/>
    <w:rsid w:val="52195EFA"/>
    <w:rsid w:val="529674E9"/>
    <w:rsid w:val="52A0174F"/>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23439F"/>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8F83E6F"/>
    <w:rsid w:val="590752B6"/>
    <w:rsid w:val="591F15CA"/>
    <w:rsid w:val="596D67DA"/>
    <w:rsid w:val="59760D08"/>
    <w:rsid w:val="599E6993"/>
    <w:rsid w:val="59AC5554"/>
    <w:rsid w:val="5A564466"/>
    <w:rsid w:val="5A902780"/>
    <w:rsid w:val="5A9F4737"/>
    <w:rsid w:val="5AAE2C06"/>
    <w:rsid w:val="5AE8436A"/>
    <w:rsid w:val="5AF80325"/>
    <w:rsid w:val="5B6339F0"/>
    <w:rsid w:val="5B92300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633086"/>
    <w:rsid w:val="5FD4389C"/>
    <w:rsid w:val="5FEC48FC"/>
    <w:rsid w:val="6013374F"/>
    <w:rsid w:val="601D177F"/>
    <w:rsid w:val="60523D3F"/>
    <w:rsid w:val="60545FFD"/>
    <w:rsid w:val="60B116A2"/>
    <w:rsid w:val="60B42F40"/>
    <w:rsid w:val="60B7767B"/>
    <w:rsid w:val="61696F59"/>
    <w:rsid w:val="61D672CA"/>
    <w:rsid w:val="61E63AF5"/>
    <w:rsid w:val="626A2DAC"/>
    <w:rsid w:val="62784498"/>
    <w:rsid w:val="62EF051D"/>
    <w:rsid w:val="63293771"/>
    <w:rsid w:val="637C7D45"/>
    <w:rsid w:val="639808F7"/>
    <w:rsid w:val="645F2960"/>
    <w:rsid w:val="64654C7D"/>
    <w:rsid w:val="64990730"/>
    <w:rsid w:val="64BD496D"/>
    <w:rsid w:val="64BE25DF"/>
    <w:rsid w:val="64DB5DF9"/>
    <w:rsid w:val="64F93617"/>
    <w:rsid w:val="654436B9"/>
    <w:rsid w:val="655D3BA6"/>
    <w:rsid w:val="65655387"/>
    <w:rsid w:val="659A6BA8"/>
    <w:rsid w:val="65BA33B9"/>
    <w:rsid w:val="65FE7BFD"/>
    <w:rsid w:val="66EC6F90"/>
    <w:rsid w:val="66F2031E"/>
    <w:rsid w:val="672F79A6"/>
    <w:rsid w:val="67AA7E58"/>
    <w:rsid w:val="67AB0BF9"/>
    <w:rsid w:val="67DD0E4F"/>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4E11BD"/>
    <w:rsid w:val="6B825FC3"/>
    <w:rsid w:val="6B8359E9"/>
    <w:rsid w:val="6C174E18"/>
    <w:rsid w:val="6C613F7C"/>
    <w:rsid w:val="6C806253"/>
    <w:rsid w:val="6CC049B3"/>
    <w:rsid w:val="6CCB5899"/>
    <w:rsid w:val="6CF748E0"/>
    <w:rsid w:val="6D15191A"/>
    <w:rsid w:val="6D7D3037"/>
    <w:rsid w:val="6D934609"/>
    <w:rsid w:val="6DAE50AD"/>
    <w:rsid w:val="6DDA2238"/>
    <w:rsid w:val="6E0E1EE1"/>
    <w:rsid w:val="6E5A21EA"/>
    <w:rsid w:val="6EB8009F"/>
    <w:rsid w:val="6EC72090"/>
    <w:rsid w:val="6F7D69F9"/>
    <w:rsid w:val="6F834B73"/>
    <w:rsid w:val="6F857F81"/>
    <w:rsid w:val="6FC62348"/>
    <w:rsid w:val="6FE10E18"/>
    <w:rsid w:val="6FEC14A9"/>
    <w:rsid w:val="6FEC6252"/>
    <w:rsid w:val="702E23C7"/>
    <w:rsid w:val="706B487A"/>
    <w:rsid w:val="70A15EF2"/>
    <w:rsid w:val="70CB230C"/>
    <w:rsid w:val="70E643D8"/>
    <w:rsid w:val="71D90D6A"/>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1A6B6F"/>
    <w:rsid w:val="7AA46F38"/>
    <w:rsid w:val="7B341A5A"/>
    <w:rsid w:val="7B467F1D"/>
    <w:rsid w:val="7B6A3CE6"/>
    <w:rsid w:val="7BA7772C"/>
    <w:rsid w:val="7C0924C9"/>
    <w:rsid w:val="7C507B69"/>
    <w:rsid w:val="7C711A95"/>
    <w:rsid w:val="7C8D4919"/>
    <w:rsid w:val="7CBA4FE2"/>
    <w:rsid w:val="7CD24A22"/>
    <w:rsid w:val="7D2F777E"/>
    <w:rsid w:val="7D5F0561"/>
    <w:rsid w:val="7D60202E"/>
    <w:rsid w:val="7D6458CE"/>
    <w:rsid w:val="7D7671E1"/>
    <w:rsid w:val="7D8555F0"/>
    <w:rsid w:val="7D916095"/>
    <w:rsid w:val="7DB14637"/>
    <w:rsid w:val="7DC51E91"/>
    <w:rsid w:val="7E141A72"/>
    <w:rsid w:val="7E703977"/>
    <w:rsid w:val="7E963DC6"/>
    <w:rsid w:val="7EF02F3D"/>
    <w:rsid w:val="7F1B1599"/>
    <w:rsid w:val="7F5F65D1"/>
    <w:rsid w:val="7F606315"/>
    <w:rsid w:val="7F6210EB"/>
    <w:rsid w:val="7F875477"/>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1"/>
    <w:qFormat/>
    <w:uiPriority w:val="0"/>
    <w:pPr>
      <w:spacing w:line="360" w:lineRule="auto"/>
    </w:pPr>
    <w:rPr>
      <w:b/>
      <w:bCs/>
      <w:sz w:val="24"/>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 w:type="character" w:customStyle="1" w:styleId="45">
    <w:name w:val="font31"/>
    <w:basedOn w:val="19"/>
    <w:qFormat/>
    <w:uiPriority w:val="0"/>
    <w:rPr>
      <w:rFonts w:hint="eastAsia" w:ascii="宋体" w:hAnsi="宋体" w:eastAsia="宋体" w:cs="宋体"/>
      <w:b/>
      <w:bCs/>
      <w:color w:val="000000"/>
      <w:sz w:val="21"/>
      <w:szCs w:val="21"/>
      <w:u w:val="none"/>
    </w:rPr>
  </w:style>
  <w:style w:type="character" w:customStyle="1" w:styleId="46">
    <w:name w:val="font01"/>
    <w:basedOn w:val="19"/>
    <w:qFormat/>
    <w:uiPriority w:val="0"/>
    <w:rPr>
      <w:rFonts w:hint="eastAsia" w:ascii="宋体" w:hAnsi="宋体" w:eastAsia="宋体" w:cs="宋体"/>
      <w:color w:val="000000"/>
      <w:sz w:val="22"/>
      <w:szCs w:val="22"/>
      <w:u w:val="none"/>
    </w:rPr>
  </w:style>
  <w:style w:type="character" w:customStyle="1" w:styleId="47">
    <w:name w:val="font91"/>
    <w:basedOn w:val="19"/>
    <w:qFormat/>
    <w:uiPriority w:val="0"/>
    <w:rPr>
      <w:rFonts w:hint="eastAsia" w:ascii="宋体" w:hAnsi="宋体" w:eastAsia="宋体" w:cs="宋体"/>
      <w:b/>
      <w:bCs/>
      <w:color w:val="0000F4"/>
      <w:sz w:val="21"/>
      <w:szCs w:val="21"/>
      <w:u w:val="none"/>
    </w:rPr>
  </w:style>
  <w:style w:type="character" w:customStyle="1" w:styleId="48">
    <w:name w:val="font101"/>
    <w:basedOn w:val="19"/>
    <w:qFormat/>
    <w:uiPriority w:val="0"/>
    <w:rPr>
      <w:rFonts w:hint="eastAsia" w:ascii="宋体" w:hAnsi="宋体" w:eastAsia="宋体" w:cs="宋体"/>
      <w:color w:val="FF0000"/>
      <w:sz w:val="21"/>
      <w:szCs w:val="21"/>
      <w:u w:val="none"/>
      <w:vertAlign w:val="subscript"/>
    </w:rPr>
  </w:style>
  <w:style w:type="character" w:customStyle="1" w:styleId="49">
    <w:name w:val="font112"/>
    <w:basedOn w:val="19"/>
    <w:qFormat/>
    <w:uiPriority w:val="0"/>
    <w:rPr>
      <w:rFonts w:hint="eastAsia" w:ascii="宋体" w:hAnsi="宋体" w:eastAsia="宋体" w:cs="宋体"/>
      <w:color w:val="0000FF"/>
      <w:sz w:val="21"/>
      <w:szCs w:val="21"/>
      <w:u w:val="none"/>
    </w:rPr>
  </w:style>
  <w:style w:type="character" w:customStyle="1" w:styleId="50">
    <w:name w:val="font121"/>
    <w:basedOn w:val="19"/>
    <w:qFormat/>
    <w:uiPriority w:val="0"/>
    <w:rPr>
      <w:rFonts w:hint="default" w:ascii="Times New Roman" w:hAnsi="Times New Roman" w:cs="Times New Roman"/>
      <w:color w:val="FF0000"/>
      <w:sz w:val="21"/>
      <w:szCs w:val="21"/>
      <w:u w:val="none"/>
    </w:rPr>
  </w:style>
  <w:style w:type="character" w:customStyle="1" w:styleId="51">
    <w:name w:val="font131"/>
    <w:basedOn w:val="1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76</Pages>
  <Words>24477</Words>
  <Characters>26316</Characters>
  <Lines>316</Lines>
  <Paragraphs>88</Paragraphs>
  <TotalTime>31</TotalTime>
  <ScaleCrop>false</ScaleCrop>
  <LinksUpToDate>false</LinksUpToDate>
  <CharactersWithSpaces>27023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2025-06-19T06:51:00Z</cp:lastPrinted>
  <dcterms:modified xsi:type="dcterms:W3CDTF">2025-06-19T09:15:12Z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011CED1ABF9E4D2C97E72B4C6D3552F1_13</vt:lpwstr>
  </property>
  <property fmtid="{D5CDD505-2E9C-101B-9397-08002B2CF9AE}" pid="4" name="KSOTemplateDocerSaveRecord">
    <vt:lpwstr>eyJoZGlkIjoiZWRjOWYzNmNkMjVlMzA5NzJiZjg4YmM3Y2FmNjY1NjciLCJ1c2VySWQiOiIxMDUyMDg0MjM1In0=</vt:lpwstr>
  </property>
</Properties>
</file>