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pageBreakBefore w:val="0"/>
        <w:kinsoku/>
        <w:overflowPunct/>
        <w:topLinePunct w:val="0"/>
        <w:bidi w:val="0"/>
        <w:spacing w:line="360" w:lineRule="auto"/>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360" w:lineRule="auto"/>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b w:val="0"/>
          <w:bCs/>
          <w:color w:val="FF0000"/>
          <w:sz w:val="20"/>
          <w:szCs w:val="20"/>
          <w:lang w:val="en-US" w:eastAsia="zh-CN"/>
        </w:rPr>
      </w:pPr>
    </w:p>
    <w:p w14:paraId="049910D5">
      <w:pPr>
        <w:pageBreakBefore w:val="0"/>
        <w:kinsoku/>
        <w:overflowPunct/>
        <w:topLinePunct w:val="0"/>
        <w:bidi w:val="0"/>
        <w:spacing w:line="360" w:lineRule="auto"/>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pageBreakBefore w:val="0"/>
        <w:widowControl/>
        <w:kinsoku/>
        <w:overflowPunct/>
        <w:topLinePunct w:val="0"/>
        <w:bidi w:val="0"/>
        <w:spacing w:line="360" w:lineRule="auto"/>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pageBreakBefore w:val="0"/>
              <w:kinsoku/>
              <w:overflowPunct/>
              <w:topLinePunct w:val="0"/>
              <w:bidi w:val="0"/>
              <w:spacing w:line="360" w:lineRule="auto"/>
              <w:rPr>
                <w:sz w:val="30"/>
                <w:szCs w:val="30"/>
              </w:rPr>
            </w:pPr>
            <w:r>
              <w:rPr>
                <w:sz w:val="30"/>
                <w:szCs w:val="30"/>
              </w:rPr>
              <w:t>BAZXCG-2025-00092</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pageBreakBefore w:val="0"/>
              <w:kinsoku/>
              <w:overflowPunct/>
              <w:topLinePunct w:val="0"/>
              <w:bidi w:val="0"/>
              <w:spacing w:line="360" w:lineRule="auto"/>
              <w:rPr>
                <w:sz w:val="30"/>
                <w:szCs w:val="30"/>
              </w:rPr>
            </w:pPr>
            <w:r>
              <w:rPr>
                <w:sz w:val="30"/>
                <w:szCs w:val="30"/>
              </w:rPr>
              <w:t>深圳市宝安区红星实验学校普通教室设备采购项目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pageBreakBefore w:val="0"/>
              <w:widowControl/>
              <w:kinsoku/>
              <w:overflowPunct/>
              <w:topLinePunct w:val="0"/>
              <w:bidi w:val="0"/>
              <w:spacing w:line="360" w:lineRule="auto"/>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pageBreakBefore w:val="0"/>
              <w:widowControl/>
              <w:kinsoku/>
              <w:overflowPunct/>
              <w:topLinePunct w:val="0"/>
              <w:bidi w:val="0"/>
              <w:spacing w:line="360" w:lineRule="auto"/>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pageBreakBefore w:val="0"/>
              <w:widowControl/>
              <w:kinsoku/>
              <w:overflowPunct/>
              <w:topLinePunct w:val="0"/>
              <w:bidi w:val="0"/>
              <w:spacing w:line="360" w:lineRule="auto"/>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pageBreakBefore w:val="0"/>
              <w:widowControl/>
              <w:kinsoku/>
              <w:overflowPunct/>
              <w:topLinePunct w:val="0"/>
              <w:bidi w:val="0"/>
              <w:spacing w:line="360" w:lineRule="auto"/>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pageBreakBefore w:val="0"/>
              <w:widowControl/>
              <w:kinsoku/>
              <w:overflowPunct/>
              <w:topLinePunct w:val="0"/>
              <w:bidi w:val="0"/>
              <w:spacing w:line="360" w:lineRule="auto"/>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pageBreakBefore w:val="0"/>
              <w:widowControl/>
              <w:kinsoku/>
              <w:overflowPunct/>
              <w:topLinePunct w:val="0"/>
              <w:bidi w:val="0"/>
              <w:spacing w:line="360" w:lineRule="auto"/>
              <w:jc w:val="left"/>
              <w:rPr>
                <w:sz w:val="30"/>
                <w:szCs w:val="30"/>
              </w:rPr>
            </w:pPr>
            <w:r>
              <w:rPr>
                <w:rFonts w:ascii="宋体" w:hAnsi="宋体" w:cs="宋体"/>
                <w:kern w:val="0"/>
                <w:sz w:val="30"/>
                <w:szCs w:val="30"/>
                <w:lang w:bidi="ar"/>
              </w:rPr>
              <w:t>综合评分法</w:t>
            </w:r>
          </w:p>
        </w:tc>
      </w:tr>
      <w:bookmarkEnd w:id="0"/>
    </w:tbl>
    <w:p w14:paraId="11BF6407">
      <w:pPr>
        <w:pStyle w:val="16"/>
        <w:pageBreakBefore w:val="0"/>
        <w:widowControl/>
        <w:kinsoku/>
        <w:overflowPunct/>
        <w:topLinePunct w:val="0"/>
        <w:bidi w:val="0"/>
        <w:spacing w:line="360" w:lineRule="auto"/>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pageBreakBefore w:val="0"/>
        <w:widowControl/>
        <w:kinsoku/>
        <w:overflowPunct/>
        <w:topLinePunct w:val="0"/>
        <w:bidi w:val="0"/>
        <w:spacing w:line="360" w:lineRule="auto"/>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pageBreakBefore w:val="0"/>
              <w:widowControl/>
              <w:kinsoku/>
              <w:overflowPunct/>
              <w:topLinePunct w:val="0"/>
              <w:bidi w:val="0"/>
              <w:spacing w:line="360" w:lineRule="auto"/>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pageBreakBefore w:val="0"/>
              <w:widowControl/>
              <w:kinsoku/>
              <w:overflowPunct/>
              <w:topLinePunct w:val="0"/>
              <w:bidi w:val="0"/>
              <w:spacing w:line="360" w:lineRule="auto"/>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pageBreakBefore w:val="0"/>
              <w:widowControl/>
              <w:kinsoku/>
              <w:overflowPunct/>
              <w:topLinePunct w:val="0"/>
              <w:bidi w:val="0"/>
              <w:spacing w:line="360" w:lineRule="auto"/>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pageBreakBefore w:val="0"/>
        <w:widowControl/>
        <w:kinsoku/>
        <w:overflowPunct/>
        <w:topLinePunct w:val="0"/>
        <w:bidi w:val="0"/>
        <w:spacing w:before="280" w:beforeAutospacing="0" w:line="360" w:lineRule="auto"/>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pageBreakBefore w:val="0"/>
              <w:widowControl/>
              <w:kinsoku/>
              <w:overflowPunct/>
              <w:topLinePunct w:val="0"/>
              <w:bidi w:val="0"/>
              <w:spacing w:line="360" w:lineRule="auto"/>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pageBreakBefore w:val="0"/>
              <w:widowControl/>
              <w:kinsoku/>
              <w:overflowPunct/>
              <w:topLinePunct w:val="0"/>
              <w:bidi w:val="0"/>
              <w:spacing w:line="360" w:lineRule="auto"/>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pageBreakBefore w:val="0"/>
              <w:widowControl/>
              <w:kinsoku/>
              <w:overflowPunct/>
              <w:topLinePunct w:val="0"/>
              <w:bidi w:val="0"/>
              <w:spacing w:line="360" w:lineRule="auto"/>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pageBreakBefore w:val="0"/>
              <w:widowControl/>
              <w:kinsoku/>
              <w:overflowPunct/>
              <w:topLinePunct w:val="0"/>
              <w:bidi w:val="0"/>
              <w:spacing w:line="360" w:lineRule="auto"/>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pageBreakBefore w:val="0"/>
              <w:widowControl/>
              <w:kinsoku/>
              <w:overflowPunct/>
              <w:topLinePunct w:val="0"/>
              <w:bidi w:val="0"/>
              <w:spacing w:line="360" w:lineRule="auto"/>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pageBreakBefore w:val="0"/>
              <w:widowControl/>
              <w:kinsoku/>
              <w:overflowPunct/>
              <w:topLinePunct w:val="0"/>
              <w:bidi w:val="0"/>
              <w:spacing w:line="360" w:lineRule="auto"/>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pageBreakBefore w:val="0"/>
              <w:widowControl/>
              <w:kinsoku/>
              <w:overflowPunct/>
              <w:topLinePunct w:val="0"/>
              <w:bidi w:val="0"/>
              <w:spacing w:line="360" w:lineRule="auto"/>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pageBreakBefore w:val="0"/>
              <w:widowControl/>
              <w:kinsoku/>
              <w:overflowPunct/>
              <w:topLinePunct w:val="0"/>
              <w:bidi w:val="0"/>
              <w:spacing w:line="360" w:lineRule="auto"/>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pageBreakBefore w:val="0"/>
              <w:widowControl/>
              <w:kinsoku/>
              <w:overflowPunct/>
              <w:topLinePunct w:val="0"/>
              <w:bidi w:val="0"/>
              <w:spacing w:line="360" w:lineRule="auto"/>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pageBreakBefore w:val="0"/>
              <w:widowControl/>
              <w:kinsoku/>
              <w:overflowPunct/>
              <w:topLinePunct w:val="0"/>
              <w:bidi w:val="0"/>
              <w:spacing w:line="360" w:lineRule="auto"/>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pageBreakBefore w:val="0"/>
              <w:widowControl/>
              <w:kinsoku/>
              <w:overflowPunct/>
              <w:topLinePunct w:val="0"/>
              <w:bidi w:val="0"/>
              <w:spacing w:line="360" w:lineRule="auto"/>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pageBreakBefore w:val="0"/>
              <w:widowControl/>
              <w:kinsoku/>
              <w:overflowPunct/>
              <w:topLinePunct w:val="0"/>
              <w:bidi w:val="0"/>
              <w:spacing w:line="360" w:lineRule="auto"/>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pageBreakBefore w:val="0"/>
              <w:widowControl/>
              <w:kinsoku/>
              <w:overflowPunct/>
              <w:topLinePunct w:val="0"/>
              <w:bidi w:val="0"/>
              <w:spacing w:line="360" w:lineRule="auto"/>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pageBreakBefore w:val="0"/>
              <w:widowControl/>
              <w:kinsoku/>
              <w:overflowPunct/>
              <w:topLinePunct w:val="0"/>
              <w:bidi w:val="0"/>
              <w:spacing w:line="360" w:lineRule="auto"/>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pageBreakBefore w:val="0"/>
              <w:widowControl/>
              <w:kinsoku/>
              <w:overflowPunct/>
              <w:topLinePunct w:val="0"/>
              <w:bidi w:val="0"/>
              <w:spacing w:line="360" w:lineRule="auto"/>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pageBreakBefore w:val="0"/>
              <w:widowControl/>
              <w:kinsoku/>
              <w:overflowPunct/>
              <w:topLinePunct w:val="0"/>
              <w:bidi w:val="0"/>
              <w:spacing w:line="360" w:lineRule="auto"/>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pageBreakBefore w:val="0"/>
              <w:widowControl/>
              <w:kinsoku/>
              <w:overflowPunct/>
              <w:topLinePunct w:val="0"/>
              <w:bidi w:val="0"/>
              <w:spacing w:line="360" w:lineRule="auto"/>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pageBreakBefore w:val="0"/>
              <w:widowControl/>
              <w:kinsoku/>
              <w:overflowPunct/>
              <w:topLinePunct w:val="0"/>
              <w:bidi w:val="0"/>
              <w:spacing w:line="360" w:lineRule="auto"/>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pageBreakBefore w:val="0"/>
              <w:widowControl/>
              <w:kinsoku/>
              <w:overflowPunct/>
              <w:topLinePunct w:val="0"/>
              <w:bidi w:val="0"/>
              <w:spacing w:line="360" w:lineRule="auto"/>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pageBreakBefore w:val="0"/>
              <w:widowControl/>
              <w:kinsoku/>
              <w:overflowPunct/>
              <w:topLinePunct w:val="0"/>
              <w:bidi w:val="0"/>
              <w:spacing w:line="360" w:lineRule="auto"/>
              <w:jc w:val="left"/>
              <w:textAlignment w:val="top"/>
              <w:rPr>
                <w:szCs w:val="21"/>
              </w:rPr>
            </w:pPr>
            <w:r>
              <w:rPr>
                <w:rFonts w:hint="eastAsia"/>
              </w:rPr>
              <w:t>法律、法规、规章、规范性文件规定的其他情形。</w:t>
            </w:r>
          </w:p>
        </w:tc>
      </w:tr>
    </w:tbl>
    <w:p w14:paraId="6C6367FE">
      <w:pPr>
        <w:pStyle w:val="16"/>
        <w:pageBreakBefore w:val="0"/>
        <w:widowControl/>
        <w:kinsoku/>
        <w:overflowPunct/>
        <w:topLinePunct w:val="0"/>
        <w:bidi w:val="0"/>
        <w:spacing w:line="360" w:lineRule="auto"/>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6"/>
        <w:pageBreakBefore w:val="0"/>
        <w:widowControl/>
        <w:kinsoku/>
        <w:overflowPunct/>
        <w:topLinePunct w:val="0"/>
        <w:bidi w:val="0"/>
        <w:spacing w:line="360" w:lineRule="auto"/>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keepNext w:val="0"/>
              <w:keepLines w:val="0"/>
              <w:pageBreakBefore w:val="0"/>
              <w:kinsoku/>
              <w:overflowPunct/>
              <w:topLinePunct w:val="0"/>
              <w:bidi w:val="0"/>
              <w:spacing w:line="360" w:lineRule="auto"/>
              <w:jc w:val="left"/>
              <w:rPr>
                <w:rFonts w:hint="eastAsia" w:ascii="宋体" w:hAnsi="宋体" w:eastAsia="宋体" w:cs="宋体"/>
                <w:b/>
                <w:bCs/>
                <w:sz w:val="21"/>
                <w:szCs w:val="21"/>
              </w:rPr>
            </w:pPr>
            <w:r>
              <w:rPr>
                <w:rFonts w:hint="eastAsia" w:ascii="宋体" w:hAnsi="宋体" w:eastAsia="宋体" w:cs="宋体"/>
                <w:b/>
                <w:bCs/>
                <w:sz w:val="21"/>
                <w:szCs w:val="21"/>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360" w:lineRule="auto"/>
              <w:ind w:firstLine="420"/>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highlight w:val="yellow"/>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360" w:lineRule="auto"/>
              <w:ind w:left="42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投标报价得分=(评标基准价／投标报价)×100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评标总得分＝F1×A1＋F2×A2＋……＋Fn×An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F1、F2……Fn分别为各项评审因素的得分；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A1、A2、……An 分别为各项评审因素所占的权重(A1＋A2＋……＋An＝1)。 </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360" w:lineRule="auto"/>
              <w:ind w:left="42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因落实政策进行价格调整的，以调整后的价格计算评标基准价和投标报价。</w:t>
            </w:r>
          </w:p>
          <w:p w14:paraId="60D50F01">
            <w:pPr>
              <w:pStyle w:val="16"/>
              <w:keepNext w:val="0"/>
              <w:keepLines w:val="0"/>
              <w:pageBreakBefore w:val="0"/>
              <w:widowControl/>
              <w:kinsoku/>
              <w:wordWrap/>
              <w:overflowPunct/>
              <w:topLinePunct w:val="0"/>
              <w:autoSpaceDE/>
              <w:autoSpaceDN/>
              <w:bidi w:val="0"/>
              <w:adjustRightInd/>
              <w:snapToGrid/>
              <w:spacing w:beforeAutospacing="0" w:afterAutospacing="0" w:line="360" w:lineRule="auto"/>
              <w:ind w:left="420"/>
              <w:textAlignment w:val="auto"/>
              <w:rPr>
                <w:rFonts w:hint="eastAsia" w:ascii="宋体" w:hAnsi="宋体" w:eastAsia="宋体" w:cs="宋体"/>
                <w:sz w:val="21"/>
                <w:szCs w:val="21"/>
              </w:rPr>
            </w:pPr>
            <w:r>
              <w:rPr>
                <w:rFonts w:hint="eastAsia" w:ascii="宋体" w:hAnsi="宋体" w:eastAsia="宋体" w:cs="宋体"/>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sz w:val="21"/>
                <w:szCs w:val="21"/>
              </w:rPr>
            </w:pPr>
            <w:bookmarkStart w:id="2" w:name="_Hlk72360569"/>
            <w:r>
              <w:rPr>
                <w:rFonts w:hint="eastAsia" w:ascii="宋体" w:hAnsi="宋体" w:eastAsia="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30</w:t>
            </w: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57</w:t>
            </w: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keepNext w:val="0"/>
              <w:keepLines w:val="0"/>
              <w:pageBreakBefore w:val="0"/>
              <w:kinsoku/>
              <w:overflowPunct/>
              <w:topLinePunct w:val="0"/>
              <w:bidi w:val="0"/>
              <w:snapToGrid w:val="0"/>
              <w:spacing w:line="360" w:lineRule="auto"/>
              <w:jc w:val="center"/>
              <w:rPr>
                <w:rFonts w:hint="eastAsia" w:ascii="宋体" w:hAnsi="宋体" w:eastAsia="宋体" w:cs="宋体"/>
                <w:b/>
                <w:kern w:val="2"/>
                <w:sz w:val="21"/>
                <w:szCs w:val="21"/>
                <w:lang w:val="en-US" w:eastAsia="zh-CN" w:bidi="ar-SA"/>
              </w:rPr>
            </w:pPr>
            <w:r>
              <w:rPr>
                <w:rFonts w:hint="eastAsia" w:ascii="宋体" w:hAnsi="宋体" w:eastAsia="宋体" w:cs="宋体"/>
                <w:bCs/>
                <w:sz w:val="21"/>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7DD23AD">
            <w:pPr>
              <w:keepNext w:val="0"/>
              <w:keepLines w:val="0"/>
              <w:pageBreakBefore w:val="0"/>
              <w:kinsoku/>
              <w:overflowPunct/>
              <w:topLinePunct w:val="0"/>
              <w:bidi w:val="0"/>
              <w:snapToGrid w:val="0"/>
              <w:spacing w:line="360"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（一）评审内容：</w:t>
            </w:r>
          </w:p>
          <w:p w14:paraId="06B01442">
            <w:pPr>
              <w:keepNext w:val="0"/>
              <w:keepLines w:val="0"/>
              <w:pageBreakBefore w:val="0"/>
              <w:kinsoku/>
              <w:overflowPunct/>
              <w:topLinePunct w:val="0"/>
              <w:bidi w:val="0"/>
              <w:snapToGrid w:val="0"/>
              <w:spacing w:line="360"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考察投标人对招标文件</w:t>
            </w:r>
            <w:r>
              <w:rPr>
                <w:rFonts w:hint="eastAsia" w:ascii="宋体" w:hAnsi="宋体" w:eastAsia="宋体" w:cs="宋体"/>
                <w:b/>
                <w:bCs/>
                <w:color w:val="auto"/>
                <w:kern w:val="0"/>
                <w:sz w:val="21"/>
                <w:szCs w:val="21"/>
                <w:highlight w:val="none"/>
              </w:rPr>
              <w:t>《第一册 专用条款 第三章 用户需求书：</w:t>
            </w:r>
            <w:r>
              <w:rPr>
                <w:rFonts w:hint="eastAsia" w:ascii="宋体" w:hAnsi="宋体" w:eastAsia="宋体" w:cs="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、技术要求》</w:t>
            </w:r>
            <w:r>
              <w:rPr>
                <w:rFonts w:hint="eastAsia" w:ascii="宋体" w:hAnsi="宋体" w:eastAsia="宋体" w:cs="宋体"/>
                <w:color w:val="auto"/>
                <w:kern w:val="0"/>
                <w:sz w:val="21"/>
                <w:szCs w:val="21"/>
                <w:highlight w:val="none"/>
              </w:rPr>
              <w:t>内容中的</w:t>
            </w:r>
            <w:r>
              <w:rPr>
                <w:rFonts w:hint="eastAsia" w:ascii="宋体" w:hAnsi="宋体" w:eastAsia="宋体" w:cs="宋体"/>
                <w:b/>
                <w:bCs/>
                <w:color w:val="auto"/>
                <w:kern w:val="0"/>
                <w:sz w:val="21"/>
                <w:szCs w:val="21"/>
                <w:highlight w:val="none"/>
              </w:rPr>
              <w:t>“▲”参数响应</w:t>
            </w:r>
            <w:r>
              <w:rPr>
                <w:rFonts w:hint="eastAsia" w:ascii="宋体" w:hAnsi="宋体" w:eastAsia="宋体" w:cs="宋体"/>
                <w:color w:val="auto"/>
                <w:kern w:val="0"/>
                <w:sz w:val="21"/>
                <w:szCs w:val="21"/>
                <w:highlight w:val="none"/>
              </w:rPr>
              <w:t>情况。</w:t>
            </w:r>
          </w:p>
          <w:p w14:paraId="7F0040AD">
            <w:pPr>
              <w:keepNext w:val="0"/>
              <w:keepLines w:val="0"/>
              <w:pageBreakBefore w:val="0"/>
              <w:kinsoku/>
              <w:overflowPunct/>
              <w:topLinePunct w:val="0"/>
              <w:bidi w:val="0"/>
              <w:snapToGrid w:val="0"/>
              <w:spacing w:line="360" w:lineRule="auto"/>
              <w:rPr>
                <w:rFonts w:hint="eastAsia" w:ascii="宋体" w:hAnsi="宋体" w:eastAsia="宋体" w:cs="宋体"/>
                <w:color w:val="0000FF"/>
                <w:kern w:val="0"/>
                <w:sz w:val="21"/>
                <w:szCs w:val="21"/>
                <w:highlight w:val="none"/>
                <w:lang w:eastAsia="zh-CN"/>
              </w:rPr>
            </w:pPr>
            <w:r>
              <w:rPr>
                <w:rFonts w:hint="eastAsia" w:ascii="宋体" w:hAnsi="宋体" w:eastAsia="宋体" w:cs="宋体"/>
                <w:color w:val="0000FF"/>
                <w:kern w:val="0"/>
                <w:sz w:val="21"/>
                <w:szCs w:val="21"/>
                <w:highlight w:val="none"/>
              </w:rPr>
              <w:t>（二）评审依据：</w:t>
            </w:r>
          </w:p>
          <w:p w14:paraId="01B9A1FC">
            <w:pPr>
              <w:keepNext w:val="0"/>
              <w:keepLines w:val="0"/>
              <w:pageBreakBefore w:val="0"/>
              <w:kinsoku/>
              <w:overflowPunct/>
              <w:topLinePunct w:val="0"/>
              <w:bidi w:val="0"/>
              <w:snapToGrid w:val="0"/>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highlight w:val="none"/>
              </w:rPr>
              <w:t>以投标文件《技术要求偏离表》为评审依据，完全符合招标要求的，得100分。</w:t>
            </w:r>
            <w:r>
              <w:rPr>
                <w:rFonts w:hint="eastAsia" w:ascii="宋体" w:hAnsi="宋体" w:eastAsia="宋体" w:cs="宋体"/>
                <w:color w:val="0000FF"/>
                <w:kern w:val="0"/>
                <w:sz w:val="21"/>
                <w:szCs w:val="21"/>
                <w:highlight w:val="none"/>
                <w:lang w:val="en-US" w:eastAsia="zh-CN"/>
              </w:rPr>
              <w:t>每</w:t>
            </w:r>
            <w:r>
              <w:rPr>
                <w:rFonts w:hint="eastAsia" w:ascii="宋体" w:hAnsi="宋体" w:eastAsia="宋体" w:cs="宋体"/>
                <w:color w:val="0000FF"/>
                <w:kern w:val="0"/>
                <w:sz w:val="21"/>
                <w:szCs w:val="21"/>
                <w:highlight w:val="none"/>
              </w:rPr>
              <w:t>1项“▲”参数不符合招标要求（或缺漏）的扣</w:t>
            </w:r>
            <w:r>
              <w:rPr>
                <w:rFonts w:hint="eastAsia" w:ascii="宋体" w:hAnsi="宋体" w:eastAsia="宋体" w:cs="宋体"/>
                <w:color w:val="0000FF"/>
                <w:kern w:val="0"/>
                <w:sz w:val="21"/>
                <w:szCs w:val="21"/>
                <w:highlight w:val="yellow"/>
                <w:lang w:val="en-US" w:eastAsia="zh-CN"/>
              </w:rPr>
              <w:t>16.67</w:t>
            </w:r>
            <w:r>
              <w:rPr>
                <w:rFonts w:hint="eastAsia" w:ascii="宋体" w:hAnsi="宋体" w:eastAsia="宋体" w:cs="宋体"/>
                <w:color w:val="0000FF"/>
                <w:kern w:val="0"/>
                <w:sz w:val="21"/>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keepNext w:val="0"/>
              <w:keepLines w:val="0"/>
              <w:pageBreakBefore w:val="0"/>
              <w:kinsoku/>
              <w:overflowPunct/>
              <w:topLinePunct w:val="0"/>
              <w:bidi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非“</w:t>
            </w:r>
            <w:r>
              <w:rPr>
                <w:rFonts w:hint="eastAsia" w:ascii="宋体" w:hAnsi="宋体" w:eastAsia="宋体" w:cs="宋体"/>
                <w:bCs/>
                <w:sz w:val="21"/>
                <w:szCs w:val="21"/>
              </w:rPr>
              <w:t>▲”参数</w:t>
            </w:r>
            <w:r>
              <w:rPr>
                <w:rFonts w:hint="eastAsia" w:ascii="宋体" w:hAnsi="宋体" w:eastAsia="宋体" w:cs="宋体"/>
                <w:sz w:val="21"/>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7E841F82">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14:paraId="75B828AC">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考察投标人对招标文件</w:t>
            </w:r>
            <w:r>
              <w:rPr>
                <w:rFonts w:hint="eastAsia" w:ascii="宋体" w:hAnsi="宋体" w:eastAsia="宋体" w:cs="宋体"/>
                <w:b/>
                <w:bCs/>
                <w:kern w:val="0"/>
                <w:sz w:val="21"/>
                <w:szCs w:val="21"/>
                <w:highlight w:val="none"/>
              </w:rPr>
              <w:t>《第一册 专用条款 第三章 用户需求书：</w:t>
            </w:r>
            <w:r>
              <w:rPr>
                <w:rFonts w:hint="eastAsia" w:ascii="宋体" w:hAnsi="宋体" w:eastAsia="宋体" w:cs="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、技术要求</w:t>
            </w:r>
            <w:r>
              <w:rPr>
                <w:rFonts w:hint="eastAsia" w:ascii="宋体" w:hAnsi="宋体" w:eastAsia="宋体" w:cs="宋体"/>
                <w:b/>
                <w:bCs/>
                <w:kern w:val="0"/>
                <w:sz w:val="21"/>
                <w:szCs w:val="21"/>
                <w:highlight w:val="none"/>
              </w:rPr>
              <w:t>》</w:t>
            </w:r>
            <w:r>
              <w:rPr>
                <w:rFonts w:hint="eastAsia" w:ascii="宋体" w:hAnsi="宋体" w:eastAsia="宋体" w:cs="宋体"/>
                <w:kern w:val="0"/>
                <w:sz w:val="21"/>
                <w:szCs w:val="21"/>
                <w:highlight w:val="none"/>
              </w:rPr>
              <w:t>内容中的</w:t>
            </w:r>
            <w:r>
              <w:rPr>
                <w:rFonts w:hint="eastAsia" w:ascii="宋体" w:hAnsi="宋体" w:eastAsia="宋体" w:cs="宋体"/>
                <w:b/>
                <w:kern w:val="0"/>
                <w:sz w:val="21"/>
                <w:szCs w:val="21"/>
                <w:highlight w:val="none"/>
              </w:rPr>
              <w:t>非“▲”参数响应</w:t>
            </w:r>
            <w:r>
              <w:rPr>
                <w:rFonts w:hint="eastAsia" w:ascii="宋体" w:hAnsi="宋体" w:eastAsia="宋体" w:cs="宋体"/>
                <w:kern w:val="0"/>
                <w:sz w:val="21"/>
                <w:szCs w:val="21"/>
                <w:highlight w:val="none"/>
              </w:rPr>
              <w:t>情况。</w:t>
            </w:r>
          </w:p>
          <w:p w14:paraId="48741F36">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（二）评审依据：</w:t>
            </w:r>
          </w:p>
          <w:p w14:paraId="2D057AF6">
            <w:pPr>
              <w:keepNext w:val="0"/>
              <w:keepLines w:val="0"/>
              <w:pageBreakBefore w:val="0"/>
              <w:kinsoku/>
              <w:overflowPunct/>
              <w:topLinePunct w:val="0"/>
              <w:autoSpaceDE w:val="0"/>
              <w:autoSpaceDN w:val="0"/>
              <w:bidi w:val="0"/>
              <w:adjustRightInd w:val="0"/>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highlight w:val="none"/>
              </w:rPr>
              <w:t>以投标文件《技术</w:t>
            </w:r>
            <w:r>
              <w:rPr>
                <w:rFonts w:hint="eastAsia" w:ascii="宋体" w:hAnsi="宋体" w:eastAsia="宋体" w:cs="宋体"/>
                <w:color w:val="0000FF"/>
                <w:kern w:val="0"/>
                <w:sz w:val="21"/>
                <w:szCs w:val="21"/>
                <w:highlight w:val="none"/>
                <w:lang w:val="en-US" w:eastAsia="zh-CN"/>
              </w:rPr>
              <w:t>要求</w:t>
            </w:r>
            <w:r>
              <w:rPr>
                <w:rFonts w:hint="eastAsia" w:ascii="宋体" w:hAnsi="宋体" w:eastAsia="宋体" w:cs="宋体"/>
                <w:color w:val="0000FF"/>
                <w:kern w:val="0"/>
                <w:sz w:val="21"/>
                <w:szCs w:val="21"/>
                <w:highlight w:val="none"/>
              </w:rPr>
              <w:t>偏离表》为评审依据，完全符合招标要求的，得100分。</w:t>
            </w:r>
            <w:r>
              <w:rPr>
                <w:rFonts w:hint="eastAsia" w:ascii="宋体" w:hAnsi="宋体" w:eastAsia="宋体" w:cs="宋体"/>
                <w:color w:val="0000FF"/>
                <w:kern w:val="0"/>
                <w:sz w:val="21"/>
                <w:szCs w:val="21"/>
                <w:highlight w:val="none"/>
                <w:lang w:val="en-US" w:eastAsia="zh-CN"/>
              </w:rPr>
              <w:t>每</w:t>
            </w:r>
            <w:r>
              <w:rPr>
                <w:rFonts w:hint="eastAsia" w:ascii="宋体" w:hAnsi="宋体" w:eastAsia="宋体" w:cs="宋体"/>
                <w:color w:val="0000FF"/>
                <w:kern w:val="0"/>
                <w:sz w:val="21"/>
                <w:szCs w:val="21"/>
                <w:highlight w:val="none"/>
              </w:rPr>
              <w:t>1项非“▲”参数不符合招标要求（或缺漏）的扣</w:t>
            </w:r>
            <w:r>
              <w:rPr>
                <w:rFonts w:hint="eastAsia" w:ascii="宋体" w:hAnsi="宋体" w:eastAsia="宋体" w:cs="宋体"/>
                <w:color w:val="0000FF"/>
                <w:kern w:val="0"/>
                <w:sz w:val="21"/>
                <w:szCs w:val="21"/>
                <w:highlight w:val="yellow"/>
                <w:lang w:val="en-US" w:eastAsia="zh-CN"/>
              </w:rPr>
              <w:t>2.78</w:t>
            </w:r>
            <w:r>
              <w:rPr>
                <w:rFonts w:hint="eastAsia" w:ascii="宋体" w:hAnsi="宋体" w:eastAsia="宋体" w:cs="宋体"/>
                <w:color w:val="0000FF"/>
                <w:kern w:val="0"/>
                <w:sz w:val="21"/>
                <w:szCs w:val="21"/>
                <w:highlight w:val="none"/>
              </w:rPr>
              <w:t>分，最低得0分。</w:t>
            </w:r>
          </w:p>
        </w:tc>
      </w:tr>
      <w:tr w14:paraId="5976D0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50C0D3B7">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AD7FAC">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FC4C63">
            <w:pPr>
              <w:keepNext w:val="0"/>
              <w:keepLines w:val="0"/>
              <w:pageBreakBefore w:val="0"/>
              <w:kinsoku/>
              <w:overflowPunct/>
              <w:topLinePunct w:val="0"/>
              <w:bidi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528AD1">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2A257455">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14:paraId="09E399D7">
            <w:pPr>
              <w:keepNext w:val="0"/>
              <w:keepLines w:val="0"/>
              <w:pageBreakBefore w:val="0"/>
              <w:kinsoku/>
              <w:overflowPunct/>
              <w:topLinePunct w:val="0"/>
              <w:bidi w:val="0"/>
              <w:snapToGrid w:val="0"/>
              <w:spacing w:line="36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5B0A4F1">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14:paraId="7FEE7C4D">
            <w:pPr>
              <w:keepNext w:val="0"/>
              <w:keepLines w:val="0"/>
              <w:pageBreakBefore w:val="0"/>
              <w:kinsoku/>
              <w:overflowPunct/>
              <w:topLinePunct w:val="0"/>
              <w:bidi w:val="0"/>
              <w:snapToGrid w:val="0"/>
              <w:spacing w:line="360" w:lineRule="auto"/>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 w:val="21"/>
                <w:szCs w:val="21"/>
                <w:highlight w:val="none"/>
              </w:rPr>
              <w:t>投标人提供符合相关要求的承诺函</w:t>
            </w:r>
            <w:r>
              <w:rPr>
                <w:rFonts w:hint="eastAsia" w:ascii="宋体" w:hAnsi="宋体" w:eastAsia="宋体" w:cs="宋体"/>
                <w:color w:val="0000FF"/>
                <w:sz w:val="21"/>
                <w:szCs w:val="21"/>
                <w:highlight w:val="none"/>
                <w:lang w:val="en-US" w:eastAsia="zh-CN"/>
              </w:rPr>
              <w:t>得100分</w:t>
            </w:r>
            <w:r>
              <w:rPr>
                <w:rFonts w:hint="eastAsia" w:ascii="宋体" w:hAnsi="宋体" w:eastAsia="宋体" w:cs="宋体"/>
                <w:color w:val="0000FF"/>
                <w:sz w:val="21"/>
                <w:szCs w:val="21"/>
                <w:highlight w:val="none"/>
              </w:rPr>
              <w:t>（格式自定，</w:t>
            </w:r>
            <w:r>
              <w:rPr>
                <w:rFonts w:hint="eastAsia" w:ascii="宋体" w:hAnsi="宋体" w:eastAsia="宋体" w:cs="宋体"/>
                <w:color w:val="0000FF"/>
                <w:sz w:val="21"/>
                <w:szCs w:val="21"/>
                <w:highlight w:val="none"/>
                <w:lang w:val="en-US" w:eastAsia="zh-CN"/>
              </w:rPr>
              <w:t>应在《自行采购投标及履约承诺函》外另起承诺函）可视为符合规定，</w:t>
            </w:r>
            <w:r>
              <w:rPr>
                <w:rFonts w:hint="eastAsia" w:ascii="宋体" w:hAnsi="宋体" w:eastAsia="宋体" w:cs="宋体"/>
                <w:color w:val="0000FF"/>
                <w:sz w:val="21"/>
                <w:szCs w:val="21"/>
                <w:highlight w:val="none"/>
              </w:rPr>
              <w:t>无需提供检测报告、认证报告。未提供或不符合的不得分。</w:t>
            </w:r>
          </w:p>
        </w:tc>
      </w:tr>
      <w:tr w14:paraId="44FF54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0C54D673">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F3A4C7">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2C984B">
            <w:pPr>
              <w:keepNext w:val="0"/>
              <w:keepLines w:val="0"/>
              <w:pageBreakBefore w:val="0"/>
              <w:kinsoku/>
              <w:overflowPunct/>
              <w:topLinePunct w:val="0"/>
              <w:bidi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组织实施方案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BFC99D">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100AFAE3">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14:paraId="6337E9A1">
            <w:pPr>
              <w:keepNext w:val="0"/>
              <w:keepLines w:val="0"/>
              <w:pageBreakBefore w:val="0"/>
              <w:kinsoku/>
              <w:overflowPunct/>
              <w:topLinePunct w:val="0"/>
              <w:bidi w:val="0"/>
              <w:snapToGrid w:val="0"/>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投标人针对本项目提供</w:t>
            </w:r>
            <w:r>
              <w:rPr>
                <w:rFonts w:hint="eastAsia" w:ascii="宋体" w:hAnsi="宋体" w:eastAsia="宋体" w:cs="宋体"/>
                <w:kern w:val="2"/>
                <w:sz w:val="21"/>
                <w:szCs w:val="21"/>
                <w:lang w:val="en-US" w:eastAsia="zh-CN" w:bidi="ar-SA"/>
              </w:rPr>
              <w:t>组织实施方案，包括但不限于以下内容：</w:t>
            </w:r>
          </w:p>
          <w:p w14:paraId="07103702">
            <w:pPr>
              <w:keepNext w:val="0"/>
              <w:keepLines w:val="0"/>
              <w:pageBreakBefore w:val="0"/>
              <w:widowControl/>
              <w:numPr>
                <w:ilvl w:val="0"/>
                <w:numId w:val="0"/>
              </w:numPr>
              <w:suppressLineNumbers w:val="0"/>
              <w:kinsoku/>
              <w:overflowPunct/>
              <w:topLinePunct w:val="0"/>
              <w:bidi w:val="0"/>
              <w:spacing w:line="360" w:lineRule="auto"/>
              <w:jc w:val="both"/>
              <w:textAlignment w:val="center"/>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（1）项目进度计划安排；</w:t>
            </w:r>
          </w:p>
          <w:p w14:paraId="025B1A94">
            <w:pPr>
              <w:keepNext w:val="0"/>
              <w:keepLines w:val="0"/>
              <w:pageBreakBefore w:val="0"/>
              <w:widowControl/>
              <w:numPr>
                <w:ilvl w:val="0"/>
                <w:numId w:val="0"/>
              </w:numPr>
              <w:suppressLineNumbers w:val="0"/>
              <w:kinsoku/>
              <w:overflowPunct/>
              <w:topLinePunct w:val="0"/>
              <w:bidi w:val="0"/>
              <w:spacing w:line="360" w:lineRule="auto"/>
              <w:ind w:left="0" w:leftChars="0" w:firstLine="0" w:firstLineChars="0"/>
              <w:jc w:val="both"/>
              <w:textAlignment w:val="center"/>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（2）施工组织计划；</w:t>
            </w:r>
          </w:p>
          <w:p w14:paraId="407DAA3E">
            <w:pPr>
              <w:keepNext w:val="0"/>
              <w:keepLines w:val="0"/>
              <w:pageBreakBefore w:val="0"/>
              <w:widowControl/>
              <w:numPr>
                <w:ilvl w:val="0"/>
                <w:numId w:val="0"/>
              </w:numPr>
              <w:suppressLineNumbers w:val="0"/>
              <w:kinsoku/>
              <w:overflowPunct/>
              <w:topLinePunct w:val="0"/>
              <w:bidi w:val="0"/>
              <w:spacing w:line="360" w:lineRule="auto"/>
              <w:ind w:left="0" w:leftChars="0" w:firstLine="0" w:firstLineChars="0"/>
              <w:jc w:val="both"/>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工程质量保证措施</w:t>
            </w:r>
            <w:r>
              <w:rPr>
                <w:rFonts w:hint="eastAsia" w:ascii="宋体" w:hAnsi="宋体" w:eastAsia="宋体" w:cs="宋体"/>
                <w:color w:val="auto"/>
                <w:sz w:val="21"/>
                <w:szCs w:val="21"/>
                <w:lang w:eastAsia="zh-CN"/>
              </w:rPr>
              <w:t>。</w:t>
            </w:r>
          </w:p>
          <w:p w14:paraId="646E990B">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14:paraId="3A168F0A">
            <w:pPr>
              <w:pStyle w:val="2"/>
              <w:keepNext w:val="0"/>
              <w:keepLines w:val="0"/>
              <w:pageBreakBefore w:val="0"/>
              <w:kinsoku/>
              <w:overflowPunct/>
              <w:topLinePunct w:val="0"/>
              <w:bidi w:val="0"/>
              <w:spacing w:line="360" w:lineRule="auto"/>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1、方案内容每包含以上一项内容，得20分，本项最高得60分。</w:t>
            </w:r>
          </w:p>
          <w:p w14:paraId="5C6E714E">
            <w:pPr>
              <w:pStyle w:val="2"/>
              <w:keepNext w:val="0"/>
              <w:keepLines w:val="0"/>
              <w:pageBreakBefore w:val="0"/>
              <w:kinsoku/>
              <w:overflowPunct/>
              <w:topLinePunct w:val="0"/>
              <w:bidi w:val="0"/>
              <w:spacing w:line="360" w:lineRule="auto"/>
              <w:rPr>
                <w:rFonts w:hint="eastAsia" w:ascii="宋体" w:hAnsi="宋体" w:eastAsia="宋体" w:cs="宋体"/>
                <w:color w:val="0000FF"/>
                <w:kern w:val="0"/>
                <w:sz w:val="21"/>
                <w:szCs w:val="21"/>
                <w:highlight w:val="none"/>
              </w:rPr>
            </w:pPr>
            <w:r>
              <w:rPr>
                <w:rFonts w:hint="eastAsia" w:ascii="宋体" w:hAnsi="宋体" w:eastAsia="宋体" w:cs="宋体"/>
                <w:i w:val="0"/>
                <w:iCs w:val="0"/>
                <w:color w:val="auto"/>
                <w:kern w:val="0"/>
                <w:sz w:val="21"/>
                <w:szCs w:val="21"/>
                <w:u w:val="none"/>
                <w:lang w:val="en-US" w:eastAsia="zh-CN"/>
              </w:rPr>
              <w:t>2、在此基础上，由评审委员会对具体响应内容进一步评审：</w:t>
            </w:r>
          </w:p>
          <w:p w14:paraId="2B5A8736">
            <w:pPr>
              <w:keepNext w:val="0"/>
              <w:keepLines w:val="0"/>
              <w:pageBreakBefore w:val="0"/>
              <w:widowControl/>
              <w:numPr>
                <w:ilvl w:val="0"/>
                <w:numId w:val="0"/>
              </w:numPr>
              <w:suppressLineNumbers w:val="0"/>
              <w:kinsoku/>
              <w:overflowPunct/>
              <w:topLinePunct w:val="0"/>
              <w:bidi w:val="0"/>
              <w:spacing w:line="360" w:lineRule="auto"/>
              <w:jc w:val="both"/>
              <w:textAlignment w:val="center"/>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（1）方案清晰周密、合理可行、表述完整、方法得当、技术先进、符合相关规范要求的，评审为优，得40分。</w:t>
            </w:r>
          </w:p>
          <w:p w14:paraId="3EE7CD3C">
            <w:pPr>
              <w:keepNext w:val="0"/>
              <w:keepLines w:val="0"/>
              <w:pageBreakBefore w:val="0"/>
              <w:widowControl/>
              <w:numPr>
                <w:ilvl w:val="0"/>
                <w:numId w:val="0"/>
              </w:numPr>
              <w:suppressLineNumbers w:val="0"/>
              <w:kinsoku/>
              <w:overflowPunct/>
              <w:topLinePunct w:val="0"/>
              <w:bidi w:val="0"/>
              <w:spacing w:line="360" w:lineRule="auto"/>
              <w:ind w:left="0" w:leftChars="0" w:firstLine="0" w:firstLineChars="0"/>
              <w:jc w:val="both"/>
              <w:textAlignment w:val="center"/>
              <w:rPr>
                <w:rStyle w:val="38"/>
                <w:rFonts w:hint="eastAsia" w:ascii="宋体" w:hAnsi="宋体" w:eastAsia="宋体" w:cs="宋体"/>
                <w:color w:val="auto"/>
                <w:sz w:val="21"/>
                <w:szCs w:val="21"/>
                <w:lang w:val="en-US" w:eastAsia="zh-CN" w:bidi="ar"/>
              </w:rPr>
            </w:pPr>
            <w:r>
              <w:rPr>
                <w:rFonts w:hint="eastAsia" w:ascii="宋体" w:hAnsi="宋体" w:eastAsia="宋体" w:cs="宋体"/>
                <w:color w:val="auto"/>
                <w:kern w:val="2"/>
                <w:sz w:val="21"/>
                <w:szCs w:val="21"/>
                <w:lang w:val="en-US" w:eastAsia="zh-CN" w:bidi="ar"/>
              </w:rPr>
              <w:t>（2）</w:t>
            </w:r>
            <w:r>
              <w:rPr>
                <w:rStyle w:val="38"/>
                <w:rFonts w:hint="eastAsia" w:ascii="宋体" w:hAnsi="宋体" w:eastAsia="宋体" w:cs="宋体"/>
                <w:color w:val="auto"/>
                <w:sz w:val="21"/>
                <w:szCs w:val="21"/>
                <w:lang w:val="en-US" w:eastAsia="zh-CN" w:bidi="ar"/>
              </w:rPr>
              <w:t>方案基本可行表述基本完整的，评审为良，得20分。</w:t>
            </w:r>
          </w:p>
          <w:p w14:paraId="001A15DD">
            <w:pPr>
              <w:pStyle w:val="2"/>
              <w:keepNext w:val="0"/>
              <w:keepLines w:val="0"/>
              <w:pageBreakBefore w:val="0"/>
              <w:kinsoku/>
              <w:overflowPunct/>
              <w:topLinePunct w:val="0"/>
              <w:bidi w:val="0"/>
              <w:spacing w:line="360" w:lineRule="auto"/>
              <w:ind w:left="0" w:leftChars="0" w:firstLine="0" w:firstLineChars="0"/>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（3）未提供或方案不切合本项目的实际情况、合理完善性差、可行性差的，评审为差，不得分。</w:t>
            </w:r>
          </w:p>
          <w:p w14:paraId="5A7246C4">
            <w:pPr>
              <w:pStyle w:val="2"/>
              <w:keepNext w:val="0"/>
              <w:keepLines w:val="0"/>
              <w:pageBreakBefore w:val="0"/>
              <w:kinsoku/>
              <w:overflowPunct/>
              <w:topLinePunct w:val="0"/>
              <w:bidi w:val="0"/>
              <w:spacing w:line="360" w:lineRule="auto"/>
              <w:ind w:left="0" w:leftChars="0" w:firstLine="0" w:firstLineChars="0"/>
              <w:rPr>
                <w:rFonts w:hint="eastAsia" w:ascii="宋体" w:hAnsi="宋体" w:eastAsia="宋体" w:cs="宋体"/>
                <w:color w:val="0000FF"/>
                <w:kern w:val="2"/>
                <w:sz w:val="21"/>
                <w:szCs w:val="21"/>
                <w:lang w:val="en-US" w:eastAsia="zh-CN" w:bidi="ar-SA"/>
              </w:rPr>
            </w:pPr>
            <w:r>
              <w:rPr>
                <w:rStyle w:val="38"/>
                <w:rFonts w:hint="eastAsia" w:ascii="宋体" w:hAnsi="宋体" w:eastAsia="宋体" w:cs="宋体"/>
                <w:color w:val="auto"/>
                <w:sz w:val="21"/>
                <w:szCs w:val="21"/>
                <w:lang w:val="en-US" w:eastAsia="zh-CN" w:bidi="ar"/>
              </w:rPr>
              <w:t>以上累计得分，最高得100分。</w:t>
            </w:r>
          </w:p>
        </w:tc>
      </w:tr>
      <w:tr w14:paraId="72A190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9335DED">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C2C08B">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EE1E96">
            <w:pPr>
              <w:keepNext w:val="0"/>
              <w:keepLines w:val="0"/>
              <w:pageBreakBefore w:val="0"/>
              <w:kinsoku/>
              <w:overflowPunct/>
              <w:topLinePunct w:val="0"/>
              <w:bidi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售后服务方案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5B3AFC">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C0DDE67">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14:paraId="036DEEF4">
            <w:pPr>
              <w:keepNext w:val="0"/>
              <w:keepLines w:val="0"/>
              <w:pageBreakBefore w:val="0"/>
              <w:kinsoku/>
              <w:overflowPunct/>
              <w:topLinePunct w:val="0"/>
              <w:bidi w:val="0"/>
              <w:snapToGrid w:val="0"/>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投标人针对本项目提供售后服务方案</w:t>
            </w:r>
            <w:r>
              <w:rPr>
                <w:rFonts w:hint="eastAsia" w:ascii="宋体" w:hAnsi="宋体" w:eastAsia="宋体" w:cs="宋体"/>
                <w:kern w:val="2"/>
                <w:sz w:val="21"/>
                <w:szCs w:val="21"/>
                <w:lang w:val="en-US" w:eastAsia="zh-CN" w:bidi="ar-SA"/>
              </w:rPr>
              <w:t>，包括但不限于以下内容：</w:t>
            </w:r>
          </w:p>
          <w:p w14:paraId="3D4CD24B">
            <w:pPr>
              <w:keepNext w:val="0"/>
              <w:keepLines w:val="0"/>
              <w:pageBreakBefore w:val="0"/>
              <w:widowControl/>
              <w:numPr>
                <w:ilvl w:val="0"/>
                <w:numId w:val="0"/>
              </w:numPr>
              <w:suppressLineNumbers w:val="0"/>
              <w:kinsoku/>
              <w:overflowPunct/>
              <w:topLinePunct w:val="0"/>
              <w:bidi w:val="0"/>
              <w:spacing w:line="360" w:lineRule="auto"/>
              <w:jc w:val="both"/>
              <w:textAlignment w:val="center"/>
              <w:rPr>
                <w:rStyle w:val="38"/>
                <w:rFonts w:hint="eastAsia" w:ascii="宋体" w:hAnsi="宋体" w:eastAsia="宋体" w:cs="宋体"/>
                <w:color w:val="auto"/>
                <w:sz w:val="21"/>
                <w:szCs w:val="21"/>
                <w:lang w:val="en-US" w:eastAsia="zh-CN" w:bidi="ar"/>
              </w:rPr>
            </w:pPr>
            <w:r>
              <w:rPr>
                <w:rFonts w:hint="eastAsia" w:ascii="宋体" w:hAnsi="宋体" w:eastAsia="宋体" w:cs="宋体"/>
                <w:color w:val="auto"/>
                <w:kern w:val="2"/>
                <w:sz w:val="21"/>
                <w:szCs w:val="21"/>
                <w:lang w:val="en-US" w:eastAsia="zh-CN" w:bidi="ar"/>
              </w:rPr>
              <w:t>（1）</w:t>
            </w:r>
            <w:r>
              <w:rPr>
                <w:rStyle w:val="38"/>
                <w:rFonts w:hint="eastAsia" w:ascii="宋体" w:hAnsi="宋体" w:eastAsia="宋体" w:cs="宋体"/>
                <w:color w:val="auto"/>
                <w:sz w:val="21"/>
                <w:szCs w:val="21"/>
                <w:lang w:val="en-US" w:eastAsia="zh-CN" w:bidi="ar"/>
              </w:rPr>
              <w:t>服务内容；</w:t>
            </w:r>
          </w:p>
          <w:p w14:paraId="06919C67">
            <w:pPr>
              <w:keepNext w:val="0"/>
              <w:keepLines w:val="0"/>
              <w:pageBreakBefore w:val="0"/>
              <w:widowControl/>
              <w:numPr>
                <w:ilvl w:val="0"/>
                <w:numId w:val="0"/>
              </w:numPr>
              <w:suppressLineNumbers w:val="0"/>
              <w:kinsoku/>
              <w:overflowPunct/>
              <w:topLinePunct w:val="0"/>
              <w:bidi w:val="0"/>
              <w:spacing w:line="360" w:lineRule="auto"/>
              <w:ind w:left="0" w:leftChars="0" w:firstLine="0" w:firstLineChars="0"/>
              <w:jc w:val="both"/>
              <w:textAlignment w:val="center"/>
              <w:rPr>
                <w:rStyle w:val="38"/>
                <w:rFonts w:hint="eastAsia" w:ascii="宋体" w:hAnsi="宋体" w:eastAsia="宋体" w:cs="宋体"/>
                <w:color w:val="auto"/>
                <w:sz w:val="21"/>
                <w:szCs w:val="21"/>
                <w:lang w:val="en-US" w:eastAsia="zh-CN" w:bidi="ar"/>
              </w:rPr>
            </w:pPr>
            <w:r>
              <w:rPr>
                <w:rFonts w:hint="eastAsia" w:ascii="宋体" w:hAnsi="宋体" w:eastAsia="宋体" w:cs="宋体"/>
                <w:color w:val="auto"/>
                <w:kern w:val="2"/>
                <w:sz w:val="21"/>
                <w:szCs w:val="21"/>
                <w:lang w:val="en-US" w:eastAsia="zh-CN" w:bidi="ar"/>
              </w:rPr>
              <w:t>（2）</w:t>
            </w:r>
            <w:r>
              <w:rPr>
                <w:rStyle w:val="38"/>
                <w:rFonts w:hint="eastAsia" w:ascii="宋体" w:hAnsi="宋体" w:eastAsia="宋体" w:cs="宋体"/>
                <w:color w:val="auto"/>
                <w:sz w:val="21"/>
                <w:szCs w:val="21"/>
                <w:lang w:val="en-US" w:eastAsia="zh-CN" w:bidi="ar"/>
              </w:rPr>
              <w:t>维修应急方案；</w:t>
            </w:r>
          </w:p>
          <w:p w14:paraId="56826320">
            <w:pPr>
              <w:keepNext w:val="0"/>
              <w:keepLines w:val="0"/>
              <w:pageBreakBefore w:val="0"/>
              <w:widowControl/>
              <w:numPr>
                <w:ilvl w:val="0"/>
                <w:numId w:val="0"/>
              </w:numPr>
              <w:suppressLineNumbers w:val="0"/>
              <w:kinsoku/>
              <w:overflowPunct/>
              <w:topLinePunct w:val="0"/>
              <w:bidi w:val="0"/>
              <w:spacing w:line="360" w:lineRule="auto"/>
              <w:ind w:left="0" w:leftChars="0" w:firstLine="0" w:firstLineChars="0"/>
              <w:jc w:val="both"/>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auto"/>
                <w:kern w:val="2"/>
                <w:sz w:val="21"/>
                <w:szCs w:val="21"/>
                <w:lang w:val="en-US" w:eastAsia="zh-CN" w:bidi="ar"/>
              </w:rPr>
              <w:t>（3）</w:t>
            </w:r>
            <w:r>
              <w:rPr>
                <w:rStyle w:val="38"/>
                <w:rFonts w:hint="eastAsia" w:ascii="宋体" w:hAnsi="宋体" w:eastAsia="宋体" w:cs="宋体"/>
                <w:color w:val="auto"/>
                <w:sz w:val="21"/>
                <w:szCs w:val="21"/>
                <w:lang w:val="en-US" w:eastAsia="zh-CN" w:bidi="ar"/>
              </w:rPr>
              <w:t>培训计划。</w:t>
            </w:r>
          </w:p>
          <w:p w14:paraId="42E958F6">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14:paraId="551944FF">
            <w:pPr>
              <w:pStyle w:val="2"/>
              <w:keepNext w:val="0"/>
              <w:keepLines w:val="0"/>
              <w:pageBreakBefore w:val="0"/>
              <w:kinsoku/>
              <w:overflowPunct/>
              <w:topLinePunct w:val="0"/>
              <w:bidi w:val="0"/>
              <w:spacing w:line="360" w:lineRule="auto"/>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1、方案内容每包含以上一项内容，得20分，本项最高得60分。</w:t>
            </w:r>
          </w:p>
          <w:p w14:paraId="6228E650">
            <w:pPr>
              <w:pStyle w:val="2"/>
              <w:keepNext w:val="0"/>
              <w:keepLines w:val="0"/>
              <w:pageBreakBefore w:val="0"/>
              <w:kinsoku/>
              <w:overflowPunct/>
              <w:topLinePunct w:val="0"/>
              <w:bidi w:val="0"/>
              <w:spacing w:line="360" w:lineRule="auto"/>
              <w:rPr>
                <w:rFonts w:hint="eastAsia" w:ascii="宋体" w:hAnsi="宋体" w:eastAsia="宋体" w:cs="宋体"/>
                <w:color w:val="0000FF"/>
                <w:kern w:val="0"/>
                <w:sz w:val="21"/>
                <w:szCs w:val="21"/>
                <w:highlight w:val="none"/>
              </w:rPr>
            </w:pPr>
            <w:r>
              <w:rPr>
                <w:rFonts w:hint="eastAsia" w:ascii="宋体" w:hAnsi="宋体" w:eastAsia="宋体" w:cs="宋体"/>
                <w:i w:val="0"/>
                <w:iCs w:val="0"/>
                <w:color w:val="auto"/>
                <w:kern w:val="0"/>
                <w:sz w:val="21"/>
                <w:szCs w:val="21"/>
                <w:u w:val="none"/>
                <w:lang w:val="en-US" w:eastAsia="zh-CN"/>
              </w:rPr>
              <w:t>2、在此基础上，由评审委员会对具体响应内容进一步评审：</w:t>
            </w:r>
          </w:p>
          <w:p w14:paraId="35D4B841">
            <w:pPr>
              <w:keepNext w:val="0"/>
              <w:keepLines w:val="0"/>
              <w:pageBreakBefore w:val="0"/>
              <w:widowControl/>
              <w:numPr>
                <w:ilvl w:val="0"/>
                <w:numId w:val="0"/>
              </w:numPr>
              <w:suppressLineNumbers w:val="0"/>
              <w:kinsoku/>
              <w:overflowPunct/>
              <w:topLinePunct w:val="0"/>
              <w:bidi w:val="0"/>
              <w:spacing w:line="360" w:lineRule="auto"/>
              <w:jc w:val="both"/>
              <w:textAlignment w:val="center"/>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（1）售后服务方案非常详细，保障措施完善可行的，评审为优，得40分；</w:t>
            </w:r>
          </w:p>
          <w:p w14:paraId="1E50435F">
            <w:pPr>
              <w:keepNext w:val="0"/>
              <w:keepLines w:val="0"/>
              <w:pageBreakBefore w:val="0"/>
              <w:widowControl/>
              <w:numPr>
                <w:ilvl w:val="0"/>
                <w:numId w:val="0"/>
              </w:numPr>
              <w:suppressLineNumbers w:val="0"/>
              <w:kinsoku/>
              <w:overflowPunct/>
              <w:topLinePunct w:val="0"/>
              <w:bidi w:val="0"/>
              <w:spacing w:line="360" w:lineRule="auto"/>
              <w:jc w:val="both"/>
              <w:textAlignment w:val="center"/>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（2）售后服务方案比较具体，保障措施比较完善可行的，评审为良，得20分；</w:t>
            </w:r>
          </w:p>
          <w:p w14:paraId="3BD178F6">
            <w:pPr>
              <w:keepNext w:val="0"/>
              <w:keepLines w:val="0"/>
              <w:pageBreakBefore w:val="0"/>
              <w:kinsoku/>
              <w:overflowPunct/>
              <w:topLinePunct w:val="0"/>
              <w:bidi w:val="0"/>
              <w:snapToGrid w:val="0"/>
              <w:spacing w:line="360" w:lineRule="auto"/>
              <w:ind w:firstLine="0" w:firstLineChars="0"/>
              <w:jc w:val="both"/>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（3）未提供售后服务方案和售后服务方案不详细、可行性较差的，评审为差，不得分。</w:t>
            </w:r>
          </w:p>
          <w:p w14:paraId="495655E2">
            <w:pPr>
              <w:keepNext w:val="0"/>
              <w:keepLines w:val="0"/>
              <w:pageBreakBefore w:val="0"/>
              <w:kinsoku/>
              <w:overflowPunct/>
              <w:topLinePunct w:val="0"/>
              <w:bidi w:val="0"/>
              <w:snapToGrid w:val="0"/>
              <w:spacing w:line="360" w:lineRule="auto"/>
              <w:ind w:firstLine="0" w:firstLineChars="0"/>
              <w:jc w:val="both"/>
              <w:rPr>
                <w:rStyle w:val="38"/>
                <w:rFonts w:hint="eastAsia" w:ascii="宋体" w:hAnsi="宋体" w:eastAsia="宋体" w:cs="宋体"/>
                <w:color w:val="auto"/>
                <w:sz w:val="21"/>
                <w:szCs w:val="21"/>
                <w:lang w:val="en-US" w:eastAsia="zh-CN" w:bidi="ar"/>
              </w:rPr>
            </w:pPr>
            <w:r>
              <w:rPr>
                <w:rStyle w:val="38"/>
                <w:rFonts w:hint="eastAsia" w:ascii="宋体" w:hAnsi="宋体" w:eastAsia="宋体" w:cs="宋体"/>
                <w:color w:val="auto"/>
                <w:sz w:val="21"/>
                <w:szCs w:val="21"/>
                <w:lang w:val="en-US" w:eastAsia="zh-CN" w:bidi="ar"/>
              </w:rPr>
              <w:t>以上累计得分，最高得100分。</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商务部分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8</w:t>
            </w: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FEEF9">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A9DDDF">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rPr>
            </w:pPr>
            <w:r>
              <w:rPr>
                <w:rFonts w:hint="eastAsia" w:ascii="宋体" w:hAnsi="宋体" w:eastAsia="宋体" w:cs="宋体"/>
                <w:sz w:val="21"/>
                <w:szCs w:val="21"/>
                <w:lang w:val="en-US" w:eastAsia="zh-CN"/>
              </w:rPr>
              <w:t>同类项目经验</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6BD411">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161A578B">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14:paraId="68EB79B7">
            <w:pPr>
              <w:keepNext w:val="0"/>
              <w:keepLines w:val="0"/>
              <w:pageBreakBefore w:val="0"/>
              <w:widowControl/>
              <w:kinsoku/>
              <w:wordWrap/>
              <w:overflowPunct/>
              <w:topLinePunct w:val="0"/>
              <w:bidi w:val="0"/>
              <w:snapToGrid w:val="0"/>
              <w:spacing w:line="360" w:lineRule="auto"/>
              <w:jc w:val="left"/>
              <w:textAlignment w:val="auto"/>
              <w:rPr>
                <w:rFonts w:hint="eastAsia" w:ascii="宋体" w:hAnsi="宋体" w:eastAsia="宋体" w:cs="宋体"/>
                <w:sz w:val="21"/>
                <w:szCs w:val="21"/>
              </w:rPr>
            </w:pP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年1月1日</w:t>
            </w:r>
            <w:r>
              <w:rPr>
                <w:rFonts w:hint="eastAsia" w:ascii="宋体" w:hAnsi="宋体" w:eastAsia="宋体" w:cs="宋体"/>
                <w:color w:val="auto"/>
                <w:sz w:val="21"/>
                <w:szCs w:val="21"/>
                <w:lang w:val="en-US" w:eastAsia="zh-CN"/>
              </w:rPr>
              <w:t>以来</w:t>
            </w:r>
            <w:r>
              <w:rPr>
                <w:rFonts w:hint="eastAsia" w:ascii="宋体" w:hAnsi="宋体" w:eastAsia="宋体" w:cs="宋体"/>
                <w:color w:val="auto"/>
                <w:sz w:val="21"/>
                <w:szCs w:val="21"/>
              </w:rPr>
              <w:t>（以合同签订日期为准）</w:t>
            </w:r>
            <w:r>
              <w:rPr>
                <w:rFonts w:hint="eastAsia" w:ascii="宋体" w:hAnsi="宋体" w:eastAsia="宋体" w:cs="宋体"/>
                <w:color w:val="auto"/>
                <w:sz w:val="21"/>
                <w:szCs w:val="21"/>
                <w:lang w:val="en-US" w:eastAsia="zh-CN"/>
              </w:rPr>
              <w:t>，投标人具有学校教育领域设备（或装备）类</w:t>
            </w:r>
            <w:r>
              <w:rPr>
                <w:rFonts w:hint="eastAsia" w:ascii="宋体" w:hAnsi="宋体" w:eastAsia="宋体" w:cs="宋体"/>
                <w:sz w:val="21"/>
                <w:szCs w:val="21"/>
              </w:rPr>
              <w:t>项目</w:t>
            </w:r>
            <w:r>
              <w:rPr>
                <w:rFonts w:hint="eastAsia" w:ascii="宋体" w:hAnsi="宋体" w:eastAsia="宋体" w:cs="宋体"/>
                <w:sz w:val="21"/>
                <w:szCs w:val="21"/>
                <w:lang w:val="en-US" w:eastAsia="zh-CN"/>
              </w:rPr>
              <w:t>供货业绩</w:t>
            </w:r>
            <w:r>
              <w:rPr>
                <w:rFonts w:hint="eastAsia" w:ascii="宋体" w:hAnsi="宋体" w:eastAsia="宋体" w:cs="宋体"/>
                <w:sz w:val="21"/>
                <w:szCs w:val="21"/>
              </w:rPr>
              <w:t>且验收合格（或同等评价）的，每提供一</w:t>
            </w:r>
            <w:r>
              <w:rPr>
                <w:rFonts w:hint="eastAsia" w:ascii="宋体" w:hAnsi="宋体" w:eastAsia="宋体" w:cs="宋体"/>
                <w:sz w:val="21"/>
                <w:szCs w:val="21"/>
                <w:lang w:val="en-US" w:eastAsia="zh-CN"/>
              </w:rPr>
              <w:t>项</w:t>
            </w:r>
            <w:r>
              <w:rPr>
                <w:rFonts w:hint="eastAsia" w:ascii="宋体" w:hAnsi="宋体" w:eastAsia="宋体" w:cs="宋体"/>
                <w:sz w:val="21"/>
                <w:szCs w:val="21"/>
              </w:rPr>
              <w:t>得50分，</w:t>
            </w:r>
            <w:r>
              <w:rPr>
                <w:rFonts w:hint="eastAsia" w:ascii="宋体" w:hAnsi="宋体" w:eastAsia="宋体" w:cs="宋体"/>
                <w:sz w:val="21"/>
                <w:szCs w:val="21"/>
                <w:lang w:val="en-US" w:eastAsia="zh-CN"/>
              </w:rPr>
              <w:t>本项</w:t>
            </w:r>
            <w:r>
              <w:rPr>
                <w:rFonts w:hint="eastAsia" w:ascii="宋体" w:hAnsi="宋体" w:eastAsia="宋体" w:cs="宋体"/>
                <w:sz w:val="21"/>
                <w:szCs w:val="21"/>
              </w:rPr>
              <w:t>最高得100分。</w:t>
            </w:r>
          </w:p>
          <w:p w14:paraId="04563C73">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14:paraId="3518B963">
            <w:pPr>
              <w:keepNext w:val="0"/>
              <w:keepLines w:val="0"/>
              <w:pageBreakBefore w:val="0"/>
              <w:kinsoku/>
              <w:overflowPunct/>
              <w:topLinePunct w:val="0"/>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同时提供合同关键页</w:t>
            </w:r>
            <w:r>
              <w:rPr>
                <w:rFonts w:hint="eastAsia" w:ascii="宋体" w:hAnsi="宋体" w:eastAsia="宋体" w:cs="宋体"/>
                <w:sz w:val="21"/>
                <w:szCs w:val="21"/>
                <w:lang w:eastAsia="zh-CN"/>
              </w:rPr>
              <w:t>（包括但不限于合同项目名称、采购内容、签订日期、合同签字盖章页</w:t>
            </w:r>
            <w:r>
              <w:rPr>
                <w:rFonts w:hint="eastAsia" w:ascii="宋体" w:hAnsi="宋体" w:eastAsia="宋体" w:cs="宋体"/>
                <w:sz w:val="21"/>
                <w:szCs w:val="21"/>
                <w:lang w:val="en-US" w:eastAsia="zh-CN"/>
              </w:rPr>
              <w:t>等</w:t>
            </w:r>
            <w:r>
              <w:rPr>
                <w:rFonts w:hint="eastAsia" w:ascii="宋体" w:hAnsi="宋体" w:eastAsia="宋体" w:cs="宋体"/>
                <w:sz w:val="21"/>
                <w:szCs w:val="21"/>
                <w:lang w:eastAsia="zh-CN"/>
              </w:rPr>
              <w:t>）、设备配置清单</w:t>
            </w:r>
            <w:r>
              <w:rPr>
                <w:rFonts w:hint="eastAsia" w:ascii="宋体" w:hAnsi="宋体" w:eastAsia="宋体" w:cs="宋体"/>
                <w:sz w:val="21"/>
                <w:szCs w:val="21"/>
                <w:lang w:val="en-US" w:eastAsia="zh-CN"/>
              </w:rPr>
              <w:t>和加盖甲方（合同相对方）公章（或业务章）的验收报告（或同等评价）。</w:t>
            </w:r>
          </w:p>
          <w:p w14:paraId="18CAA3C2">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2、通过合同关键信息无法判断是否得分的，还须同时提供能证明得分的其它证明资料，如甲方（合同相对方）出具并盖章的证明文件等。</w:t>
            </w:r>
          </w:p>
          <w:p w14:paraId="51312215">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p w14:paraId="6C122D57">
            <w:pPr>
              <w:keepNext w:val="0"/>
              <w:keepLines w:val="0"/>
              <w:pageBreakBefore w:val="0"/>
              <w:widowControl/>
              <w:kinsoku/>
              <w:wordWrap w:val="0"/>
              <w:overflowPunct/>
              <w:topLinePunct w:val="0"/>
              <w:bidi w:val="0"/>
              <w:spacing w:line="360" w:lineRule="auto"/>
              <w:jc w:val="left"/>
              <w:textAlignment w:val="top"/>
              <w:rPr>
                <w:rFonts w:hint="eastAsia" w:ascii="宋体" w:hAnsi="宋体" w:eastAsia="宋体" w:cs="宋体"/>
                <w:sz w:val="21"/>
                <w:szCs w:val="21"/>
              </w:rPr>
            </w:pPr>
            <w:r>
              <w:rPr>
                <w:rFonts w:hint="eastAsia" w:ascii="宋体" w:hAnsi="宋体" w:eastAsia="宋体" w:cs="宋体"/>
                <w:sz w:val="21"/>
                <w:szCs w:val="21"/>
                <w:lang w:val="en-US" w:eastAsia="zh-CN"/>
              </w:rPr>
              <w:t>4、未按要求提供相关证明材料（或相关证明材料无法判断是否符合评分要求）的不计得分，原件备查。</w:t>
            </w:r>
          </w:p>
        </w:tc>
      </w:tr>
      <w:tr w14:paraId="37B2CC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CEA7B6C">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C474F">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497A2D">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认证</w:t>
            </w:r>
            <w:r>
              <w:rPr>
                <w:rFonts w:hint="eastAsia" w:ascii="宋体" w:hAnsi="宋体" w:eastAsia="宋体" w:cs="宋体"/>
                <w:sz w:val="21"/>
                <w:szCs w:val="21"/>
                <w:lang w:val="en-US" w:eastAsia="zh-CN"/>
              </w:rPr>
              <w:t>证书</w:t>
            </w:r>
            <w:r>
              <w:rPr>
                <w:rFonts w:hint="eastAsia" w:ascii="宋体" w:hAnsi="宋体" w:eastAsia="宋体" w:cs="宋体"/>
                <w:sz w:val="21"/>
                <w:szCs w:val="21"/>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AC3A25">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185E405A">
            <w:pPr>
              <w:keepNext w:val="0"/>
              <w:keepLines w:val="0"/>
              <w:pageBreakBefore w:val="0"/>
              <w:widowControl/>
              <w:suppressLineNumbers w:val="0"/>
              <w:kinsoku/>
              <w:overflowPunct/>
              <w:topLinePunct w:val="0"/>
              <w:bidi w:val="0"/>
              <w:spacing w:before="0" w:beforeAutospacing="0" w:after="0" w:afterAutospacing="0" w:line="360" w:lineRule="auto"/>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（一）评审内容：</w:t>
            </w:r>
          </w:p>
          <w:p w14:paraId="1529C20B">
            <w:pPr>
              <w:keepNext w:val="0"/>
              <w:keepLines w:val="0"/>
              <w:pageBreakBefore w:val="0"/>
              <w:widowControl/>
              <w:kinsoku/>
              <w:wordWrap w:val="0"/>
              <w:overflowPunct/>
              <w:topLinePunct w:val="0"/>
              <w:bidi w:val="0"/>
              <w:spacing w:line="360" w:lineRule="auto"/>
              <w:jc w:val="left"/>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投标人具有：</w:t>
            </w:r>
          </w:p>
          <w:p w14:paraId="3F485286">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（1）ISO14001环境保护管理体系认证证书的，得33分；</w:t>
            </w:r>
          </w:p>
          <w:p w14:paraId="1C9B90AD">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（2）ISO45001职业健康安全管理体系认证证书的，得34分；</w:t>
            </w:r>
          </w:p>
          <w:p w14:paraId="26EA3EA2">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（3）ISO9001质量管理体系认证证书的，得33分。</w:t>
            </w:r>
          </w:p>
          <w:p w14:paraId="3046323A">
            <w:pPr>
              <w:keepNext w:val="0"/>
              <w:keepLines w:val="0"/>
              <w:pageBreakBefore w:val="0"/>
              <w:kinsoku/>
              <w:wordWrap w:val="0"/>
              <w:overflowPunct/>
              <w:topLinePunct w:val="0"/>
              <w:autoSpaceDE/>
              <w:autoSpaceDN/>
              <w:bidi w:val="0"/>
              <w:adjustRightIn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以上累计得分，最高得100分。</w:t>
            </w:r>
          </w:p>
          <w:p w14:paraId="6779929D">
            <w:pPr>
              <w:keepNext w:val="0"/>
              <w:keepLines w:val="0"/>
              <w:pageBreakBefore w:val="0"/>
              <w:suppressLineNumbers w:val="0"/>
              <w:kinsoku/>
              <w:overflowPunct/>
              <w:topLinePunct w:val="0"/>
              <w:bidi w:val="0"/>
              <w:spacing w:before="0" w:beforeAutospacing="0" w:after="0" w:afterAutospacing="0" w:line="360" w:lineRule="auto"/>
              <w:ind w:left="0" w:right="0"/>
              <w:rPr>
                <w:rFonts w:hint="eastAsia" w:ascii="宋体" w:hAnsi="宋体" w:eastAsia="宋体" w:cs="宋体"/>
                <w:kern w:val="0"/>
                <w:sz w:val="21"/>
                <w:szCs w:val="21"/>
                <w:highlight w:val="none"/>
              </w:rPr>
            </w:pPr>
            <w:r>
              <w:rPr>
                <w:rFonts w:hint="eastAsia" w:ascii="宋体" w:hAnsi="宋体" w:eastAsia="宋体" w:cs="宋体"/>
                <w:color w:val="0000FF"/>
                <w:sz w:val="21"/>
                <w:szCs w:val="21"/>
                <w:highlight w:val="none"/>
              </w:rPr>
              <w:t>（二）评审依据：</w:t>
            </w:r>
          </w:p>
          <w:p w14:paraId="3E15FD4D">
            <w:pPr>
              <w:pStyle w:val="2"/>
              <w:keepNext w:val="0"/>
              <w:keepLines w:val="0"/>
              <w:pageBreakBefore w:val="0"/>
              <w:kinsoku/>
              <w:overflowPunct/>
              <w:topLinePunct w:val="0"/>
              <w:bidi w:val="0"/>
              <w:spacing w:line="360" w:lineRule="auto"/>
              <w:rPr>
                <w:rFonts w:hint="eastAsia" w:ascii="宋体" w:hAnsi="宋体" w:eastAsia="宋体" w:cs="宋体"/>
                <w:sz w:val="21"/>
                <w:szCs w:val="21"/>
              </w:rPr>
            </w:pPr>
            <w:r>
              <w:rPr>
                <w:rFonts w:hint="eastAsia" w:ascii="宋体" w:hAnsi="宋体" w:eastAsia="宋体" w:cs="宋体"/>
                <w:bCs/>
                <w:color w:val="0000FF"/>
                <w:kern w:val="0"/>
                <w:sz w:val="21"/>
                <w:szCs w:val="21"/>
              </w:rPr>
              <w:t>1.提供有效机构颁发的有效期内的认证证书扫描件及认证信息查询截图（截图需显示证书状态为有效）。说明：1.证书与查询信息截图必须同时提供，缺一不可。未同时提供的不得分，后果由投标人自行承担。2.投标人应确保认证证书在开标当天仍处于有效状态，并对所提供的证书及查询截图的真实性负责，如出现与事实不符的情形，视同隐瞒真实情况，提供虚假资料，将依法承担相应的法律责任。3.质疑投诉处理中对证书是否有效的认定，以国家认监委网站【全国认证认可信息公共服务平台（//cx.cnca.cn）】查询结果为准。未按要求提供相关材料或扫描件不清晰导致无法识别的不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keepNext w:val="0"/>
              <w:keepLines w:val="0"/>
              <w:pageBreakBefore w:val="0"/>
              <w:widowControl/>
              <w:kinsoku/>
              <w:wordWrap w:val="0"/>
              <w:overflowPunct/>
              <w:topLinePunct w:val="0"/>
              <w:bidi w:val="0"/>
              <w:spacing w:line="360" w:lineRule="auto"/>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5</w:t>
            </w: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keepNext w:val="0"/>
              <w:keepLines w:val="0"/>
              <w:pageBreakBefore w:val="0"/>
              <w:widowControl/>
              <w:kinsoku/>
              <w:wordWrap w:val="0"/>
              <w:overflowPunct/>
              <w:topLinePunct w:val="0"/>
              <w:bidi w:val="0"/>
              <w:spacing w:line="36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keepNext w:val="0"/>
              <w:keepLines w:val="0"/>
              <w:pageBreakBefore w:val="0"/>
              <w:kinsoku/>
              <w:overflowPunct/>
              <w:topLinePunct w:val="0"/>
              <w:bidi w:val="0"/>
              <w:spacing w:line="36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keepNext w:val="0"/>
              <w:keepLines w:val="0"/>
              <w:pageBreakBefore w:val="0"/>
              <w:widowControl/>
              <w:kinsoku/>
              <w:wordWrap w:val="0"/>
              <w:overflowPunct/>
              <w:topLinePunct w:val="0"/>
              <w:bidi w:val="0"/>
              <w:spacing w:line="36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10"/>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lang w:val="en-US" w:eastAsia="zh-CN"/>
              </w:rPr>
              <w:t>有关</w:t>
            </w:r>
            <w:r>
              <w:rPr>
                <w:rFonts w:hint="eastAsia" w:ascii="宋体" w:hAnsi="宋体" w:eastAsia="宋体" w:cs="宋体"/>
                <w:b w:val="0"/>
                <w:bCs w:val="0"/>
                <w:sz w:val="21"/>
                <w:szCs w:val="21"/>
              </w:rPr>
              <w:t>供应商诚信查询结果。</w:t>
            </w:r>
          </w:p>
          <w:p w14:paraId="6304E282">
            <w:pPr>
              <w:pStyle w:val="10"/>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41EAF14F">
      <w:pPr>
        <w:pageBreakBefore w:val="0"/>
        <w:kinsoku/>
        <w:overflowPunct/>
        <w:topLinePunct w:val="0"/>
        <w:bidi w:val="0"/>
        <w:spacing w:line="360" w:lineRule="auto"/>
      </w:pPr>
    </w:p>
    <w:p w14:paraId="2C9C4088">
      <w:pPr>
        <w:pageBreakBefore w:val="0"/>
        <w:kinsoku/>
        <w:overflowPunct/>
        <w:topLinePunct w:val="0"/>
        <w:bidi w:val="0"/>
        <w:spacing w:line="360" w:lineRule="auto"/>
        <w:sectPr>
          <w:pgSz w:w="11907" w:h="16840"/>
          <w:pgMar w:top="1440" w:right="1418" w:bottom="1440" w:left="1418" w:header="851" w:footer="992" w:gutter="0"/>
          <w:cols w:space="425" w:num="1"/>
          <w:titlePg/>
          <w:docGrid w:linePitch="462" w:charSpace="0"/>
        </w:sectPr>
      </w:pPr>
    </w:p>
    <w:p w14:paraId="13C147CC">
      <w:pPr>
        <w:pageBreakBefore w:val="0"/>
        <w:kinsoku/>
        <w:overflowPunct/>
        <w:topLinePunct w:val="0"/>
        <w:bidi w:val="0"/>
        <w:spacing w:line="360" w:lineRule="auto"/>
        <w:jc w:val="both"/>
        <w:rPr>
          <w:b/>
          <w:sz w:val="84"/>
          <w:szCs w:val="84"/>
        </w:rPr>
      </w:pPr>
    </w:p>
    <w:p w14:paraId="64F6501B">
      <w:pPr>
        <w:pageBreakBefore w:val="0"/>
        <w:kinsoku/>
        <w:overflowPunct/>
        <w:topLinePunct w:val="0"/>
        <w:bidi w:val="0"/>
        <w:spacing w:line="360" w:lineRule="auto"/>
        <w:jc w:val="center"/>
        <w:rPr>
          <w:rFonts w:hint="eastAsia" w:eastAsiaTheme="minorEastAsia"/>
          <w:b/>
          <w:sz w:val="120"/>
          <w:szCs w:val="120"/>
          <w:lang w:eastAsia="zh-CN"/>
        </w:rPr>
      </w:pPr>
      <w:r>
        <w:rPr>
          <w:rFonts w:hint="eastAsia"/>
          <w:b/>
          <w:sz w:val="120"/>
          <w:szCs w:val="120"/>
          <w:lang w:eastAsia="zh-CN"/>
        </w:rPr>
        <w:t>自行采购</w:t>
      </w:r>
    </w:p>
    <w:p w14:paraId="33D20B26">
      <w:pPr>
        <w:pageBreakBefore w:val="0"/>
        <w:kinsoku/>
        <w:overflowPunct/>
        <w:topLinePunct w:val="0"/>
        <w:bidi w:val="0"/>
        <w:spacing w:line="360" w:lineRule="auto"/>
        <w:jc w:val="center"/>
        <w:rPr>
          <w:b/>
          <w:sz w:val="120"/>
          <w:szCs w:val="120"/>
        </w:rPr>
      </w:pPr>
      <w:r>
        <w:rPr>
          <w:rFonts w:hint="eastAsia"/>
          <w:b/>
          <w:sz w:val="120"/>
          <w:szCs w:val="120"/>
        </w:rPr>
        <w:t>招标文件</w:t>
      </w:r>
    </w:p>
    <w:p w14:paraId="0935D9DA">
      <w:pPr>
        <w:pageBreakBefore w:val="0"/>
        <w:kinsoku/>
        <w:overflowPunct/>
        <w:topLinePunct w:val="0"/>
        <w:bidi w:val="0"/>
        <w:spacing w:line="360" w:lineRule="auto"/>
        <w:jc w:val="center"/>
        <w:rPr>
          <w:b/>
          <w:sz w:val="52"/>
          <w:szCs w:val="52"/>
        </w:rPr>
      </w:pPr>
      <w:r>
        <w:rPr>
          <w:rFonts w:hint="eastAsia"/>
          <w:b/>
          <w:sz w:val="52"/>
          <w:szCs w:val="52"/>
        </w:rPr>
        <w:t>（货物类）</w:t>
      </w:r>
    </w:p>
    <w:p w14:paraId="2087A448">
      <w:pPr>
        <w:pageBreakBefore w:val="0"/>
        <w:kinsoku/>
        <w:overflowPunct/>
        <w:topLinePunct w:val="0"/>
        <w:bidi w:val="0"/>
        <w:spacing w:line="360" w:lineRule="auto"/>
      </w:pPr>
    </w:p>
    <w:p w14:paraId="32BC3196">
      <w:pPr>
        <w:pageBreakBefore w:val="0"/>
        <w:kinsoku/>
        <w:overflowPunct/>
        <w:topLinePunct w:val="0"/>
        <w:bidi w:val="0"/>
        <w:spacing w:line="360" w:lineRule="auto"/>
      </w:pPr>
    </w:p>
    <w:p w14:paraId="35980448">
      <w:pPr>
        <w:pageBreakBefore w:val="0"/>
        <w:kinsoku/>
        <w:overflowPunct/>
        <w:topLinePunct w:val="0"/>
        <w:bidi w:val="0"/>
        <w:spacing w:line="360" w:lineRule="auto"/>
      </w:pPr>
    </w:p>
    <w:p w14:paraId="6007BB35">
      <w:pPr>
        <w:pageBreakBefore w:val="0"/>
        <w:kinsoku/>
        <w:overflowPunct/>
        <w:topLinePunct w:val="0"/>
        <w:bidi w:val="0"/>
        <w:spacing w:line="360" w:lineRule="auto"/>
      </w:pPr>
    </w:p>
    <w:p w14:paraId="310C8EEB">
      <w:pPr>
        <w:pageBreakBefore w:val="0"/>
        <w:kinsoku/>
        <w:overflowPunct/>
        <w:topLinePunct w:val="0"/>
        <w:bidi w:val="0"/>
        <w:spacing w:line="360" w:lineRule="auto"/>
      </w:pPr>
    </w:p>
    <w:p w14:paraId="6528ACED">
      <w:pPr>
        <w:pageBreakBefore w:val="0"/>
        <w:kinsoku/>
        <w:overflowPunct/>
        <w:topLinePunct w:val="0"/>
        <w:bidi w:val="0"/>
        <w:spacing w:line="360" w:lineRule="auto"/>
      </w:pPr>
    </w:p>
    <w:p w14:paraId="020C4C00">
      <w:pPr>
        <w:pageBreakBefore w:val="0"/>
        <w:kinsoku/>
        <w:overflowPunct/>
        <w:topLinePunct w:val="0"/>
        <w:bidi w:val="0"/>
        <w:spacing w:line="360" w:lineRule="auto"/>
      </w:pPr>
    </w:p>
    <w:p w14:paraId="0E2A0C0E">
      <w:pPr>
        <w:pageBreakBefore w:val="0"/>
        <w:kinsoku/>
        <w:overflowPunct/>
        <w:topLinePunct w:val="0"/>
        <w:bidi w:val="0"/>
        <w:spacing w:line="360" w:lineRule="auto"/>
      </w:pPr>
    </w:p>
    <w:p w14:paraId="07C12E0F">
      <w:pPr>
        <w:pageBreakBefore w:val="0"/>
        <w:kinsoku/>
        <w:overflowPunct/>
        <w:topLinePunct w:val="0"/>
        <w:bidi w:val="0"/>
        <w:spacing w:line="360" w:lineRule="auto"/>
      </w:pPr>
    </w:p>
    <w:p w14:paraId="23AB1B82">
      <w:pPr>
        <w:pageBreakBefore w:val="0"/>
        <w:kinsoku/>
        <w:overflowPunct/>
        <w:topLinePunct w:val="0"/>
        <w:bidi w:val="0"/>
        <w:spacing w:line="360" w:lineRule="auto"/>
      </w:pPr>
    </w:p>
    <w:p w14:paraId="63E99C17">
      <w:pPr>
        <w:pageBreakBefore w:val="0"/>
        <w:kinsoku/>
        <w:overflowPunct/>
        <w:topLinePunct w:val="0"/>
        <w:bidi w:val="0"/>
        <w:spacing w:line="360" w:lineRule="auto"/>
      </w:pPr>
    </w:p>
    <w:p w14:paraId="5FB4868F">
      <w:pPr>
        <w:pageBreakBefore w:val="0"/>
        <w:kinsoku/>
        <w:overflowPunct/>
        <w:topLinePunct w:val="0"/>
        <w:bidi w:val="0"/>
        <w:spacing w:line="360" w:lineRule="auto"/>
      </w:pPr>
    </w:p>
    <w:p w14:paraId="0FEC49C0">
      <w:pPr>
        <w:pageBreakBefore w:val="0"/>
        <w:kinsoku/>
        <w:overflowPunct/>
        <w:topLinePunct w:val="0"/>
        <w:bidi w:val="0"/>
        <w:spacing w:line="360" w:lineRule="auto"/>
      </w:pPr>
    </w:p>
    <w:p w14:paraId="5207F5A4">
      <w:pPr>
        <w:pageBreakBefore w:val="0"/>
        <w:kinsoku/>
        <w:overflowPunct/>
        <w:topLinePunct w:val="0"/>
        <w:bidi w:val="0"/>
        <w:spacing w:line="360" w:lineRule="auto"/>
        <w:jc w:val="center"/>
        <w:rPr>
          <w:b/>
          <w:sz w:val="44"/>
          <w:szCs w:val="44"/>
        </w:rPr>
      </w:pPr>
      <w:bookmarkStart w:id="3" w:name="_Hlk71465316"/>
      <w:r>
        <w:rPr>
          <w:rFonts w:hint="eastAsia"/>
          <w:b/>
          <w:sz w:val="44"/>
          <w:szCs w:val="44"/>
        </w:rPr>
        <w:t>深圳公共资源交易中心</w:t>
      </w:r>
    </w:p>
    <w:p w14:paraId="4949C4B8">
      <w:pPr>
        <w:pageBreakBefore w:val="0"/>
        <w:kinsoku/>
        <w:overflowPunct/>
        <w:topLinePunct w:val="0"/>
        <w:bidi w:val="0"/>
        <w:spacing w:line="360" w:lineRule="auto"/>
        <w:jc w:val="cente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bookmarkEnd w:id="3"/>
    </w:p>
    <w:p w14:paraId="1AE7E5D6">
      <w:pPr>
        <w:pageBreakBefore w:val="0"/>
        <w:widowControl/>
        <w:kinsoku/>
        <w:overflowPunct/>
        <w:topLinePunct w:val="0"/>
        <w:bidi w:val="0"/>
        <w:spacing w:line="360" w:lineRule="auto"/>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line="360" w:lineRule="auto"/>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pageBreakBefore w:val="0"/>
        <w:kinsoku/>
        <w:overflowPunct/>
        <w:topLinePunct w:val="0"/>
        <w:bidi w:val="0"/>
        <w:spacing w:line="360" w:lineRule="auto"/>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pageBreakBefore w:val="0"/>
        <w:kinsoku/>
        <w:overflowPunct/>
        <w:topLinePunct w:val="0"/>
        <w:bidi w:val="0"/>
        <w:spacing w:line="360" w:lineRule="auto"/>
        <w:ind w:firstLine="960" w:firstLineChars="400"/>
        <w:rPr>
          <w:sz w:val="24"/>
        </w:rPr>
      </w:pPr>
      <w:r>
        <w:rPr>
          <w:rFonts w:hint="eastAsia"/>
          <w:sz w:val="24"/>
        </w:rPr>
        <w:t>关键信息</w:t>
      </w:r>
    </w:p>
    <w:p w14:paraId="125D35E4">
      <w:pPr>
        <w:pageBreakBefore w:val="0"/>
        <w:kinsoku/>
        <w:overflowPunct/>
        <w:topLinePunct w:val="0"/>
        <w:bidi w:val="0"/>
        <w:spacing w:line="360" w:lineRule="auto"/>
        <w:ind w:left="630" w:leftChars="300" w:firstLine="630" w:firstLineChars="300"/>
        <w:rPr>
          <w:rFonts w:ascii="宋体" w:hAnsi="宋体"/>
          <w:szCs w:val="21"/>
        </w:rPr>
      </w:pPr>
      <w:r>
        <w:rPr>
          <w:rFonts w:hint="eastAsia" w:ascii="宋体" w:hAnsi="宋体"/>
          <w:szCs w:val="21"/>
        </w:rPr>
        <w:t>第一章  招标公告</w:t>
      </w:r>
    </w:p>
    <w:p w14:paraId="2EDBBE14">
      <w:pPr>
        <w:pageBreakBefore w:val="0"/>
        <w:kinsoku/>
        <w:overflowPunct/>
        <w:topLinePunct w:val="0"/>
        <w:bidi w:val="0"/>
        <w:spacing w:line="360" w:lineRule="auto"/>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pageBreakBefore w:val="0"/>
        <w:kinsoku/>
        <w:overflowPunct/>
        <w:topLinePunct w:val="0"/>
        <w:bidi w:val="0"/>
        <w:spacing w:line="360" w:lineRule="auto"/>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pageBreakBefore w:val="0"/>
        <w:kinsoku/>
        <w:overflowPunct/>
        <w:topLinePunct w:val="0"/>
        <w:bidi w:val="0"/>
        <w:spacing w:line="360" w:lineRule="auto"/>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pageBreakBefore w:val="0"/>
        <w:kinsoku/>
        <w:overflowPunct/>
        <w:topLinePunct w:val="0"/>
        <w:bidi w:val="0"/>
        <w:spacing w:line="360" w:lineRule="auto"/>
        <w:ind w:left="630" w:leftChars="300" w:firstLine="630" w:firstLineChars="300"/>
        <w:rPr>
          <w:rFonts w:ascii="宋体" w:hAnsi="宋体"/>
          <w:szCs w:val="21"/>
        </w:rPr>
      </w:pPr>
      <w:r>
        <w:rPr>
          <w:rFonts w:hint="eastAsia" w:ascii="宋体" w:hAnsi="宋体"/>
          <w:szCs w:val="21"/>
        </w:rPr>
        <w:t>第五章  合同条款及格式</w:t>
      </w:r>
    </w:p>
    <w:p w14:paraId="28DD13FA">
      <w:pPr>
        <w:pageBreakBefore w:val="0"/>
        <w:kinsoku/>
        <w:overflowPunct/>
        <w:topLinePunct w:val="0"/>
        <w:bidi w:val="0"/>
        <w:spacing w:line="360" w:lineRule="auto"/>
        <w:rPr>
          <w:b/>
          <w:sz w:val="24"/>
        </w:rPr>
      </w:pPr>
    </w:p>
    <w:p w14:paraId="1E1B6F92">
      <w:pPr>
        <w:pageBreakBefore w:val="0"/>
        <w:kinsoku/>
        <w:overflowPunct/>
        <w:topLinePunct w:val="0"/>
        <w:bidi w:val="0"/>
        <w:spacing w:line="360" w:lineRule="auto"/>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第一章  总则</w:t>
      </w:r>
    </w:p>
    <w:p w14:paraId="2113B1CB">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第二章  招标文件</w:t>
      </w:r>
    </w:p>
    <w:p w14:paraId="2414AD59">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第三章  投标文件的编制</w:t>
      </w:r>
    </w:p>
    <w:p w14:paraId="630B13E9">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第四章  投标文件的递交</w:t>
      </w:r>
    </w:p>
    <w:p w14:paraId="48CB1A9D">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第五章  开标</w:t>
      </w:r>
    </w:p>
    <w:p w14:paraId="6E197C9D">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第六章  评审要求</w:t>
      </w:r>
    </w:p>
    <w:p w14:paraId="2B9DF9D6">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第七章  评审程序及评审方法</w:t>
      </w:r>
    </w:p>
    <w:p w14:paraId="05FAD89D">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第八章  定标及公示</w:t>
      </w:r>
    </w:p>
    <w:p w14:paraId="2484D860">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第九章  公开招标失败的后续处理</w:t>
      </w:r>
    </w:p>
    <w:p w14:paraId="0B00343F">
      <w:pPr>
        <w:pageBreakBefore w:val="0"/>
        <w:kinsoku/>
        <w:overflowPunct/>
        <w:topLinePunct w:val="0"/>
        <w:bidi w:val="0"/>
        <w:spacing w:line="360" w:lineRule="auto"/>
        <w:ind w:left="630" w:leftChars="300" w:firstLine="411" w:firstLineChars="196"/>
        <w:rPr>
          <w:rFonts w:ascii="宋体" w:hAnsi="宋体"/>
          <w:szCs w:val="21"/>
        </w:rPr>
      </w:pPr>
      <w:r>
        <w:rPr>
          <w:rFonts w:hint="eastAsia" w:ascii="宋体" w:hAnsi="宋体"/>
          <w:szCs w:val="21"/>
        </w:rPr>
        <w:t>第十章  合同的授予与备案</w:t>
      </w:r>
    </w:p>
    <w:p w14:paraId="5EFDDD05">
      <w:pPr>
        <w:pageBreakBefore w:val="0"/>
        <w:kinsoku/>
        <w:overflowPunct/>
        <w:topLinePunct w:val="0"/>
        <w:bidi w:val="0"/>
        <w:spacing w:line="360" w:lineRule="auto"/>
        <w:ind w:firstLine="1050" w:firstLineChars="500"/>
        <w:rPr>
          <w:rFonts w:hint="eastAsia"/>
        </w:rPr>
      </w:pPr>
      <w:r>
        <w:rPr>
          <w:rFonts w:hint="eastAsia"/>
        </w:rPr>
        <w:t>第十一章  质疑处理</w:t>
      </w:r>
    </w:p>
    <w:p w14:paraId="302B3A16">
      <w:pPr>
        <w:pStyle w:val="10"/>
        <w:pageBreakBefore w:val="0"/>
        <w:kinsoku/>
        <w:overflowPunct/>
        <w:topLinePunct w:val="0"/>
        <w:bidi w:val="0"/>
        <w:spacing w:line="360" w:lineRule="auto"/>
        <w:rPr>
          <w:rFonts w:hint="eastAsia"/>
        </w:rPr>
      </w:pPr>
    </w:p>
    <w:p w14:paraId="0FB6C1D8">
      <w:pPr>
        <w:pStyle w:val="15"/>
        <w:pageBreakBefore w:val="0"/>
        <w:kinsoku/>
        <w:overflowPunct/>
        <w:topLinePunct w:val="0"/>
        <w:bidi w:val="0"/>
        <w:spacing w:line="360" w:lineRule="auto"/>
        <w:rPr>
          <w:rFonts w:hint="eastAsia"/>
        </w:rPr>
      </w:pPr>
    </w:p>
    <w:p w14:paraId="4F472A70">
      <w:pPr>
        <w:pStyle w:val="15"/>
        <w:pageBreakBefore w:val="0"/>
        <w:kinsoku/>
        <w:overflowPunct/>
        <w:topLinePunct w:val="0"/>
        <w:bidi w:val="0"/>
        <w:spacing w:line="360" w:lineRule="auto"/>
        <w:rPr>
          <w:rFonts w:hint="eastAsia"/>
        </w:rPr>
      </w:pPr>
    </w:p>
    <w:p w14:paraId="7BAA0073">
      <w:pPr>
        <w:pStyle w:val="10"/>
        <w:pageBreakBefore w:val="0"/>
        <w:kinsoku/>
        <w:overflowPunct/>
        <w:topLinePunct w:val="0"/>
        <w:bidi w:val="0"/>
        <w:spacing w:line="360" w:lineRule="auto"/>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pageBreakBefore w:val="0"/>
        <w:kinsoku/>
        <w:overflowPunct/>
        <w:topLinePunct w:val="0"/>
        <w:bidi w:val="0"/>
        <w:spacing w:line="360" w:lineRule="auto"/>
        <w:jc w:val="center"/>
        <w:rPr>
          <w:color w:val="FF0000"/>
          <w:sz w:val="24"/>
        </w:rPr>
      </w:pPr>
      <w:bookmarkStart w:id="6" w:name="bt项目管理班子配备情况"/>
      <w:bookmarkEnd w:id="6"/>
      <w:bookmarkStart w:id="7" w:name="bt合同格式"/>
      <w:bookmarkEnd w:id="7"/>
      <w:bookmarkStart w:id="8" w:name="bt说明"/>
      <w:bookmarkEnd w:id="8"/>
      <w:bookmarkStart w:id="9" w:name="bt投标函"/>
      <w:bookmarkEnd w:id="9"/>
      <w:bookmarkStart w:id="10" w:name="bt合同条款"/>
      <w:bookmarkEnd w:id="10"/>
      <w:bookmarkStart w:id="11" w:name="bt技术标投标文件格式"/>
      <w:bookmarkEnd w:id="11"/>
      <w:bookmarkStart w:id="12" w:name="bt其他资料由投标人自定"/>
      <w:bookmarkEnd w:id="12"/>
      <w:bookmarkStart w:id="13" w:name="bt投标文件签署授权委托书"/>
      <w:bookmarkEnd w:id="13"/>
      <w:bookmarkStart w:id="14" w:name="bt商务标投标文件格式"/>
      <w:bookmarkEnd w:id="14"/>
      <w:bookmarkStart w:id="15" w:name="bt合同条款及格式"/>
      <w:bookmarkEnd w:id="15"/>
      <w:bookmarkStart w:id="16" w:name="bt投标人情况介绍"/>
      <w:bookmarkEnd w:id="16"/>
      <w:bookmarkStart w:id="17" w:name="合同格式"/>
      <w:bookmarkEnd w:id="17"/>
      <w:bookmarkStart w:id="18" w:name="bt投标报价汇总表"/>
      <w:bookmarkEnd w:id="18"/>
      <w:bookmarkStart w:id="19" w:name="bt投标人须知"/>
      <w:bookmarkEnd w:id="19"/>
      <w:bookmarkStart w:id="20" w:name="bt本工程承诺书"/>
      <w:bookmarkEnd w:id="20"/>
      <w:bookmarkStart w:id="21" w:name="bt开标一览表"/>
      <w:bookmarkEnd w:id="21"/>
      <w:bookmarkStart w:id="22" w:name="bt其他资料2"/>
      <w:bookmarkEnd w:id="22"/>
      <w:r>
        <w:rPr>
          <w:rFonts w:hint="eastAsia"/>
        </w:rPr>
        <w:t>第一册  专用条款</w:t>
      </w:r>
    </w:p>
    <w:p w14:paraId="4BE9088D">
      <w:pPr>
        <w:pStyle w:val="6"/>
        <w:pageBreakBefore w:val="0"/>
        <w:kinsoku/>
        <w:overflowPunct/>
        <w:topLinePunct w:val="0"/>
        <w:bidi w:val="0"/>
        <w:spacing w:line="360" w:lineRule="auto"/>
        <w:jc w:val="center"/>
        <w:rPr>
          <w:sz w:val="28"/>
          <w:szCs w:val="28"/>
        </w:rPr>
      </w:pPr>
      <w:r>
        <w:rPr>
          <w:rFonts w:hint="eastAsia"/>
          <w:sz w:val="28"/>
          <w:szCs w:val="28"/>
        </w:rPr>
        <w:t>第一章  招标公告</w:t>
      </w:r>
    </w:p>
    <w:p w14:paraId="6E074FE1">
      <w:pPr>
        <w:pageBreakBefore w:val="0"/>
        <w:kinsoku/>
        <w:overflowPunct/>
        <w:topLinePunct w:val="0"/>
        <w:bidi w:val="0"/>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pageBreakBefore w:val="0"/>
        <w:kinsoku/>
        <w:overflowPunct/>
        <w:topLinePunct w:val="0"/>
        <w:bidi w:val="0"/>
        <w:spacing w:line="360" w:lineRule="auto"/>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pageBreakBefore w:val="0"/>
        <w:kinsoku/>
        <w:overflowPunct/>
        <w:topLinePunct w:val="0"/>
        <w:bidi w:val="0"/>
        <w:spacing w:line="360" w:lineRule="auto"/>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pageBreakBefore w:val="0"/>
        <w:kinsoku/>
        <w:overflowPunct/>
        <w:topLinePunct w:val="0"/>
        <w:bidi w:val="0"/>
        <w:spacing w:line="360" w:lineRule="auto"/>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pageBreakBefore w:val="0"/>
        <w:kinsoku/>
        <w:overflowPunct/>
        <w:topLinePunct w:val="0"/>
        <w:bidi w:val="0"/>
        <w:spacing w:line="360" w:lineRule="auto"/>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pageBreakBefore w:val="0"/>
        <w:kinsoku/>
        <w:overflowPunct/>
        <w:topLinePunct w:val="0"/>
        <w:bidi w:val="0"/>
        <w:spacing w:line="360" w:lineRule="auto"/>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pageBreakBefore w:val="0"/>
        <w:kinsoku/>
        <w:overflowPunct/>
        <w:topLinePunct w:val="0"/>
        <w:bidi w:val="0"/>
        <w:spacing w:line="360" w:lineRule="auto"/>
        <w:ind w:firstLine="420" w:firstLineChars="200"/>
        <w:rPr>
          <w:rFonts w:ascii="宋体" w:hAnsi="宋体"/>
        </w:rPr>
      </w:pPr>
      <w:r>
        <w:rPr>
          <w:rFonts w:hint="eastAsia" w:ascii="宋体" w:hAnsi="宋体"/>
        </w:rPr>
        <w:t>（2）供应商投标（上传投标文件）必须先行办理注册手续。</w:t>
      </w:r>
    </w:p>
    <w:p w14:paraId="494E1CDC">
      <w:pPr>
        <w:pageBreakBefore w:val="0"/>
        <w:kinsoku/>
        <w:overflowPunct/>
        <w:topLinePunct w:val="0"/>
        <w:bidi w:val="0"/>
        <w:spacing w:line="360" w:lineRule="auto"/>
        <w:ind w:firstLine="420" w:firstLineChars="200"/>
        <w:rPr>
          <w:rFonts w:ascii="宋体" w:hAnsi="宋体"/>
        </w:rPr>
      </w:pPr>
    </w:p>
    <w:p w14:paraId="1A4959A8">
      <w:pPr>
        <w:pageBreakBefore w:val="0"/>
        <w:kinsoku/>
        <w:overflowPunct/>
        <w:topLinePunct w:val="0"/>
        <w:bidi w:val="0"/>
        <w:spacing w:line="360" w:lineRule="auto"/>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pageBreakBefore w:val="0"/>
        <w:kinsoku/>
        <w:overflowPunct/>
        <w:topLinePunct w:val="0"/>
        <w:bidi w:val="0"/>
        <w:spacing w:line="360" w:lineRule="auto"/>
        <w:ind w:firstLine="422" w:firstLineChars="200"/>
        <w:rPr>
          <w:b/>
        </w:rPr>
      </w:pPr>
    </w:p>
    <w:p w14:paraId="3F997D05">
      <w:pPr>
        <w:pageBreakBefore w:val="0"/>
        <w:kinsoku/>
        <w:overflowPunct/>
        <w:topLinePunct w:val="0"/>
        <w:bidi w:val="0"/>
        <w:spacing w:line="360" w:lineRule="auto"/>
        <w:rPr>
          <w:sz w:val="24"/>
        </w:rPr>
        <w:sectPr>
          <w:pgSz w:w="11907" w:h="16840"/>
          <w:pgMar w:top="1440" w:right="1797" w:bottom="1440" w:left="1797" w:header="851" w:footer="992" w:gutter="0"/>
          <w:cols w:space="425" w:num="1"/>
          <w:titlePg/>
          <w:docGrid w:linePitch="462" w:charSpace="0"/>
        </w:sectPr>
      </w:pPr>
    </w:p>
    <w:p w14:paraId="59D6CC3D">
      <w:pPr>
        <w:pStyle w:val="6"/>
        <w:pageBreakBefore w:val="0"/>
        <w:kinsoku/>
        <w:overflowPunct/>
        <w:topLinePunct w:val="0"/>
        <w:bidi w:val="0"/>
        <w:spacing w:line="360" w:lineRule="auto"/>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pageBreakBefore w:val="0"/>
        <w:kinsoku/>
        <w:overflowPunct/>
        <w:topLinePunct w:val="0"/>
        <w:bidi w:val="0"/>
        <w:spacing w:before="120" w:beforeLines="50" w:after="120" w:afterLines="50" w:line="360" w:lineRule="auto"/>
        <w:jc w:val="center"/>
        <w:rPr>
          <w:szCs w:val="24"/>
        </w:rPr>
      </w:pPr>
      <w:bookmarkStart w:id="24" w:name="_Toc73521547"/>
      <w:bookmarkStart w:id="25" w:name="_Toc73521635"/>
      <w:bookmarkStart w:id="26" w:name="_Toc73518117"/>
      <w:bookmarkStart w:id="27" w:name="_Toc101074876"/>
      <w:bookmarkStart w:id="28" w:name="_Toc60560625"/>
      <w:bookmarkStart w:id="29" w:name="_Toc73517639"/>
      <w:bookmarkStart w:id="30" w:name="_Toc100052364"/>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pageBreakBefore w:val="0"/>
              <w:kinsoku/>
              <w:overflowPunct/>
              <w:topLinePunct w:val="0"/>
              <w:bidi w:val="0"/>
              <w:spacing w:line="360" w:lineRule="auto"/>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pageBreakBefore w:val="0"/>
              <w:kinsoku/>
              <w:overflowPunct/>
              <w:topLinePunct w:val="0"/>
              <w:bidi w:val="0"/>
              <w:spacing w:line="360" w:lineRule="auto"/>
              <w:jc w:val="center"/>
              <w:rPr>
                <w:rFonts w:ascii="宋体" w:hAnsi="宋体"/>
                <w:b/>
                <w:bCs/>
              </w:rPr>
            </w:pPr>
            <w:r>
              <w:rPr>
                <w:rFonts w:hint="eastAsia" w:ascii="宋体" w:hAnsi="宋体"/>
                <w:b/>
                <w:bCs/>
              </w:rPr>
              <w:t>涉及事项</w:t>
            </w:r>
          </w:p>
        </w:tc>
        <w:tc>
          <w:tcPr>
            <w:tcW w:w="4980" w:type="dxa"/>
            <w:noWrap w:val="0"/>
            <w:vAlign w:val="center"/>
          </w:tcPr>
          <w:p w14:paraId="6BAA908A">
            <w:pPr>
              <w:pageBreakBefore w:val="0"/>
              <w:kinsoku/>
              <w:overflowPunct/>
              <w:topLinePunct w:val="0"/>
              <w:bidi w:val="0"/>
              <w:spacing w:line="360" w:lineRule="auto"/>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pageBreakBefore w:val="0"/>
              <w:kinsoku/>
              <w:overflowPunct/>
              <w:topLinePunct w:val="0"/>
              <w:bidi w:val="0"/>
              <w:spacing w:line="360" w:lineRule="auto"/>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pageBreakBefore w:val="0"/>
              <w:kinsoku/>
              <w:overflowPunct/>
              <w:topLinePunct w:val="0"/>
              <w:bidi w:val="0"/>
              <w:spacing w:line="360" w:lineRule="auto"/>
              <w:jc w:val="center"/>
            </w:pPr>
            <w:r>
              <w:rPr>
                <w:rFonts w:hint="eastAsia"/>
              </w:rPr>
              <w:t>采购人</w:t>
            </w:r>
          </w:p>
        </w:tc>
        <w:tc>
          <w:tcPr>
            <w:tcW w:w="4980" w:type="dxa"/>
            <w:noWrap w:val="0"/>
            <w:vAlign w:val="center"/>
          </w:tcPr>
          <w:p w14:paraId="313E5BCD">
            <w:pPr>
              <w:pageBreakBefore w:val="0"/>
              <w:kinsoku/>
              <w:overflowPunct/>
              <w:topLinePunct w:val="0"/>
              <w:bidi w:val="0"/>
              <w:spacing w:line="360" w:lineRule="auto"/>
              <w:jc w:val="center"/>
              <w:rPr>
                <w:rFonts w:ascii="宋体" w:hAnsi="宋体"/>
              </w:rPr>
            </w:pPr>
            <w:r>
              <w:rPr>
                <w:rFonts w:hint="eastAsia" w:ascii="宋体" w:hAnsi="宋体"/>
              </w:rPr>
              <w:t>深圳市宝安区红星实验学校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pageBreakBefore w:val="0"/>
              <w:kinsoku/>
              <w:overflowPunct/>
              <w:topLinePunct w:val="0"/>
              <w:bidi w:val="0"/>
              <w:spacing w:line="360" w:lineRule="auto"/>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pageBreakBefore w:val="0"/>
              <w:kinsoku/>
              <w:overflowPunct/>
              <w:topLinePunct w:val="0"/>
              <w:bidi w:val="0"/>
              <w:spacing w:line="360" w:lineRule="auto"/>
              <w:jc w:val="center"/>
              <w:rPr>
                <w:rFonts w:ascii="宋体" w:hAnsi="宋体"/>
              </w:rPr>
            </w:pPr>
            <w:r>
              <w:rPr>
                <w:rFonts w:hint="eastAsia" w:ascii="宋体" w:hAnsi="宋体"/>
              </w:rPr>
              <w:t>政府集中采购机构</w:t>
            </w:r>
          </w:p>
        </w:tc>
        <w:tc>
          <w:tcPr>
            <w:tcW w:w="4980" w:type="dxa"/>
            <w:noWrap w:val="0"/>
            <w:vAlign w:val="center"/>
          </w:tcPr>
          <w:p w14:paraId="0EECEFC5">
            <w:pPr>
              <w:pageBreakBefore w:val="0"/>
              <w:kinsoku/>
              <w:overflowPunct/>
              <w:topLinePunct w:val="0"/>
              <w:bidi w:val="0"/>
              <w:spacing w:line="360" w:lineRule="auto"/>
              <w:jc w:val="center"/>
            </w:pPr>
            <w:r>
              <w:rPr>
                <w:rFonts w:hint="eastAsia"/>
              </w:rPr>
              <w:t>深圳公共资源交易中心</w:t>
            </w:r>
          </w:p>
          <w:p w14:paraId="0D5856B4">
            <w:pPr>
              <w:pageBreakBefore w:val="0"/>
              <w:kinsoku/>
              <w:overflowPunct/>
              <w:topLinePunct w:val="0"/>
              <w:bidi w:val="0"/>
              <w:spacing w:line="360" w:lineRule="auto"/>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pageBreakBefore w:val="0"/>
              <w:kinsoku/>
              <w:overflowPunct/>
              <w:topLinePunct w:val="0"/>
              <w:bidi w:val="0"/>
              <w:spacing w:line="360" w:lineRule="auto"/>
              <w:jc w:val="center"/>
              <w:rPr>
                <w:rFonts w:ascii="宋体" w:hAnsi="宋体"/>
              </w:rPr>
            </w:pPr>
            <w:r>
              <w:rPr>
                <w:rFonts w:hint="eastAsia" w:ascii="宋体" w:hAnsi="宋体"/>
              </w:rPr>
              <w:t>9</w:t>
            </w:r>
          </w:p>
        </w:tc>
        <w:tc>
          <w:tcPr>
            <w:tcW w:w="2409" w:type="dxa"/>
            <w:noWrap w:val="0"/>
            <w:vAlign w:val="center"/>
          </w:tcPr>
          <w:p w14:paraId="4E1F7167">
            <w:pPr>
              <w:pageBreakBefore w:val="0"/>
              <w:kinsoku/>
              <w:overflowPunct/>
              <w:topLinePunct w:val="0"/>
              <w:bidi w:val="0"/>
              <w:spacing w:line="360" w:lineRule="auto"/>
              <w:jc w:val="center"/>
              <w:rPr>
                <w:rFonts w:ascii="宋体" w:hAnsi="宋体"/>
              </w:rPr>
            </w:pPr>
            <w:r>
              <w:rPr>
                <w:rFonts w:hint="eastAsia" w:ascii="宋体" w:hAnsi="宋体"/>
              </w:rPr>
              <w:t>踏勘现场</w:t>
            </w:r>
          </w:p>
        </w:tc>
        <w:tc>
          <w:tcPr>
            <w:tcW w:w="4980" w:type="dxa"/>
            <w:noWrap w:val="0"/>
            <w:vAlign w:val="center"/>
          </w:tcPr>
          <w:p w14:paraId="7BAA7C08">
            <w:pPr>
              <w:pageBreakBefore w:val="0"/>
              <w:kinsoku/>
              <w:overflowPunct/>
              <w:topLinePunct w:val="0"/>
              <w:bidi w:val="0"/>
              <w:spacing w:line="360" w:lineRule="auto"/>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pageBreakBefore w:val="0"/>
              <w:kinsoku/>
              <w:overflowPunct/>
              <w:topLinePunct w:val="0"/>
              <w:bidi w:val="0"/>
              <w:spacing w:line="360" w:lineRule="auto"/>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pageBreakBefore w:val="0"/>
              <w:kinsoku/>
              <w:overflowPunct/>
              <w:topLinePunct w:val="0"/>
              <w:bidi w:val="0"/>
              <w:spacing w:line="360" w:lineRule="auto"/>
              <w:jc w:val="center"/>
              <w:rPr>
                <w:rFonts w:ascii="宋体" w:hAnsi="宋体"/>
              </w:rPr>
            </w:pPr>
            <w:r>
              <w:rPr>
                <w:rFonts w:hint="eastAsia" w:ascii="宋体" w:hAnsi="宋体"/>
              </w:rPr>
              <w:t>标前会议</w:t>
            </w:r>
          </w:p>
        </w:tc>
        <w:tc>
          <w:tcPr>
            <w:tcW w:w="4980" w:type="dxa"/>
            <w:noWrap w:val="0"/>
            <w:vAlign w:val="center"/>
          </w:tcPr>
          <w:p w14:paraId="76B6A702">
            <w:pPr>
              <w:pageBreakBefore w:val="0"/>
              <w:kinsoku/>
              <w:overflowPunct/>
              <w:topLinePunct w:val="0"/>
              <w:bidi w:val="0"/>
              <w:spacing w:line="360" w:lineRule="auto"/>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pageBreakBefore w:val="0"/>
              <w:kinsoku/>
              <w:overflowPunct/>
              <w:topLinePunct w:val="0"/>
              <w:bidi w:val="0"/>
              <w:spacing w:line="360" w:lineRule="auto"/>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pageBreakBefore w:val="0"/>
              <w:kinsoku/>
              <w:overflowPunct/>
              <w:topLinePunct w:val="0"/>
              <w:bidi w:val="0"/>
              <w:spacing w:line="360" w:lineRule="auto"/>
              <w:jc w:val="center"/>
              <w:rPr>
                <w:rFonts w:ascii="宋体" w:hAnsi="宋体"/>
              </w:rPr>
            </w:pPr>
            <w:r>
              <w:rPr>
                <w:rFonts w:hint="eastAsia" w:ascii="宋体" w:hAnsi="宋体"/>
              </w:rPr>
              <w:t>招标文件的澄清和修改</w:t>
            </w:r>
          </w:p>
        </w:tc>
        <w:tc>
          <w:tcPr>
            <w:tcW w:w="4980" w:type="dxa"/>
            <w:noWrap w:val="0"/>
            <w:vAlign w:val="center"/>
          </w:tcPr>
          <w:p w14:paraId="40D9E487">
            <w:pPr>
              <w:pageBreakBefore w:val="0"/>
              <w:kinsoku/>
              <w:overflowPunct/>
              <w:topLinePunct w:val="0"/>
              <w:bidi w:val="0"/>
              <w:spacing w:line="360" w:lineRule="auto"/>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pageBreakBefore w:val="0"/>
              <w:kinsoku/>
              <w:overflowPunct/>
              <w:topLinePunct w:val="0"/>
              <w:bidi w:val="0"/>
              <w:spacing w:line="360" w:lineRule="auto"/>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pageBreakBefore w:val="0"/>
              <w:kinsoku/>
              <w:overflowPunct/>
              <w:topLinePunct w:val="0"/>
              <w:bidi w:val="0"/>
              <w:spacing w:line="360" w:lineRule="auto"/>
              <w:jc w:val="center"/>
              <w:rPr>
                <w:rFonts w:ascii="宋体" w:hAnsi="宋体"/>
              </w:rPr>
            </w:pPr>
            <w:r>
              <w:rPr>
                <w:rFonts w:hint="eastAsia" w:ascii="宋体" w:hAnsi="宋体"/>
              </w:rPr>
              <w:t>投标有效期</w:t>
            </w:r>
          </w:p>
        </w:tc>
        <w:tc>
          <w:tcPr>
            <w:tcW w:w="4980" w:type="dxa"/>
            <w:noWrap w:val="0"/>
            <w:vAlign w:val="center"/>
          </w:tcPr>
          <w:p w14:paraId="7ACF040F">
            <w:pPr>
              <w:pageBreakBefore w:val="0"/>
              <w:kinsoku/>
              <w:overflowPunct/>
              <w:topLinePunct w:val="0"/>
              <w:bidi w:val="0"/>
              <w:spacing w:line="360" w:lineRule="auto"/>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pageBreakBefore w:val="0"/>
              <w:kinsoku/>
              <w:overflowPunct/>
              <w:topLinePunct w:val="0"/>
              <w:bidi w:val="0"/>
              <w:spacing w:line="360" w:lineRule="auto"/>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pageBreakBefore w:val="0"/>
              <w:kinsoku/>
              <w:overflowPunct/>
              <w:topLinePunct w:val="0"/>
              <w:bidi w:val="0"/>
              <w:spacing w:line="360" w:lineRule="auto"/>
              <w:jc w:val="center"/>
              <w:rPr>
                <w:rFonts w:ascii="宋体" w:hAnsi="宋体"/>
              </w:rPr>
            </w:pPr>
            <w:r>
              <w:rPr>
                <w:rFonts w:hint="eastAsia" w:ascii="宋体" w:hAnsi="宋体"/>
              </w:rPr>
              <w:t>投标人的替代方案</w:t>
            </w:r>
          </w:p>
        </w:tc>
        <w:tc>
          <w:tcPr>
            <w:tcW w:w="4980" w:type="dxa"/>
            <w:noWrap w:val="0"/>
            <w:vAlign w:val="center"/>
          </w:tcPr>
          <w:p w14:paraId="49BFE542">
            <w:pPr>
              <w:pageBreakBefore w:val="0"/>
              <w:kinsoku/>
              <w:overflowPunct/>
              <w:topLinePunct w:val="0"/>
              <w:bidi w:val="0"/>
              <w:spacing w:line="360" w:lineRule="auto"/>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pageBreakBefore w:val="0"/>
              <w:kinsoku/>
              <w:overflowPunct/>
              <w:topLinePunct w:val="0"/>
              <w:bidi w:val="0"/>
              <w:spacing w:line="360" w:lineRule="auto"/>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pageBreakBefore w:val="0"/>
              <w:kinsoku/>
              <w:overflowPunct/>
              <w:topLinePunct w:val="0"/>
              <w:bidi w:val="0"/>
              <w:spacing w:line="360" w:lineRule="auto"/>
              <w:jc w:val="center"/>
              <w:rPr>
                <w:rFonts w:ascii="宋体" w:hAnsi="宋体"/>
              </w:rPr>
            </w:pPr>
            <w:r>
              <w:rPr>
                <w:rFonts w:hint="eastAsia" w:ascii="宋体" w:hAnsi="宋体"/>
              </w:rPr>
              <w:t>投标文件的大小</w:t>
            </w:r>
          </w:p>
        </w:tc>
        <w:tc>
          <w:tcPr>
            <w:tcW w:w="4980" w:type="dxa"/>
            <w:noWrap w:val="0"/>
            <w:vAlign w:val="center"/>
          </w:tcPr>
          <w:p w14:paraId="57E8EEA5">
            <w:pPr>
              <w:pageBreakBefore w:val="0"/>
              <w:kinsoku/>
              <w:overflowPunct/>
              <w:topLinePunct w:val="0"/>
              <w:bidi w:val="0"/>
              <w:spacing w:line="360" w:lineRule="auto"/>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pageBreakBefore w:val="0"/>
              <w:kinsoku/>
              <w:overflowPunct/>
              <w:topLinePunct w:val="0"/>
              <w:bidi w:val="0"/>
              <w:spacing w:line="360" w:lineRule="auto"/>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pageBreakBefore w:val="0"/>
              <w:kinsoku/>
              <w:overflowPunct/>
              <w:topLinePunct w:val="0"/>
              <w:bidi w:val="0"/>
              <w:spacing w:line="360" w:lineRule="auto"/>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pageBreakBefore w:val="0"/>
              <w:kinsoku/>
              <w:overflowPunct/>
              <w:topLinePunct w:val="0"/>
              <w:bidi w:val="0"/>
              <w:spacing w:line="360" w:lineRule="auto"/>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pageBreakBefore w:val="0"/>
              <w:kinsoku/>
              <w:overflowPunct/>
              <w:topLinePunct w:val="0"/>
              <w:bidi w:val="0"/>
              <w:spacing w:line="360" w:lineRule="auto"/>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pageBreakBefore w:val="0"/>
              <w:kinsoku/>
              <w:overflowPunct/>
              <w:topLinePunct w:val="0"/>
              <w:bidi w:val="0"/>
              <w:spacing w:line="360" w:lineRule="auto"/>
              <w:jc w:val="center"/>
              <w:rPr>
                <w:rFonts w:ascii="宋体" w:hAnsi="宋体"/>
              </w:rPr>
            </w:pPr>
            <w:r>
              <w:rPr>
                <w:rFonts w:hint="eastAsia" w:ascii="宋体" w:hAnsi="宋体"/>
              </w:rPr>
              <w:t>评审方法</w:t>
            </w:r>
          </w:p>
        </w:tc>
        <w:tc>
          <w:tcPr>
            <w:tcW w:w="4980" w:type="dxa"/>
            <w:noWrap w:val="0"/>
            <w:vAlign w:val="center"/>
          </w:tcPr>
          <w:p w14:paraId="5F6F9B93">
            <w:pPr>
              <w:pageBreakBefore w:val="0"/>
              <w:kinsoku/>
              <w:overflowPunct/>
              <w:topLinePunct w:val="0"/>
              <w:bidi w:val="0"/>
              <w:spacing w:line="360" w:lineRule="auto"/>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pageBreakBefore w:val="0"/>
              <w:kinsoku/>
              <w:overflowPunct/>
              <w:topLinePunct w:val="0"/>
              <w:bidi w:val="0"/>
              <w:spacing w:line="360" w:lineRule="auto"/>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pageBreakBefore w:val="0"/>
              <w:kinsoku/>
              <w:overflowPunct/>
              <w:topLinePunct w:val="0"/>
              <w:bidi w:val="0"/>
              <w:spacing w:line="360" w:lineRule="auto"/>
              <w:jc w:val="center"/>
              <w:rPr>
                <w:rFonts w:ascii="宋体" w:hAnsi="宋体"/>
              </w:rPr>
            </w:pPr>
            <w:r>
              <w:rPr>
                <w:rFonts w:hint="eastAsia" w:ascii="宋体" w:hAnsi="宋体"/>
              </w:rPr>
              <w:t>定标方法</w:t>
            </w:r>
          </w:p>
        </w:tc>
        <w:tc>
          <w:tcPr>
            <w:tcW w:w="4980" w:type="dxa"/>
            <w:noWrap w:val="0"/>
            <w:vAlign w:val="center"/>
          </w:tcPr>
          <w:p w14:paraId="0056E885">
            <w:pPr>
              <w:pageBreakBefore w:val="0"/>
              <w:kinsoku/>
              <w:overflowPunct/>
              <w:topLinePunct w:val="0"/>
              <w:bidi w:val="0"/>
              <w:spacing w:line="360" w:lineRule="auto"/>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pageBreakBefore w:val="0"/>
              <w:kinsoku/>
              <w:overflowPunct/>
              <w:topLinePunct w:val="0"/>
              <w:bidi w:val="0"/>
              <w:spacing w:line="360" w:lineRule="auto"/>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pageBreakBefore w:val="0"/>
              <w:kinsoku/>
              <w:overflowPunct/>
              <w:topLinePunct w:val="0"/>
              <w:bidi w:val="0"/>
              <w:spacing w:line="360" w:lineRule="auto"/>
              <w:jc w:val="center"/>
              <w:rPr>
                <w:rFonts w:ascii="宋体" w:hAnsi="宋体"/>
              </w:rPr>
            </w:pPr>
            <w:r>
              <w:rPr>
                <w:rFonts w:hint="eastAsia" w:ascii="宋体" w:hAnsi="宋体"/>
              </w:rPr>
              <w:t>履约担保</w:t>
            </w:r>
          </w:p>
        </w:tc>
        <w:tc>
          <w:tcPr>
            <w:tcW w:w="4980" w:type="dxa"/>
            <w:noWrap w:val="0"/>
            <w:vAlign w:val="center"/>
          </w:tcPr>
          <w:p w14:paraId="45B9BFBE">
            <w:pPr>
              <w:pageBreakBefore w:val="0"/>
              <w:kinsoku/>
              <w:overflowPunct/>
              <w:topLinePunct w:val="0"/>
              <w:bidi w:val="0"/>
              <w:spacing w:line="360" w:lineRule="auto"/>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pageBreakBefore w:val="0"/>
              <w:kinsoku/>
              <w:overflowPunct/>
              <w:topLinePunct w:val="0"/>
              <w:bidi w:val="0"/>
              <w:spacing w:line="360" w:lineRule="auto"/>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pageBreakBefore w:val="0"/>
              <w:kinsoku/>
              <w:overflowPunct/>
              <w:topLinePunct w:val="0"/>
              <w:bidi w:val="0"/>
              <w:spacing w:line="360" w:lineRule="auto"/>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pageBreakBefore w:val="0"/>
              <w:kinsoku/>
              <w:overflowPunct/>
              <w:topLinePunct w:val="0"/>
              <w:bidi w:val="0"/>
              <w:spacing w:line="360" w:lineRule="auto"/>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pageBreakBefore w:val="0"/>
        <w:kinsoku/>
        <w:overflowPunct/>
        <w:topLinePunct w:val="0"/>
        <w:bidi w:val="0"/>
        <w:spacing w:line="360" w:lineRule="auto"/>
        <w:rPr>
          <w:b/>
        </w:rPr>
      </w:pPr>
      <w:r>
        <w:rPr>
          <w:rFonts w:hint="eastAsia"/>
          <w:szCs w:val="21"/>
        </w:rPr>
        <w:t>备注：本表是通用条款相关条款的补充和明确，如与通用条款内容相冲突的，以本表为准。</w:t>
      </w:r>
    </w:p>
    <w:bookmarkEnd w:id="32"/>
    <w:p w14:paraId="3E0042D4">
      <w:pPr>
        <w:pStyle w:val="6"/>
        <w:pageBreakBefore w:val="0"/>
        <w:kinsoku/>
        <w:overflowPunct/>
        <w:topLinePunct w:val="0"/>
        <w:bidi w:val="0"/>
        <w:spacing w:before="120" w:beforeLines="50" w:after="120" w:afterLines="50" w:line="360" w:lineRule="auto"/>
        <w:jc w:val="center"/>
        <w:rPr>
          <w:szCs w:val="24"/>
        </w:rPr>
      </w:pPr>
      <w:bookmarkStart w:id="34" w:name="_Hlk72218117"/>
      <w:r>
        <w:rPr>
          <w:rFonts w:hint="eastAsia"/>
          <w:szCs w:val="24"/>
        </w:rPr>
        <w:t>二、其他关键信息</w:t>
      </w:r>
    </w:p>
    <w:p w14:paraId="76FF46B8">
      <w:pPr>
        <w:pageBreakBefore w:val="0"/>
        <w:kinsoku/>
        <w:overflowPunct/>
        <w:topLinePunct w:val="0"/>
        <w:bidi w:val="0"/>
        <w:spacing w:line="360" w:lineRule="auto"/>
        <w:ind w:firstLine="422" w:firstLineChars="200"/>
        <w:rPr>
          <w:b/>
          <w:bCs/>
        </w:rPr>
      </w:pPr>
      <w:bookmarkStart w:id="35" w:name="_Hlk72579427"/>
      <w:r>
        <w:rPr>
          <w:rFonts w:hint="eastAsia"/>
          <w:b/>
          <w:bCs/>
        </w:rPr>
        <w:t>（一）与“对通用条款的补充内容”章节相关的事项</w:t>
      </w:r>
    </w:p>
    <w:p w14:paraId="74359C52">
      <w:pPr>
        <w:pageBreakBefore w:val="0"/>
        <w:tabs>
          <w:tab w:val="left" w:pos="720"/>
        </w:tabs>
        <w:kinsoku/>
        <w:overflowPunct/>
        <w:topLinePunct w:val="0"/>
        <w:bidi w:val="0"/>
        <w:spacing w:line="360" w:lineRule="auto"/>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pageBreakBefore w:val="0"/>
        <w:kinsoku/>
        <w:overflowPunct/>
        <w:topLinePunct w:val="0"/>
        <w:bidi w:val="0"/>
        <w:spacing w:line="360" w:lineRule="auto"/>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pageBreakBefore w:val="0"/>
              <w:kinsoku/>
              <w:overflowPunct/>
              <w:topLinePunct w:val="0"/>
              <w:bidi w:val="0"/>
              <w:spacing w:line="360" w:lineRule="auto"/>
              <w:jc w:val="center"/>
            </w:pPr>
            <w:r>
              <w:rPr>
                <w:rFonts w:hint="eastAsia"/>
              </w:rPr>
              <w:t>评标方法</w:t>
            </w:r>
          </w:p>
        </w:tc>
        <w:tc>
          <w:tcPr>
            <w:tcW w:w="3235" w:type="dxa"/>
            <w:noWrap w:val="0"/>
            <w:vAlign w:val="top"/>
          </w:tcPr>
          <w:p w14:paraId="4D17BABD">
            <w:pPr>
              <w:pageBreakBefore w:val="0"/>
              <w:kinsoku/>
              <w:overflowPunct/>
              <w:topLinePunct w:val="0"/>
              <w:bidi w:val="0"/>
              <w:spacing w:line="360" w:lineRule="auto"/>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pageBreakBefore w:val="0"/>
              <w:kinsoku/>
              <w:overflowPunct/>
              <w:topLinePunct w:val="0"/>
              <w:bidi w:val="0"/>
              <w:spacing w:line="360" w:lineRule="auto"/>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pageBreakBefore w:val="0"/>
              <w:kinsoku/>
              <w:overflowPunct/>
              <w:topLinePunct w:val="0"/>
              <w:bidi w:val="0"/>
              <w:spacing w:line="360" w:lineRule="auto"/>
              <w:jc w:val="center"/>
            </w:pPr>
            <w:r>
              <w:rPr>
                <w:rFonts w:hint="eastAsia"/>
              </w:rPr>
              <w:t>候选中标供应商家数</w:t>
            </w:r>
          </w:p>
        </w:tc>
        <w:tc>
          <w:tcPr>
            <w:tcW w:w="3235" w:type="dxa"/>
            <w:noWrap w:val="0"/>
            <w:vAlign w:val="top"/>
          </w:tcPr>
          <w:p w14:paraId="5F6818D5">
            <w:pPr>
              <w:pageBreakBefore w:val="0"/>
              <w:kinsoku/>
              <w:overflowPunct/>
              <w:topLinePunct w:val="0"/>
              <w:bidi w:val="0"/>
              <w:spacing w:line="360" w:lineRule="auto"/>
              <w:jc w:val="center"/>
              <w:rPr>
                <w:rFonts w:hint="default" w:eastAsia="宋体"/>
                <w:lang w:val="en-US" w:eastAsia="zh-CN"/>
              </w:rPr>
            </w:pPr>
            <w:r>
              <w:rPr>
                <w:rFonts w:hint="eastAsia"/>
              </w:rPr>
              <w:t>1</w:t>
            </w:r>
          </w:p>
        </w:tc>
        <w:tc>
          <w:tcPr>
            <w:tcW w:w="2450" w:type="dxa"/>
            <w:noWrap w:val="0"/>
            <w:vAlign w:val="top"/>
          </w:tcPr>
          <w:p w14:paraId="7884D400">
            <w:pPr>
              <w:pageBreakBefore w:val="0"/>
              <w:kinsoku/>
              <w:overflowPunct/>
              <w:topLinePunct w:val="0"/>
              <w:bidi w:val="0"/>
              <w:spacing w:line="360" w:lineRule="auto"/>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pageBreakBefore w:val="0"/>
              <w:kinsoku/>
              <w:overflowPunct/>
              <w:topLinePunct w:val="0"/>
              <w:bidi w:val="0"/>
              <w:spacing w:line="360" w:lineRule="auto"/>
              <w:jc w:val="center"/>
            </w:pPr>
            <w:r>
              <w:rPr>
                <w:rFonts w:hint="eastAsia"/>
              </w:rPr>
              <w:t>中标供应商家数</w:t>
            </w:r>
          </w:p>
        </w:tc>
        <w:tc>
          <w:tcPr>
            <w:tcW w:w="3235" w:type="dxa"/>
            <w:noWrap w:val="0"/>
            <w:vAlign w:val="top"/>
          </w:tcPr>
          <w:p w14:paraId="7378160A">
            <w:pPr>
              <w:pageBreakBefore w:val="0"/>
              <w:kinsoku/>
              <w:overflowPunct/>
              <w:topLinePunct w:val="0"/>
              <w:bidi w:val="0"/>
              <w:spacing w:line="360" w:lineRule="auto"/>
              <w:jc w:val="center"/>
            </w:pPr>
            <w:r>
              <w:rPr>
                <w:rFonts w:hint="eastAsia"/>
              </w:rPr>
              <w:t>1</w:t>
            </w:r>
          </w:p>
        </w:tc>
        <w:tc>
          <w:tcPr>
            <w:tcW w:w="2450" w:type="dxa"/>
            <w:noWrap w:val="0"/>
            <w:vAlign w:val="top"/>
          </w:tcPr>
          <w:p w14:paraId="002A4D89">
            <w:pPr>
              <w:pageBreakBefore w:val="0"/>
              <w:kinsoku/>
              <w:overflowPunct/>
              <w:topLinePunct w:val="0"/>
              <w:bidi w:val="0"/>
              <w:spacing w:line="360" w:lineRule="auto"/>
              <w:jc w:val="center"/>
              <w:rPr>
                <w:rFonts w:hint="eastAsia"/>
              </w:rPr>
            </w:pPr>
            <w:r>
              <w:rPr>
                <w:rFonts w:hint="eastAsia"/>
              </w:rPr>
              <w:t>1</w:t>
            </w:r>
          </w:p>
        </w:tc>
      </w:tr>
    </w:tbl>
    <w:p w14:paraId="42BC8533">
      <w:pPr>
        <w:pageBreakBefore w:val="0"/>
        <w:kinsoku/>
        <w:overflowPunct/>
        <w:topLinePunct w:val="0"/>
        <w:bidi w:val="0"/>
        <w:spacing w:line="360" w:lineRule="auto"/>
        <w:ind w:firstLine="422" w:firstLineChars="200"/>
        <w:rPr>
          <w:b/>
        </w:rPr>
      </w:pPr>
      <w:r>
        <w:rPr>
          <w:rFonts w:hint="eastAsia"/>
          <w:b/>
        </w:rPr>
        <w:t>（二）其他事项</w:t>
      </w:r>
      <w:bookmarkEnd w:id="35"/>
    </w:p>
    <w:p w14:paraId="4C83EED9">
      <w:pPr>
        <w:pageBreakBefore w:val="0"/>
        <w:kinsoku/>
        <w:overflowPunct/>
        <w:topLinePunct w:val="0"/>
        <w:bidi w:val="0"/>
        <w:spacing w:line="360" w:lineRule="auto"/>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pageBreakBefore w:val="0"/>
        <w:kinsoku/>
        <w:overflowPunct/>
        <w:topLinePunct w:val="0"/>
        <w:bidi w:val="0"/>
        <w:spacing w:line="360" w:lineRule="auto"/>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pageBreakBefore w:val="0"/>
        <w:kinsoku/>
        <w:overflowPunct/>
        <w:topLinePunct w:val="0"/>
        <w:bidi w:val="0"/>
        <w:spacing w:line="360" w:lineRule="auto"/>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pageBreakBefore w:val="0"/>
        <w:kinsoku/>
        <w:overflowPunct/>
        <w:topLinePunct w:val="0"/>
        <w:bidi w:val="0"/>
        <w:spacing w:line="360" w:lineRule="auto"/>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pageBreakBefore w:val="0"/>
        <w:kinsoku/>
        <w:overflowPunct/>
        <w:topLinePunct w:val="0"/>
        <w:bidi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pageBreakBefore w:val="0"/>
        <w:kinsoku/>
        <w:overflowPunct/>
        <w:topLinePunct w:val="0"/>
        <w:bidi w:val="0"/>
        <w:spacing w:line="360" w:lineRule="auto"/>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72895889">
      <w:pPr>
        <w:pageBreakBefore w:val="0"/>
        <w:kinsoku/>
        <w:overflowPunct/>
        <w:topLinePunct w:val="0"/>
        <w:bidi w:val="0"/>
        <w:spacing w:line="360" w:lineRule="auto"/>
        <w:ind w:firstLine="420" w:firstLineChars="200"/>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pageBreakBefore w:val="0"/>
        <w:kinsoku/>
        <w:overflowPunct/>
        <w:topLinePunct w:val="0"/>
        <w:bidi w:val="0"/>
        <w:spacing w:line="360" w:lineRule="auto"/>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pageBreakBefore w:val="0"/>
        <w:kinsoku/>
        <w:overflowPunct/>
        <w:topLinePunct w:val="0"/>
        <w:bidi w:val="0"/>
        <w:spacing w:line="360" w:lineRule="auto"/>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pageBreakBefore w:val="0"/>
        <w:kinsoku/>
        <w:overflowPunct/>
        <w:topLinePunct w:val="0"/>
        <w:bidi w:val="0"/>
        <w:spacing w:line="360" w:lineRule="auto"/>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pageBreakBefore w:val="0"/>
        <w:kinsoku/>
        <w:overflowPunct/>
        <w:topLinePunct w:val="0"/>
        <w:bidi w:val="0"/>
        <w:spacing w:line="360" w:lineRule="auto"/>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pageBreakBefore w:val="0"/>
        <w:kinsoku/>
        <w:overflowPunct/>
        <w:topLinePunct w:val="0"/>
        <w:bidi w:val="0"/>
        <w:spacing w:line="360" w:lineRule="auto"/>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pageBreakBefore w:val="0"/>
              <w:widowControl/>
              <w:kinsoku/>
              <w:overflowPunct/>
              <w:topLinePunct w:val="0"/>
              <w:bidi w:val="0"/>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pageBreakBefore w:val="0"/>
              <w:widowControl/>
              <w:kinsoku/>
              <w:overflowPunct/>
              <w:topLinePunct w:val="0"/>
              <w:bidi w:val="0"/>
              <w:spacing w:line="360" w:lineRule="auto"/>
              <w:jc w:val="center"/>
            </w:pPr>
            <w:r>
              <w:rPr>
                <w:rFonts w:hint="eastAsia"/>
              </w:rPr>
              <w:t>货物采购</w:t>
            </w:r>
          </w:p>
        </w:tc>
        <w:tc>
          <w:tcPr>
            <w:tcW w:w="1799" w:type="dxa"/>
            <w:vAlign w:val="center"/>
          </w:tcPr>
          <w:p w14:paraId="51783A6F">
            <w:pPr>
              <w:pageBreakBefore w:val="0"/>
              <w:widowControl/>
              <w:kinsoku/>
              <w:overflowPunct/>
              <w:topLinePunct w:val="0"/>
              <w:bidi w:val="0"/>
              <w:spacing w:line="360" w:lineRule="auto"/>
              <w:jc w:val="center"/>
            </w:pPr>
            <w:r>
              <w:rPr>
                <w:rFonts w:hint="eastAsia"/>
              </w:rPr>
              <w:t>服务采购</w:t>
            </w:r>
          </w:p>
        </w:tc>
        <w:tc>
          <w:tcPr>
            <w:tcW w:w="1799" w:type="dxa"/>
            <w:vAlign w:val="center"/>
          </w:tcPr>
          <w:p w14:paraId="4F4F410B">
            <w:pPr>
              <w:pageBreakBefore w:val="0"/>
              <w:widowControl/>
              <w:kinsoku/>
              <w:overflowPunct/>
              <w:topLinePunct w:val="0"/>
              <w:bidi w:val="0"/>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pageBreakBefore w:val="0"/>
              <w:widowControl/>
              <w:kinsoku/>
              <w:overflowPunct/>
              <w:topLinePunct w:val="0"/>
              <w:bidi w:val="0"/>
              <w:spacing w:line="360" w:lineRule="auto"/>
              <w:jc w:val="center"/>
            </w:pPr>
            <w:r>
              <w:rPr>
                <w:rFonts w:hint="eastAsia"/>
              </w:rPr>
              <w:t>100万元以下</w:t>
            </w:r>
          </w:p>
        </w:tc>
        <w:tc>
          <w:tcPr>
            <w:tcW w:w="1799" w:type="dxa"/>
            <w:vAlign w:val="center"/>
          </w:tcPr>
          <w:p w14:paraId="4A1E04D4">
            <w:pPr>
              <w:pageBreakBefore w:val="0"/>
              <w:widowControl/>
              <w:kinsoku/>
              <w:overflowPunct/>
              <w:topLinePunct w:val="0"/>
              <w:bidi w:val="0"/>
              <w:spacing w:line="360" w:lineRule="auto"/>
              <w:jc w:val="center"/>
            </w:pPr>
            <w:r>
              <w:rPr>
                <w:rFonts w:hint="eastAsia"/>
              </w:rPr>
              <w:t>1.5%</w:t>
            </w:r>
          </w:p>
        </w:tc>
        <w:tc>
          <w:tcPr>
            <w:tcW w:w="1799" w:type="dxa"/>
            <w:vAlign w:val="center"/>
          </w:tcPr>
          <w:p w14:paraId="7C75C9CF">
            <w:pPr>
              <w:pageBreakBefore w:val="0"/>
              <w:widowControl/>
              <w:kinsoku/>
              <w:overflowPunct/>
              <w:topLinePunct w:val="0"/>
              <w:bidi w:val="0"/>
              <w:spacing w:line="360" w:lineRule="auto"/>
              <w:jc w:val="center"/>
            </w:pPr>
            <w:r>
              <w:rPr>
                <w:rFonts w:hint="eastAsia"/>
              </w:rPr>
              <w:t>1.5%</w:t>
            </w:r>
          </w:p>
        </w:tc>
        <w:tc>
          <w:tcPr>
            <w:tcW w:w="1799" w:type="dxa"/>
            <w:vAlign w:val="center"/>
          </w:tcPr>
          <w:p w14:paraId="189C6D5C">
            <w:pPr>
              <w:pageBreakBefore w:val="0"/>
              <w:widowControl/>
              <w:kinsoku/>
              <w:overflowPunct/>
              <w:topLinePunct w:val="0"/>
              <w:bidi w:val="0"/>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pageBreakBefore w:val="0"/>
              <w:widowControl/>
              <w:kinsoku/>
              <w:overflowPunct/>
              <w:topLinePunct w:val="0"/>
              <w:bidi w:val="0"/>
              <w:spacing w:line="360" w:lineRule="auto"/>
              <w:jc w:val="center"/>
            </w:pPr>
            <w:r>
              <w:rPr>
                <w:rFonts w:hint="eastAsia"/>
              </w:rPr>
              <w:t>100万元（含）-500万元</w:t>
            </w:r>
          </w:p>
        </w:tc>
        <w:tc>
          <w:tcPr>
            <w:tcW w:w="1799" w:type="dxa"/>
            <w:vAlign w:val="center"/>
          </w:tcPr>
          <w:p w14:paraId="6A9DCA2A">
            <w:pPr>
              <w:pageBreakBefore w:val="0"/>
              <w:widowControl/>
              <w:kinsoku/>
              <w:overflowPunct/>
              <w:topLinePunct w:val="0"/>
              <w:bidi w:val="0"/>
              <w:spacing w:line="360" w:lineRule="auto"/>
              <w:jc w:val="center"/>
            </w:pPr>
            <w:r>
              <w:rPr>
                <w:rFonts w:hint="eastAsia"/>
              </w:rPr>
              <w:t>1.1%</w:t>
            </w:r>
          </w:p>
        </w:tc>
        <w:tc>
          <w:tcPr>
            <w:tcW w:w="1799" w:type="dxa"/>
            <w:vAlign w:val="center"/>
          </w:tcPr>
          <w:p w14:paraId="7A700656">
            <w:pPr>
              <w:pageBreakBefore w:val="0"/>
              <w:widowControl/>
              <w:kinsoku/>
              <w:overflowPunct/>
              <w:topLinePunct w:val="0"/>
              <w:bidi w:val="0"/>
              <w:spacing w:line="360" w:lineRule="auto"/>
              <w:jc w:val="center"/>
            </w:pPr>
            <w:r>
              <w:rPr>
                <w:rFonts w:hint="eastAsia"/>
              </w:rPr>
              <w:t>0.8%</w:t>
            </w:r>
          </w:p>
        </w:tc>
        <w:tc>
          <w:tcPr>
            <w:tcW w:w="1799" w:type="dxa"/>
            <w:vAlign w:val="center"/>
          </w:tcPr>
          <w:p w14:paraId="311B0B06">
            <w:pPr>
              <w:pageBreakBefore w:val="0"/>
              <w:widowControl/>
              <w:kinsoku/>
              <w:overflowPunct/>
              <w:topLinePunct w:val="0"/>
              <w:bidi w:val="0"/>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pageBreakBefore w:val="0"/>
              <w:widowControl/>
              <w:kinsoku/>
              <w:overflowPunct/>
              <w:topLinePunct w:val="0"/>
              <w:bidi w:val="0"/>
              <w:spacing w:line="360" w:lineRule="auto"/>
              <w:jc w:val="center"/>
            </w:pPr>
            <w:r>
              <w:rPr>
                <w:rFonts w:hint="eastAsia"/>
              </w:rPr>
              <w:t>500万元（含）-1000万元</w:t>
            </w:r>
          </w:p>
        </w:tc>
        <w:tc>
          <w:tcPr>
            <w:tcW w:w="1799" w:type="dxa"/>
            <w:vAlign w:val="center"/>
          </w:tcPr>
          <w:p w14:paraId="0126FC62">
            <w:pPr>
              <w:pageBreakBefore w:val="0"/>
              <w:widowControl/>
              <w:kinsoku/>
              <w:overflowPunct/>
              <w:topLinePunct w:val="0"/>
              <w:bidi w:val="0"/>
              <w:spacing w:line="360" w:lineRule="auto"/>
              <w:jc w:val="center"/>
            </w:pPr>
            <w:r>
              <w:rPr>
                <w:rFonts w:hint="eastAsia"/>
              </w:rPr>
              <w:t>0.8%</w:t>
            </w:r>
          </w:p>
        </w:tc>
        <w:tc>
          <w:tcPr>
            <w:tcW w:w="1799" w:type="dxa"/>
            <w:vAlign w:val="center"/>
          </w:tcPr>
          <w:p w14:paraId="3C005815">
            <w:pPr>
              <w:pageBreakBefore w:val="0"/>
              <w:widowControl/>
              <w:kinsoku/>
              <w:overflowPunct/>
              <w:topLinePunct w:val="0"/>
              <w:bidi w:val="0"/>
              <w:spacing w:line="360" w:lineRule="auto"/>
              <w:jc w:val="center"/>
            </w:pPr>
            <w:r>
              <w:rPr>
                <w:rFonts w:hint="eastAsia"/>
              </w:rPr>
              <w:t>0.45%</w:t>
            </w:r>
          </w:p>
        </w:tc>
        <w:tc>
          <w:tcPr>
            <w:tcW w:w="1799" w:type="dxa"/>
            <w:vAlign w:val="center"/>
          </w:tcPr>
          <w:p w14:paraId="503295A1">
            <w:pPr>
              <w:pageBreakBefore w:val="0"/>
              <w:widowControl/>
              <w:kinsoku/>
              <w:overflowPunct/>
              <w:topLinePunct w:val="0"/>
              <w:bidi w:val="0"/>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pageBreakBefore w:val="0"/>
              <w:widowControl/>
              <w:kinsoku/>
              <w:overflowPunct/>
              <w:topLinePunct w:val="0"/>
              <w:bidi w:val="0"/>
              <w:spacing w:line="360" w:lineRule="auto"/>
              <w:jc w:val="center"/>
            </w:pPr>
            <w:r>
              <w:rPr>
                <w:rFonts w:hint="eastAsia"/>
              </w:rPr>
              <w:t>1000万元（含）-5000万元</w:t>
            </w:r>
          </w:p>
        </w:tc>
        <w:tc>
          <w:tcPr>
            <w:tcW w:w="1799" w:type="dxa"/>
            <w:vAlign w:val="center"/>
          </w:tcPr>
          <w:p w14:paraId="14010A5F">
            <w:pPr>
              <w:pageBreakBefore w:val="0"/>
              <w:widowControl/>
              <w:kinsoku/>
              <w:overflowPunct/>
              <w:topLinePunct w:val="0"/>
              <w:bidi w:val="0"/>
              <w:spacing w:line="360" w:lineRule="auto"/>
              <w:jc w:val="center"/>
            </w:pPr>
            <w:r>
              <w:rPr>
                <w:rFonts w:hint="eastAsia"/>
              </w:rPr>
              <w:t>0.5%</w:t>
            </w:r>
          </w:p>
        </w:tc>
        <w:tc>
          <w:tcPr>
            <w:tcW w:w="1799" w:type="dxa"/>
            <w:vAlign w:val="center"/>
          </w:tcPr>
          <w:p w14:paraId="442E582E">
            <w:pPr>
              <w:pageBreakBefore w:val="0"/>
              <w:widowControl/>
              <w:kinsoku/>
              <w:overflowPunct/>
              <w:topLinePunct w:val="0"/>
              <w:bidi w:val="0"/>
              <w:spacing w:line="360" w:lineRule="auto"/>
              <w:jc w:val="center"/>
            </w:pPr>
            <w:r>
              <w:rPr>
                <w:rFonts w:hint="eastAsia"/>
              </w:rPr>
              <w:t>0.25%</w:t>
            </w:r>
          </w:p>
        </w:tc>
        <w:tc>
          <w:tcPr>
            <w:tcW w:w="1799" w:type="dxa"/>
            <w:vAlign w:val="center"/>
          </w:tcPr>
          <w:p w14:paraId="34CDD933">
            <w:pPr>
              <w:pageBreakBefore w:val="0"/>
              <w:widowControl/>
              <w:kinsoku/>
              <w:overflowPunct/>
              <w:topLinePunct w:val="0"/>
              <w:bidi w:val="0"/>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pageBreakBefore w:val="0"/>
              <w:widowControl/>
              <w:kinsoku/>
              <w:overflowPunct/>
              <w:topLinePunct w:val="0"/>
              <w:bidi w:val="0"/>
              <w:spacing w:line="360" w:lineRule="auto"/>
              <w:jc w:val="center"/>
            </w:pPr>
            <w:r>
              <w:rPr>
                <w:rFonts w:hint="eastAsia"/>
              </w:rPr>
              <w:t>5000万元（含）-1亿元</w:t>
            </w:r>
          </w:p>
        </w:tc>
        <w:tc>
          <w:tcPr>
            <w:tcW w:w="1799" w:type="dxa"/>
            <w:vAlign w:val="center"/>
          </w:tcPr>
          <w:p w14:paraId="16A6FF46">
            <w:pPr>
              <w:pageBreakBefore w:val="0"/>
              <w:widowControl/>
              <w:kinsoku/>
              <w:overflowPunct/>
              <w:topLinePunct w:val="0"/>
              <w:bidi w:val="0"/>
              <w:spacing w:line="360" w:lineRule="auto"/>
              <w:jc w:val="center"/>
            </w:pPr>
            <w:r>
              <w:rPr>
                <w:rFonts w:hint="eastAsia"/>
              </w:rPr>
              <w:t>0.25%</w:t>
            </w:r>
          </w:p>
        </w:tc>
        <w:tc>
          <w:tcPr>
            <w:tcW w:w="1799" w:type="dxa"/>
            <w:vAlign w:val="center"/>
          </w:tcPr>
          <w:p w14:paraId="4A3D9124">
            <w:pPr>
              <w:pageBreakBefore w:val="0"/>
              <w:widowControl/>
              <w:kinsoku/>
              <w:overflowPunct/>
              <w:topLinePunct w:val="0"/>
              <w:bidi w:val="0"/>
              <w:spacing w:line="360" w:lineRule="auto"/>
              <w:jc w:val="center"/>
            </w:pPr>
            <w:r>
              <w:rPr>
                <w:rFonts w:hint="eastAsia"/>
              </w:rPr>
              <w:t>0.1%</w:t>
            </w:r>
          </w:p>
        </w:tc>
        <w:tc>
          <w:tcPr>
            <w:tcW w:w="1799" w:type="dxa"/>
            <w:vAlign w:val="center"/>
          </w:tcPr>
          <w:p w14:paraId="3BF9CD09">
            <w:pPr>
              <w:pageBreakBefore w:val="0"/>
              <w:widowControl/>
              <w:kinsoku/>
              <w:overflowPunct/>
              <w:topLinePunct w:val="0"/>
              <w:bidi w:val="0"/>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pageBreakBefore w:val="0"/>
              <w:widowControl/>
              <w:kinsoku/>
              <w:overflowPunct/>
              <w:topLinePunct w:val="0"/>
              <w:bidi w:val="0"/>
              <w:spacing w:line="360" w:lineRule="auto"/>
              <w:jc w:val="center"/>
            </w:pPr>
            <w:r>
              <w:rPr>
                <w:rFonts w:hint="eastAsia"/>
              </w:rPr>
              <w:t>1亿元（含）-5亿元</w:t>
            </w:r>
          </w:p>
        </w:tc>
        <w:tc>
          <w:tcPr>
            <w:tcW w:w="1799" w:type="dxa"/>
            <w:vAlign w:val="center"/>
          </w:tcPr>
          <w:p w14:paraId="60F882A8">
            <w:pPr>
              <w:pageBreakBefore w:val="0"/>
              <w:widowControl/>
              <w:kinsoku/>
              <w:overflowPunct/>
              <w:topLinePunct w:val="0"/>
              <w:bidi w:val="0"/>
              <w:spacing w:line="360" w:lineRule="auto"/>
              <w:jc w:val="center"/>
            </w:pPr>
            <w:r>
              <w:rPr>
                <w:rFonts w:hint="eastAsia"/>
              </w:rPr>
              <w:t>0.05%</w:t>
            </w:r>
          </w:p>
        </w:tc>
        <w:tc>
          <w:tcPr>
            <w:tcW w:w="1799" w:type="dxa"/>
            <w:vAlign w:val="center"/>
          </w:tcPr>
          <w:p w14:paraId="1BA7ED23">
            <w:pPr>
              <w:pageBreakBefore w:val="0"/>
              <w:widowControl/>
              <w:kinsoku/>
              <w:overflowPunct/>
              <w:topLinePunct w:val="0"/>
              <w:bidi w:val="0"/>
              <w:spacing w:line="360" w:lineRule="auto"/>
              <w:jc w:val="center"/>
            </w:pPr>
            <w:r>
              <w:rPr>
                <w:rFonts w:hint="eastAsia"/>
              </w:rPr>
              <w:t>0.05%</w:t>
            </w:r>
          </w:p>
        </w:tc>
        <w:tc>
          <w:tcPr>
            <w:tcW w:w="1799" w:type="dxa"/>
            <w:vAlign w:val="center"/>
          </w:tcPr>
          <w:p w14:paraId="33BEB96D">
            <w:pPr>
              <w:pageBreakBefore w:val="0"/>
              <w:widowControl/>
              <w:kinsoku/>
              <w:overflowPunct/>
              <w:topLinePunct w:val="0"/>
              <w:bidi w:val="0"/>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pageBreakBefore w:val="0"/>
              <w:widowControl/>
              <w:kinsoku/>
              <w:overflowPunct/>
              <w:topLinePunct w:val="0"/>
              <w:bidi w:val="0"/>
              <w:spacing w:line="360" w:lineRule="auto"/>
              <w:jc w:val="center"/>
            </w:pPr>
            <w:r>
              <w:rPr>
                <w:rFonts w:hint="eastAsia"/>
              </w:rPr>
              <w:t>5亿元（含）-10亿元</w:t>
            </w:r>
          </w:p>
        </w:tc>
        <w:tc>
          <w:tcPr>
            <w:tcW w:w="1799" w:type="dxa"/>
            <w:vAlign w:val="center"/>
          </w:tcPr>
          <w:p w14:paraId="7B8C1553">
            <w:pPr>
              <w:pageBreakBefore w:val="0"/>
              <w:widowControl/>
              <w:kinsoku/>
              <w:overflowPunct/>
              <w:topLinePunct w:val="0"/>
              <w:bidi w:val="0"/>
              <w:spacing w:line="360" w:lineRule="auto"/>
              <w:jc w:val="center"/>
            </w:pPr>
            <w:r>
              <w:rPr>
                <w:rFonts w:hint="eastAsia"/>
              </w:rPr>
              <w:t>0.035%</w:t>
            </w:r>
          </w:p>
        </w:tc>
        <w:tc>
          <w:tcPr>
            <w:tcW w:w="1799" w:type="dxa"/>
            <w:vAlign w:val="center"/>
          </w:tcPr>
          <w:p w14:paraId="75958F66">
            <w:pPr>
              <w:pageBreakBefore w:val="0"/>
              <w:widowControl/>
              <w:kinsoku/>
              <w:overflowPunct/>
              <w:topLinePunct w:val="0"/>
              <w:bidi w:val="0"/>
              <w:spacing w:line="360" w:lineRule="auto"/>
              <w:jc w:val="center"/>
            </w:pPr>
            <w:r>
              <w:rPr>
                <w:rFonts w:hint="eastAsia"/>
              </w:rPr>
              <w:t>0.035%</w:t>
            </w:r>
          </w:p>
        </w:tc>
        <w:tc>
          <w:tcPr>
            <w:tcW w:w="1799" w:type="dxa"/>
            <w:vAlign w:val="center"/>
          </w:tcPr>
          <w:p w14:paraId="7356B181">
            <w:pPr>
              <w:pageBreakBefore w:val="0"/>
              <w:widowControl/>
              <w:kinsoku/>
              <w:overflowPunct/>
              <w:topLinePunct w:val="0"/>
              <w:bidi w:val="0"/>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pageBreakBefore w:val="0"/>
              <w:widowControl/>
              <w:kinsoku/>
              <w:overflowPunct/>
              <w:topLinePunct w:val="0"/>
              <w:bidi w:val="0"/>
              <w:spacing w:line="360" w:lineRule="auto"/>
              <w:jc w:val="center"/>
            </w:pPr>
            <w:r>
              <w:rPr>
                <w:rFonts w:hint="eastAsia"/>
              </w:rPr>
              <w:t>10亿元（含）-50亿元</w:t>
            </w:r>
          </w:p>
        </w:tc>
        <w:tc>
          <w:tcPr>
            <w:tcW w:w="1799" w:type="dxa"/>
            <w:vAlign w:val="center"/>
          </w:tcPr>
          <w:p w14:paraId="6CE2F253">
            <w:pPr>
              <w:pageBreakBefore w:val="0"/>
              <w:widowControl/>
              <w:kinsoku/>
              <w:overflowPunct/>
              <w:topLinePunct w:val="0"/>
              <w:bidi w:val="0"/>
              <w:spacing w:line="360" w:lineRule="auto"/>
              <w:jc w:val="center"/>
            </w:pPr>
            <w:r>
              <w:rPr>
                <w:rFonts w:hint="eastAsia"/>
              </w:rPr>
              <w:t>0.008%</w:t>
            </w:r>
          </w:p>
        </w:tc>
        <w:tc>
          <w:tcPr>
            <w:tcW w:w="1799" w:type="dxa"/>
            <w:vAlign w:val="center"/>
          </w:tcPr>
          <w:p w14:paraId="53229CBF">
            <w:pPr>
              <w:pageBreakBefore w:val="0"/>
              <w:widowControl/>
              <w:kinsoku/>
              <w:overflowPunct/>
              <w:topLinePunct w:val="0"/>
              <w:bidi w:val="0"/>
              <w:spacing w:line="360" w:lineRule="auto"/>
              <w:jc w:val="center"/>
            </w:pPr>
            <w:r>
              <w:rPr>
                <w:rFonts w:hint="eastAsia"/>
              </w:rPr>
              <w:t>0.008%</w:t>
            </w:r>
          </w:p>
        </w:tc>
        <w:tc>
          <w:tcPr>
            <w:tcW w:w="1799" w:type="dxa"/>
            <w:vAlign w:val="center"/>
          </w:tcPr>
          <w:p w14:paraId="026EA0B3">
            <w:pPr>
              <w:pageBreakBefore w:val="0"/>
              <w:widowControl/>
              <w:kinsoku/>
              <w:overflowPunct/>
              <w:topLinePunct w:val="0"/>
              <w:bidi w:val="0"/>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pageBreakBefore w:val="0"/>
              <w:widowControl/>
              <w:kinsoku/>
              <w:overflowPunct/>
              <w:topLinePunct w:val="0"/>
              <w:bidi w:val="0"/>
              <w:spacing w:line="360" w:lineRule="auto"/>
              <w:jc w:val="center"/>
            </w:pPr>
            <w:r>
              <w:rPr>
                <w:rFonts w:hint="eastAsia"/>
              </w:rPr>
              <w:t>50亿元（含）-100亿元</w:t>
            </w:r>
          </w:p>
        </w:tc>
        <w:tc>
          <w:tcPr>
            <w:tcW w:w="1799" w:type="dxa"/>
            <w:vAlign w:val="center"/>
          </w:tcPr>
          <w:p w14:paraId="59C11838">
            <w:pPr>
              <w:pageBreakBefore w:val="0"/>
              <w:widowControl/>
              <w:kinsoku/>
              <w:overflowPunct/>
              <w:topLinePunct w:val="0"/>
              <w:bidi w:val="0"/>
              <w:spacing w:line="360" w:lineRule="auto"/>
              <w:jc w:val="center"/>
            </w:pPr>
            <w:r>
              <w:rPr>
                <w:rFonts w:hint="eastAsia"/>
              </w:rPr>
              <w:t>0.006%</w:t>
            </w:r>
          </w:p>
        </w:tc>
        <w:tc>
          <w:tcPr>
            <w:tcW w:w="1799" w:type="dxa"/>
            <w:vAlign w:val="center"/>
          </w:tcPr>
          <w:p w14:paraId="62574022">
            <w:pPr>
              <w:pageBreakBefore w:val="0"/>
              <w:widowControl/>
              <w:kinsoku/>
              <w:overflowPunct/>
              <w:topLinePunct w:val="0"/>
              <w:bidi w:val="0"/>
              <w:spacing w:line="360" w:lineRule="auto"/>
              <w:jc w:val="center"/>
            </w:pPr>
            <w:r>
              <w:rPr>
                <w:rFonts w:hint="eastAsia"/>
              </w:rPr>
              <w:t>0.006%</w:t>
            </w:r>
          </w:p>
        </w:tc>
        <w:tc>
          <w:tcPr>
            <w:tcW w:w="1799" w:type="dxa"/>
            <w:vAlign w:val="center"/>
          </w:tcPr>
          <w:p w14:paraId="1B303949">
            <w:pPr>
              <w:pageBreakBefore w:val="0"/>
              <w:widowControl/>
              <w:kinsoku/>
              <w:overflowPunct/>
              <w:topLinePunct w:val="0"/>
              <w:bidi w:val="0"/>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pageBreakBefore w:val="0"/>
              <w:widowControl/>
              <w:kinsoku/>
              <w:overflowPunct/>
              <w:topLinePunct w:val="0"/>
              <w:bidi w:val="0"/>
              <w:spacing w:line="360" w:lineRule="auto"/>
              <w:jc w:val="center"/>
            </w:pPr>
            <w:r>
              <w:rPr>
                <w:rFonts w:hint="eastAsia"/>
              </w:rPr>
              <w:t>100亿元（含）以上</w:t>
            </w:r>
          </w:p>
        </w:tc>
        <w:tc>
          <w:tcPr>
            <w:tcW w:w="1799" w:type="dxa"/>
            <w:vAlign w:val="center"/>
          </w:tcPr>
          <w:p w14:paraId="56C40502">
            <w:pPr>
              <w:pageBreakBefore w:val="0"/>
              <w:widowControl/>
              <w:kinsoku/>
              <w:overflowPunct/>
              <w:topLinePunct w:val="0"/>
              <w:bidi w:val="0"/>
              <w:spacing w:line="360" w:lineRule="auto"/>
              <w:jc w:val="center"/>
            </w:pPr>
            <w:r>
              <w:rPr>
                <w:rFonts w:hint="eastAsia"/>
              </w:rPr>
              <w:t>0.004%</w:t>
            </w:r>
          </w:p>
        </w:tc>
        <w:tc>
          <w:tcPr>
            <w:tcW w:w="1799" w:type="dxa"/>
            <w:vAlign w:val="center"/>
          </w:tcPr>
          <w:p w14:paraId="0321D96E">
            <w:pPr>
              <w:pageBreakBefore w:val="0"/>
              <w:widowControl/>
              <w:kinsoku/>
              <w:overflowPunct/>
              <w:topLinePunct w:val="0"/>
              <w:bidi w:val="0"/>
              <w:spacing w:line="360" w:lineRule="auto"/>
              <w:jc w:val="center"/>
            </w:pPr>
            <w:r>
              <w:rPr>
                <w:rFonts w:hint="eastAsia"/>
              </w:rPr>
              <w:t>0.004%</w:t>
            </w:r>
          </w:p>
        </w:tc>
        <w:tc>
          <w:tcPr>
            <w:tcW w:w="1799" w:type="dxa"/>
            <w:vAlign w:val="center"/>
          </w:tcPr>
          <w:p w14:paraId="1A5435AE">
            <w:pPr>
              <w:pageBreakBefore w:val="0"/>
              <w:widowControl/>
              <w:kinsoku/>
              <w:overflowPunct/>
              <w:topLinePunct w:val="0"/>
              <w:bidi w:val="0"/>
              <w:spacing w:line="360" w:lineRule="auto"/>
              <w:jc w:val="center"/>
            </w:pPr>
            <w:r>
              <w:rPr>
                <w:rFonts w:hint="eastAsia"/>
              </w:rPr>
              <w:t>0.004%</w:t>
            </w:r>
          </w:p>
        </w:tc>
      </w:tr>
    </w:tbl>
    <w:p w14:paraId="78A2B0DC">
      <w:pPr>
        <w:pageBreakBefore w:val="0"/>
        <w:kinsoku/>
        <w:overflowPunct/>
        <w:topLinePunct w:val="0"/>
        <w:bidi w:val="0"/>
        <w:spacing w:line="360" w:lineRule="auto"/>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pageBreakBefore w:val="0"/>
        <w:kinsoku/>
        <w:overflowPunct/>
        <w:topLinePunct w:val="0"/>
        <w:bidi w:val="0"/>
        <w:spacing w:line="360" w:lineRule="auto"/>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pageBreakBefore w:val="0"/>
        <w:kinsoku/>
        <w:overflowPunct/>
        <w:topLinePunct w:val="0"/>
        <w:bidi w:val="0"/>
        <w:spacing w:line="360" w:lineRule="auto"/>
        <w:ind w:firstLine="420" w:firstLineChars="200"/>
      </w:pPr>
    </w:p>
    <w:p w14:paraId="1DF7911F">
      <w:pPr>
        <w:pageBreakBefore w:val="0"/>
        <w:kinsoku/>
        <w:overflowPunct/>
        <w:topLinePunct w:val="0"/>
        <w:bidi w:val="0"/>
        <w:spacing w:line="360" w:lineRule="auto"/>
        <w:ind w:firstLine="420" w:firstLineChars="200"/>
      </w:pPr>
      <w:r>
        <w:rPr>
          <w:rFonts w:hint="eastAsia"/>
        </w:rPr>
        <w:t>如某货物采购项目，中标（成交）金额为600万元，总共交纳的代理服务费的具体计算过程如下：</w:t>
      </w:r>
    </w:p>
    <w:p w14:paraId="0848EC83">
      <w:pPr>
        <w:pageBreakBefore w:val="0"/>
        <w:kinsoku/>
        <w:overflowPunct/>
        <w:topLinePunct w:val="0"/>
        <w:bidi w:val="0"/>
        <w:spacing w:line="360" w:lineRule="auto"/>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7ECC2851">
      <w:pPr>
        <w:pageBreakBefore w:val="0"/>
        <w:kinsoku/>
        <w:overflowPunct/>
        <w:topLinePunct w:val="0"/>
        <w:bidi w:val="0"/>
        <w:spacing w:line="360" w:lineRule="auto"/>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646EADFC">
      <w:pPr>
        <w:pStyle w:val="15"/>
        <w:pageBreakBefore w:val="0"/>
        <w:kinsoku/>
        <w:overflowPunct/>
        <w:topLinePunct w:val="0"/>
        <w:bidi w:val="0"/>
        <w:spacing w:line="360" w:lineRule="auto"/>
        <w:rPr>
          <w:b/>
        </w:rPr>
      </w:pPr>
    </w:p>
    <w:p w14:paraId="71DB50A1">
      <w:pPr>
        <w:pStyle w:val="15"/>
        <w:pageBreakBefore w:val="0"/>
        <w:kinsoku/>
        <w:overflowPunct/>
        <w:topLinePunct w:val="0"/>
        <w:bidi w:val="0"/>
        <w:spacing w:line="360" w:lineRule="auto"/>
        <w:rPr>
          <w:b/>
        </w:rPr>
        <w:sectPr>
          <w:pgSz w:w="11907" w:h="16840"/>
          <w:pgMar w:top="1440" w:right="1797" w:bottom="1440" w:left="1797" w:header="851" w:footer="992" w:gutter="0"/>
          <w:cols w:space="425" w:num="1"/>
          <w:titlePg/>
          <w:docGrid w:linePitch="462" w:charSpace="0"/>
        </w:sectPr>
      </w:pPr>
    </w:p>
    <w:bookmarkEnd w:id="34"/>
    <w:p w14:paraId="0188490A">
      <w:pPr>
        <w:pStyle w:val="6"/>
        <w:pageBreakBefore w:val="0"/>
        <w:kinsoku/>
        <w:overflowPunct/>
        <w:topLinePunct w:val="0"/>
        <w:bidi w:val="0"/>
        <w:spacing w:line="360" w:lineRule="auto"/>
        <w:jc w:val="center"/>
        <w:rPr>
          <w:sz w:val="28"/>
          <w:szCs w:val="28"/>
        </w:rPr>
      </w:pPr>
      <w:r>
        <w:rPr>
          <w:rFonts w:hint="eastAsia"/>
          <w:sz w:val="28"/>
          <w:szCs w:val="28"/>
        </w:rPr>
        <w:t>第三章 用户需求书</w:t>
      </w:r>
    </w:p>
    <w:p w14:paraId="43E0E67D">
      <w:pPr>
        <w:pStyle w:val="6"/>
        <w:pageBreakBefore w:val="0"/>
        <w:kinsoku/>
        <w:overflowPunct/>
        <w:topLinePunct w:val="0"/>
        <w:bidi w:val="0"/>
        <w:spacing w:before="120" w:beforeLines="50" w:after="120" w:afterLines="50" w:line="360" w:lineRule="auto"/>
        <w:jc w:val="center"/>
        <w:rPr>
          <w:szCs w:val="24"/>
        </w:rPr>
      </w:pPr>
      <w:r>
        <w:rPr>
          <w:rFonts w:hint="eastAsia"/>
          <w:szCs w:val="24"/>
        </w:rPr>
        <w:t>一、项目基本信息</w:t>
      </w:r>
    </w:p>
    <w:p w14:paraId="369CFA98">
      <w:pPr>
        <w:pageBreakBefore w:val="0"/>
        <w:kinsoku/>
        <w:overflowPunct/>
        <w:topLinePunct w:val="0"/>
        <w:bidi w:val="0"/>
        <w:spacing w:line="360" w:lineRule="auto"/>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pageBreakBefore w:val="0"/>
              <w:kinsoku/>
              <w:overflowPunct/>
              <w:topLinePunct w:val="0"/>
              <w:bidi w:val="0"/>
              <w:spacing w:line="360" w:lineRule="auto"/>
              <w:jc w:val="center"/>
              <w:rPr>
                <w:bCs/>
                <w:szCs w:val="21"/>
              </w:rPr>
            </w:pPr>
            <w:r>
              <w:rPr>
                <w:rFonts w:hint="eastAsia"/>
                <w:bCs/>
                <w:szCs w:val="21"/>
              </w:rPr>
              <w:t>序号</w:t>
            </w:r>
          </w:p>
        </w:tc>
        <w:tc>
          <w:tcPr>
            <w:tcW w:w="2603" w:type="dxa"/>
            <w:vAlign w:val="center"/>
          </w:tcPr>
          <w:p w14:paraId="338387A4">
            <w:pPr>
              <w:pageBreakBefore w:val="0"/>
              <w:kinsoku/>
              <w:overflowPunct/>
              <w:topLinePunct w:val="0"/>
              <w:bidi w:val="0"/>
              <w:spacing w:line="360" w:lineRule="auto"/>
              <w:jc w:val="center"/>
              <w:rPr>
                <w:bCs/>
                <w:szCs w:val="21"/>
              </w:rPr>
            </w:pPr>
            <w:r>
              <w:rPr>
                <w:rFonts w:hint="eastAsia"/>
                <w:szCs w:val="21"/>
              </w:rPr>
              <w:t>采购计划编号</w:t>
            </w:r>
          </w:p>
        </w:tc>
        <w:tc>
          <w:tcPr>
            <w:tcW w:w="3158" w:type="dxa"/>
            <w:vAlign w:val="center"/>
          </w:tcPr>
          <w:p w14:paraId="05C8A760">
            <w:pPr>
              <w:pageBreakBefore w:val="0"/>
              <w:kinsoku/>
              <w:overflowPunct/>
              <w:topLinePunct w:val="0"/>
              <w:bidi w:val="0"/>
              <w:spacing w:line="360" w:lineRule="auto"/>
              <w:jc w:val="center"/>
              <w:rPr>
                <w:bCs/>
                <w:szCs w:val="21"/>
              </w:rPr>
            </w:pPr>
            <w:r>
              <w:rPr>
                <w:rFonts w:hint="eastAsia"/>
                <w:bCs/>
                <w:szCs w:val="21"/>
              </w:rPr>
              <w:t>采购项目名称</w:t>
            </w:r>
          </w:p>
        </w:tc>
        <w:tc>
          <w:tcPr>
            <w:tcW w:w="2355" w:type="dxa"/>
            <w:vAlign w:val="center"/>
          </w:tcPr>
          <w:p w14:paraId="7283C671">
            <w:pPr>
              <w:pageBreakBefore w:val="0"/>
              <w:kinsoku/>
              <w:overflowPunct/>
              <w:topLinePunct w:val="0"/>
              <w:bidi w:val="0"/>
              <w:spacing w:line="360" w:lineRule="auto"/>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5F97CDC2">
            <w:pPr>
              <w:pageBreakBefore w:val="0"/>
              <w:kinsoku/>
              <w:overflowPunct/>
              <w:topLinePunct w:val="0"/>
              <w:bidi w:val="0"/>
              <w:spacing w:line="360" w:lineRule="auto"/>
              <w:jc w:val="center"/>
              <w:rPr>
                <w:bCs/>
                <w:color w:val="FF0000"/>
                <w:szCs w:val="21"/>
              </w:rPr>
            </w:pPr>
            <w:r>
              <w:rPr>
                <w:rFonts w:hint="eastAsia"/>
                <w:bCs/>
                <w:color w:val="FF0000"/>
                <w:szCs w:val="21"/>
              </w:rPr>
              <w:t>1</w:t>
            </w:r>
          </w:p>
        </w:tc>
        <w:tc>
          <w:tcPr>
            <w:tcW w:w="2603" w:type="dxa"/>
            <w:vAlign w:val="center"/>
          </w:tcPr>
          <w:p w14:paraId="3B84B58E">
            <w:pPr>
              <w:pageBreakBefore w:val="0"/>
              <w:kinsoku/>
              <w:overflowPunct/>
              <w:topLinePunct w:val="0"/>
              <w:bidi w:val="0"/>
              <w:spacing w:line="360" w:lineRule="auto"/>
              <w:jc w:val="center"/>
              <w:rPr>
                <w:bCs/>
                <w:color w:val="FF0000"/>
                <w:szCs w:val="21"/>
              </w:rPr>
            </w:pPr>
            <w:r>
              <w:rPr>
                <w:rFonts w:hint="eastAsia"/>
                <w:bCs/>
                <w:color w:val="FF0000"/>
                <w:szCs w:val="21"/>
              </w:rPr>
              <w:t>JYCG-DECL-2025-24696</w:t>
            </w:r>
          </w:p>
        </w:tc>
        <w:tc>
          <w:tcPr>
            <w:tcW w:w="3158" w:type="dxa"/>
            <w:vAlign w:val="center"/>
          </w:tcPr>
          <w:p w14:paraId="26C4A490">
            <w:pPr>
              <w:pageBreakBefore w:val="0"/>
              <w:kinsoku/>
              <w:overflowPunct/>
              <w:topLinePunct w:val="0"/>
              <w:bidi w:val="0"/>
              <w:spacing w:line="360" w:lineRule="auto"/>
              <w:jc w:val="center"/>
              <w:rPr>
                <w:b/>
                <w:bCs/>
                <w:color w:val="FF0000"/>
                <w:szCs w:val="21"/>
              </w:rPr>
            </w:pPr>
            <w:r>
              <w:rPr>
                <w:rFonts w:hint="eastAsia"/>
                <w:b/>
                <w:bCs/>
                <w:color w:val="FF0000"/>
                <w:szCs w:val="21"/>
              </w:rPr>
              <w:t>深圳市宝安区红星实验学校</w:t>
            </w:r>
            <w:r>
              <w:rPr>
                <w:rFonts w:hint="eastAsia"/>
                <w:b/>
                <w:bCs/>
                <w:color w:val="FF0000"/>
                <w:szCs w:val="21"/>
                <w:lang w:eastAsia="zh-CN"/>
              </w:rPr>
              <w:t>普通教室设备采购项目</w:t>
            </w:r>
          </w:p>
        </w:tc>
        <w:tc>
          <w:tcPr>
            <w:tcW w:w="2355" w:type="dxa"/>
            <w:vAlign w:val="center"/>
          </w:tcPr>
          <w:p w14:paraId="335FA50C">
            <w:pPr>
              <w:pageBreakBefore w:val="0"/>
              <w:kinsoku/>
              <w:overflowPunct/>
              <w:topLinePunct w:val="0"/>
              <w:bidi w:val="0"/>
              <w:spacing w:line="360" w:lineRule="auto"/>
              <w:jc w:val="center"/>
              <w:rPr>
                <w:bCs/>
                <w:color w:val="FF0000"/>
                <w:szCs w:val="21"/>
              </w:rPr>
            </w:pPr>
            <w:r>
              <w:rPr>
                <w:rFonts w:hint="eastAsia"/>
                <w:bCs/>
                <w:color w:val="FF0000"/>
                <w:szCs w:val="21"/>
                <w:lang w:val="en-US" w:eastAsia="zh-CN"/>
              </w:rPr>
              <w:t>270000.00</w:t>
            </w:r>
            <w:bookmarkStart w:id="138" w:name="_GoBack"/>
            <w:bookmarkEnd w:id="138"/>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28EFB8A0">
            <w:pPr>
              <w:pageBreakBefore w:val="0"/>
              <w:kinsoku/>
              <w:overflowPunct/>
              <w:topLinePunct w:val="0"/>
              <w:bidi w:val="0"/>
              <w:spacing w:line="360" w:lineRule="auto"/>
              <w:jc w:val="center"/>
              <w:rPr>
                <w:b/>
                <w:bCs/>
                <w:color w:val="FF0000"/>
                <w:szCs w:val="21"/>
              </w:rPr>
            </w:pPr>
            <w:r>
              <w:rPr>
                <w:b/>
                <w:bCs/>
                <w:color w:val="FF0000"/>
                <w:szCs w:val="21"/>
              </w:rPr>
              <w:t>合计</w:t>
            </w:r>
          </w:p>
        </w:tc>
        <w:tc>
          <w:tcPr>
            <w:tcW w:w="2355" w:type="dxa"/>
            <w:vAlign w:val="center"/>
          </w:tcPr>
          <w:p w14:paraId="52AEA4FE">
            <w:pPr>
              <w:pageBreakBefore w:val="0"/>
              <w:kinsoku/>
              <w:overflowPunct/>
              <w:topLinePunct w:val="0"/>
              <w:bidi w:val="0"/>
              <w:spacing w:line="360" w:lineRule="auto"/>
              <w:jc w:val="center"/>
              <w:rPr>
                <w:rFonts w:hint="default" w:eastAsiaTheme="minorEastAsia"/>
                <w:bCs/>
                <w:color w:val="FF0000"/>
                <w:szCs w:val="21"/>
                <w:lang w:val="en-US" w:eastAsia="zh-CN"/>
              </w:rPr>
            </w:pPr>
            <w:r>
              <w:rPr>
                <w:rFonts w:hint="eastAsia"/>
                <w:bCs/>
                <w:color w:val="FF0000"/>
                <w:szCs w:val="21"/>
                <w:lang w:val="en-US" w:eastAsia="zh-CN"/>
              </w:rPr>
              <w:t>270000.00</w:t>
            </w:r>
          </w:p>
        </w:tc>
      </w:tr>
    </w:tbl>
    <w:p w14:paraId="60FBCEA9">
      <w:pPr>
        <w:pageBreakBefore w:val="0"/>
        <w:kinsoku/>
        <w:overflowPunct/>
        <w:topLinePunct w:val="0"/>
        <w:bidi w:val="0"/>
        <w:spacing w:line="360" w:lineRule="auto"/>
        <w:rPr>
          <w:rFonts w:ascii="宋体" w:hAnsi="宋体"/>
          <w:b/>
          <w:color w:val="FF0000"/>
          <w:szCs w:val="21"/>
        </w:rPr>
      </w:pPr>
    </w:p>
    <w:p w14:paraId="6582FD86">
      <w:pPr>
        <w:pageBreakBefore w:val="0"/>
        <w:kinsoku/>
        <w:overflowPunct/>
        <w:topLinePunct w:val="0"/>
        <w:bidi w:val="0"/>
        <w:spacing w:line="360" w:lineRule="auto"/>
        <w:rPr>
          <w:rFonts w:ascii="宋体" w:hAnsi="宋体"/>
          <w:b/>
          <w:color w:val="FF0000"/>
          <w:szCs w:val="21"/>
        </w:rPr>
      </w:pPr>
    </w:p>
    <w:p w14:paraId="310A84FA">
      <w:pPr>
        <w:pStyle w:val="6"/>
        <w:pageBreakBefore w:val="0"/>
        <w:kinsoku/>
        <w:overflowPunct/>
        <w:topLinePunct w:val="0"/>
        <w:bidi w:val="0"/>
        <w:spacing w:before="120" w:beforeLines="50" w:after="120" w:afterLines="50" w:line="360" w:lineRule="auto"/>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202"/>
        <w:gridCol w:w="1580"/>
        <w:gridCol w:w="576"/>
        <w:gridCol w:w="456"/>
        <w:gridCol w:w="963"/>
        <w:gridCol w:w="1159"/>
        <w:gridCol w:w="1335"/>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30411941">
            <w:pPr>
              <w:pageBreakBefore w:val="0"/>
              <w:kinsoku/>
              <w:overflowPunct/>
              <w:topLinePunct w:val="0"/>
              <w:bidi w:val="0"/>
              <w:spacing w:line="360" w:lineRule="auto"/>
              <w:jc w:val="center"/>
              <w:rPr>
                <w:bCs/>
                <w:szCs w:val="21"/>
              </w:rPr>
            </w:pPr>
            <w:r>
              <w:rPr>
                <w:rFonts w:hint="eastAsia"/>
                <w:bCs/>
                <w:szCs w:val="21"/>
              </w:rPr>
              <w:t>序号</w:t>
            </w:r>
          </w:p>
        </w:tc>
        <w:tc>
          <w:tcPr>
            <w:tcW w:w="494" w:type="pct"/>
            <w:vAlign w:val="center"/>
          </w:tcPr>
          <w:p w14:paraId="26C26A4B">
            <w:pPr>
              <w:pageBreakBefore w:val="0"/>
              <w:kinsoku/>
              <w:overflowPunct/>
              <w:topLinePunct w:val="0"/>
              <w:bidi w:val="0"/>
              <w:spacing w:line="360" w:lineRule="auto"/>
              <w:jc w:val="center"/>
              <w:rPr>
                <w:bCs/>
                <w:szCs w:val="21"/>
              </w:rPr>
            </w:pPr>
            <w:r>
              <w:rPr>
                <w:rFonts w:hint="eastAsia"/>
                <w:szCs w:val="21"/>
              </w:rPr>
              <w:t>采购计划编号</w:t>
            </w:r>
          </w:p>
        </w:tc>
        <w:tc>
          <w:tcPr>
            <w:tcW w:w="1110" w:type="pct"/>
            <w:vAlign w:val="center"/>
          </w:tcPr>
          <w:p w14:paraId="0A573339">
            <w:pPr>
              <w:pageBreakBefore w:val="0"/>
              <w:kinsoku/>
              <w:overflowPunct/>
              <w:topLinePunct w:val="0"/>
              <w:bidi w:val="0"/>
              <w:spacing w:line="360" w:lineRule="auto"/>
              <w:jc w:val="center"/>
              <w:rPr>
                <w:bCs/>
                <w:szCs w:val="21"/>
              </w:rPr>
            </w:pPr>
            <w:r>
              <w:rPr>
                <w:rFonts w:hint="eastAsia"/>
                <w:bCs/>
                <w:szCs w:val="21"/>
              </w:rPr>
              <w:t>货物名称（标的名称）</w:t>
            </w:r>
          </w:p>
        </w:tc>
        <w:tc>
          <w:tcPr>
            <w:tcW w:w="331" w:type="pct"/>
            <w:vAlign w:val="center"/>
          </w:tcPr>
          <w:p w14:paraId="771CDA6C">
            <w:pPr>
              <w:pageBreakBefore w:val="0"/>
              <w:kinsoku/>
              <w:overflowPunct/>
              <w:topLinePunct w:val="0"/>
              <w:bidi w:val="0"/>
              <w:spacing w:line="360" w:lineRule="auto"/>
              <w:jc w:val="center"/>
              <w:rPr>
                <w:bCs/>
                <w:szCs w:val="21"/>
              </w:rPr>
            </w:pPr>
            <w:r>
              <w:rPr>
                <w:rFonts w:hint="eastAsia"/>
                <w:bCs/>
                <w:szCs w:val="21"/>
              </w:rPr>
              <w:t>数量</w:t>
            </w:r>
          </w:p>
        </w:tc>
        <w:tc>
          <w:tcPr>
            <w:tcW w:w="278" w:type="pct"/>
            <w:vAlign w:val="center"/>
          </w:tcPr>
          <w:p w14:paraId="080596E2">
            <w:pPr>
              <w:pageBreakBefore w:val="0"/>
              <w:kinsoku/>
              <w:overflowPunct/>
              <w:topLinePunct w:val="0"/>
              <w:bidi w:val="0"/>
              <w:spacing w:line="360" w:lineRule="auto"/>
              <w:jc w:val="center"/>
              <w:rPr>
                <w:bCs/>
                <w:szCs w:val="21"/>
              </w:rPr>
            </w:pPr>
            <w:r>
              <w:rPr>
                <w:rFonts w:hint="eastAsia"/>
                <w:bCs/>
                <w:szCs w:val="21"/>
              </w:rPr>
              <w:t>单位</w:t>
            </w:r>
          </w:p>
        </w:tc>
        <w:tc>
          <w:tcPr>
            <w:tcW w:w="794" w:type="pct"/>
            <w:vAlign w:val="center"/>
          </w:tcPr>
          <w:p w14:paraId="36DF2F3D">
            <w:pPr>
              <w:pageBreakBefore w:val="0"/>
              <w:kinsoku/>
              <w:overflowPunct/>
              <w:topLinePunct w:val="0"/>
              <w:bidi w:val="0"/>
              <w:spacing w:line="360" w:lineRule="auto"/>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94" w:type="pct"/>
            <w:vAlign w:val="center"/>
          </w:tcPr>
          <w:p w14:paraId="3D69E4C9">
            <w:pPr>
              <w:pageBreakBefore w:val="0"/>
              <w:kinsoku/>
              <w:overflowPunct/>
              <w:topLinePunct w:val="0"/>
              <w:bidi w:val="0"/>
              <w:spacing w:line="360" w:lineRule="auto"/>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95" w:type="pct"/>
            <w:vAlign w:val="center"/>
          </w:tcPr>
          <w:p w14:paraId="7B6273C0">
            <w:pPr>
              <w:pageBreakBefore w:val="0"/>
              <w:kinsoku/>
              <w:overflowPunct/>
              <w:topLinePunct w:val="0"/>
              <w:bidi w:val="0"/>
              <w:spacing w:line="360" w:lineRule="auto"/>
              <w:jc w:val="center"/>
              <w:rPr>
                <w:rFonts w:hint="default"/>
                <w:b/>
                <w:bCs/>
                <w:color w:val="FF0000"/>
                <w:szCs w:val="21"/>
                <w:lang w:val="en-US" w:eastAsia="zh-CN"/>
              </w:rPr>
            </w:pPr>
            <w:r>
              <w:rPr>
                <w:rFonts w:hint="eastAsia"/>
                <w:b/>
                <w:bCs/>
                <w:color w:val="FF0000"/>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4823249A">
            <w:pPr>
              <w:pageBreakBefore w:val="0"/>
              <w:kinsoku/>
              <w:overflowPunct/>
              <w:topLinePunct w:val="0"/>
              <w:bidi w:val="0"/>
              <w:spacing w:line="360" w:lineRule="auto"/>
              <w:jc w:val="center"/>
              <w:rPr>
                <w:bCs/>
                <w:szCs w:val="21"/>
              </w:rPr>
            </w:pPr>
            <w:r>
              <w:rPr>
                <w:rFonts w:hint="eastAsia"/>
                <w:bCs/>
                <w:szCs w:val="21"/>
              </w:rPr>
              <w:t>1</w:t>
            </w:r>
          </w:p>
        </w:tc>
        <w:tc>
          <w:tcPr>
            <w:tcW w:w="494" w:type="pct"/>
            <w:vMerge w:val="restart"/>
            <w:vAlign w:val="center"/>
          </w:tcPr>
          <w:p w14:paraId="0249345B">
            <w:pPr>
              <w:pageBreakBefore w:val="0"/>
              <w:kinsoku/>
              <w:overflowPunct/>
              <w:topLinePunct w:val="0"/>
              <w:bidi w:val="0"/>
              <w:spacing w:line="360" w:lineRule="auto"/>
              <w:jc w:val="center"/>
              <w:rPr>
                <w:bCs/>
                <w:szCs w:val="21"/>
              </w:rPr>
            </w:pPr>
            <w:r>
              <w:rPr>
                <w:rFonts w:hint="eastAsia"/>
                <w:bCs/>
                <w:szCs w:val="21"/>
              </w:rPr>
              <w:t>JYCG-DECL-2025-24696</w:t>
            </w:r>
          </w:p>
        </w:tc>
        <w:tc>
          <w:tcPr>
            <w:tcW w:w="1110" w:type="pct"/>
            <w:vAlign w:val="center"/>
          </w:tcPr>
          <w:p w14:paraId="6659EC73">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万向黑板</w:t>
            </w:r>
          </w:p>
        </w:tc>
        <w:tc>
          <w:tcPr>
            <w:tcW w:w="331" w:type="pct"/>
            <w:vAlign w:val="center"/>
          </w:tcPr>
          <w:p w14:paraId="1E32A25C">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18</w:t>
            </w:r>
          </w:p>
        </w:tc>
        <w:tc>
          <w:tcPr>
            <w:tcW w:w="278" w:type="pct"/>
            <w:vAlign w:val="center"/>
          </w:tcPr>
          <w:p w14:paraId="617F9D19">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套</w:t>
            </w:r>
          </w:p>
        </w:tc>
        <w:tc>
          <w:tcPr>
            <w:tcW w:w="794" w:type="pct"/>
            <w:vMerge w:val="restart"/>
            <w:vAlign w:val="center"/>
          </w:tcPr>
          <w:p w14:paraId="4402B51B">
            <w:pPr>
              <w:pageBreakBefore w:val="0"/>
              <w:kinsoku/>
              <w:overflowPunct/>
              <w:topLinePunct w:val="0"/>
              <w:bidi w:val="0"/>
              <w:spacing w:line="360" w:lineRule="auto"/>
              <w:jc w:val="center"/>
              <w:rPr>
                <w:b/>
                <w:bCs/>
                <w:color w:val="FF0000"/>
                <w:szCs w:val="21"/>
              </w:rPr>
            </w:pPr>
            <w:r>
              <w:rPr>
                <w:rFonts w:hint="eastAsia"/>
                <w:b/>
                <w:bCs/>
                <w:color w:val="FF0000"/>
                <w:szCs w:val="21"/>
                <w:lang w:val="en-US" w:eastAsia="zh-CN"/>
              </w:rPr>
              <w:t>拒绝进口</w:t>
            </w:r>
          </w:p>
        </w:tc>
        <w:tc>
          <w:tcPr>
            <w:tcW w:w="794" w:type="pct"/>
            <w:vMerge w:val="restart"/>
            <w:vAlign w:val="center"/>
          </w:tcPr>
          <w:p w14:paraId="29057B99">
            <w:pPr>
              <w:pageBreakBefore w:val="0"/>
              <w:kinsoku/>
              <w:overflowPunct/>
              <w:topLinePunct w:val="0"/>
              <w:bidi w:val="0"/>
              <w:spacing w:line="360" w:lineRule="auto"/>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895" w:type="pct"/>
            <w:vMerge w:val="restart"/>
            <w:vAlign w:val="center"/>
          </w:tcPr>
          <w:p w14:paraId="5DB6A2EF">
            <w:pPr>
              <w:pageBreakBefore w:val="0"/>
              <w:kinsoku/>
              <w:overflowPunct/>
              <w:topLinePunct w:val="0"/>
              <w:bidi w:val="0"/>
              <w:spacing w:line="360" w:lineRule="auto"/>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14:paraId="3FF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019F508C">
            <w:pPr>
              <w:pageBreakBefore w:val="0"/>
              <w:kinsoku/>
              <w:overflowPunct/>
              <w:topLinePunct w:val="0"/>
              <w:bidi w:val="0"/>
              <w:spacing w:line="360" w:lineRule="auto"/>
              <w:jc w:val="center"/>
              <w:rPr>
                <w:bCs/>
                <w:szCs w:val="21"/>
              </w:rPr>
            </w:pPr>
            <w:r>
              <w:rPr>
                <w:rFonts w:hint="eastAsia"/>
                <w:bCs/>
                <w:szCs w:val="21"/>
              </w:rPr>
              <w:t>2</w:t>
            </w:r>
          </w:p>
        </w:tc>
        <w:tc>
          <w:tcPr>
            <w:tcW w:w="494" w:type="pct"/>
            <w:vMerge w:val="continue"/>
            <w:vAlign w:val="center"/>
          </w:tcPr>
          <w:p w14:paraId="735C95EC">
            <w:pPr>
              <w:pageBreakBefore w:val="0"/>
              <w:kinsoku/>
              <w:overflowPunct/>
              <w:topLinePunct w:val="0"/>
              <w:bidi w:val="0"/>
              <w:spacing w:line="360" w:lineRule="auto"/>
              <w:jc w:val="center"/>
              <w:rPr>
                <w:bCs/>
                <w:szCs w:val="21"/>
              </w:rPr>
            </w:pPr>
          </w:p>
        </w:tc>
        <w:tc>
          <w:tcPr>
            <w:tcW w:w="1110" w:type="pct"/>
            <w:vAlign w:val="center"/>
          </w:tcPr>
          <w:p w14:paraId="15641BD4">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宣传黑板</w:t>
            </w:r>
          </w:p>
        </w:tc>
        <w:tc>
          <w:tcPr>
            <w:tcW w:w="331" w:type="pct"/>
            <w:vAlign w:val="center"/>
          </w:tcPr>
          <w:p w14:paraId="4DC62C0B">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18</w:t>
            </w:r>
          </w:p>
        </w:tc>
        <w:tc>
          <w:tcPr>
            <w:tcW w:w="278" w:type="pct"/>
            <w:vAlign w:val="center"/>
          </w:tcPr>
          <w:p w14:paraId="69EF17DD">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套</w:t>
            </w:r>
          </w:p>
        </w:tc>
        <w:tc>
          <w:tcPr>
            <w:tcW w:w="794" w:type="pct"/>
            <w:vMerge w:val="continue"/>
            <w:vAlign w:val="center"/>
          </w:tcPr>
          <w:p w14:paraId="7CACB4DC">
            <w:pPr>
              <w:pageBreakBefore w:val="0"/>
              <w:kinsoku/>
              <w:overflowPunct/>
              <w:topLinePunct w:val="0"/>
              <w:bidi w:val="0"/>
              <w:spacing w:line="360" w:lineRule="auto"/>
              <w:jc w:val="center"/>
              <w:rPr>
                <w:b/>
                <w:bCs/>
                <w:color w:val="FF0000"/>
                <w:szCs w:val="21"/>
              </w:rPr>
            </w:pPr>
          </w:p>
        </w:tc>
        <w:tc>
          <w:tcPr>
            <w:tcW w:w="794" w:type="pct"/>
            <w:vMerge w:val="continue"/>
            <w:vAlign w:val="center"/>
          </w:tcPr>
          <w:p w14:paraId="1C988D98">
            <w:pPr>
              <w:pageBreakBefore w:val="0"/>
              <w:kinsoku/>
              <w:overflowPunct/>
              <w:topLinePunct w:val="0"/>
              <w:bidi w:val="0"/>
              <w:spacing w:line="360" w:lineRule="auto"/>
              <w:jc w:val="center"/>
              <w:rPr>
                <w:rFonts w:hint="eastAsia"/>
                <w:b/>
                <w:bCs/>
                <w:color w:val="FF0000"/>
                <w:szCs w:val="21"/>
              </w:rPr>
            </w:pPr>
          </w:p>
        </w:tc>
        <w:tc>
          <w:tcPr>
            <w:tcW w:w="895" w:type="pct"/>
            <w:vMerge w:val="continue"/>
            <w:vAlign w:val="center"/>
          </w:tcPr>
          <w:p w14:paraId="4403B52E">
            <w:pPr>
              <w:pageBreakBefore w:val="0"/>
              <w:kinsoku/>
              <w:overflowPunct/>
              <w:topLinePunct w:val="0"/>
              <w:bidi w:val="0"/>
              <w:spacing w:line="360" w:lineRule="auto"/>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09638444">
            <w:pPr>
              <w:pageBreakBefore w:val="0"/>
              <w:kinsoku/>
              <w:overflowPunct/>
              <w:topLinePunct w:val="0"/>
              <w:bidi w:val="0"/>
              <w:spacing w:line="360" w:lineRule="auto"/>
              <w:jc w:val="center"/>
              <w:rPr>
                <w:bCs/>
                <w:szCs w:val="21"/>
              </w:rPr>
            </w:pPr>
            <w:r>
              <w:rPr>
                <w:rFonts w:hint="eastAsia"/>
                <w:bCs/>
                <w:szCs w:val="21"/>
              </w:rPr>
              <w:t>3</w:t>
            </w:r>
          </w:p>
        </w:tc>
        <w:tc>
          <w:tcPr>
            <w:tcW w:w="494" w:type="pct"/>
            <w:vMerge w:val="continue"/>
            <w:vAlign w:val="center"/>
          </w:tcPr>
          <w:p w14:paraId="3F945D44">
            <w:pPr>
              <w:pageBreakBefore w:val="0"/>
              <w:kinsoku/>
              <w:overflowPunct/>
              <w:topLinePunct w:val="0"/>
              <w:bidi w:val="0"/>
              <w:spacing w:line="360" w:lineRule="auto"/>
              <w:jc w:val="center"/>
              <w:rPr>
                <w:bCs/>
                <w:szCs w:val="21"/>
              </w:rPr>
            </w:pPr>
          </w:p>
        </w:tc>
        <w:tc>
          <w:tcPr>
            <w:tcW w:w="1110" w:type="pct"/>
            <w:vAlign w:val="center"/>
          </w:tcPr>
          <w:p w14:paraId="3157D2DF">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智能音频主机</w:t>
            </w:r>
          </w:p>
        </w:tc>
        <w:tc>
          <w:tcPr>
            <w:tcW w:w="331" w:type="pct"/>
            <w:vAlign w:val="center"/>
          </w:tcPr>
          <w:p w14:paraId="13EBCB18">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14</w:t>
            </w:r>
          </w:p>
        </w:tc>
        <w:tc>
          <w:tcPr>
            <w:tcW w:w="278" w:type="pct"/>
            <w:vAlign w:val="center"/>
          </w:tcPr>
          <w:p w14:paraId="49CF4EE7">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台</w:t>
            </w:r>
          </w:p>
        </w:tc>
        <w:tc>
          <w:tcPr>
            <w:tcW w:w="794" w:type="pct"/>
            <w:vMerge w:val="continue"/>
            <w:vAlign w:val="center"/>
          </w:tcPr>
          <w:p w14:paraId="55798E08">
            <w:pPr>
              <w:pageBreakBefore w:val="0"/>
              <w:kinsoku/>
              <w:overflowPunct/>
              <w:topLinePunct w:val="0"/>
              <w:bidi w:val="0"/>
              <w:spacing w:line="360" w:lineRule="auto"/>
              <w:jc w:val="center"/>
              <w:rPr>
                <w:b/>
                <w:bCs/>
                <w:szCs w:val="21"/>
              </w:rPr>
            </w:pPr>
          </w:p>
        </w:tc>
        <w:tc>
          <w:tcPr>
            <w:tcW w:w="794" w:type="pct"/>
            <w:vMerge w:val="continue"/>
            <w:vAlign w:val="center"/>
          </w:tcPr>
          <w:p w14:paraId="4E9B50AF">
            <w:pPr>
              <w:pageBreakBefore w:val="0"/>
              <w:kinsoku/>
              <w:overflowPunct/>
              <w:topLinePunct w:val="0"/>
              <w:bidi w:val="0"/>
              <w:spacing w:line="360" w:lineRule="auto"/>
              <w:jc w:val="center"/>
              <w:rPr>
                <w:rFonts w:hint="eastAsia"/>
                <w:b/>
                <w:bCs/>
                <w:szCs w:val="21"/>
              </w:rPr>
            </w:pPr>
          </w:p>
        </w:tc>
        <w:tc>
          <w:tcPr>
            <w:tcW w:w="895" w:type="pct"/>
            <w:vMerge w:val="continue"/>
            <w:vAlign w:val="center"/>
          </w:tcPr>
          <w:p w14:paraId="010243DE">
            <w:pPr>
              <w:pageBreakBefore w:val="0"/>
              <w:kinsoku/>
              <w:overflowPunct/>
              <w:topLinePunct w:val="0"/>
              <w:bidi w:val="0"/>
              <w:spacing w:line="360" w:lineRule="auto"/>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03353033">
            <w:pPr>
              <w:pageBreakBefore w:val="0"/>
              <w:kinsoku/>
              <w:overflowPunct/>
              <w:topLinePunct w:val="0"/>
              <w:bidi w:val="0"/>
              <w:spacing w:line="360" w:lineRule="auto"/>
              <w:jc w:val="center"/>
              <w:rPr>
                <w:bCs/>
                <w:szCs w:val="21"/>
              </w:rPr>
            </w:pPr>
            <w:r>
              <w:rPr>
                <w:rFonts w:hint="eastAsia"/>
                <w:bCs/>
                <w:szCs w:val="21"/>
              </w:rPr>
              <w:t>4</w:t>
            </w:r>
          </w:p>
        </w:tc>
        <w:tc>
          <w:tcPr>
            <w:tcW w:w="494" w:type="pct"/>
            <w:vMerge w:val="continue"/>
            <w:vAlign w:val="center"/>
          </w:tcPr>
          <w:p w14:paraId="6C1E3284">
            <w:pPr>
              <w:pageBreakBefore w:val="0"/>
              <w:kinsoku/>
              <w:overflowPunct/>
              <w:topLinePunct w:val="0"/>
              <w:bidi w:val="0"/>
              <w:spacing w:line="360" w:lineRule="auto"/>
              <w:jc w:val="center"/>
              <w:rPr>
                <w:bCs/>
                <w:szCs w:val="21"/>
              </w:rPr>
            </w:pPr>
          </w:p>
        </w:tc>
        <w:tc>
          <w:tcPr>
            <w:tcW w:w="1110" w:type="pct"/>
            <w:vAlign w:val="center"/>
          </w:tcPr>
          <w:p w14:paraId="6DA220D7">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拾音麦克风</w:t>
            </w:r>
          </w:p>
        </w:tc>
        <w:tc>
          <w:tcPr>
            <w:tcW w:w="331" w:type="pct"/>
            <w:vAlign w:val="center"/>
          </w:tcPr>
          <w:p w14:paraId="74121F77">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28</w:t>
            </w:r>
          </w:p>
        </w:tc>
        <w:tc>
          <w:tcPr>
            <w:tcW w:w="278" w:type="pct"/>
            <w:vAlign w:val="center"/>
          </w:tcPr>
          <w:p w14:paraId="792F1B8E">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支</w:t>
            </w:r>
          </w:p>
        </w:tc>
        <w:tc>
          <w:tcPr>
            <w:tcW w:w="794" w:type="pct"/>
            <w:vMerge w:val="continue"/>
            <w:vAlign w:val="center"/>
          </w:tcPr>
          <w:p w14:paraId="2D2BAD48">
            <w:pPr>
              <w:pageBreakBefore w:val="0"/>
              <w:kinsoku/>
              <w:overflowPunct/>
              <w:topLinePunct w:val="0"/>
              <w:bidi w:val="0"/>
              <w:spacing w:line="360" w:lineRule="auto"/>
              <w:jc w:val="center"/>
              <w:rPr>
                <w:b/>
                <w:bCs/>
                <w:color w:val="FF0000"/>
                <w:szCs w:val="21"/>
              </w:rPr>
            </w:pPr>
          </w:p>
        </w:tc>
        <w:tc>
          <w:tcPr>
            <w:tcW w:w="794" w:type="pct"/>
            <w:vMerge w:val="continue"/>
            <w:vAlign w:val="center"/>
          </w:tcPr>
          <w:p w14:paraId="654073DE">
            <w:pPr>
              <w:pageBreakBefore w:val="0"/>
              <w:kinsoku/>
              <w:overflowPunct/>
              <w:topLinePunct w:val="0"/>
              <w:bidi w:val="0"/>
              <w:spacing w:line="360" w:lineRule="auto"/>
              <w:jc w:val="center"/>
              <w:rPr>
                <w:rFonts w:hint="eastAsia"/>
                <w:b/>
                <w:bCs/>
                <w:szCs w:val="21"/>
              </w:rPr>
            </w:pPr>
          </w:p>
        </w:tc>
        <w:tc>
          <w:tcPr>
            <w:tcW w:w="895" w:type="pct"/>
            <w:vMerge w:val="continue"/>
            <w:vAlign w:val="center"/>
          </w:tcPr>
          <w:p w14:paraId="5C1A5590">
            <w:pPr>
              <w:pageBreakBefore w:val="0"/>
              <w:kinsoku/>
              <w:overflowPunct/>
              <w:topLinePunct w:val="0"/>
              <w:bidi w:val="0"/>
              <w:spacing w:line="360" w:lineRule="auto"/>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4C9397CF">
            <w:pPr>
              <w:pageBreakBefore w:val="0"/>
              <w:kinsoku/>
              <w:overflowPunct/>
              <w:topLinePunct w:val="0"/>
              <w:bidi w:val="0"/>
              <w:spacing w:line="360" w:lineRule="auto"/>
              <w:jc w:val="center"/>
              <w:rPr>
                <w:bCs/>
                <w:szCs w:val="21"/>
              </w:rPr>
            </w:pPr>
            <w:r>
              <w:rPr>
                <w:rFonts w:hint="eastAsia"/>
                <w:bCs/>
                <w:szCs w:val="21"/>
              </w:rPr>
              <w:t>5</w:t>
            </w:r>
          </w:p>
        </w:tc>
        <w:tc>
          <w:tcPr>
            <w:tcW w:w="494" w:type="pct"/>
            <w:vMerge w:val="continue"/>
            <w:vAlign w:val="center"/>
          </w:tcPr>
          <w:p w14:paraId="4FAF71B7">
            <w:pPr>
              <w:pageBreakBefore w:val="0"/>
              <w:kinsoku/>
              <w:overflowPunct/>
              <w:topLinePunct w:val="0"/>
              <w:bidi w:val="0"/>
              <w:spacing w:line="360" w:lineRule="auto"/>
              <w:jc w:val="center"/>
              <w:rPr>
                <w:bCs/>
                <w:szCs w:val="21"/>
              </w:rPr>
            </w:pPr>
          </w:p>
        </w:tc>
        <w:tc>
          <w:tcPr>
            <w:tcW w:w="1110" w:type="pct"/>
            <w:vAlign w:val="center"/>
          </w:tcPr>
          <w:p w14:paraId="5D9111E6">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扩声音响</w:t>
            </w:r>
          </w:p>
        </w:tc>
        <w:tc>
          <w:tcPr>
            <w:tcW w:w="331" w:type="pct"/>
            <w:vAlign w:val="center"/>
          </w:tcPr>
          <w:p w14:paraId="677BDCD9">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28</w:t>
            </w:r>
          </w:p>
        </w:tc>
        <w:tc>
          <w:tcPr>
            <w:tcW w:w="278" w:type="pct"/>
            <w:vAlign w:val="center"/>
          </w:tcPr>
          <w:p w14:paraId="7D875186">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台</w:t>
            </w:r>
          </w:p>
        </w:tc>
        <w:tc>
          <w:tcPr>
            <w:tcW w:w="794" w:type="pct"/>
            <w:vMerge w:val="continue"/>
            <w:vAlign w:val="center"/>
          </w:tcPr>
          <w:p w14:paraId="25CC0882">
            <w:pPr>
              <w:pageBreakBefore w:val="0"/>
              <w:kinsoku/>
              <w:overflowPunct/>
              <w:topLinePunct w:val="0"/>
              <w:bidi w:val="0"/>
              <w:spacing w:line="360" w:lineRule="auto"/>
              <w:jc w:val="center"/>
              <w:rPr>
                <w:b/>
                <w:bCs/>
                <w:color w:val="FF0000"/>
                <w:szCs w:val="21"/>
                <w:highlight w:val="yellow"/>
              </w:rPr>
            </w:pPr>
          </w:p>
        </w:tc>
        <w:tc>
          <w:tcPr>
            <w:tcW w:w="794" w:type="pct"/>
            <w:vMerge w:val="continue"/>
            <w:vAlign w:val="center"/>
          </w:tcPr>
          <w:p w14:paraId="50856BE6">
            <w:pPr>
              <w:pageBreakBefore w:val="0"/>
              <w:kinsoku/>
              <w:overflowPunct/>
              <w:topLinePunct w:val="0"/>
              <w:bidi w:val="0"/>
              <w:spacing w:line="360" w:lineRule="auto"/>
              <w:jc w:val="center"/>
              <w:rPr>
                <w:b/>
                <w:bCs/>
                <w:color w:val="FF0000"/>
                <w:szCs w:val="21"/>
                <w:highlight w:val="yellow"/>
              </w:rPr>
            </w:pPr>
          </w:p>
        </w:tc>
        <w:tc>
          <w:tcPr>
            <w:tcW w:w="895" w:type="pct"/>
            <w:vMerge w:val="continue"/>
            <w:vAlign w:val="center"/>
          </w:tcPr>
          <w:p w14:paraId="58ADE0BF">
            <w:pPr>
              <w:pageBreakBefore w:val="0"/>
              <w:kinsoku/>
              <w:overflowPunct/>
              <w:topLinePunct w:val="0"/>
              <w:bidi w:val="0"/>
              <w:spacing w:line="360" w:lineRule="auto"/>
              <w:jc w:val="center"/>
              <w:rPr>
                <w:b/>
                <w:bCs/>
                <w:color w:val="FF0000"/>
                <w:szCs w:val="21"/>
                <w:highlight w:val="yellow"/>
              </w:rPr>
            </w:pPr>
          </w:p>
        </w:tc>
      </w:tr>
      <w:tr w14:paraId="194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54813E84">
            <w:pPr>
              <w:pageBreakBefore w:val="0"/>
              <w:kinsoku/>
              <w:overflowPunct/>
              <w:topLinePunct w:val="0"/>
              <w:bidi w:val="0"/>
              <w:spacing w:line="360" w:lineRule="auto"/>
              <w:jc w:val="center"/>
              <w:rPr>
                <w:bCs/>
                <w:szCs w:val="21"/>
              </w:rPr>
            </w:pPr>
            <w:r>
              <w:rPr>
                <w:rFonts w:hint="eastAsia"/>
                <w:bCs/>
                <w:szCs w:val="21"/>
              </w:rPr>
              <w:t>6</w:t>
            </w:r>
          </w:p>
        </w:tc>
        <w:tc>
          <w:tcPr>
            <w:tcW w:w="494" w:type="pct"/>
            <w:vMerge w:val="continue"/>
            <w:vAlign w:val="center"/>
          </w:tcPr>
          <w:p w14:paraId="0BCF3A32">
            <w:pPr>
              <w:pageBreakBefore w:val="0"/>
              <w:kinsoku/>
              <w:overflowPunct/>
              <w:topLinePunct w:val="0"/>
              <w:bidi w:val="0"/>
              <w:spacing w:line="360" w:lineRule="auto"/>
              <w:jc w:val="center"/>
              <w:rPr>
                <w:bCs/>
                <w:szCs w:val="21"/>
              </w:rPr>
            </w:pPr>
          </w:p>
        </w:tc>
        <w:tc>
          <w:tcPr>
            <w:tcW w:w="1110" w:type="pct"/>
            <w:vAlign w:val="center"/>
          </w:tcPr>
          <w:p w14:paraId="47146170">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扩声触控面板</w:t>
            </w:r>
          </w:p>
        </w:tc>
        <w:tc>
          <w:tcPr>
            <w:tcW w:w="331" w:type="pct"/>
            <w:vAlign w:val="center"/>
          </w:tcPr>
          <w:p w14:paraId="650FFCDF">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14</w:t>
            </w:r>
          </w:p>
        </w:tc>
        <w:tc>
          <w:tcPr>
            <w:tcW w:w="278" w:type="pct"/>
            <w:vAlign w:val="center"/>
          </w:tcPr>
          <w:p w14:paraId="2DB51E25">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台</w:t>
            </w:r>
          </w:p>
        </w:tc>
        <w:tc>
          <w:tcPr>
            <w:tcW w:w="794" w:type="pct"/>
            <w:vMerge w:val="continue"/>
            <w:vAlign w:val="center"/>
          </w:tcPr>
          <w:p w14:paraId="589136A8">
            <w:pPr>
              <w:pageBreakBefore w:val="0"/>
              <w:kinsoku/>
              <w:overflowPunct/>
              <w:topLinePunct w:val="0"/>
              <w:bidi w:val="0"/>
              <w:spacing w:line="360" w:lineRule="auto"/>
              <w:jc w:val="center"/>
              <w:rPr>
                <w:b/>
                <w:bCs/>
                <w:szCs w:val="21"/>
                <w:highlight w:val="yellow"/>
              </w:rPr>
            </w:pPr>
          </w:p>
        </w:tc>
        <w:tc>
          <w:tcPr>
            <w:tcW w:w="794" w:type="pct"/>
            <w:vMerge w:val="continue"/>
            <w:vAlign w:val="center"/>
          </w:tcPr>
          <w:p w14:paraId="795A4C86">
            <w:pPr>
              <w:pageBreakBefore w:val="0"/>
              <w:kinsoku/>
              <w:overflowPunct/>
              <w:topLinePunct w:val="0"/>
              <w:bidi w:val="0"/>
              <w:spacing w:line="360" w:lineRule="auto"/>
              <w:jc w:val="center"/>
              <w:rPr>
                <w:b/>
                <w:bCs/>
                <w:szCs w:val="21"/>
                <w:highlight w:val="yellow"/>
              </w:rPr>
            </w:pPr>
          </w:p>
        </w:tc>
        <w:tc>
          <w:tcPr>
            <w:tcW w:w="895" w:type="pct"/>
            <w:vMerge w:val="continue"/>
            <w:vAlign w:val="center"/>
          </w:tcPr>
          <w:p w14:paraId="1FCF630B">
            <w:pPr>
              <w:pageBreakBefore w:val="0"/>
              <w:kinsoku/>
              <w:overflowPunct/>
              <w:topLinePunct w:val="0"/>
              <w:bidi w:val="0"/>
              <w:spacing w:line="360" w:lineRule="auto"/>
              <w:jc w:val="center"/>
              <w:rPr>
                <w:b/>
                <w:bCs/>
                <w:szCs w:val="21"/>
                <w:highlight w:val="yellow"/>
              </w:rPr>
            </w:pPr>
          </w:p>
        </w:tc>
      </w:tr>
      <w:tr w14:paraId="0A5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11ABFCF2">
            <w:pPr>
              <w:pageBreakBefore w:val="0"/>
              <w:kinsoku/>
              <w:overflowPunct/>
              <w:topLinePunct w:val="0"/>
              <w:bidi w:val="0"/>
              <w:spacing w:line="360" w:lineRule="auto"/>
              <w:jc w:val="center"/>
              <w:rPr>
                <w:bCs/>
                <w:szCs w:val="21"/>
              </w:rPr>
            </w:pPr>
            <w:r>
              <w:rPr>
                <w:rFonts w:hint="eastAsia"/>
                <w:bCs/>
                <w:szCs w:val="21"/>
              </w:rPr>
              <w:t>7</w:t>
            </w:r>
          </w:p>
        </w:tc>
        <w:tc>
          <w:tcPr>
            <w:tcW w:w="494" w:type="pct"/>
            <w:vMerge w:val="continue"/>
          </w:tcPr>
          <w:p w14:paraId="4ECE5EBC">
            <w:pPr>
              <w:pageBreakBefore w:val="0"/>
              <w:kinsoku/>
              <w:overflowPunct/>
              <w:topLinePunct w:val="0"/>
              <w:bidi w:val="0"/>
              <w:spacing w:line="360" w:lineRule="auto"/>
              <w:jc w:val="center"/>
              <w:rPr>
                <w:bCs/>
                <w:szCs w:val="21"/>
              </w:rPr>
            </w:pPr>
          </w:p>
        </w:tc>
        <w:tc>
          <w:tcPr>
            <w:tcW w:w="1110" w:type="pct"/>
            <w:vAlign w:val="center"/>
          </w:tcPr>
          <w:p w14:paraId="40A83F14">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HDMI线</w:t>
            </w:r>
          </w:p>
        </w:tc>
        <w:tc>
          <w:tcPr>
            <w:tcW w:w="331" w:type="pct"/>
            <w:vAlign w:val="center"/>
          </w:tcPr>
          <w:p w14:paraId="7FB7A49B">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14</w:t>
            </w:r>
          </w:p>
        </w:tc>
        <w:tc>
          <w:tcPr>
            <w:tcW w:w="278" w:type="pct"/>
            <w:vAlign w:val="center"/>
          </w:tcPr>
          <w:p w14:paraId="1CAA5FC5">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条</w:t>
            </w:r>
          </w:p>
        </w:tc>
        <w:tc>
          <w:tcPr>
            <w:tcW w:w="794" w:type="pct"/>
            <w:vMerge w:val="continue"/>
            <w:vAlign w:val="center"/>
          </w:tcPr>
          <w:p w14:paraId="4A9440E6">
            <w:pPr>
              <w:pageBreakBefore w:val="0"/>
              <w:kinsoku/>
              <w:overflowPunct/>
              <w:topLinePunct w:val="0"/>
              <w:bidi w:val="0"/>
              <w:spacing w:line="360" w:lineRule="auto"/>
              <w:jc w:val="center"/>
              <w:rPr>
                <w:b/>
                <w:bCs/>
                <w:szCs w:val="21"/>
                <w:highlight w:val="yellow"/>
              </w:rPr>
            </w:pPr>
          </w:p>
        </w:tc>
        <w:tc>
          <w:tcPr>
            <w:tcW w:w="794" w:type="pct"/>
            <w:vMerge w:val="continue"/>
            <w:vAlign w:val="center"/>
          </w:tcPr>
          <w:p w14:paraId="3F14914C">
            <w:pPr>
              <w:pageBreakBefore w:val="0"/>
              <w:kinsoku/>
              <w:overflowPunct/>
              <w:topLinePunct w:val="0"/>
              <w:bidi w:val="0"/>
              <w:spacing w:line="360" w:lineRule="auto"/>
              <w:jc w:val="center"/>
              <w:rPr>
                <w:b/>
                <w:bCs/>
                <w:szCs w:val="21"/>
                <w:highlight w:val="yellow"/>
              </w:rPr>
            </w:pPr>
          </w:p>
        </w:tc>
        <w:tc>
          <w:tcPr>
            <w:tcW w:w="895" w:type="pct"/>
            <w:vMerge w:val="continue"/>
            <w:vAlign w:val="center"/>
          </w:tcPr>
          <w:p w14:paraId="2203FA36">
            <w:pPr>
              <w:pageBreakBefore w:val="0"/>
              <w:kinsoku/>
              <w:overflowPunct/>
              <w:topLinePunct w:val="0"/>
              <w:bidi w:val="0"/>
              <w:spacing w:line="360" w:lineRule="auto"/>
              <w:jc w:val="center"/>
              <w:rPr>
                <w:b/>
                <w:bCs/>
                <w:szCs w:val="21"/>
                <w:highlight w:val="yellow"/>
              </w:rPr>
            </w:pPr>
          </w:p>
        </w:tc>
      </w:tr>
      <w:tr w14:paraId="0162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591BB7DC">
            <w:pPr>
              <w:pageBreakBefore w:val="0"/>
              <w:kinsoku/>
              <w:overflowPunct/>
              <w:topLinePunct w:val="0"/>
              <w:bidi w:val="0"/>
              <w:spacing w:line="360" w:lineRule="auto"/>
              <w:jc w:val="center"/>
              <w:rPr>
                <w:bCs/>
                <w:szCs w:val="21"/>
              </w:rPr>
            </w:pPr>
            <w:r>
              <w:rPr>
                <w:rFonts w:hint="eastAsia"/>
                <w:bCs/>
                <w:szCs w:val="21"/>
              </w:rPr>
              <w:t>8</w:t>
            </w:r>
          </w:p>
        </w:tc>
        <w:tc>
          <w:tcPr>
            <w:tcW w:w="494" w:type="pct"/>
            <w:vMerge w:val="continue"/>
          </w:tcPr>
          <w:p w14:paraId="785766D2">
            <w:pPr>
              <w:pageBreakBefore w:val="0"/>
              <w:kinsoku/>
              <w:overflowPunct/>
              <w:topLinePunct w:val="0"/>
              <w:bidi w:val="0"/>
              <w:spacing w:line="360" w:lineRule="auto"/>
              <w:jc w:val="center"/>
              <w:rPr>
                <w:bCs/>
                <w:szCs w:val="21"/>
              </w:rPr>
            </w:pPr>
          </w:p>
        </w:tc>
        <w:tc>
          <w:tcPr>
            <w:tcW w:w="1110" w:type="pct"/>
            <w:vAlign w:val="center"/>
          </w:tcPr>
          <w:p w14:paraId="0118F0BC">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USB延长线</w:t>
            </w:r>
          </w:p>
        </w:tc>
        <w:tc>
          <w:tcPr>
            <w:tcW w:w="331" w:type="pct"/>
            <w:vAlign w:val="center"/>
          </w:tcPr>
          <w:p w14:paraId="661C50E8">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14</w:t>
            </w:r>
          </w:p>
        </w:tc>
        <w:tc>
          <w:tcPr>
            <w:tcW w:w="278" w:type="pct"/>
            <w:vAlign w:val="center"/>
          </w:tcPr>
          <w:p w14:paraId="516E6DBB">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条</w:t>
            </w:r>
          </w:p>
        </w:tc>
        <w:tc>
          <w:tcPr>
            <w:tcW w:w="794" w:type="pct"/>
            <w:vMerge w:val="continue"/>
            <w:vAlign w:val="center"/>
          </w:tcPr>
          <w:p w14:paraId="5092A124">
            <w:pPr>
              <w:pageBreakBefore w:val="0"/>
              <w:kinsoku/>
              <w:overflowPunct/>
              <w:topLinePunct w:val="0"/>
              <w:bidi w:val="0"/>
              <w:spacing w:line="360" w:lineRule="auto"/>
              <w:jc w:val="center"/>
              <w:rPr>
                <w:b/>
                <w:bCs/>
                <w:szCs w:val="21"/>
                <w:highlight w:val="yellow"/>
              </w:rPr>
            </w:pPr>
          </w:p>
        </w:tc>
        <w:tc>
          <w:tcPr>
            <w:tcW w:w="794" w:type="pct"/>
            <w:vMerge w:val="continue"/>
            <w:vAlign w:val="center"/>
          </w:tcPr>
          <w:p w14:paraId="7D131700">
            <w:pPr>
              <w:pageBreakBefore w:val="0"/>
              <w:kinsoku/>
              <w:overflowPunct/>
              <w:topLinePunct w:val="0"/>
              <w:bidi w:val="0"/>
              <w:spacing w:line="360" w:lineRule="auto"/>
              <w:jc w:val="center"/>
              <w:rPr>
                <w:b/>
                <w:bCs/>
                <w:szCs w:val="21"/>
                <w:highlight w:val="yellow"/>
              </w:rPr>
            </w:pPr>
          </w:p>
        </w:tc>
        <w:tc>
          <w:tcPr>
            <w:tcW w:w="895" w:type="pct"/>
            <w:vMerge w:val="continue"/>
            <w:vAlign w:val="center"/>
          </w:tcPr>
          <w:p w14:paraId="7756B0DD">
            <w:pPr>
              <w:pageBreakBefore w:val="0"/>
              <w:kinsoku/>
              <w:overflowPunct/>
              <w:topLinePunct w:val="0"/>
              <w:bidi w:val="0"/>
              <w:spacing w:line="360" w:lineRule="auto"/>
              <w:jc w:val="center"/>
              <w:rPr>
                <w:b/>
                <w:bCs/>
                <w:szCs w:val="21"/>
                <w:highlight w:val="yellow"/>
              </w:rPr>
            </w:pPr>
          </w:p>
        </w:tc>
      </w:tr>
      <w:tr w14:paraId="0F8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vAlign w:val="center"/>
          </w:tcPr>
          <w:p w14:paraId="78DF3179">
            <w:pPr>
              <w:pageBreakBefore w:val="0"/>
              <w:kinsoku/>
              <w:overflowPunct/>
              <w:topLinePunct w:val="0"/>
              <w:bidi w:val="0"/>
              <w:spacing w:line="360" w:lineRule="auto"/>
              <w:jc w:val="center"/>
              <w:rPr>
                <w:bCs/>
                <w:szCs w:val="21"/>
              </w:rPr>
            </w:pPr>
            <w:r>
              <w:rPr>
                <w:rFonts w:hint="eastAsia"/>
                <w:bCs/>
                <w:szCs w:val="21"/>
              </w:rPr>
              <w:t>9</w:t>
            </w:r>
          </w:p>
        </w:tc>
        <w:tc>
          <w:tcPr>
            <w:tcW w:w="494" w:type="pct"/>
            <w:vMerge w:val="continue"/>
          </w:tcPr>
          <w:p w14:paraId="37743338">
            <w:pPr>
              <w:pageBreakBefore w:val="0"/>
              <w:kinsoku/>
              <w:overflowPunct/>
              <w:topLinePunct w:val="0"/>
              <w:bidi w:val="0"/>
              <w:spacing w:line="360" w:lineRule="auto"/>
              <w:jc w:val="center"/>
              <w:rPr>
                <w:bCs/>
                <w:szCs w:val="21"/>
              </w:rPr>
            </w:pPr>
          </w:p>
        </w:tc>
        <w:tc>
          <w:tcPr>
            <w:tcW w:w="1110" w:type="pct"/>
            <w:vAlign w:val="center"/>
          </w:tcPr>
          <w:p w14:paraId="459BC877">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电源线</w:t>
            </w:r>
          </w:p>
        </w:tc>
        <w:tc>
          <w:tcPr>
            <w:tcW w:w="331" w:type="pct"/>
            <w:vAlign w:val="center"/>
          </w:tcPr>
          <w:p w14:paraId="6AAF8E17">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420</w:t>
            </w:r>
          </w:p>
        </w:tc>
        <w:tc>
          <w:tcPr>
            <w:tcW w:w="278" w:type="pct"/>
            <w:vAlign w:val="center"/>
          </w:tcPr>
          <w:p w14:paraId="7051DB70">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米</w:t>
            </w:r>
          </w:p>
        </w:tc>
        <w:tc>
          <w:tcPr>
            <w:tcW w:w="794" w:type="pct"/>
            <w:vMerge w:val="continue"/>
            <w:vAlign w:val="center"/>
          </w:tcPr>
          <w:p w14:paraId="055B5EDD">
            <w:pPr>
              <w:pageBreakBefore w:val="0"/>
              <w:kinsoku/>
              <w:overflowPunct/>
              <w:topLinePunct w:val="0"/>
              <w:bidi w:val="0"/>
              <w:spacing w:line="360" w:lineRule="auto"/>
              <w:jc w:val="center"/>
              <w:rPr>
                <w:b/>
                <w:bCs/>
                <w:szCs w:val="21"/>
                <w:highlight w:val="yellow"/>
              </w:rPr>
            </w:pPr>
          </w:p>
        </w:tc>
        <w:tc>
          <w:tcPr>
            <w:tcW w:w="794" w:type="pct"/>
            <w:vMerge w:val="continue"/>
            <w:vAlign w:val="center"/>
          </w:tcPr>
          <w:p w14:paraId="2A88F60F">
            <w:pPr>
              <w:pageBreakBefore w:val="0"/>
              <w:kinsoku/>
              <w:overflowPunct/>
              <w:topLinePunct w:val="0"/>
              <w:bidi w:val="0"/>
              <w:spacing w:line="360" w:lineRule="auto"/>
              <w:jc w:val="center"/>
              <w:rPr>
                <w:b/>
                <w:bCs/>
                <w:szCs w:val="21"/>
                <w:highlight w:val="yellow"/>
              </w:rPr>
            </w:pPr>
          </w:p>
        </w:tc>
        <w:tc>
          <w:tcPr>
            <w:tcW w:w="895" w:type="pct"/>
            <w:vMerge w:val="continue"/>
            <w:vAlign w:val="center"/>
          </w:tcPr>
          <w:p w14:paraId="782125D8">
            <w:pPr>
              <w:pageBreakBefore w:val="0"/>
              <w:kinsoku/>
              <w:overflowPunct/>
              <w:topLinePunct w:val="0"/>
              <w:bidi w:val="0"/>
              <w:spacing w:line="360" w:lineRule="auto"/>
              <w:jc w:val="center"/>
              <w:rPr>
                <w:b/>
                <w:bCs/>
                <w:szCs w:val="21"/>
                <w:highlight w:val="yellow"/>
              </w:rPr>
            </w:pPr>
          </w:p>
        </w:tc>
      </w:tr>
      <w:tr w14:paraId="63B3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01" w:type="pct"/>
            <w:vAlign w:val="center"/>
          </w:tcPr>
          <w:p w14:paraId="45BCD0D5">
            <w:pPr>
              <w:pageBreakBefore w:val="0"/>
              <w:kinsoku/>
              <w:overflowPunct/>
              <w:topLinePunct w:val="0"/>
              <w:bidi w:val="0"/>
              <w:spacing w:line="360" w:lineRule="auto"/>
              <w:jc w:val="center"/>
              <w:rPr>
                <w:rFonts w:hint="default" w:eastAsiaTheme="minorEastAsia"/>
                <w:bCs/>
                <w:szCs w:val="21"/>
                <w:lang w:val="en-US" w:eastAsia="zh-CN"/>
              </w:rPr>
            </w:pPr>
            <w:r>
              <w:rPr>
                <w:rFonts w:hint="eastAsia"/>
                <w:bCs/>
                <w:szCs w:val="21"/>
                <w:lang w:val="en-US" w:eastAsia="zh-CN"/>
              </w:rPr>
              <w:t>10</w:t>
            </w:r>
          </w:p>
        </w:tc>
        <w:tc>
          <w:tcPr>
            <w:tcW w:w="494" w:type="pct"/>
            <w:vMerge w:val="continue"/>
          </w:tcPr>
          <w:p w14:paraId="2A2EE0DE">
            <w:pPr>
              <w:pageBreakBefore w:val="0"/>
              <w:kinsoku/>
              <w:overflowPunct/>
              <w:topLinePunct w:val="0"/>
              <w:bidi w:val="0"/>
              <w:spacing w:line="360" w:lineRule="auto"/>
              <w:jc w:val="center"/>
              <w:rPr>
                <w:bCs/>
                <w:szCs w:val="21"/>
              </w:rPr>
            </w:pPr>
          </w:p>
        </w:tc>
        <w:tc>
          <w:tcPr>
            <w:tcW w:w="1110" w:type="pct"/>
            <w:vAlign w:val="center"/>
          </w:tcPr>
          <w:p w14:paraId="793ACB07">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音频线</w:t>
            </w:r>
          </w:p>
        </w:tc>
        <w:tc>
          <w:tcPr>
            <w:tcW w:w="331" w:type="pct"/>
            <w:vAlign w:val="center"/>
          </w:tcPr>
          <w:p w14:paraId="06B03B2E">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700</w:t>
            </w:r>
          </w:p>
        </w:tc>
        <w:tc>
          <w:tcPr>
            <w:tcW w:w="278" w:type="pct"/>
            <w:vAlign w:val="center"/>
          </w:tcPr>
          <w:p w14:paraId="70552D32">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米</w:t>
            </w:r>
          </w:p>
        </w:tc>
        <w:tc>
          <w:tcPr>
            <w:tcW w:w="794" w:type="pct"/>
            <w:vMerge w:val="continue"/>
            <w:vAlign w:val="center"/>
          </w:tcPr>
          <w:p w14:paraId="14C0F07D">
            <w:pPr>
              <w:pageBreakBefore w:val="0"/>
              <w:kinsoku/>
              <w:overflowPunct/>
              <w:topLinePunct w:val="0"/>
              <w:bidi w:val="0"/>
              <w:spacing w:line="360" w:lineRule="auto"/>
              <w:jc w:val="center"/>
              <w:rPr>
                <w:b/>
                <w:bCs/>
                <w:szCs w:val="21"/>
                <w:highlight w:val="yellow"/>
              </w:rPr>
            </w:pPr>
          </w:p>
        </w:tc>
        <w:tc>
          <w:tcPr>
            <w:tcW w:w="794" w:type="pct"/>
            <w:vMerge w:val="continue"/>
            <w:vAlign w:val="center"/>
          </w:tcPr>
          <w:p w14:paraId="04CF93AE">
            <w:pPr>
              <w:pageBreakBefore w:val="0"/>
              <w:kinsoku/>
              <w:overflowPunct/>
              <w:topLinePunct w:val="0"/>
              <w:bidi w:val="0"/>
              <w:spacing w:line="360" w:lineRule="auto"/>
              <w:jc w:val="center"/>
              <w:rPr>
                <w:b/>
                <w:bCs/>
                <w:szCs w:val="21"/>
                <w:highlight w:val="yellow"/>
              </w:rPr>
            </w:pPr>
          </w:p>
        </w:tc>
        <w:tc>
          <w:tcPr>
            <w:tcW w:w="895" w:type="pct"/>
            <w:vMerge w:val="continue"/>
            <w:vAlign w:val="center"/>
          </w:tcPr>
          <w:p w14:paraId="501432B5">
            <w:pPr>
              <w:pageBreakBefore w:val="0"/>
              <w:kinsoku/>
              <w:overflowPunct/>
              <w:topLinePunct w:val="0"/>
              <w:bidi w:val="0"/>
              <w:spacing w:line="360" w:lineRule="auto"/>
              <w:jc w:val="center"/>
              <w:rPr>
                <w:b/>
                <w:bCs/>
                <w:szCs w:val="21"/>
                <w:highlight w:val="yellow"/>
              </w:rPr>
            </w:pPr>
          </w:p>
        </w:tc>
      </w:tr>
      <w:tr w14:paraId="4DE0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jc w:val="center"/>
        </w:trPr>
        <w:tc>
          <w:tcPr>
            <w:tcW w:w="301" w:type="pct"/>
            <w:vAlign w:val="center"/>
          </w:tcPr>
          <w:p w14:paraId="511EF0E7">
            <w:pPr>
              <w:pageBreakBefore w:val="0"/>
              <w:kinsoku/>
              <w:overflowPunct/>
              <w:topLinePunct w:val="0"/>
              <w:bidi w:val="0"/>
              <w:spacing w:line="360" w:lineRule="auto"/>
              <w:jc w:val="center"/>
              <w:rPr>
                <w:rFonts w:hint="default" w:eastAsiaTheme="minorEastAsia"/>
                <w:bCs/>
                <w:szCs w:val="21"/>
                <w:lang w:val="en-US" w:eastAsia="zh-CN"/>
              </w:rPr>
            </w:pPr>
            <w:r>
              <w:rPr>
                <w:rFonts w:hint="eastAsia"/>
                <w:bCs/>
                <w:szCs w:val="21"/>
                <w:lang w:val="en-US" w:eastAsia="zh-CN"/>
              </w:rPr>
              <w:t>11</w:t>
            </w:r>
          </w:p>
        </w:tc>
        <w:tc>
          <w:tcPr>
            <w:tcW w:w="494" w:type="pct"/>
            <w:vMerge w:val="continue"/>
          </w:tcPr>
          <w:p w14:paraId="4DE1BB9C">
            <w:pPr>
              <w:pageBreakBefore w:val="0"/>
              <w:kinsoku/>
              <w:overflowPunct/>
              <w:topLinePunct w:val="0"/>
              <w:bidi w:val="0"/>
              <w:spacing w:line="360" w:lineRule="auto"/>
              <w:jc w:val="center"/>
              <w:rPr>
                <w:bCs/>
                <w:szCs w:val="21"/>
              </w:rPr>
            </w:pPr>
          </w:p>
        </w:tc>
        <w:tc>
          <w:tcPr>
            <w:tcW w:w="1110" w:type="pct"/>
            <w:vAlign w:val="center"/>
          </w:tcPr>
          <w:p w14:paraId="533C98FE">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话筒线</w:t>
            </w:r>
          </w:p>
        </w:tc>
        <w:tc>
          <w:tcPr>
            <w:tcW w:w="331" w:type="pct"/>
            <w:vAlign w:val="center"/>
          </w:tcPr>
          <w:p w14:paraId="3B7E4685">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560</w:t>
            </w:r>
          </w:p>
        </w:tc>
        <w:tc>
          <w:tcPr>
            <w:tcW w:w="278" w:type="pct"/>
            <w:vAlign w:val="center"/>
          </w:tcPr>
          <w:p w14:paraId="6C6AF43E">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米</w:t>
            </w:r>
          </w:p>
        </w:tc>
        <w:tc>
          <w:tcPr>
            <w:tcW w:w="794" w:type="pct"/>
            <w:vMerge w:val="continue"/>
            <w:vAlign w:val="center"/>
          </w:tcPr>
          <w:p w14:paraId="5F42D564">
            <w:pPr>
              <w:pageBreakBefore w:val="0"/>
              <w:kinsoku/>
              <w:overflowPunct/>
              <w:topLinePunct w:val="0"/>
              <w:bidi w:val="0"/>
              <w:spacing w:line="360" w:lineRule="auto"/>
              <w:jc w:val="center"/>
              <w:rPr>
                <w:bCs/>
                <w:szCs w:val="21"/>
              </w:rPr>
            </w:pPr>
          </w:p>
        </w:tc>
        <w:tc>
          <w:tcPr>
            <w:tcW w:w="794" w:type="pct"/>
            <w:vMerge w:val="continue"/>
            <w:vAlign w:val="center"/>
          </w:tcPr>
          <w:p w14:paraId="395A2690">
            <w:pPr>
              <w:pageBreakBefore w:val="0"/>
              <w:kinsoku/>
              <w:overflowPunct/>
              <w:topLinePunct w:val="0"/>
              <w:bidi w:val="0"/>
              <w:spacing w:line="360" w:lineRule="auto"/>
              <w:jc w:val="center"/>
              <w:rPr>
                <w:bCs/>
                <w:szCs w:val="21"/>
              </w:rPr>
            </w:pPr>
          </w:p>
        </w:tc>
        <w:tc>
          <w:tcPr>
            <w:tcW w:w="895" w:type="pct"/>
            <w:vMerge w:val="continue"/>
            <w:vAlign w:val="center"/>
          </w:tcPr>
          <w:p w14:paraId="4B36E376">
            <w:pPr>
              <w:pageBreakBefore w:val="0"/>
              <w:kinsoku/>
              <w:overflowPunct/>
              <w:topLinePunct w:val="0"/>
              <w:bidi w:val="0"/>
              <w:spacing w:line="360" w:lineRule="auto"/>
              <w:jc w:val="center"/>
              <w:rPr>
                <w:bCs/>
                <w:szCs w:val="21"/>
              </w:rPr>
            </w:pPr>
          </w:p>
        </w:tc>
      </w:tr>
      <w:tr w14:paraId="5774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01" w:type="pct"/>
            <w:vAlign w:val="center"/>
          </w:tcPr>
          <w:p w14:paraId="322DC43A">
            <w:pPr>
              <w:pageBreakBefore w:val="0"/>
              <w:kinsoku/>
              <w:overflowPunct/>
              <w:topLinePunct w:val="0"/>
              <w:bidi w:val="0"/>
              <w:spacing w:line="360" w:lineRule="auto"/>
              <w:jc w:val="center"/>
              <w:rPr>
                <w:rFonts w:hint="default" w:eastAsiaTheme="minorEastAsia"/>
                <w:bCs/>
                <w:szCs w:val="21"/>
                <w:lang w:val="en-US" w:eastAsia="zh-CN"/>
              </w:rPr>
            </w:pPr>
            <w:r>
              <w:rPr>
                <w:rFonts w:hint="eastAsia"/>
                <w:bCs/>
                <w:szCs w:val="21"/>
                <w:lang w:val="en-US" w:eastAsia="zh-CN"/>
              </w:rPr>
              <w:t>12</w:t>
            </w:r>
          </w:p>
        </w:tc>
        <w:tc>
          <w:tcPr>
            <w:tcW w:w="494" w:type="pct"/>
            <w:vMerge w:val="continue"/>
          </w:tcPr>
          <w:p w14:paraId="2DBC13B1">
            <w:pPr>
              <w:pageBreakBefore w:val="0"/>
              <w:kinsoku/>
              <w:overflowPunct/>
              <w:topLinePunct w:val="0"/>
              <w:bidi w:val="0"/>
              <w:spacing w:line="360" w:lineRule="auto"/>
              <w:jc w:val="center"/>
              <w:rPr>
                <w:bCs/>
                <w:szCs w:val="21"/>
              </w:rPr>
            </w:pPr>
          </w:p>
        </w:tc>
        <w:tc>
          <w:tcPr>
            <w:tcW w:w="1110" w:type="pct"/>
            <w:vAlign w:val="center"/>
          </w:tcPr>
          <w:p w14:paraId="0A0B4816">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半圆线槽</w:t>
            </w:r>
          </w:p>
        </w:tc>
        <w:tc>
          <w:tcPr>
            <w:tcW w:w="331" w:type="pct"/>
            <w:vAlign w:val="center"/>
          </w:tcPr>
          <w:p w14:paraId="178BA452">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14</w:t>
            </w:r>
          </w:p>
        </w:tc>
        <w:tc>
          <w:tcPr>
            <w:tcW w:w="278" w:type="pct"/>
            <w:vAlign w:val="center"/>
          </w:tcPr>
          <w:p w14:paraId="65381D7B">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批</w:t>
            </w:r>
          </w:p>
        </w:tc>
        <w:tc>
          <w:tcPr>
            <w:tcW w:w="794" w:type="pct"/>
            <w:vMerge w:val="continue"/>
            <w:vAlign w:val="center"/>
          </w:tcPr>
          <w:p w14:paraId="08CA647E">
            <w:pPr>
              <w:pageBreakBefore w:val="0"/>
              <w:kinsoku/>
              <w:overflowPunct/>
              <w:topLinePunct w:val="0"/>
              <w:bidi w:val="0"/>
              <w:spacing w:line="360" w:lineRule="auto"/>
              <w:jc w:val="center"/>
              <w:rPr>
                <w:bCs/>
                <w:szCs w:val="21"/>
              </w:rPr>
            </w:pPr>
          </w:p>
        </w:tc>
        <w:tc>
          <w:tcPr>
            <w:tcW w:w="794" w:type="pct"/>
            <w:vMerge w:val="continue"/>
            <w:vAlign w:val="center"/>
          </w:tcPr>
          <w:p w14:paraId="48356939">
            <w:pPr>
              <w:pageBreakBefore w:val="0"/>
              <w:kinsoku/>
              <w:overflowPunct/>
              <w:topLinePunct w:val="0"/>
              <w:bidi w:val="0"/>
              <w:spacing w:line="360" w:lineRule="auto"/>
              <w:jc w:val="center"/>
              <w:rPr>
                <w:bCs/>
                <w:szCs w:val="21"/>
              </w:rPr>
            </w:pPr>
          </w:p>
        </w:tc>
        <w:tc>
          <w:tcPr>
            <w:tcW w:w="895" w:type="pct"/>
            <w:vMerge w:val="continue"/>
            <w:vAlign w:val="center"/>
          </w:tcPr>
          <w:p w14:paraId="1C825EFA">
            <w:pPr>
              <w:pageBreakBefore w:val="0"/>
              <w:kinsoku/>
              <w:overflowPunct/>
              <w:topLinePunct w:val="0"/>
              <w:bidi w:val="0"/>
              <w:spacing w:line="360" w:lineRule="auto"/>
              <w:jc w:val="center"/>
              <w:rPr>
                <w:bCs/>
                <w:szCs w:val="21"/>
              </w:rPr>
            </w:pPr>
          </w:p>
        </w:tc>
      </w:tr>
      <w:tr w14:paraId="64B5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01" w:type="pct"/>
            <w:vAlign w:val="center"/>
          </w:tcPr>
          <w:p w14:paraId="56D2FA5D">
            <w:pPr>
              <w:pageBreakBefore w:val="0"/>
              <w:kinsoku/>
              <w:overflowPunct/>
              <w:topLinePunct w:val="0"/>
              <w:bidi w:val="0"/>
              <w:spacing w:line="360" w:lineRule="auto"/>
              <w:jc w:val="center"/>
              <w:rPr>
                <w:rFonts w:hint="default" w:eastAsiaTheme="minorEastAsia"/>
                <w:bCs/>
                <w:szCs w:val="21"/>
                <w:lang w:val="en-US" w:eastAsia="zh-CN"/>
              </w:rPr>
            </w:pPr>
            <w:r>
              <w:rPr>
                <w:rFonts w:hint="eastAsia"/>
                <w:bCs/>
                <w:szCs w:val="21"/>
                <w:lang w:val="en-US" w:eastAsia="zh-CN"/>
              </w:rPr>
              <w:t>13</w:t>
            </w:r>
          </w:p>
        </w:tc>
        <w:tc>
          <w:tcPr>
            <w:tcW w:w="494" w:type="pct"/>
            <w:vMerge w:val="continue"/>
          </w:tcPr>
          <w:p w14:paraId="597087FA">
            <w:pPr>
              <w:pageBreakBefore w:val="0"/>
              <w:kinsoku/>
              <w:overflowPunct/>
              <w:topLinePunct w:val="0"/>
              <w:bidi w:val="0"/>
              <w:spacing w:line="360" w:lineRule="auto"/>
              <w:jc w:val="center"/>
              <w:rPr>
                <w:bCs/>
                <w:szCs w:val="21"/>
              </w:rPr>
            </w:pPr>
          </w:p>
        </w:tc>
        <w:tc>
          <w:tcPr>
            <w:tcW w:w="1110" w:type="pct"/>
            <w:vAlign w:val="center"/>
          </w:tcPr>
          <w:p w14:paraId="3813B0AD">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不锈钢清洁柜</w:t>
            </w:r>
          </w:p>
        </w:tc>
        <w:tc>
          <w:tcPr>
            <w:tcW w:w="331" w:type="pct"/>
            <w:vAlign w:val="center"/>
          </w:tcPr>
          <w:p w14:paraId="267FB0A2">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20</w:t>
            </w:r>
          </w:p>
        </w:tc>
        <w:tc>
          <w:tcPr>
            <w:tcW w:w="278" w:type="pct"/>
            <w:vAlign w:val="center"/>
          </w:tcPr>
          <w:p w14:paraId="23930D0D">
            <w:pPr>
              <w:keepNext w:val="0"/>
              <w:keepLines w:val="0"/>
              <w:pageBreakBefore w:val="0"/>
              <w:widowControl/>
              <w:suppressLineNumbers w:val="0"/>
              <w:kinsoku/>
              <w:overflowPunct/>
              <w:topLinePunct w:val="0"/>
              <w:bidi w:val="0"/>
              <w:spacing w:line="360" w:lineRule="auto"/>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套</w:t>
            </w:r>
          </w:p>
        </w:tc>
        <w:tc>
          <w:tcPr>
            <w:tcW w:w="794" w:type="pct"/>
            <w:vMerge w:val="continue"/>
            <w:vAlign w:val="center"/>
          </w:tcPr>
          <w:p w14:paraId="1B936C1D">
            <w:pPr>
              <w:pageBreakBefore w:val="0"/>
              <w:kinsoku/>
              <w:overflowPunct/>
              <w:topLinePunct w:val="0"/>
              <w:bidi w:val="0"/>
              <w:spacing w:line="360" w:lineRule="auto"/>
              <w:jc w:val="center"/>
              <w:rPr>
                <w:bCs/>
                <w:szCs w:val="21"/>
              </w:rPr>
            </w:pPr>
          </w:p>
        </w:tc>
        <w:tc>
          <w:tcPr>
            <w:tcW w:w="794" w:type="pct"/>
            <w:vMerge w:val="continue"/>
            <w:vAlign w:val="center"/>
          </w:tcPr>
          <w:p w14:paraId="4AA7FD7C">
            <w:pPr>
              <w:pageBreakBefore w:val="0"/>
              <w:kinsoku/>
              <w:overflowPunct/>
              <w:topLinePunct w:val="0"/>
              <w:bidi w:val="0"/>
              <w:spacing w:line="360" w:lineRule="auto"/>
              <w:jc w:val="center"/>
              <w:rPr>
                <w:bCs/>
                <w:szCs w:val="21"/>
              </w:rPr>
            </w:pPr>
          </w:p>
        </w:tc>
        <w:tc>
          <w:tcPr>
            <w:tcW w:w="895" w:type="pct"/>
            <w:vMerge w:val="continue"/>
            <w:vAlign w:val="center"/>
          </w:tcPr>
          <w:p w14:paraId="58E0F974">
            <w:pPr>
              <w:pageBreakBefore w:val="0"/>
              <w:kinsoku/>
              <w:overflowPunct/>
              <w:topLinePunct w:val="0"/>
              <w:bidi w:val="0"/>
              <w:spacing w:line="360" w:lineRule="auto"/>
              <w:jc w:val="center"/>
              <w:rPr>
                <w:bCs/>
                <w:szCs w:val="21"/>
              </w:rPr>
            </w:pPr>
          </w:p>
        </w:tc>
      </w:tr>
    </w:tbl>
    <w:p w14:paraId="3BA5EB42">
      <w:pPr>
        <w:pageBreakBefore w:val="0"/>
        <w:kinsoku/>
        <w:overflowPunct/>
        <w:topLinePunct w:val="0"/>
        <w:bidi w:val="0"/>
        <w:spacing w:line="360" w:lineRule="auto"/>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pageBreakBefore w:val="0"/>
        <w:numPr>
          <w:ilvl w:val="0"/>
          <w:numId w:val="1"/>
        </w:numPr>
        <w:kinsoku/>
        <w:overflowPunct/>
        <w:topLinePunct w:val="0"/>
        <w:bidi w:val="0"/>
        <w:spacing w:line="360" w:lineRule="auto"/>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pageBreakBefore w:val="0"/>
        <w:numPr>
          <w:ilvl w:val="0"/>
          <w:numId w:val="1"/>
        </w:numPr>
        <w:kinsoku/>
        <w:overflowPunct/>
        <w:topLinePunct w:val="0"/>
        <w:bidi w:val="0"/>
        <w:spacing w:line="360" w:lineRule="auto"/>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pageBreakBefore w:val="0"/>
        <w:numPr>
          <w:ilvl w:val="0"/>
          <w:numId w:val="1"/>
        </w:numPr>
        <w:kinsoku/>
        <w:overflowPunct/>
        <w:topLinePunct w:val="0"/>
        <w:bidi w:val="0"/>
        <w:spacing w:line="360" w:lineRule="auto"/>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7406D443">
      <w:pPr>
        <w:pageBreakBefore w:val="0"/>
        <w:kinsoku/>
        <w:overflowPunct/>
        <w:topLinePunct w:val="0"/>
        <w:bidi w:val="0"/>
        <w:spacing w:line="360" w:lineRule="auto"/>
        <w:ind w:firstLine="422" w:firstLineChars="200"/>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万向黑板</w:t>
      </w:r>
      <w:r>
        <w:rPr>
          <w:rFonts w:hint="eastAsia" w:ascii="宋体" w:hAnsi="宋体"/>
          <w:b/>
          <w:color w:val="FF0000"/>
          <w:szCs w:val="21"/>
          <w:u w:val="single"/>
        </w:rPr>
        <w:t xml:space="preserve">   </w:t>
      </w:r>
      <w:r>
        <w:rPr>
          <w:rFonts w:hint="eastAsia" w:ascii="宋体" w:hAnsi="宋体"/>
          <w:b/>
          <w:color w:val="FF0000"/>
          <w:szCs w:val="21"/>
        </w:rPr>
        <w:t>。</w:t>
      </w:r>
      <w:bookmarkEnd w:id="37"/>
    </w:p>
    <w:p w14:paraId="0F6AB735">
      <w:pPr>
        <w:pStyle w:val="6"/>
        <w:pageBreakBefore w:val="0"/>
        <w:kinsoku/>
        <w:overflowPunct/>
        <w:topLinePunct w:val="0"/>
        <w:bidi w:val="0"/>
        <w:spacing w:before="120" w:beforeLines="50" w:after="120" w:afterLines="50" w:line="360" w:lineRule="auto"/>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pPr>
              <w:pageBreakBefore w:val="0"/>
              <w:kinsoku/>
              <w:overflowPunct/>
              <w:topLinePunct w:val="0"/>
              <w:bidi w:val="0"/>
              <w:spacing w:line="360" w:lineRule="auto"/>
            </w:pPr>
            <w:r>
              <w:rPr>
                <w:rFonts w:hint="eastAsia"/>
              </w:rPr>
              <w:t>序号</w:t>
            </w:r>
          </w:p>
        </w:tc>
        <w:tc>
          <w:tcPr>
            <w:tcW w:w="7832" w:type="dxa"/>
            <w:noWrap w:val="0"/>
            <w:vAlign w:val="center"/>
          </w:tcPr>
          <w:p w14:paraId="3BAFB0C1">
            <w:pPr>
              <w:pageBreakBefore w:val="0"/>
              <w:kinsoku/>
              <w:overflowPunct/>
              <w:topLinePunct w:val="0"/>
              <w:bidi w:val="0"/>
              <w:spacing w:line="360" w:lineRule="auto"/>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pageBreakBefore w:val="0"/>
              <w:kinsoku/>
              <w:overflowPunct/>
              <w:topLinePunct w:val="0"/>
              <w:bidi w:val="0"/>
              <w:spacing w:line="360" w:lineRule="auto"/>
              <w:jc w:val="center"/>
            </w:pPr>
            <w:r>
              <w:rPr>
                <w:rFonts w:hint="eastAsia"/>
              </w:rPr>
              <w:t>1</w:t>
            </w:r>
          </w:p>
        </w:tc>
        <w:tc>
          <w:tcPr>
            <w:tcW w:w="7832" w:type="dxa"/>
            <w:noWrap w:val="0"/>
            <w:vAlign w:val="top"/>
          </w:tcPr>
          <w:p w14:paraId="48D36B44">
            <w:pPr>
              <w:pageBreakBefore w:val="0"/>
              <w:kinsoku/>
              <w:overflowPunct/>
              <w:topLinePunct w:val="0"/>
              <w:bidi w:val="0"/>
              <w:spacing w:line="360" w:lineRule="auto"/>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1BE1BE54">
      <w:pPr>
        <w:pageBreakBefore w:val="0"/>
        <w:kinsoku/>
        <w:overflowPunct/>
        <w:topLinePunct w:val="0"/>
        <w:bidi w:val="0"/>
        <w:spacing w:line="360" w:lineRule="auto"/>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bookmarkEnd w:id="39"/>
    </w:p>
    <w:p w14:paraId="2EF04E75">
      <w:pPr>
        <w:pStyle w:val="6"/>
        <w:pageBreakBefore w:val="0"/>
        <w:kinsoku/>
        <w:overflowPunct/>
        <w:topLinePunct w:val="0"/>
        <w:bidi w:val="0"/>
        <w:spacing w:before="120" w:beforeLines="50" w:after="120" w:afterLines="50" w:line="360" w:lineRule="auto"/>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44CA3A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b/>
          <w:szCs w:val="21"/>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bookmarkEnd w:id="40"/>
    <w:tbl>
      <w:tblPr>
        <w:tblStyle w:val="18"/>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746F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14:paraId="25FC80B5">
            <w:pPr>
              <w:pageBreakBefore w:val="0"/>
              <w:kinsoku/>
              <w:overflowPunct/>
              <w:topLinePunct w:val="0"/>
              <w:bidi w:val="0"/>
              <w:spacing w:line="360" w:lineRule="auto"/>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14:paraId="7FF5B141">
            <w:pPr>
              <w:pageBreakBefore w:val="0"/>
              <w:widowControl/>
              <w:kinsoku/>
              <w:overflowPunct/>
              <w:topLinePunct w:val="0"/>
              <w:bidi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14:paraId="7C3D6D88">
            <w:pPr>
              <w:pageBreakBefore w:val="0"/>
              <w:kinsoku/>
              <w:overflowPunct/>
              <w:topLinePunct w:val="0"/>
              <w:bidi w:val="0"/>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14:paraId="279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14:paraId="6664B04B">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w:t>
            </w:r>
          </w:p>
        </w:tc>
        <w:tc>
          <w:tcPr>
            <w:tcW w:w="1134" w:type="dxa"/>
            <w:vMerge w:val="restart"/>
            <w:vAlign w:val="center"/>
          </w:tcPr>
          <w:p w14:paraId="14ED61E0">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万向黑板</w:t>
            </w:r>
          </w:p>
        </w:tc>
        <w:tc>
          <w:tcPr>
            <w:tcW w:w="6485" w:type="dxa"/>
            <w:vAlign w:val="center"/>
          </w:tcPr>
          <w:p w14:paraId="02047F7C">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 xml:space="preserve">1.1 </w:t>
            </w:r>
            <w:r>
              <w:rPr>
                <w:rStyle w:val="39"/>
                <w:lang w:val="en-US" w:eastAsia="zh-CN" w:bidi="ar"/>
              </w:rPr>
              <w:t>规格：L4200*H1240mm（±5%）</w:t>
            </w:r>
          </w:p>
        </w:tc>
      </w:tr>
      <w:tr w14:paraId="072C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14:paraId="630C780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AC7C0E9">
            <w:pPr>
              <w:pageBreakBefore w:val="0"/>
              <w:kinsoku/>
              <w:overflowPunct/>
              <w:topLinePunct w:val="0"/>
              <w:bidi w:val="0"/>
              <w:spacing w:line="360" w:lineRule="auto"/>
              <w:rPr>
                <w:color w:val="000000" w:themeColor="text1"/>
                <w:szCs w:val="21"/>
                <w14:textFill>
                  <w14:solidFill>
                    <w14:schemeClr w14:val="tx1"/>
                  </w14:solidFill>
                </w14:textFill>
              </w:rPr>
            </w:pPr>
          </w:p>
        </w:tc>
        <w:tc>
          <w:tcPr>
            <w:tcW w:w="6485" w:type="dxa"/>
            <w:vAlign w:val="center"/>
          </w:tcPr>
          <w:p w14:paraId="3A33B73E">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 xml:space="preserve">1.2 </w:t>
            </w:r>
            <w:r>
              <w:rPr>
                <w:rStyle w:val="39"/>
                <w:lang w:val="en-US" w:eastAsia="zh-CN" w:bidi="ar"/>
              </w:rPr>
              <w:t>面板：选用书写彩涂钢板，厚度0.25mm左右，表面有保护膜。漆膜硬度9H。外观要求：书写面平整，涂层匀称、无波浪、龟裂、针孔、气泡、斑痕、凹凸等缺陷。</w:t>
            </w:r>
          </w:p>
        </w:tc>
      </w:tr>
      <w:tr w14:paraId="0CC2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14:paraId="681D4904">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718BE28F">
            <w:pPr>
              <w:pageBreakBefore w:val="0"/>
              <w:kinsoku/>
              <w:overflowPunct/>
              <w:topLinePunct w:val="0"/>
              <w:bidi w:val="0"/>
              <w:spacing w:line="360" w:lineRule="auto"/>
              <w:rPr>
                <w:color w:val="000000" w:themeColor="text1"/>
                <w:szCs w:val="21"/>
                <w14:textFill>
                  <w14:solidFill>
                    <w14:schemeClr w14:val="tx1"/>
                  </w14:solidFill>
                </w14:textFill>
              </w:rPr>
            </w:pPr>
          </w:p>
        </w:tc>
        <w:tc>
          <w:tcPr>
            <w:tcW w:w="6485" w:type="dxa"/>
            <w:vAlign w:val="center"/>
          </w:tcPr>
          <w:p w14:paraId="685F1EA0">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1.3 </w:t>
            </w:r>
            <w:r>
              <w:rPr>
                <w:rStyle w:val="39"/>
                <w:lang w:val="en-US" w:eastAsia="zh-CN" w:bidi="ar"/>
              </w:rPr>
              <w:t>加芯：采用高强度聚苯乙烯泡沫板。</w:t>
            </w:r>
          </w:p>
        </w:tc>
      </w:tr>
      <w:tr w14:paraId="531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14:paraId="7842456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2038550E">
            <w:pPr>
              <w:pageBreakBefore w:val="0"/>
              <w:kinsoku/>
              <w:overflowPunct/>
              <w:topLinePunct w:val="0"/>
              <w:bidi w:val="0"/>
              <w:spacing w:line="360" w:lineRule="auto"/>
              <w:rPr>
                <w:color w:val="000000" w:themeColor="text1"/>
                <w:szCs w:val="21"/>
                <w14:textFill>
                  <w14:solidFill>
                    <w14:schemeClr w14:val="tx1"/>
                  </w14:solidFill>
                </w14:textFill>
              </w:rPr>
            </w:pPr>
          </w:p>
        </w:tc>
        <w:tc>
          <w:tcPr>
            <w:tcW w:w="6485" w:type="dxa"/>
            <w:vAlign w:val="center"/>
          </w:tcPr>
          <w:p w14:paraId="158A033E">
            <w:pPr>
              <w:keepNext w:val="0"/>
              <w:keepLines w:val="0"/>
              <w:pageBreakBefore w:val="0"/>
              <w:widowControl/>
              <w:suppressLineNumbers w:val="0"/>
              <w:kinsoku/>
              <w:overflowPunct/>
              <w:topLinePunct w:val="0"/>
              <w:bidi w:val="0"/>
              <w:spacing w:line="360" w:lineRule="auto"/>
              <w:jc w:val="both"/>
              <w:textAlignment w:val="center"/>
              <w:rPr>
                <w:b/>
                <w:bCs/>
                <w:color w:val="000000" w:themeColor="text1"/>
                <w:szCs w:val="21"/>
                <w14:textFill>
                  <w14:solidFill>
                    <w14:schemeClr w14:val="tx1"/>
                  </w14:solidFill>
                </w14:textFill>
              </w:rPr>
            </w:pPr>
            <w:r>
              <w:rPr>
                <w:rStyle w:val="39"/>
                <w:rFonts w:hint="eastAsia"/>
                <w:lang w:val="en-US" w:eastAsia="zh-CN" w:bidi="ar"/>
              </w:rPr>
              <w:t xml:space="preserve">1.4 </w:t>
            </w:r>
            <w:r>
              <w:rPr>
                <w:rStyle w:val="39"/>
                <w:lang w:val="en-US" w:eastAsia="zh-CN" w:bidi="ar"/>
              </w:rPr>
              <w:t>背板：采用热镀锌钢板，厚度为0.2mm左右。</w:t>
            </w:r>
          </w:p>
        </w:tc>
      </w:tr>
      <w:tr w14:paraId="1586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CCC409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DC03E60">
            <w:pPr>
              <w:pageBreakBefore w:val="0"/>
              <w:kinsoku/>
              <w:overflowPunct/>
              <w:topLinePunct w:val="0"/>
              <w:bidi w:val="0"/>
              <w:spacing w:line="360" w:lineRule="auto"/>
              <w:rPr>
                <w:color w:val="000000" w:themeColor="text1"/>
                <w:szCs w:val="21"/>
                <w14:textFill>
                  <w14:solidFill>
                    <w14:schemeClr w14:val="tx1"/>
                  </w14:solidFill>
                </w14:textFill>
              </w:rPr>
            </w:pPr>
          </w:p>
        </w:tc>
        <w:tc>
          <w:tcPr>
            <w:tcW w:w="6485" w:type="dxa"/>
            <w:vAlign w:val="center"/>
          </w:tcPr>
          <w:p w14:paraId="5F8AA834">
            <w:pPr>
              <w:keepNext w:val="0"/>
              <w:keepLines w:val="0"/>
              <w:pageBreakBefore w:val="0"/>
              <w:widowControl/>
              <w:suppressLineNumbers w:val="0"/>
              <w:kinsoku/>
              <w:overflowPunct/>
              <w:topLinePunct w:val="0"/>
              <w:bidi w:val="0"/>
              <w:spacing w:line="360" w:lineRule="auto"/>
              <w:jc w:val="both"/>
              <w:textAlignment w:val="center"/>
              <w:rPr>
                <w:rFonts w:hint="default"/>
                <w:color w:val="000000" w:themeColor="text1"/>
                <w:szCs w:val="21"/>
                <w:lang w:val="en-US" w:eastAsia="zh-CN"/>
                <w14:textFill>
                  <w14:solidFill>
                    <w14:schemeClr w14:val="tx1"/>
                  </w14:solidFill>
                </w14:textFill>
              </w:rPr>
            </w:pPr>
            <w:r>
              <w:rPr>
                <w:rStyle w:val="39"/>
                <w:rFonts w:hint="eastAsia"/>
                <w:lang w:val="en-US" w:eastAsia="zh-CN" w:bidi="ar"/>
              </w:rPr>
              <w:t xml:space="preserve">1.5 </w:t>
            </w:r>
            <w:r>
              <w:rPr>
                <w:rStyle w:val="39"/>
                <w:lang w:val="en-US" w:eastAsia="zh-CN" w:bidi="ar"/>
              </w:rPr>
              <w:t>边框：香槟电泳铝合金边框。</w:t>
            </w:r>
          </w:p>
        </w:tc>
      </w:tr>
      <w:tr w14:paraId="3BE1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0A5D22B">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5CE226B">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64218F70">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1.6 </w:t>
            </w:r>
            <w:r>
              <w:rPr>
                <w:rStyle w:val="39"/>
                <w:lang w:val="en-US" w:eastAsia="zh-CN" w:bidi="ar"/>
              </w:rPr>
              <w:t>滑轮材料：采用赛尼纶胶轮,内置精密轴承。</w:t>
            </w:r>
          </w:p>
        </w:tc>
      </w:tr>
      <w:tr w14:paraId="0DEA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903B33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0CF63A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29AC1CA4">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1.7 </w:t>
            </w:r>
            <w:r>
              <w:rPr>
                <w:rStyle w:val="39"/>
                <w:lang w:val="en-US" w:eastAsia="zh-CN" w:bidi="ar"/>
              </w:rPr>
              <w:t>粘胶材料：环保型双组份专用黑板胶，包角：采用抗疲劳ABS工程塑料一次注塑，接缝平整。</w:t>
            </w:r>
          </w:p>
        </w:tc>
      </w:tr>
      <w:tr w14:paraId="0CBB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7DDEB8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DC620D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3A1F6B61">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1.8 </w:t>
            </w:r>
            <w:r>
              <w:rPr>
                <w:rStyle w:val="39"/>
                <w:lang w:val="en-US" w:eastAsia="zh-CN" w:bidi="ar"/>
              </w:rPr>
              <w:t>横向移动可根据需求确定两块书写板的推拉距离；纵向移动的幅度≥400mm，由此构成上下左右四个方向旋转。</w:t>
            </w:r>
          </w:p>
        </w:tc>
      </w:tr>
      <w:tr w14:paraId="6F15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EC3F68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2B1174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15AFC96F">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1.9 </w:t>
            </w:r>
            <w:r>
              <w:rPr>
                <w:rStyle w:val="39"/>
                <w:lang w:val="en-US" w:eastAsia="zh-CN" w:bidi="ar"/>
              </w:rPr>
              <w:t>横向滑轨与书写板上下边框采用连体结构；</w:t>
            </w:r>
          </w:p>
        </w:tc>
      </w:tr>
      <w:tr w14:paraId="7070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633E39D4">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B96288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1DBED0A1">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1.10 </w:t>
            </w:r>
            <w:r>
              <w:rPr>
                <w:rStyle w:val="39"/>
                <w:lang w:val="en-US" w:eastAsia="zh-CN" w:bidi="ar"/>
              </w:rPr>
              <w:t>横向装置：轨道壁厚≥1.2mm，轨道的两端配置减震橡胶装置。</w:t>
            </w:r>
          </w:p>
        </w:tc>
      </w:tr>
      <w:tr w14:paraId="4F1F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DB6D6C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FC5A2B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32095B64">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1.11 </w:t>
            </w:r>
            <w:r>
              <w:rPr>
                <w:rStyle w:val="39"/>
                <w:lang w:val="en-US" w:eastAsia="zh-CN" w:bidi="ar"/>
              </w:rPr>
              <w:t>纵向装置：传动装置安装在上梁型材内，以赛尼纶滑轮为轴，采用钢丝绳传动。</w:t>
            </w:r>
          </w:p>
        </w:tc>
      </w:tr>
      <w:tr w14:paraId="5B60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A348CFF">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DA6AB9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5912BCD5">
            <w:pPr>
              <w:keepNext w:val="0"/>
              <w:keepLines w:val="0"/>
              <w:pageBreakBefore w:val="0"/>
              <w:widowControl/>
              <w:suppressLineNumbers w:val="0"/>
              <w:kinsoku/>
              <w:overflowPunct/>
              <w:topLinePunct w:val="0"/>
              <w:bidi w:val="0"/>
              <w:spacing w:line="360" w:lineRule="auto"/>
              <w:jc w:val="left"/>
              <w:textAlignment w:val="center"/>
              <w:rPr>
                <w:color w:val="000000" w:themeColor="text1"/>
                <w:szCs w:val="21"/>
                <w14:textFill>
                  <w14:solidFill>
                    <w14:schemeClr w14:val="tx1"/>
                  </w14:solidFill>
                </w14:textFill>
              </w:rPr>
            </w:pPr>
            <w:r>
              <w:rPr>
                <w:rStyle w:val="39"/>
                <w:rFonts w:hint="eastAsia"/>
                <w:lang w:val="en-US" w:eastAsia="zh-CN" w:bidi="ar"/>
              </w:rPr>
              <w:t xml:space="preserve">1.12 </w:t>
            </w:r>
            <w:r>
              <w:rPr>
                <w:rStyle w:val="39"/>
                <w:lang w:val="en-US" w:eastAsia="zh-CN" w:bidi="ar"/>
              </w:rPr>
              <w:t>上下升降幅度、左右推拉幅度可调可控。</w:t>
            </w:r>
          </w:p>
        </w:tc>
      </w:tr>
      <w:tr w14:paraId="595D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77A2F0A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2</w:t>
            </w:r>
          </w:p>
        </w:tc>
        <w:tc>
          <w:tcPr>
            <w:tcW w:w="1134" w:type="dxa"/>
            <w:vMerge w:val="restart"/>
            <w:vAlign w:val="center"/>
          </w:tcPr>
          <w:p w14:paraId="4B784CFA">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宣传黑板</w:t>
            </w:r>
          </w:p>
        </w:tc>
        <w:tc>
          <w:tcPr>
            <w:tcW w:w="6485" w:type="dxa"/>
          </w:tcPr>
          <w:p w14:paraId="2CCB1903">
            <w:pPr>
              <w:keepNext w:val="0"/>
              <w:keepLines w:val="0"/>
              <w:pageBreakBefore w:val="0"/>
              <w:widowControl/>
              <w:suppressLineNumbers w:val="0"/>
              <w:kinsoku/>
              <w:overflowPunct/>
              <w:topLinePunct w:val="0"/>
              <w:bidi w:val="0"/>
              <w:spacing w:line="360" w:lineRule="auto"/>
              <w:jc w:val="both"/>
              <w:textAlignment w:val="center"/>
              <w:rPr>
                <w:rStyle w:val="39"/>
                <w:rFonts w:ascii="宋体" w:hAnsi="宋体" w:eastAsia="宋体" w:cs="宋体"/>
                <w:i w:val="0"/>
                <w:iCs w:val="0"/>
                <w:lang w:val="en-US" w:eastAsia="zh-CN" w:bidi="ar"/>
              </w:rPr>
            </w:pPr>
            <w:r>
              <w:rPr>
                <w:rStyle w:val="39"/>
                <w:rFonts w:hint="eastAsia" w:ascii="宋体" w:hAnsi="宋体" w:eastAsia="宋体" w:cs="宋体"/>
                <w:i w:val="0"/>
                <w:iCs w:val="0"/>
                <w:lang w:val="en-US" w:eastAsia="zh-CN" w:bidi="ar"/>
              </w:rPr>
              <w:t>2.1 组合式宣传黑板。规格：L4200mm*H1200mm（±5%）</w:t>
            </w:r>
          </w:p>
        </w:tc>
      </w:tr>
      <w:tr w14:paraId="2EE7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7D45C59F">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0CAB96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tcPr>
          <w:p w14:paraId="04562833">
            <w:pPr>
              <w:keepNext w:val="0"/>
              <w:keepLines w:val="0"/>
              <w:pageBreakBefore w:val="0"/>
              <w:widowControl/>
              <w:suppressLineNumbers w:val="0"/>
              <w:kinsoku/>
              <w:overflowPunct/>
              <w:topLinePunct w:val="0"/>
              <w:bidi w:val="0"/>
              <w:spacing w:line="360" w:lineRule="auto"/>
              <w:jc w:val="both"/>
              <w:textAlignment w:val="center"/>
              <w:rPr>
                <w:rStyle w:val="39"/>
                <w:rFonts w:ascii="宋体" w:hAnsi="宋体" w:eastAsia="宋体" w:cs="宋体"/>
                <w:i w:val="0"/>
                <w:iCs w:val="0"/>
                <w:lang w:val="en-US" w:eastAsia="zh-CN" w:bidi="ar"/>
              </w:rPr>
            </w:pPr>
            <w:r>
              <w:rPr>
                <w:rStyle w:val="39"/>
                <w:rFonts w:hint="eastAsia" w:ascii="宋体" w:hAnsi="宋体" w:eastAsia="宋体" w:cs="宋体"/>
                <w:i w:val="0"/>
                <w:iCs w:val="0"/>
                <w:lang w:val="en-US" w:eastAsia="zh-CN" w:bidi="ar"/>
              </w:rPr>
              <w:t>2.2 材质：两侧亚麻饰面复合软木板；中间位置标准绿板。</w:t>
            </w:r>
          </w:p>
        </w:tc>
      </w:tr>
      <w:tr w14:paraId="48A7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6A80529C">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3</w:t>
            </w:r>
          </w:p>
        </w:tc>
        <w:tc>
          <w:tcPr>
            <w:tcW w:w="1134" w:type="dxa"/>
            <w:vMerge w:val="restart"/>
            <w:vAlign w:val="center"/>
          </w:tcPr>
          <w:p w14:paraId="212FDB72">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智能音频主机</w:t>
            </w:r>
          </w:p>
        </w:tc>
        <w:tc>
          <w:tcPr>
            <w:tcW w:w="6485" w:type="dxa"/>
            <w:vAlign w:val="center"/>
          </w:tcPr>
          <w:p w14:paraId="30E5865B">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▲3.1 </w:t>
            </w:r>
            <w:r>
              <w:rPr>
                <w:rFonts w:hint="eastAsia" w:ascii="宋体" w:hAnsi="宋体" w:eastAsia="宋体" w:cs="宋体"/>
                <w:i w:val="0"/>
                <w:iCs w:val="0"/>
                <w:color w:val="000000"/>
                <w:kern w:val="0"/>
                <w:sz w:val="24"/>
                <w:szCs w:val="24"/>
                <w:u w:val="none"/>
                <w:lang w:val="en-US" w:eastAsia="zh-CN" w:bidi="ar"/>
              </w:rPr>
              <w:t>主机需采用ARM架构处理器，CPU核心数量≥4个，CPU主频≥1.5GHz，运行嵌入式Linux操作系统。</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r>
      <w:tr w14:paraId="2B97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B6FE86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2A8024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4A0DC069">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▲3.2 </w:t>
            </w:r>
            <w:r>
              <w:rPr>
                <w:rFonts w:hint="eastAsia" w:ascii="宋体" w:hAnsi="宋体" w:eastAsia="宋体" w:cs="宋体"/>
                <w:i w:val="0"/>
                <w:iCs w:val="0"/>
                <w:color w:val="000000"/>
                <w:kern w:val="0"/>
                <w:sz w:val="24"/>
                <w:szCs w:val="24"/>
                <w:u w:val="none"/>
                <w:lang w:val="en-US" w:eastAsia="zh-CN" w:bidi="ar"/>
              </w:rPr>
              <w:t>主机采用数字功放芯片组，自带散热风扇。</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r>
      <w:tr w14:paraId="6EE0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ECDD75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DFD7C53">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54708E9C">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3.3 主机外壳采用全金属设计，机身高度≤1U，支持标准机架式安装，方便在讲桌及机柜内部安装部署。</w:t>
            </w:r>
          </w:p>
        </w:tc>
      </w:tr>
      <w:tr w14:paraId="0C37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34FC07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53079AF">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6EA541E8">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3.4 主机采用≥1个船型开关控制电源供电。</w:t>
            </w:r>
          </w:p>
        </w:tc>
      </w:tr>
      <w:tr w14:paraId="09F9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3E0CF4A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E80A84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3A347604">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3.5 主机具备≥2个状态指示灯，可显示主机工作状态，红色电源指示灯常亮表示正常上电状态，绿色运行指示灯常亮表示正常工作状态。</w:t>
            </w:r>
          </w:p>
        </w:tc>
      </w:tr>
      <w:tr w14:paraId="3173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751BEDC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8DAD3FB">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4C5412AF">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3.6 主机具备≥9个音量调节旋钮，支持调节各输入输出通道的音量大小，音量调节旋钮均带箭头指示标识。</w:t>
            </w:r>
          </w:p>
        </w:tc>
      </w:tr>
      <w:tr w14:paraId="3F3C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FC3951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D56F91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0CF65A20">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▲3.7 </w:t>
            </w:r>
            <w:r>
              <w:rPr>
                <w:rFonts w:hint="eastAsia" w:ascii="宋体" w:hAnsi="宋体" w:eastAsia="宋体" w:cs="宋体"/>
                <w:i w:val="0"/>
                <w:iCs w:val="0"/>
                <w:color w:val="000000"/>
                <w:kern w:val="0"/>
                <w:sz w:val="24"/>
                <w:szCs w:val="24"/>
                <w:u w:val="none"/>
                <w:lang w:val="en-US" w:eastAsia="zh-CN" w:bidi="ar"/>
              </w:rPr>
              <w:t>音量调节旋钮采用内陷式防误触设计，防止用户误触调节音量大小。</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r>
      <w:tr w14:paraId="3C5C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52E768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2D949E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5E007685">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3.8 支持≥2路RJ45网口音频输入；支持≥6路凤凰端子差分输入，其中≥4路支持 48V幻象电源供电。</w:t>
            </w:r>
          </w:p>
        </w:tc>
      </w:tr>
      <w:tr w14:paraId="3E71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304E5D14">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BB1008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534059B4">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3.9 支持≥2 路差分输出，支持≥2路功放输出。</w:t>
            </w:r>
          </w:p>
        </w:tc>
      </w:tr>
      <w:tr w14:paraId="3E2D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EBC549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67705E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79746430">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▲3.10 </w:t>
            </w:r>
            <w:r>
              <w:rPr>
                <w:rFonts w:hint="eastAsia" w:ascii="宋体" w:hAnsi="宋体" w:eastAsia="宋体" w:cs="宋体"/>
                <w:i w:val="0"/>
                <w:iCs w:val="0"/>
                <w:color w:val="000000"/>
                <w:kern w:val="0"/>
                <w:sz w:val="24"/>
                <w:szCs w:val="24"/>
                <w:u w:val="none"/>
                <w:lang w:val="en-US" w:eastAsia="zh-CN" w:bidi="ar"/>
              </w:rPr>
              <w:t>支持低时延AI降噪技术，既可对教室内的空调、电风扇等稳态噪声进行抑制，也可对板书声、走路声、桌椅声等瞬态噪声进行抑制，不进行扩声输出，降噪幅度≥30dB。</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r>
      <w:tr w14:paraId="2E03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763EF004">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4</w:t>
            </w:r>
          </w:p>
        </w:tc>
        <w:tc>
          <w:tcPr>
            <w:tcW w:w="1134" w:type="dxa"/>
            <w:vMerge w:val="restart"/>
            <w:vAlign w:val="center"/>
          </w:tcPr>
          <w:p w14:paraId="600942BF">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拾音麦克风</w:t>
            </w:r>
          </w:p>
        </w:tc>
        <w:tc>
          <w:tcPr>
            <w:tcW w:w="6485" w:type="dxa"/>
          </w:tcPr>
          <w:p w14:paraId="7EEAFC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color w:val="000000" w:themeColor="text1"/>
                <w:szCs w:val="21"/>
                <w14:textFill>
                  <w14:solidFill>
                    <w14:schemeClr w14:val="tx1"/>
                  </w14:solidFill>
                </w14:textFill>
              </w:rPr>
            </w:pPr>
            <w:r>
              <w:rPr>
                <w:rFonts w:hint="eastAsia" w:ascii="宋体" w:hAnsi="宋体" w:cs="宋体"/>
                <w:sz w:val="24"/>
                <w:highlight w:val="yellow"/>
              </w:rPr>
              <w:t>▲</w:t>
            </w:r>
            <w:r>
              <w:rPr>
                <w:rFonts w:hint="eastAsia" w:ascii="宋体" w:hAnsi="宋体" w:cs="宋体"/>
                <w:sz w:val="24"/>
                <w:highlight w:val="yellow"/>
                <w:lang w:val="en-US" w:eastAsia="zh-CN"/>
              </w:rPr>
              <w:t xml:space="preserve">4.1 </w:t>
            </w:r>
            <w:r>
              <w:rPr>
                <w:rFonts w:hint="eastAsia" w:ascii="宋体" w:hAnsi="宋体" w:cs="宋体"/>
                <w:sz w:val="24"/>
              </w:rPr>
              <w:t>麦克风采用线阵列设计，内置≥6个传感器单元。</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r>
      <w:tr w14:paraId="6DD5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65295CC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58F8B7B">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tcPr>
          <w:p w14:paraId="172B32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rPr>
            </w:pPr>
            <w:r>
              <w:rPr>
                <w:rFonts w:hint="eastAsia" w:ascii="宋体" w:hAnsi="宋体" w:cs="宋体"/>
                <w:sz w:val="24"/>
                <w:highlight w:val="yellow"/>
              </w:rPr>
              <w:t>▲</w:t>
            </w:r>
            <w:r>
              <w:rPr>
                <w:rFonts w:hint="eastAsia" w:ascii="宋体" w:hAnsi="宋体" w:cs="宋体"/>
                <w:sz w:val="24"/>
                <w:highlight w:val="yellow"/>
                <w:lang w:val="en-US" w:eastAsia="zh-CN"/>
              </w:rPr>
              <w:t xml:space="preserve">4.2 </w:t>
            </w:r>
            <w:r>
              <w:rPr>
                <w:rFonts w:hint="eastAsia" w:ascii="宋体" w:hAnsi="宋体" w:cs="宋体"/>
                <w:sz w:val="24"/>
              </w:rPr>
              <w:t>麦克风无需额外适配器供电，能够通过网线实现麦克风供电、音频信号传输。</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r>
      <w:tr w14:paraId="2724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EE169F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3F9104C">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tcPr>
          <w:p w14:paraId="7060E4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rPr>
            </w:pPr>
            <w:r>
              <w:rPr>
                <w:rFonts w:hint="eastAsia" w:ascii="宋体" w:hAnsi="宋体" w:cs="宋体"/>
                <w:sz w:val="24"/>
                <w:lang w:val="en-US" w:eastAsia="zh-CN"/>
              </w:rPr>
              <w:t xml:space="preserve">4.3 </w:t>
            </w:r>
            <w:r>
              <w:rPr>
                <w:rFonts w:hint="eastAsia" w:ascii="宋体" w:hAnsi="宋体" w:cs="宋体"/>
                <w:sz w:val="24"/>
              </w:rPr>
              <w:t>麦克风采用≥2个网口进行模拟音频信号传输，配以强驱动输出电路，实现强抗干扰能力。</w:t>
            </w:r>
          </w:p>
        </w:tc>
      </w:tr>
      <w:tr w14:paraId="401F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B632099">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7953A70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tcPr>
          <w:p w14:paraId="2455A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rPr>
            </w:pPr>
            <w:r>
              <w:rPr>
                <w:rFonts w:hint="eastAsia" w:ascii="宋体" w:hAnsi="宋体" w:cs="宋体"/>
                <w:sz w:val="24"/>
                <w:lang w:val="en-US" w:eastAsia="zh-CN"/>
              </w:rPr>
              <w:t xml:space="preserve">4.4 </w:t>
            </w:r>
            <w:r>
              <w:rPr>
                <w:rFonts w:hint="eastAsia" w:ascii="宋体" w:hAnsi="宋体" w:cs="宋体"/>
                <w:sz w:val="24"/>
              </w:rPr>
              <w:t>麦克风适配标准吊杆。</w:t>
            </w:r>
          </w:p>
        </w:tc>
      </w:tr>
      <w:tr w14:paraId="2CF8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5905C6B">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5</w:t>
            </w:r>
          </w:p>
        </w:tc>
        <w:tc>
          <w:tcPr>
            <w:tcW w:w="1134" w:type="dxa"/>
            <w:vMerge w:val="restart"/>
            <w:vAlign w:val="center"/>
          </w:tcPr>
          <w:p w14:paraId="1D10F530">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扩声音响</w:t>
            </w:r>
          </w:p>
        </w:tc>
        <w:tc>
          <w:tcPr>
            <w:tcW w:w="6485" w:type="dxa"/>
            <w:vAlign w:val="center"/>
          </w:tcPr>
          <w:p w14:paraId="76E289A0">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cs="宋体"/>
                <w:sz w:val="24"/>
              </w:rPr>
            </w:pPr>
            <w:r>
              <w:rPr>
                <w:rFonts w:hint="eastAsia" w:ascii="宋体" w:hAnsi="宋体" w:eastAsia="宋体" w:cs="宋体"/>
                <w:i w:val="0"/>
                <w:iCs w:val="0"/>
                <w:color w:val="000000"/>
                <w:kern w:val="0"/>
                <w:sz w:val="24"/>
                <w:szCs w:val="24"/>
                <w:u w:val="none"/>
                <w:lang w:val="en-US" w:eastAsia="zh-CN" w:bidi="ar"/>
              </w:rPr>
              <w:t>5.1 音箱采用≥2个喇叭单元，其中1个≥6"中低音喇叭单元，1个≥1"高音喇叭单元。</w:t>
            </w:r>
          </w:p>
        </w:tc>
      </w:tr>
      <w:tr w14:paraId="1365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EE20DA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793FCC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7ABF257B">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5.2 额定功率≥30W。</w:t>
            </w:r>
          </w:p>
        </w:tc>
      </w:tr>
      <w:tr w14:paraId="0C56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F01C5F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0CCE4E8">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7BAE3E6B">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5.3 最大功率≥60W。</w:t>
            </w:r>
          </w:p>
        </w:tc>
      </w:tr>
      <w:tr w14:paraId="5407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395AA3F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6</w:t>
            </w:r>
          </w:p>
        </w:tc>
        <w:tc>
          <w:tcPr>
            <w:tcW w:w="1134" w:type="dxa"/>
            <w:vMerge w:val="restart"/>
            <w:vAlign w:val="center"/>
          </w:tcPr>
          <w:p w14:paraId="0281D235">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扩声触控面板</w:t>
            </w:r>
          </w:p>
        </w:tc>
        <w:tc>
          <w:tcPr>
            <w:tcW w:w="6485" w:type="dxa"/>
            <w:vAlign w:val="center"/>
          </w:tcPr>
          <w:p w14:paraId="22B07D06">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6.1 ≥4英寸电容液晶触控屏。</w:t>
            </w:r>
          </w:p>
        </w:tc>
      </w:tr>
      <w:tr w14:paraId="5AB8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946E0E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96C80F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21463FE9">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6.2 支持彩色显示。</w:t>
            </w:r>
          </w:p>
        </w:tc>
      </w:tr>
      <w:tr w14:paraId="0AA1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69349C29">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7AB029AF">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7FE5CEDF">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6.3 支持通过RS485通讯方式进行吊麦静音控制、吊麦扩音音量大小控制。</w:t>
            </w:r>
          </w:p>
        </w:tc>
      </w:tr>
      <w:tr w14:paraId="0F8B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1A39FF8">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887E63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6485" w:type="dxa"/>
            <w:vAlign w:val="center"/>
          </w:tcPr>
          <w:p w14:paraId="3D433A1A">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6.4 支持自动息屏功能。</w:t>
            </w:r>
          </w:p>
        </w:tc>
      </w:tr>
      <w:tr w14:paraId="1364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212564E2">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7</w:t>
            </w:r>
          </w:p>
        </w:tc>
        <w:tc>
          <w:tcPr>
            <w:tcW w:w="1134" w:type="dxa"/>
            <w:vAlign w:val="center"/>
          </w:tcPr>
          <w:p w14:paraId="4C03D5C1">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HDMI线</w:t>
            </w:r>
          </w:p>
        </w:tc>
        <w:tc>
          <w:tcPr>
            <w:tcW w:w="6485" w:type="dxa"/>
            <w:vAlign w:val="center"/>
          </w:tcPr>
          <w:p w14:paraId="070F7F62">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7.1 15米高清HDMI线，含布线。</w:t>
            </w:r>
          </w:p>
        </w:tc>
      </w:tr>
      <w:tr w14:paraId="45CF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71ECF6C2">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8</w:t>
            </w:r>
          </w:p>
        </w:tc>
        <w:tc>
          <w:tcPr>
            <w:tcW w:w="1134" w:type="dxa"/>
            <w:vAlign w:val="center"/>
          </w:tcPr>
          <w:p w14:paraId="5446A764">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USB延长线</w:t>
            </w:r>
          </w:p>
        </w:tc>
        <w:tc>
          <w:tcPr>
            <w:tcW w:w="6485" w:type="dxa"/>
            <w:vAlign w:val="center"/>
          </w:tcPr>
          <w:p w14:paraId="2FD2AE52">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8.1 15米USB延长线，含布线。</w:t>
            </w:r>
          </w:p>
        </w:tc>
      </w:tr>
      <w:tr w14:paraId="1593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07E77E5E">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9</w:t>
            </w:r>
          </w:p>
        </w:tc>
        <w:tc>
          <w:tcPr>
            <w:tcW w:w="1134" w:type="dxa"/>
            <w:vAlign w:val="center"/>
          </w:tcPr>
          <w:p w14:paraId="55794B5C">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电源线</w:t>
            </w:r>
          </w:p>
        </w:tc>
        <w:tc>
          <w:tcPr>
            <w:tcW w:w="6485" w:type="dxa"/>
            <w:vAlign w:val="center"/>
          </w:tcPr>
          <w:p w14:paraId="0C9E127B">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9.1 RVV3*1.5mm²电源线，含布线。</w:t>
            </w:r>
          </w:p>
        </w:tc>
      </w:tr>
      <w:tr w14:paraId="4CA3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710D838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10</w:t>
            </w:r>
          </w:p>
        </w:tc>
        <w:tc>
          <w:tcPr>
            <w:tcW w:w="1134" w:type="dxa"/>
            <w:vAlign w:val="center"/>
          </w:tcPr>
          <w:p w14:paraId="6B90C8A5">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音频线</w:t>
            </w:r>
          </w:p>
        </w:tc>
        <w:tc>
          <w:tcPr>
            <w:tcW w:w="6485" w:type="dxa"/>
            <w:vAlign w:val="center"/>
          </w:tcPr>
          <w:p w14:paraId="29CEA417">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10.1 2*100芯屏蔽音频线，含布线。</w:t>
            </w:r>
          </w:p>
        </w:tc>
      </w:tr>
      <w:tr w14:paraId="560A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663C0EE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11</w:t>
            </w:r>
          </w:p>
        </w:tc>
        <w:tc>
          <w:tcPr>
            <w:tcW w:w="1134" w:type="dxa"/>
            <w:vAlign w:val="center"/>
          </w:tcPr>
          <w:p w14:paraId="7A7C213E">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话筒线</w:t>
            </w:r>
          </w:p>
        </w:tc>
        <w:tc>
          <w:tcPr>
            <w:tcW w:w="6485" w:type="dxa"/>
            <w:vAlign w:val="center"/>
          </w:tcPr>
          <w:p w14:paraId="32F6B713">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11.1 144网编双层屏蔽话筒线，含布线。</w:t>
            </w:r>
          </w:p>
        </w:tc>
      </w:tr>
      <w:tr w14:paraId="1B13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1B9A373C">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12</w:t>
            </w:r>
          </w:p>
        </w:tc>
        <w:tc>
          <w:tcPr>
            <w:tcW w:w="1134" w:type="dxa"/>
            <w:vAlign w:val="center"/>
          </w:tcPr>
          <w:p w14:paraId="4EFC0024">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半圆线槽</w:t>
            </w:r>
          </w:p>
        </w:tc>
        <w:tc>
          <w:tcPr>
            <w:tcW w:w="6485" w:type="dxa"/>
            <w:vAlign w:val="center"/>
          </w:tcPr>
          <w:p w14:paraId="3B710655">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12.1 材质：PVC线槽。</w:t>
            </w:r>
          </w:p>
        </w:tc>
      </w:tr>
      <w:tr w14:paraId="56E8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0979CEB1">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13</w:t>
            </w:r>
          </w:p>
        </w:tc>
        <w:tc>
          <w:tcPr>
            <w:tcW w:w="1134" w:type="dxa"/>
            <w:vAlign w:val="center"/>
          </w:tcPr>
          <w:p w14:paraId="2177811E">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不锈钢清洁柜</w:t>
            </w:r>
          </w:p>
        </w:tc>
        <w:tc>
          <w:tcPr>
            <w:tcW w:w="6485" w:type="dxa"/>
            <w:vAlign w:val="center"/>
          </w:tcPr>
          <w:p w14:paraId="40AB85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13.1 304#不锈钢材质，底部带沥水槽，门有透气缝，配备毛巾杆、不锈钢拖把杆等，款式定制，规格：1900mm*900mm*400mm（±5%）。</w:t>
            </w:r>
          </w:p>
        </w:tc>
      </w:tr>
      <w:bookmarkEnd w:id="41"/>
    </w:tbl>
    <w:p w14:paraId="233F97A9">
      <w:pPr>
        <w:pStyle w:val="6"/>
        <w:pageBreakBefore w:val="0"/>
        <w:kinsoku/>
        <w:overflowPunct/>
        <w:topLinePunct w:val="0"/>
        <w:bidi w:val="0"/>
        <w:spacing w:before="120" w:beforeLines="50" w:after="120" w:afterLines="50" w:line="360" w:lineRule="auto"/>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1CC38F00">
      <w:pPr>
        <w:pStyle w:val="9"/>
        <w:pageBreakBefore w:val="0"/>
        <w:kinsoku/>
        <w:overflowPunct/>
        <w:topLinePunct w:val="0"/>
        <w:bidi w:val="0"/>
        <w:spacing w:line="360" w:lineRule="auto"/>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643"/>
        <w:gridCol w:w="6337"/>
      </w:tblGrid>
      <w:tr w14:paraId="364E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0B149659">
            <w:pPr>
              <w:keepNext w:val="0"/>
              <w:keepLines w:val="0"/>
              <w:pageBreakBefore w:val="0"/>
              <w:kinsoku/>
              <w:wordWrap/>
              <w:overflowPunct/>
              <w:topLinePunct w:val="0"/>
              <w:autoSpaceDE/>
              <w:autoSpaceDN/>
              <w:bidi w:val="0"/>
              <w:adjustRightInd/>
              <w:snapToGrid/>
              <w:spacing w:line="360" w:lineRule="auto"/>
              <w:jc w:val="center"/>
              <w:textAlignment w:val="auto"/>
              <w:rPr>
                <w:b/>
                <w:sz w:val="21"/>
                <w:szCs w:val="21"/>
              </w:rPr>
            </w:pPr>
            <w:r>
              <w:rPr>
                <w:rFonts w:hint="eastAsia"/>
                <w:b/>
                <w:sz w:val="21"/>
                <w:szCs w:val="21"/>
              </w:rPr>
              <w:t>序号</w:t>
            </w:r>
          </w:p>
        </w:tc>
        <w:tc>
          <w:tcPr>
            <w:tcW w:w="1643" w:type="dxa"/>
            <w:noWrap w:val="0"/>
            <w:vAlign w:val="center"/>
          </w:tcPr>
          <w:p w14:paraId="51599798">
            <w:pPr>
              <w:keepNext w:val="0"/>
              <w:keepLines w:val="0"/>
              <w:pageBreakBefore w:val="0"/>
              <w:kinsoku/>
              <w:wordWrap/>
              <w:overflowPunct/>
              <w:topLinePunct w:val="0"/>
              <w:autoSpaceDE/>
              <w:autoSpaceDN/>
              <w:bidi w:val="0"/>
              <w:adjustRightInd/>
              <w:snapToGrid/>
              <w:spacing w:line="360" w:lineRule="auto"/>
              <w:jc w:val="center"/>
              <w:textAlignment w:val="auto"/>
              <w:rPr>
                <w:b/>
                <w:sz w:val="21"/>
                <w:szCs w:val="21"/>
              </w:rPr>
            </w:pPr>
            <w:r>
              <w:rPr>
                <w:rFonts w:hint="eastAsia"/>
                <w:b/>
                <w:sz w:val="21"/>
                <w:szCs w:val="21"/>
              </w:rPr>
              <w:t>商务需求项</w:t>
            </w:r>
          </w:p>
        </w:tc>
        <w:tc>
          <w:tcPr>
            <w:tcW w:w="6337" w:type="dxa"/>
            <w:noWrap w:val="0"/>
            <w:vAlign w:val="center"/>
          </w:tcPr>
          <w:p w14:paraId="38FBD814">
            <w:pPr>
              <w:keepNext w:val="0"/>
              <w:keepLines w:val="0"/>
              <w:pageBreakBefore w:val="0"/>
              <w:kinsoku/>
              <w:wordWrap/>
              <w:overflowPunct/>
              <w:topLinePunct w:val="0"/>
              <w:autoSpaceDE/>
              <w:autoSpaceDN/>
              <w:bidi w:val="0"/>
              <w:adjustRightInd/>
              <w:snapToGrid/>
              <w:spacing w:line="360" w:lineRule="auto"/>
              <w:jc w:val="center"/>
              <w:textAlignment w:val="auto"/>
              <w:rPr>
                <w:b/>
                <w:sz w:val="21"/>
                <w:szCs w:val="21"/>
              </w:rPr>
            </w:pPr>
            <w:r>
              <w:rPr>
                <w:rFonts w:hint="eastAsia"/>
                <w:b/>
                <w:sz w:val="21"/>
                <w:szCs w:val="21"/>
              </w:rPr>
              <w:t>招标商务要求</w:t>
            </w:r>
          </w:p>
        </w:tc>
      </w:tr>
      <w:tr w14:paraId="724B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10E8960F">
            <w:pPr>
              <w:keepNext w:val="0"/>
              <w:keepLines w:val="0"/>
              <w:pageBreakBefore w:val="0"/>
              <w:kinsoku/>
              <w:wordWrap/>
              <w:overflowPunct/>
              <w:topLinePunct w:val="0"/>
              <w:autoSpaceDE/>
              <w:autoSpaceDN/>
              <w:bidi w:val="0"/>
              <w:adjustRightInd/>
              <w:snapToGrid/>
              <w:spacing w:line="360" w:lineRule="auto"/>
              <w:textAlignment w:val="auto"/>
              <w:rPr>
                <w:b/>
                <w:sz w:val="21"/>
                <w:szCs w:val="21"/>
              </w:rPr>
            </w:pPr>
            <w:r>
              <w:rPr>
                <w:rFonts w:hint="eastAsia"/>
                <w:b/>
                <w:sz w:val="21"/>
                <w:szCs w:val="21"/>
              </w:rPr>
              <w:t>（一）免费保修期内售后服务要求</w:t>
            </w:r>
          </w:p>
        </w:tc>
      </w:tr>
      <w:tr w14:paraId="6636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840" w:type="dxa"/>
            <w:noWrap w:val="0"/>
            <w:vAlign w:val="center"/>
          </w:tcPr>
          <w:p w14:paraId="069797B4">
            <w:pPr>
              <w:keepNext w:val="0"/>
              <w:keepLines w:val="0"/>
              <w:pageBreakBefore w:val="0"/>
              <w:kinsoku/>
              <w:wordWrap/>
              <w:overflowPunct/>
              <w:topLinePunct w:val="0"/>
              <w:autoSpaceDE/>
              <w:autoSpaceDN/>
              <w:bidi w:val="0"/>
              <w:adjustRightInd/>
              <w:snapToGrid/>
              <w:spacing w:line="360" w:lineRule="auto"/>
              <w:jc w:val="center"/>
              <w:textAlignment w:val="auto"/>
              <w:rPr>
                <w:bCs/>
                <w:sz w:val="21"/>
                <w:szCs w:val="21"/>
              </w:rPr>
            </w:pPr>
            <w:r>
              <w:rPr>
                <w:rFonts w:hint="eastAsia"/>
                <w:bCs/>
                <w:sz w:val="21"/>
                <w:szCs w:val="21"/>
              </w:rPr>
              <w:t>1</w:t>
            </w:r>
          </w:p>
        </w:tc>
        <w:tc>
          <w:tcPr>
            <w:tcW w:w="1643" w:type="dxa"/>
            <w:noWrap w:val="0"/>
            <w:vAlign w:val="top"/>
          </w:tcPr>
          <w:p w14:paraId="5C1CD9B7">
            <w:pPr>
              <w:keepNext w:val="0"/>
              <w:keepLines w:val="0"/>
              <w:pageBreakBefore w:val="0"/>
              <w:kinsoku/>
              <w:wordWrap/>
              <w:overflowPunct/>
              <w:topLinePunct w:val="0"/>
              <w:autoSpaceDE/>
              <w:autoSpaceDN/>
              <w:bidi w:val="0"/>
              <w:adjustRightInd/>
              <w:snapToGrid/>
              <w:spacing w:line="360" w:lineRule="auto"/>
              <w:jc w:val="center"/>
              <w:textAlignment w:val="auto"/>
              <w:rPr>
                <w:sz w:val="21"/>
                <w:szCs w:val="21"/>
              </w:rPr>
            </w:pPr>
            <w:r>
              <w:rPr>
                <w:rFonts w:hint="eastAsia"/>
                <w:sz w:val="21"/>
                <w:szCs w:val="21"/>
              </w:rPr>
              <w:t>维修响应及故障解决时间</w:t>
            </w:r>
          </w:p>
        </w:tc>
        <w:tc>
          <w:tcPr>
            <w:tcW w:w="6337" w:type="dxa"/>
            <w:noWrap w:val="0"/>
            <w:vAlign w:val="top"/>
          </w:tcPr>
          <w:p w14:paraId="109AA8C7">
            <w:pPr>
              <w:keepNext w:val="0"/>
              <w:keepLines w:val="0"/>
              <w:pageBreakBefore w:val="0"/>
              <w:kinsoku/>
              <w:wordWrap/>
              <w:overflowPunct/>
              <w:topLinePunct w:val="0"/>
              <w:autoSpaceDE/>
              <w:autoSpaceDN/>
              <w:bidi w:val="0"/>
              <w:adjustRightInd/>
              <w:snapToGrid/>
              <w:spacing w:line="360" w:lineRule="auto"/>
              <w:textAlignment w:val="auto"/>
              <w:rPr>
                <w:b/>
                <w:sz w:val="21"/>
                <w:szCs w:val="21"/>
              </w:rPr>
            </w:pPr>
            <w:r>
              <w:rPr>
                <w:rFonts w:hint="eastAsia"/>
                <w:bCs/>
                <w:sz w:val="21"/>
                <w:szCs w:val="21"/>
                <w:lang w:val="en-US" w:eastAsia="zh-CN"/>
              </w:rPr>
              <w:t xml:space="preserve">1.1 </w:t>
            </w:r>
            <w:r>
              <w:rPr>
                <w:rFonts w:hint="eastAsia"/>
                <w:bCs/>
                <w:sz w:val="21"/>
                <w:szCs w:val="21"/>
              </w:rPr>
              <w:t>在免费保修期内，一旦发生质量问题，中标人保证在接到通知</w:t>
            </w:r>
            <w:r>
              <w:rPr>
                <w:rFonts w:hint="eastAsia"/>
                <w:bCs/>
                <w:sz w:val="21"/>
                <w:szCs w:val="21"/>
                <w:lang w:val="en-US" w:eastAsia="zh-CN"/>
              </w:rPr>
              <w:t>1</w:t>
            </w:r>
            <w:r>
              <w:rPr>
                <w:rFonts w:hint="eastAsia"/>
                <w:bCs/>
                <w:sz w:val="21"/>
                <w:szCs w:val="21"/>
              </w:rPr>
              <w:t>小时内赶到现场进行修理或更换。</w:t>
            </w:r>
          </w:p>
        </w:tc>
      </w:tr>
      <w:tr w14:paraId="342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433EA40">
            <w:pPr>
              <w:keepNext w:val="0"/>
              <w:keepLines w:val="0"/>
              <w:pageBreakBefore w:val="0"/>
              <w:kinsoku/>
              <w:wordWrap/>
              <w:overflowPunct/>
              <w:topLinePunct w:val="0"/>
              <w:autoSpaceDE/>
              <w:autoSpaceDN/>
              <w:bidi w:val="0"/>
              <w:adjustRightInd/>
              <w:snapToGrid/>
              <w:spacing w:line="360" w:lineRule="auto"/>
              <w:jc w:val="center"/>
              <w:textAlignment w:val="auto"/>
              <w:rPr>
                <w:sz w:val="21"/>
                <w:szCs w:val="21"/>
              </w:rPr>
            </w:pPr>
            <w:r>
              <w:rPr>
                <w:rFonts w:hint="eastAsia"/>
                <w:sz w:val="21"/>
                <w:szCs w:val="21"/>
              </w:rPr>
              <w:t>2</w:t>
            </w:r>
          </w:p>
        </w:tc>
        <w:tc>
          <w:tcPr>
            <w:tcW w:w="1643" w:type="dxa"/>
            <w:vMerge w:val="restart"/>
            <w:noWrap w:val="0"/>
            <w:vAlign w:val="center"/>
          </w:tcPr>
          <w:p w14:paraId="2994A965">
            <w:pPr>
              <w:keepNext w:val="0"/>
              <w:keepLines w:val="0"/>
              <w:pageBreakBefore w:val="0"/>
              <w:kinsoku/>
              <w:wordWrap/>
              <w:overflowPunct/>
              <w:topLinePunct w:val="0"/>
              <w:autoSpaceDE/>
              <w:autoSpaceDN/>
              <w:bidi w:val="0"/>
              <w:adjustRightInd/>
              <w:snapToGrid/>
              <w:spacing w:line="360" w:lineRule="auto"/>
              <w:jc w:val="center"/>
              <w:textAlignment w:val="auto"/>
              <w:rPr>
                <w:sz w:val="21"/>
                <w:szCs w:val="21"/>
              </w:rPr>
            </w:pPr>
            <w:r>
              <w:rPr>
                <w:rFonts w:hint="eastAsia"/>
                <w:sz w:val="21"/>
                <w:szCs w:val="21"/>
              </w:rPr>
              <w:t>免费保修期</w:t>
            </w:r>
          </w:p>
        </w:tc>
        <w:tc>
          <w:tcPr>
            <w:tcW w:w="6337" w:type="dxa"/>
            <w:noWrap w:val="0"/>
            <w:vAlign w:val="top"/>
          </w:tcPr>
          <w:p w14:paraId="6B863340">
            <w:pPr>
              <w:keepNext w:val="0"/>
              <w:keepLines w:val="0"/>
              <w:pageBreakBefore w:val="0"/>
              <w:kinsoku/>
              <w:wordWrap/>
              <w:overflowPunct/>
              <w:topLinePunct w:val="0"/>
              <w:autoSpaceDE/>
              <w:autoSpaceDN/>
              <w:bidi w:val="0"/>
              <w:adjustRightInd/>
              <w:snapToGrid/>
              <w:spacing w:line="360" w:lineRule="auto"/>
              <w:textAlignment w:val="auto"/>
              <w:rPr>
                <w:b/>
                <w:sz w:val="21"/>
                <w:szCs w:val="21"/>
              </w:rPr>
            </w:pPr>
            <w:r>
              <w:rPr>
                <w:rFonts w:hint="eastAsia"/>
                <w:bCs/>
                <w:sz w:val="21"/>
                <w:szCs w:val="21"/>
                <w:lang w:val="en-US" w:eastAsia="zh-CN"/>
              </w:rPr>
              <w:t xml:space="preserve">2.1 </w:t>
            </w:r>
            <w:r>
              <w:rPr>
                <w:rFonts w:hint="eastAsia"/>
                <w:bCs/>
                <w:sz w:val="21"/>
                <w:szCs w:val="21"/>
              </w:rPr>
              <w:t>货物免费保修期</w:t>
            </w:r>
            <w:r>
              <w:rPr>
                <w:rFonts w:hint="eastAsia"/>
                <w:bCs/>
                <w:color w:val="FF0000"/>
                <w:sz w:val="21"/>
                <w:szCs w:val="21"/>
                <w:u w:val="single"/>
              </w:rPr>
              <w:t xml:space="preserve"> </w:t>
            </w:r>
            <w:r>
              <w:rPr>
                <w:rFonts w:hint="eastAsia"/>
                <w:bCs/>
                <w:color w:val="FF0000"/>
                <w:sz w:val="21"/>
                <w:szCs w:val="21"/>
                <w:u w:val="single"/>
                <w:lang w:val="en-US" w:eastAsia="zh-CN"/>
              </w:rPr>
              <w:t>3</w:t>
            </w:r>
            <w:r>
              <w:rPr>
                <w:rFonts w:hint="eastAsia"/>
                <w:bCs/>
                <w:color w:val="FF0000"/>
                <w:sz w:val="21"/>
                <w:szCs w:val="21"/>
                <w:u w:val="single"/>
              </w:rPr>
              <w:t xml:space="preserve">  </w:t>
            </w:r>
            <w:r>
              <w:rPr>
                <w:rFonts w:hint="eastAsia"/>
                <w:bCs/>
                <w:color w:val="FF0000"/>
                <w:sz w:val="21"/>
                <w:szCs w:val="21"/>
              </w:rPr>
              <w:t>年，</w:t>
            </w:r>
            <w:r>
              <w:rPr>
                <w:rFonts w:hint="eastAsia"/>
                <w:bCs/>
                <w:sz w:val="21"/>
                <w:szCs w:val="21"/>
              </w:rPr>
              <w:t>时间自最终验收合格并交付使用之日起计算。</w:t>
            </w:r>
          </w:p>
        </w:tc>
      </w:tr>
      <w:tr w14:paraId="3331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40AAF0E7">
            <w:pPr>
              <w:keepNext w:val="0"/>
              <w:keepLines w:val="0"/>
              <w:pageBreakBefore w:val="0"/>
              <w:kinsoku/>
              <w:wordWrap/>
              <w:overflowPunct/>
              <w:topLinePunct w:val="0"/>
              <w:autoSpaceDE/>
              <w:autoSpaceDN/>
              <w:bidi w:val="0"/>
              <w:adjustRightInd/>
              <w:snapToGrid/>
              <w:spacing w:line="360" w:lineRule="auto"/>
              <w:jc w:val="center"/>
              <w:textAlignment w:val="auto"/>
              <w:rPr>
                <w:b/>
                <w:sz w:val="21"/>
                <w:szCs w:val="21"/>
              </w:rPr>
            </w:pPr>
          </w:p>
        </w:tc>
        <w:tc>
          <w:tcPr>
            <w:tcW w:w="1643" w:type="dxa"/>
            <w:vMerge w:val="continue"/>
            <w:noWrap w:val="0"/>
            <w:vAlign w:val="center"/>
          </w:tcPr>
          <w:p w14:paraId="5A88FE8B">
            <w:pPr>
              <w:keepNext w:val="0"/>
              <w:keepLines w:val="0"/>
              <w:pageBreakBefore w:val="0"/>
              <w:kinsoku/>
              <w:wordWrap/>
              <w:overflowPunct/>
              <w:topLinePunct w:val="0"/>
              <w:autoSpaceDE/>
              <w:autoSpaceDN/>
              <w:bidi w:val="0"/>
              <w:adjustRightInd/>
              <w:snapToGrid/>
              <w:spacing w:line="360" w:lineRule="auto"/>
              <w:textAlignment w:val="auto"/>
              <w:rPr>
                <w:sz w:val="21"/>
                <w:szCs w:val="21"/>
              </w:rPr>
            </w:pPr>
          </w:p>
        </w:tc>
        <w:tc>
          <w:tcPr>
            <w:tcW w:w="6337" w:type="dxa"/>
            <w:noWrap w:val="0"/>
            <w:vAlign w:val="center"/>
          </w:tcPr>
          <w:p w14:paraId="64BCE829">
            <w:pPr>
              <w:keepNext w:val="0"/>
              <w:keepLines w:val="0"/>
              <w:pageBreakBefore w:val="0"/>
              <w:kinsoku/>
              <w:wordWrap/>
              <w:overflowPunct/>
              <w:topLinePunct w:val="0"/>
              <w:autoSpaceDE/>
              <w:autoSpaceDN/>
              <w:bidi w:val="0"/>
              <w:adjustRightInd/>
              <w:snapToGrid/>
              <w:spacing w:line="360" w:lineRule="auto"/>
              <w:textAlignment w:val="auto"/>
              <w:rPr>
                <w:bCs/>
                <w:sz w:val="21"/>
                <w:szCs w:val="21"/>
              </w:rPr>
            </w:pPr>
            <w:r>
              <w:rPr>
                <w:rFonts w:hint="eastAsia"/>
                <w:bCs/>
                <w:sz w:val="21"/>
                <w:szCs w:val="21"/>
                <w:lang w:val="en-US" w:eastAsia="zh-CN"/>
              </w:rPr>
              <w:t xml:space="preserve">2.2 </w:t>
            </w:r>
            <w:r>
              <w:rPr>
                <w:rFonts w:hint="eastAsia"/>
                <w:bCs/>
                <w:sz w:val="21"/>
                <w:szCs w:val="21"/>
              </w:rPr>
              <w:t>免费保修期内，</w:t>
            </w:r>
            <w:r>
              <w:rPr>
                <w:rFonts w:hint="eastAsia"/>
                <w:color w:val="000000"/>
                <w:sz w:val="21"/>
                <w:szCs w:val="21"/>
              </w:rPr>
              <w:t>所有服务及配件全部免费。</w:t>
            </w:r>
          </w:p>
        </w:tc>
      </w:tr>
      <w:tr w14:paraId="781D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69E4270B">
            <w:pPr>
              <w:keepNext w:val="0"/>
              <w:keepLines w:val="0"/>
              <w:pageBreakBefore w:val="0"/>
              <w:kinsoku/>
              <w:wordWrap/>
              <w:overflowPunct/>
              <w:topLinePunct w:val="0"/>
              <w:autoSpaceDE/>
              <w:autoSpaceDN/>
              <w:bidi w:val="0"/>
              <w:adjustRightInd/>
              <w:snapToGrid/>
              <w:spacing w:line="360" w:lineRule="auto"/>
              <w:jc w:val="center"/>
              <w:textAlignment w:val="auto"/>
              <w:rPr>
                <w:b/>
                <w:sz w:val="21"/>
                <w:szCs w:val="21"/>
              </w:rPr>
            </w:pPr>
            <w:r>
              <w:rPr>
                <w:rFonts w:hint="eastAsia"/>
                <w:sz w:val="21"/>
                <w:szCs w:val="21"/>
              </w:rPr>
              <w:t>3</w:t>
            </w:r>
          </w:p>
        </w:tc>
        <w:tc>
          <w:tcPr>
            <w:tcW w:w="1643" w:type="dxa"/>
            <w:noWrap w:val="0"/>
            <w:vAlign w:val="center"/>
          </w:tcPr>
          <w:p w14:paraId="3A013FF5">
            <w:pPr>
              <w:keepNext w:val="0"/>
              <w:keepLines w:val="0"/>
              <w:pageBreakBefore w:val="0"/>
              <w:kinsoku/>
              <w:wordWrap/>
              <w:overflowPunct/>
              <w:topLinePunct w:val="0"/>
              <w:autoSpaceDE/>
              <w:autoSpaceDN/>
              <w:bidi w:val="0"/>
              <w:adjustRightInd/>
              <w:snapToGrid/>
              <w:spacing w:line="360" w:lineRule="auto"/>
              <w:jc w:val="center"/>
              <w:textAlignment w:val="auto"/>
              <w:rPr>
                <w:b/>
                <w:sz w:val="21"/>
                <w:szCs w:val="21"/>
              </w:rPr>
            </w:pPr>
            <w:r>
              <w:rPr>
                <w:rFonts w:hint="eastAsia"/>
                <w:sz w:val="21"/>
                <w:szCs w:val="21"/>
              </w:rPr>
              <w:t>技术文件</w:t>
            </w:r>
          </w:p>
        </w:tc>
        <w:tc>
          <w:tcPr>
            <w:tcW w:w="6337" w:type="dxa"/>
            <w:noWrap w:val="0"/>
            <w:vAlign w:val="center"/>
          </w:tcPr>
          <w:p w14:paraId="024D6493">
            <w:pPr>
              <w:keepNext w:val="0"/>
              <w:keepLines w:val="0"/>
              <w:pageBreakBefore w:val="0"/>
              <w:kinsoku/>
              <w:wordWrap/>
              <w:overflowPunct/>
              <w:topLinePunct w:val="0"/>
              <w:autoSpaceDE/>
              <w:autoSpaceDN/>
              <w:bidi w:val="0"/>
              <w:adjustRightInd/>
              <w:snapToGrid/>
              <w:spacing w:line="360" w:lineRule="auto"/>
              <w:textAlignment w:val="auto"/>
              <w:rPr>
                <w:bCs/>
                <w:sz w:val="21"/>
                <w:szCs w:val="21"/>
              </w:rPr>
            </w:pPr>
            <w:r>
              <w:rPr>
                <w:rFonts w:hint="eastAsia"/>
                <w:bCs/>
                <w:sz w:val="21"/>
                <w:szCs w:val="21"/>
                <w:lang w:val="en-US" w:eastAsia="zh-CN"/>
              </w:rPr>
              <w:t xml:space="preserve">3.1 </w:t>
            </w:r>
            <w:r>
              <w:rPr>
                <w:rFonts w:hint="eastAsia"/>
                <w:bCs/>
                <w:sz w:val="21"/>
                <w:szCs w:val="21"/>
              </w:rPr>
              <w:t>供应商应提供全套、完整的书面技术资料，包括仪器说明书、操作手册、简单维修说明、图纸等。</w:t>
            </w:r>
          </w:p>
        </w:tc>
      </w:tr>
      <w:tr w14:paraId="1AE0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3B100814">
            <w:pPr>
              <w:keepNext w:val="0"/>
              <w:keepLines w:val="0"/>
              <w:pageBreakBefore w:val="0"/>
              <w:kinsoku/>
              <w:wordWrap/>
              <w:overflowPunct/>
              <w:topLinePunct w:val="0"/>
              <w:autoSpaceDE/>
              <w:autoSpaceDN/>
              <w:bidi w:val="0"/>
              <w:adjustRightInd/>
              <w:snapToGrid/>
              <w:spacing w:line="360" w:lineRule="auto"/>
              <w:jc w:val="center"/>
              <w:textAlignment w:val="auto"/>
              <w:rPr>
                <w:bCs/>
                <w:sz w:val="21"/>
                <w:szCs w:val="21"/>
              </w:rPr>
            </w:pPr>
            <w:r>
              <w:rPr>
                <w:rFonts w:hint="eastAsia"/>
                <w:bCs/>
                <w:sz w:val="21"/>
                <w:szCs w:val="21"/>
              </w:rPr>
              <w:t>4</w:t>
            </w:r>
          </w:p>
        </w:tc>
        <w:tc>
          <w:tcPr>
            <w:tcW w:w="1643" w:type="dxa"/>
            <w:noWrap w:val="0"/>
            <w:vAlign w:val="center"/>
          </w:tcPr>
          <w:p w14:paraId="79C08B1F">
            <w:pPr>
              <w:keepNext w:val="0"/>
              <w:keepLines w:val="0"/>
              <w:pageBreakBefore w:val="0"/>
              <w:kinsoku/>
              <w:wordWrap/>
              <w:overflowPunct/>
              <w:topLinePunct w:val="0"/>
              <w:autoSpaceDE/>
              <w:autoSpaceDN/>
              <w:bidi w:val="0"/>
              <w:adjustRightInd/>
              <w:snapToGrid/>
              <w:spacing w:line="360" w:lineRule="auto"/>
              <w:jc w:val="center"/>
              <w:textAlignment w:val="auto"/>
              <w:rPr>
                <w:bCs/>
                <w:sz w:val="21"/>
                <w:szCs w:val="21"/>
              </w:rPr>
            </w:pPr>
            <w:r>
              <w:rPr>
                <w:rFonts w:hint="eastAsia"/>
                <w:sz w:val="21"/>
                <w:szCs w:val="21"/>
              </w:rPr>
              <w:t>安装调试</w:t>
            </w:r>
          </w:p>
        </w:tc>
        <w:tc>
          <w:tcPr>
            <w:tcW w:w="6337" w:type="dxa"/>
            <w:noWrap w:val="0"/>
            <w:vAlign w:val="center"/>
          </w:tcPr>
          <w:p w14:paraId="7388CD17">
            <w:pPr>
              <w:keepNext w:val="0"/>
              <w:keepLines w:val="0"/>
              <w:pageBreakBefore w:val="0"/>
              <w:kinsoku/>
              <w:wordWrap/>
              <w:overflowPunct/>
              <w:topLinePunct w:val="0"/>
              <w:autoSpaceDE/>
              <w:autoSpaceDN/>
              <w:bidi w:val="0"/>
              <w:adjustRightInd/>
              <w:snapToGrid/>
              <w:spacing w:line="360" w:lineRule="auto"/>
              <w:textAlignment w:val="auto"/>
              <w:rPr>
                <w:bCs/>
                <w:sz w:val="21"/>
                <w:szCs w:val="21"/>
              </w:rPr>
            </w:pPr>
            <w:r>
              <w:rPr>
                <w:rFonts w:hint="eastAsia" w:ascii="宋体" w:hAnsi="宋体" w:eastAsia="宋体" w:cs="宋体"/>
                <w:bCs/>
                <w:sz w:val="21"/>
                <w:szCs w:val="21"/>
                <w:lang w:val="en-US" w:eastAsia="zh-CN"/>
              </w:rPr>
              <w:t xml:space="preserve">4.1 </w:t>
            </w:r>
            <w:r>
              <w:rPr>
                <w:rFonts w:hint="eastAsia" w:ascii="宋体" w:hAnsi="宋体" w:eastAsia="宋体" w:cs="宋体"/>
                <w:bCs/>
                <w:sz w:val="21"/>
                <w:szCs w:val="21"/>
              </w:rPr>
              <w:t>供应商负责所有设备的安装、调试服务</w:t>
            </w:r>
            <w:r>
              <w:rPr>
                <w:rFonts w:hint="eastAsia" w:ascii="宋体" w:hAnsi="宋体" w:eastAsia="宋体" w:cs="宋体"/>
                <w:bCs/>
                <w:sz w:val="21"/>
                <w:szCs w:val="21"/>
                <w:lang w:eastAsia="zh-CN"/>
              </w:rPr>
              <w:t>。</w:t>
            </w:r>
          </w:p>
        </w:tc>
      </w:tr>
      <w:tr w14:paraId="3F27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20C8794B">
            <w:pPr>
              <w:keepNext w:val="0"/>
              <w:keepLines w:val="0"/>
              <w:pageBreakBefore w:val="0"/>
              <w:kinsoku/>
              <w:wordWrap/>
              <w:overflowPunct/>
              <w:topLinePunct w:val="0"/>
              <w:autoSpaceDE/>
              <w:autoSpaceDN/>
              <w:bidi w:val="0"/>
              <w:adjustRightInd/>
              <w:snapToGrid/>
              <w:spacing w:line="360" w:lineRule="auto"/>
              <w:textAlignment w:val="auto"/>
              <w:rPr>
                <w:rFonts w:ascii="宋体" w:hAnsi="宋体"/>
                <w:b/>
                <w:sz w:val="21"/>
                <w:szCs w:val="21"/>
              </w:rPr>
            </w:pPr>
            <w:r>
              <w:rPr>
                <w:rFonts w:hint="eastAsia" w:ascii="宋体" w:hAnsi="宋体"/>
                <w:b/>
                <w:sz w:val="21"/>
                <w:szCs w:val="21"/>
              </w:rPr>
              <w:t>（二）免费保修期外售后服务要求</w:t>
            </w:r>
          </w:p>
        </w:tc>
      </w:tr>
      <w:tr w14:paraId="0CBC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6605D60">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hint="eastAsia" w:ascii="宋体" w:hAnsi="宋体"/>
                <w:b/>
                <w:sz w:val="21"/>
                <w:szCs w:val="21"/>
              </w:rPr>
              <w:t>1</w:t>
            </w:r>
          </w:p>
        </w:tc>
        <w:tc>
          <w:tcPr>
            <w:tcW w:w="1643" w:type="dxa"/>
            <w:noWrap w:val="0"/>
            <w:vAlign w:val="center"/>
          </w:tcPr>
          <w:p w14:paraId="5F70C0D9">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color w:val="000000"/>
                <w:sz w:val="21"/>
                <w:szCs w:val="21"/>
              </w:rPr>
            </w:pPr>
            <w:r>
              <w:rPr>
                <w:rStyle w:val="21"/>
                <w:rFonts w:hint="eastAsia" w:ascii="宋体" w:hAnsi="宋体" w:cs="宋体"/>
                <w:color w:val="000000"/>
                <w:sz w:val="21"/>
                <w:szCs w:val="21"/>
              </w:rPr>
              <w:t>维修零配件、消耗品和延续保修合同的报价</w:t>
            </w:r>
          </w:p>
        </w:tc>
        <w:tc>
          <w:tcPr>
            <w:tcW w:w="6337" w:type="dxa"/>
            <w:noWrap w:val="0"/>
            <w:vAlign w:val="center"/>
          </w:tcPr>
          <w:p w14:paraId="6FA19E69">
            <w:pPr>
              <w:keepNext w:val="0"/>
              <w:keepLines w:val="0"/>
              <w:pageBreakBefore w:val="0"/>
              <w:kinsoku/>
              <w:wordWrap/>
              <w:overflowPunct/>
              <w:topLinePunct w:val="0"/>
              <w:autoSpaceDE/>
              <w:autoSpaceDN/>
              <w:bidi w:val="0"/>
              <w:adjustRightInd/>
              <w:snapToGrid/>
              <w:spacing w:line="360" w:lineRule="auto"/>
              <w:textAlignment w:val="auto"/>
              <w:rPr>
                <w:rFonts w:ascii="宋体" w:hAnsi="宋体"/>
                <w:b/>
                <w:color w:val="000000"/>
                <w:sz w:val="21"/>
                <w:szCs w:val="21"/>
              </w:rPr>
            </w:pPr>
            <w:r>
              <w:rPr>
                <w:rFonts w:hint="eastAsia" w:ascii="宋体" w:hAnsi="宋体" w:cs="宋体"/>
                <w:color w:val="000000"/>
                <w:sz w:val="21"/>
                <w:szCs w:val="21"/>
              </w:rPr>
              <w:t>1.1</w:t>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rPr>
              <w:t>由设备制造商提供售后服务，</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 xml:space="preserve">1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小时维修到位，并在48小时内消除故障（不可抗力情况除外）。消耗品和零配件供应及时，特殊情况下可提供备用机。</w:t>
            </w:r>
          </w:p>
        </w:tc>
      </w:tr>
      <w:tr w14:paraId="25F3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78479D05">
            <w:pPr>
              <w:keepNext w:val="0"/>
              <w:keepLines w:val="0"/>
              <w:pageBreakBefore w:val="0"/>
              <w:kinsoku/>
              <w:wordWrap/>
              <w:overflowPunct/>
              <w:topLinePunct w:val="0"/>
              <w:autoSpaceDE/>
              <w:autoSpaceDN/>
              <w:bidi w:val="0"/>
              <w:adjustRightInd/>
              <w:snapToGrid/>
              <w:spacing w:line="360" w:lineRule="auto"/>
              <w:textAlignment w:val="auto"/>
              <w:rPr>
                <w:rFonts w:ascii="宋体" w:hAnsi="宋体"/>
                <w:b/>
                <w:sz w:val="21"/>
                <w:szCs w:val="21"/>
              </w:rPr>
            </w:pPr>
            <w:r>
              <w:rPr>
                <w:rFonts w:hint="eastAsia" w:ascii="宋体" w:hAnsi="宋体"/>
                <w:b/>
                <w:sz w:val="21"/>
                <w:szCs w:val="21"/>
              </w:rPr>
              <w:t>（三）其他商务要求</w:t>
            </w:r>
          </w:p>
        </w:tc>
      </w:tr>
      <w:tr w14:paraId="600E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C6CC2B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1"/>
                <w:szCs w:val="21"/>
                <w:lang w:eastAsia="zh-CN"/>
              </w:rPr>
            </w:pPr>
            <w:r>
              <w:rPr>
                <w:rFonts w:hint="eastAsia" w:ascii="宋体" w:hAnsi="宋体"/>
                <w:b/>
                <w:sz w:val="21"/>
                <w:szCs w:val="21"/>
                <w:lang w:eastAsia="zh-CN"/>
              </w:rPr>
              <w:t>1</w:t>
            </w:r>
          </w:p>
        </w:tc>
        <w:tc>
          <w:tcPr>
            <w:tcW w:w="1643" w:type="dxa"/>
            <w:vMerge w:val="restart"/>
            <w:noWrap w:val="0"/>
            <w:vAlign w:val="center"/>
          </w:tcPr>
          <w:p w14:paraId="2DDEFB0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b/>
                <w:sz w:val="21"/>
                <w:szCs w:val="21"/>
              </w:rPr>
            </w:pPr>
            <w:r>
              <w:rPr>
                <w:rFonts w:hint="eastAsia" w:ascii="宋体" w:hAnsi="宋体"/>
                <w:b/>
                <w:sz w:val="21"/>
                <w:szCs w:val="21"/>
              </w:rPr>
              <w:t>违约责任</w:t>
            </w:r>
          </w:p>
        </w:tc>
        <w:tc>
          <w:tcPr>
            <w:tcW w:w="6337" w:type="dxa"/>
            <w:noWrap w:val="0"/>
            <w:vAlign w:val="top"/>
          </w:tcPr>
          <w:p w14:paraId="5EFE675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.1中标人不能交货的，需偿付不能交货部分货款的</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5</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14:paraId="48FF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BD0AFB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b/>
                <w:sz w:val="21"/>
                <w:szCs w:val="21"/>
              </w:rPr>
            </w:pPr>
          </w:p>
        </w:tc>
        <w:tc>
          <w:tcPr>
            <w:tcW w:w="1643" w:type="dxa"/>
            <w:vMerge w:val="continue"/>
            <w:noWrap w:val="0"/>
            <w:vAlign w:val="center"/>
          </w:tcPr>
          <w:p w14:paraId="5C08838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b/>
                <w:sz w:val="21"/>
                <w:szCs w:val="21"/>
              </w:rPr>
            </w:pPr>
          </w:p>
        </w:tc>
        <w:tc>
          <w:tcPr>
            <w:tcW w:w="6337" w:type="dxa"/>
            <w:noWrap w:val="0"/>
            <w:vAlign w:val="top"/>
          </w:tcPr>
          <w:p w14:paraId="14F4CC8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.2中标人逾期交货的，应当承担继续履行、采取补救措施或者赔偿损失等违约责任</w:t>
            </w:r>
          </w:p>
        </w:tc>
      </w:tr>
      <w:tr w14:paraId="3247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C681D0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b/>
                <w:sz w:val="21"/>
                <w:szCs w:val="21"/>
              </w:rPr>
            </w:pPr>
          </w:p>
        </w:tc>
        <w:tc>
          <w:tcPr>
            <w:tcW w:w="1643" w:type="dxa"/>
            <w:vMerge w:val="continue"/>
            <w:noWrap w:val="0"/>
            <w:vAlign w:val="center"/>
          </w:tcPr>
          <w:p w14:paraId="33F8628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b/>
                <w:sz w:val="21"/>
                <w:szCs w:val="21"/>
              </w:rPr>
            </w:pPr>
          </w:p>
        </w:tc>
        <w:tc>
          <w:tcPr>
            <w:tcW w:w="6337" w:type="dxa"/>
            <w:noWrap w:val="0"/>
            <w:vAlign w:val="top"/>
          </w:tcPr>
          <w:p w14:paraId="2A79020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1"/>
                <w:szCs w:val="21"/>
                <w:lang w:val="en-US" w:eastAsia="zh-CN"/>
              </w:rPr>
              <w:t>采购人</w:t>
            </w:r>
            <w:r>
              <w:rPr>
                <w:rFonts w:hint="eastAsia" w:ascii="宋体" w:hAnsi="宋体" w:cs="宋体"/>
                <w:color w:val="000000"/>
                <w:sz w:val="21"/>
                <w:szCs w:val="21"/>
              </w:rPr>
              <w:t>将根据标的的性质以及损失的大小，可以合理选择要求</w:t>
            </w:r>
            <w:r>
              <w:rPr>
                <w:rFonts w:hint="eastAsia" w:ascii="宋体" w:hAnsi="宋体" w:cs="宋体"/>
                <w:color w:val="000000"/>
                <w:sz w:val="21"/>
                <w:szCs w:val="21"/>
                <w:lang w:val="en-US" w:eastAsia="zh-CN"/>
              </w:rPr>
              <w:t>中标人</w:t>
            </w:r>
            <w:r>
              <w:rPr>
                <w:rFonts w:hint="eastAsia" w:ascii="宋体" w:hAnsi="宋体" w:cs="宋体"/>
                <w:color w:val="000000"/>
                <w:sz w:val="21"/>
                <w:szCs w:val="21"/>
              </w:rPr>
              <w:t>承担修理、更换、重作、退货、减少价款或者报酬等违约责任。</w:t>
            </w:r>
          </w:p>
        </w:tc>
      </w:tr>
      <w:tr w14:paraId="6F63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F745AC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bCs w:val="0"/>
                <w:sz w:val="21"/>
                <w:szCs w:val="21"/>
                <w:lang w:eastAsia="zh-CN"/>
              </w:rPr>
            </w:pPr>
            <w:r>
              <w:rPr>
                <w:rFonts w:hint="eastAsia" w:ascii="宋体" w:hAnsi="宋体"/>
                <w:b/>
                <w:bCs w:val="0"/>
                <w:sz w:val="21"/>
                <w:szCs w:val="21"/>
                <w:lang w:val="en-US" w:eastAsia="zh-CN"/>
              </w:rPr>
              <w:t>2</w:t>
            </w:r>
          </w:p>
        </w:tc>
        <w:tc>
          <w:tcPr>
            <w:tcW w:w="1643" w:type="dxa"/>
            <w:vMerge w:val="restart"/>
            <w:noWrap w:val="0"/>
            <w:vAlign w:val="center"/>
          </w:tcPr>
          <w:p w14:paraId="4AB9BA15">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b/>
                <w:bCs w:val="0"/>
                <w:sz w:val="21"/>
                <w:szCs w:val="21"/>
                <w:lang w:val="en-US" w:eastAsia="zh-CN"/>
              </w:rPr>
            </w:pPr>
            <w:r>
              <w:rPr>
                <w:rFonts w:hint="eastAsia" w:ascii="宋体" w:hAnsi="宋体"/>
                <w:b/>
                <w:bCs w:val="0"/>
                <w:sz w:val="21"/>
                <w:szCs w:val="21"/>
              </w:rPr>
              <w:t>交货</w:t>
            </w:r>
            <w:r>
              <w:rPr>
                <w:rFonts w:hint="eastAsia" w:ascii="宋体" w:hAnsi="宋体"/>
                <w:b/>
                <w:bCs w:val="0"/>
                <w:sz w:val="21"/>
                <w:szCs w:val="21"/>
                <w:lang w:val="en-US" w:eastAsia="zh-CN"/>
              </w:rPr>
              <w:t>及付款要求</w:t>
            </w:r>
          </w:p>
        </w:tc>
        <w:tc>
          <w:tcPr>
            <w:tcW w:w="6337" w:type="dxa"/>
            <w:noWrap w:val="0"/>
            <w:vAlign w:val="center"/>
          </w:tcPr>
          <w:p w14:paraId="1E4813E9">
            <w:pPr>
              <w:keepNext w:val="0"/>
              <w:keepLines w:val="0"/>
              <w:pageBreakBefore w:val="0"/>
              <w:kinsoku/>
              <w:wordWrap/>
              <w:overflowPunct/>
              <w:topLinePunct w:val="0"/>
              <w:autoSpaceDE/>
              <w:autoSpaceDN/>
              <w:bidi w:val="0"/>
              <w:adjustRightInd/>
              <w:snapToGrid/>
              <w:spacing w:line="360" w:lineRule="auto"/>
              <w:textAlignment w:val="auto"/>
              <w:rPr>
                <w:rFonts w:hint="default" w:eastAsia="宋体"/>
                <w:sz w:val="21"/>
                <w:szCs w:val="21"/>
                <w:lang w:val="en-US" w:eastAsia="zh-CN"/>
              </w:rPr>
            </w:pPr>
            <w:r>
              <w:rPr>
                <w:rFonts w:hint="eastAsia"/>
                <w:sz w:val="21"/>
                <w:szCs w:val="21"/>
                <w:lang w:val="en-US" w:eastAsia="zh-CN"/>
              </w:rPr>
              <w:t>2</w:t>
            </w:r>
            <w:r>
              <w:rPr>
                <w:rFonts w:hint="eastAsia"/>
                <w:sz w:val="21"/>
                <w:szCs w:val="21"/>
              </w:rPr>
              <w:t>.1</w:t>
            </w:r>
            <w:r>
              <w:rPr>
                <w:rFonts w:hint="eastAsia" w:ascii="宋体" w:hAnsi="宋体" w:eastAsia="宋体" w:cs="宋体"/>
                <w:sz w:val="21"/>
                <w:szCs w:val="21"/>
              </w:rPr>
              <w:t>履约时间和地点：投标供应商在签订合同之日起</w:t>
            </w:r>
            <w:r>
              <w:rPr>
                <w:rFonts w:hint="eastAsia" w:ascii="宋体" w:hAnsi="宋体" w:eastAsia="宋体" w:cs="宋体"/>
                <w:sz w:val="21"/>
                <w:szCs w:val="21"/>
                <w:highlight w:val="yellow"/>
                <w:lang w:val="en-US" w:eastAsia="zh-CN"/>
              </w:rPr>
              <w:t>30</w:t>
            </w:r>
            <w:r>
              <w:rPr>
                <w:rFonts w:hint="eastAsia" w:ascii="宋体" w:hAnsi="宋体" w:eastAsia="宋体" w:cs="宋体"/>
                <w:sz w:val="21"/>
                <w:szCs w:val="21"/>
              </w:rPr>
              <w:t>天内交货，交货地点为深圳市宝安区红星实验学校。</w:t>
            </w:r>
          </w:p>
        </w:tc>
      </w:tr>
      <w:tr w14:paraId="5833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64F20433">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bCs w:val="0"/>
                <w:sz w:val="21"/>
                <w:szCs w:val="21"/>
              </w:rPr>
            </w:pPr>
          </w:p>
        </w:tc>
        <w:tc>
          <w:tcPr>
            <w:tcW w:w="1643" w:type="dxa"/>
            <w:vMerge w:val="continue"/>
            <w:noWrap w:val="0"/>
            <w:vAlign w:val="center"/>
          </w:tcPr>
          <w:p w14:paraId="625A4E2B">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bCs w:val="0"/>
                <w:sz w:val="21"/>
                <w:szCs w:val="21"/>
              </w:rPr>
            </w:pPr>
          </w:p>
        </w:tc>
        <w:tc>
          <w:tcPr>
            <w:tcW w:w="6337" w:type="dxa"/>
            <w:noWrap w:val="0"/>
            <w:vAlign w:val="center"/>
          </w:tcPr>
          <w:p w14:paraId="75AA0B69">
            <w:pPr>
              <w:keepNext w:val="0"/>
              <w:keepLines w:val="0"/>
              <w:pageBreakBefore w:val="0"/>
              <w:kinsoku/>
              <w:wordWrap/>
              <w:overflowPunct/>
              <w:topLinePunct w:val="0"/>
              <w:autoSpaceDE/>
              <w:autoSpaceDN/>
              <w:bidi w:val="0"/>
              <w:adjustRightInd/>
              <w:snapToGrid/>
              <w:spacing w:line="360" w:lineRule="auto"/>
              <w:textAlignment w:val="auto"/>
              <w:rPr>
                <w:rFonts w:hint="eastAsia"/>
                <w:sz w:val="21"/>
                <w:szCs w:val="21"/>
                <w:highlight w:val="yellow"/>
              </w:rPr>
            </w:pPr>
            <w:r>
              <w:rPr>
                <w:rFonts w:hint="eastAsia"/>
                <w:sz w:val="21"/>
                <w:szCs w:val="21"/>
                <w:highlight w:val="yellow"/>
                <w:lang w:val="en-US" w:eastAsia="zh-CN"/>
              </w:rPr>
              <w:t>2</w:t>
            </w:r>
            <w:r>
              <w:rPr>
                <w:sz w:val="21"/>
                <w:szCs w:val="21"/>
                <w:highlight w:val="yellow"/>
              </w:rPr>
              <w:t>.2</w:t>
            </w:r>
            <w:r>
              <w:rPr>
                <w:rFonts w:hint="eastAsia"/>
                <w:sz w:val="21"/>
                <w:szCs w:val="21"/>
                <w:highlight w:val="yellow"/>
              </w:rPr>
              <w:t>付款期限和方式：</w:t>
            </w:r>
          </w:p>
          <w:p w14:paraId="5959B153">
            <w:pPr>
              <w:keepNext w:val="0"/>
              <w:keepLines w:val="0"/>
              <w:pageBreakBefore w:val="0"/>
              <w:kinsoku/>
              <w:wordWrap/>
              <w:overflowPunct/>
              <w:topLinePunct w:val="0"/>
              <w:autoSpaceDE/>
              <w:autoSpaceDN/>
              <w:bidi w:val="0"/>
              <w:adjustRightInd/>
              <w:snapToGrid/>
              <w:spacing w:line="360" w:lineRule="auto"/>
              <w:textAlignment w:val="auto"/>
              <w:rPr>
                <w:rFonts w:hint="eastAsia"/>
                <w:highlight w:val="yellow"/>
                <w:lang w:val="en-US" w:eastAsia="zh-CN"/>
              </w:rPr>
            </w:pPr>
            <w:r>
              <w:rPr>
                <w:rFonts w:hint="eastAsia" w:eastAsia="宋体"/>
                <w:sz w:val="21"/>
                <w:szCs w:val="21"/>
                <w:highlight w:val="yellow"/>
                <w:lang w:eastAsia="zh-CN"/>
              </w:rPr>
              <w:t>（</w:t>
            </w:r>
            <w:r>
              <w:rPr>
                <w:rFonts w:hint="eastAsia" w:eastAsia="宋体"/>
                <w:sz w:val="21"/>
                <w:szCs w:val="21"/>
                <w:highlight w:val="yellow"/>
                <w:lang w:val="en-US" w:eastAsia="zh-CN"/>
              </w:rPr>
              <w:t>1</w:t>
            </w:r>
            <w:r>
              <w:rPr>
                <w:rFonts w:hint="eastAsia" w:eastAsia="宋体"/>
                <w:sz w:val="21"/>
                <w:szCs w:val="21"/>
                <w:highlight w:val="yellow"/>
                <w:lang w:eastAsia="zh-CN"/>
              </w:rPr>
              <w:t>）</w:t>
            </w:r>
            <w:r>
              <w:rPr>
                <w:rFonts w:hint="eastAsia" w:ascii="宋体" w:hAnsi="宋体" w:eastAsia="宋体" w:cs="宋体"/>
                <w:sz w:val="21"/>
                <w:szCs w:val="21"/>
                <w:highlight w:val="yellow"/>
              </w:rPr>
              <w:t>本项目</w:t>
            </w:r>
            <w:r>
              <w:rPr>
                <w:rFonts w:hint="eastAsia" w:ascii="宋体" w:hAnsi="宋体" w:eastAsia="宋体" w:cs="宋体"/>
                <w:sz w:val="21"/>
                <w:szCs w:val="21"/>
                <w:highlight w:val="yellow"/>
                <w:lang w:val="en-US" w:eastAsia="zh-CN"/>
              </w:rPr>
              <w:t>自合同签订后15日内，</w:t>
            </w:r>
            <w:r>
              <w:rPr>
                <w:rFonts w:hint="eastAsia"/>
                <w:highlight w:val="yellow"/>
                <w:lang w:val="en-US" w:eastAsia="zh-CN"/>
              </w:rPr>
              <w:t>对于满足合同约定支付条件的支付30%首付款。</w:t>
            </w:r>
          </w:p>
          <w:p w14:paraId="1A353B80">
            <w:pPr>
              <w:pStyle w:val="2"/>
              <w:ind w:left="0" w:leftChars="0" w:firstLine="0" w:firstLineChars="0"/>
              <w:rPr>
                <w:rFonts w:hint="default" w:eastAsia="宋体"/>
                <w:sz w:val="21"/>
                <w:szCs w:val="21"/>
                <w:lang w:val="en-US" w:eastAsia="zh-CN"/>
              </w:rPr>
            </w:pPr>
            <w:r>
              <w:rPr>
                <w:rFonts w:hint="eastAsia"/>
                <w:highlight w:val="yellow"/>
                <w:lang w:val="en-US" w:eastAsia="zh-CN"/>
              </w:rPr>
              <w:t>（2）</w:t>
            </w:r>
            <w:r>
              <w:rPr>
                <w:rFonts w:hint="eastAsia" w:ascii="宋体" w:hAnsi="宋体" w:eastAsia="宋体" w:cs="宋体"/>
                <w:sz w:val="21"/>
                <w:szCs w:val="21"/>
                <w:highlight w:val="yellow"/>
              </w:rPr>
              <w:t>本项目完成并经验收合格后</w:t>
            </w:r>
            <w:r>
              <w:rPr>
                <w:rFonts w:hint="eastAsia" w:ascii="宋体" w:hAnsi="宋体" w:cs="宋体"/>
                <w:sz w:val="21"/>
                <w:szCs w:val="21"/>
                <w:highlight w:val="yellow"/>
                <w:lang w:eastAsia="zh-CN"/>
              </w:rPr>
              <w:t>，</w:t>
            </w:r>
            <w:r>
              <w:rPr>
                <w:rFonts w:hint="eastAsia" w:ascii="宋体" w:hAnsi="宋体" w:cs="宋体"/>
                <w:sz w:val="21"/>
                <w:szCs w:val="21"/>
                <w:highlight w:val="yellow"/>
                <w:lang w:val="en-US" w:eastAsia="zh-CN"/>
              </w:rPr>
              <w:t>支付70%的尾款。</w:t>
            </w:r>
          </w:p>
        </w:tc>
      </w:tr>
      <w:tr w14:paraId="2CD4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11992AE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b/>
                <w:bCs w:val="0"/>
                <w:sz w:val="21"/>
                <w:szCs w:val="21"/>
                <w:lang w:val="en-US" w:eastAsia="zh-CN"/>
              </w:rPr>
            </w:pPr>
            <w:r>
              <w:rPr>
                <w:rFonts w:hint="eastAsia" w:ascii="宋体" w:hAnsi="宋体"/>
                <w:b/>
                <w:bCs w:val="0"/>
                <w:sz w:val="21"/>
                <w:szCs w:val="21"/>
                <w:lang w:val="en-US" w:eastAsia="zh-CN"/>
              </w:rPr>
              <w:t>3</w:t>
            </w:r>
          </w:p>
        </w:tc>
        <w:tc>
          <w:tcPr>
            <w:tcW w:w="1643" w:type="dxa"/>
            <w:noWrap w:val="0"/>
            <w:vAlign w:val="center"/>
          </w:tcPr>
          <w:p w14:paraId="7282A3F4">
            <w:pPr>
              <w:keepNext w:val="0"/>
              <w:keepLines w:val="0"/>
              <w:pageBreakBefore w:val="0"/>
              <w:kinsoku/>
              <w:wordWrap/>
              <w:overflowPunct/>
              <w:topLinePunct w:val="0"/>
              <w:autoSpaceDE/>
              <w:autoSpaceDN/>
              <w:bidi w:val="0"/>
              <w:adjustRightInd/>
              <w:snapToGrid/>
              <w:spacing w:line="360" w:lineRule="auto"/>
              <w:jc w:val="center"/>
              <w:textAlignment w:val="auto"/>
              <w:rPr>
                <w:rStyle w:val="21"/>
                <w:rFonts w:hint="eastAsia" w:ascii="宋体" w:hAnsi="宋体" w:cs="宋体"/>
                <w:b/>
                <w:bCs w:val="0"/>
                <w:color w:val="000000"/>
                <w:sz w:val="21"/>
                <w:szCs w:val="21"/>
              </w:rPr>
            </w:pPr>
            <w:r>
              <w:rPr>
                <w:rFonts w:hint="eastAsia" w:ascii="宋体" w:hAnsi="宋体" w:cs="宋体"/>
                <w:b/>
                <w:bCs w:val="0"/>
                <w:color w:val="000000"/>
                <w:sz w:val="21"/>
                <w:szCs w:val="21"/>
              </w:rPr>
              <w:t>验收条件</w:t>
            </w:r>
          </w:p>
        </w:tc>
        <w:tc>
          <w:tcPr>
            <w:tcW w:w="6337" w:type="dxa"/>
            <w:noWrap w:val="0"/>
            <w:vAlign w:val="center"/>
          </w:tcPr>
          <w:p w14:paraId="5DEE40B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1"/>
                <w:szCs w:val="21"/>
                <w:lang w:val="en-US" w:eastAsia="zh-CN"/>
              </w:rPr>
            </w:pPr>
            <w:r>
              <w:rPr>
                <w:rFonts w:hint="eastAsia" w:ascii="宋体" w:hAnsi="宋体" w:eastAsia="宋体" w:cs="宋体"/>
                <w:color w:val="000000"/>
                <w:sz w:val="21"/>
                <w:szCs w:val="21"/>
                <w:lang w:val="en-US" w:eastAsia="zh-CN"/>
              </w:rPr>
              <w:t>3.1 设备安装调试完成并经测试能正常使用后，由采购单位组织验收小组进行验收。</w:t>
            </w:r>
          </w:p>
        </w:tc>
      </w:tr>
      <w:tr w14:paraId="1BE2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E3EC29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b/>
                <w:bCs w:val="0"/>
                <w:sz w:val="21"/>
                <w:szCs w:val="21"/>
                <w:lang w:val="en-US" w:eastAsia="zh-CN"/>
              </w:rPr>
            </w:pPr>
            <w:r>
              <w:rPr>
                <w:rFonts w:hint="eastAsia" w:ascii="宋体" w:hAnsi="宋体"/>
                <w:b/>
                <w:bCs w:val="0"/>
                <w:sz w:val="21"/>
                <w:szCs w:val="21"/>
                <w:lang w:val="en-US" w:eastAsia="zh-CN"/>
              </w:rPr>
              <w:t>4</w:t>
            </w:r>
          </w:p>
        </w:tc>
        <w:tc>
          <w:tcPr>
            <w:tcW w:w="1643" w:type="dxa"/>
            <w:noWrap w:val="0"/>
            <w:vAlign w:val="center"/>
          </w:tcPr>
          <w:p w14:paraId="2EB475D9">
            <w:pPr>
              <w:keepNext w:val="0"/>
              <w:keepLines w:val="0"/>
              <w:pageBreakBefore w:val="0"/>
              <w:kinsoku/>
              <w:wordWrap/>
              <w:overflowPunct/>
              <w:topLinePunct w:val="0"/>
              <w:autoSpaceDE/>
              <w:autoSpaceDN/>
              <w:bidi w:val="0"/>
              <w:adjustRightInd/>
              <w:snapToGrid/>
              <w:spacing w:line="360" w:lineRule="auto"/>
              <w:jc w:val="center"/>
              <w:textAlignment w:val="auto"/>
              <w:rPr>
                <w:rStyle w:val="21"/>
                <w:rFonts w:hint="eastAsia" w:ascii="宋体" w:hAnsi="宋体" w:cs="宋体"/>
                <w:b/>
                <w:bCs w:val="0"/>
                <w:color w:val="000000"/>
                <w:sz w:val="21"/>
                <w:szCs w:val="21"/>
              </w:rPr>
            </w:pPr>
            <w:r>
              <w:rPr>
                <w:rFonts w:hint="eastAsia" w:ascii="宋体" w:hAnsi="宋体" w:cs="宋体"/>
                <w:b/>
                <w:bCs w:val="0"/>
                <w:color w:val="000000"/>
                <w:sz w:val="21"/>
                <w:szCs w:val="21"/>
              </w:rPr>
              <w:t>争议解决方法</w:t>
            </w:r>
          </w:p>
        </w:tc>
        <w:tc>
          <w:tcPr>
            <w:tcW w:w="6337" w:type="dxa"/>
            <w:noWrap w:val="0"/>
            <w:vAlign w:val="center"/>
          </w:tcPr>
          <w:p w14:paraId="4E3FD9A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000000"/>
                <w:sz w:val="21"/>
                <w:szCs w:val="21"/>
                <w:lang w:val="en-US" w:eastAsia="zh-CN"/>
              </w:rPr>
            </w:pPr>
            <w:r>
              <w:rPr>
                <w:rFonts w:hint="eastAsia" w:ascii="宋体" w:hAnsi="宋体" w:eastAsia="宋体" w:cs="宋体"/>
                <w:color w:val="000000"/>
                <w:sz w:val="21"/>
                <w:szCs w:val="21"/>
                <w:lang w:val="en-US" w:eastAsia="zh-CN"/>
              </w:rPr>
              <w:t>4.1 双方应通过协商解决：协商不成的，任何一方均可向甲方所在地人民法院起诉。</w:t>
            </w:r>
          </w:p>
        </w:tc>
      </w:tr>
      <w:tr w14:paraId="23C9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CFF532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1"/>
                <w:szCs w:val="21"/>
                <w:lang w:eastAsia="zh-CN"/>
              </w:rPr>
            </w:pPr>
            <w:r>
              <w:rPr>
                <w:rFonts w:hint="eastAsia" w:ascii="宋体" w:hAnsi="宋体"/>
                <w:b/>
                <w:sz w:val="21"/>
                <w:szCs w:val="21"/>
                <w:lang w:val="en-US" w:eastAsia="zh-CN"/>
              </w:rPr>
              <w:t>5</w:t>
            </w:r>
          </w:p>
        </w:tc>
        <w:tc>
          <w:tcPr>
            <w:tcW w:w="1643" w:type="dxa"/>
            <w:noWrap w:val="0"/>
            <w:vAlign w:val="center"/>
          </w:tcPr>
          <w:p w14:paraId="5A0B812A">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1"/>
                <w:szCs w:val="21"/>
              </w:rPr>
            </w:pPr>
            <w:r>
              <w:rPr>
                <w:rStyle w:val="21"/>
                <w:rFonts w:hint="eastAsia" w:ascii="宋体" w:hAnsi="宋体" w:cs="宋体"/>
                <w:color w:val="000000"/>
                <w:sz w:val="21"/>
                <w:szCs w:val="21"/>
              </w:rPr>
              <w:t>运输、安装条件</w:t>
            </w:r>
          </w:p>
        </w:tc>
        <w:tc>
          <w:tcPr>
            <w:tcW w:w="6337" w:type="dxa"/>
            <w:noWrap w:val="0"/>
            <w:vAlign w:val="center"/>
          </w:tcPr>
          <w:p w14:paraId="6AE3CB49">
            <w:pPr>
              <w:keepNext w:val="0"/>
              <w:keepLines w:val="0"/>
              <w:pageBreakBefore w:val="0"/>
              <w:kinsoku/>
              <w:wordWrap/>
              <w:overflowPunct/>
              <w:topLinePunct w:val="0"/>
              <w:autoSpaceDE/>
              <w:autoSpaceDN/>
              <w:bidi w:val="0"/>
              <w:adjustRightInd/>
              <w:snapToGrid/>
              <w:spacing w:line="360" w:lineRule="auto"/>
              <w:textAlignment w:val="auto"/>
              <w:rPr>
                <w:rFonts w:ascii="宋体" w:hAnsi="宋体"/>
                <w:bCs/>
                <w:color w:val="000000"/>
                <w:sz w:val="21"/>
                <w:szCs w:val="21"/>
              </w:rPr>
            </w:pPr>
            <w:r>
              <w:rPr>
                <w:rFonts w:hint="eastAsia" w:ascii="宋体" w:hAnsi="宋体" w:cs="宋体"/>
                <w:color w:val="000000"/>
                <w:sz w:val="21"/>
                <w:szCs w:val="21"/>
                <w:lang w:val="en-US" w:eastAsia="zh-CN"/>
              </w:rPr>
              <w:t>5</w:t>
            </w:r>
            <w:r>
              <w:rPr>
                <w:rFonts w:hint="eastAsia" w:ascii="宋体" w:hAnsi="宋体" w:cs="宋体"/>
                <w:color w:val="000000"/>
                <w:sz w:val="21"/>
                <w:szCs w:val="21"/>
              </w:rPr>
              <w:t>.1 投标供应商须在签订合同之日起 3天内向采购人提供设备的运行、安装、使用环境要求。</w:t>
            </w:r>
          </w:p>
        </w:tc>
      </w:tr>
      <w:tr w14:paraId="741E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94396D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1"/>
                <w:szCs w:val="21"/>
                <w:lang w:eastAsia="zh-CN"/>
              </w:rPr>
            </w:pPr>
            <w:r>
              <w:rPr>
                <w:rFonts w:hint="eastAsia" w:ascii="宋体" w:hAnsi="宋体"/>
                <w:b/>
                <w:sz w:val="21"/>
                <w:szCs w:val="21"/>
                <w:lang w:val="en-US" w:eastAsia="zh-CN"/>
              </w:rPr>
              <w:t>6</w:t>
            </w:r>
          </w:p>
        </w:tc>
        <w:tc>
          <w:tcPr>
            <w:tcW w:w="1643" w:type="dxa"/>
            <w:vMerge w:val="restart"/>
            <w:noWrap w:val="0"/>
            <w:vAlign w:val="center"/>
          </w:tcPr>
          <w:p w14:paraId="70190B41">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ascii="宋体" w:hAnsi="宋体"/>
                <w:b/>
                <w:sz w:val="21"/>
                <w:szCs w:val="21"/>
              </w:rPr>
              <w:t>培训</w:t>
            </w:r>
          </w:p>
        </w:tc>
        <w:tc>
          <w:tcPr>
            <w:tcW w:w="6337" w:type="dxa"/>
            <w:noWrap w:val="0"/>
            <w:vAlign w:val="top"/>
          </w:tcPr>
          <w:p w14:paraId="50978B7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14:paraId="5C65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06233C6">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sz w:val="21"/>
                <w:szCs w:val="21"/>
              </w:rPr>
            </w:pPr>
          </w:p>
        </w:tc>
        <w:tc>
          <w:tcPr>
            <w:tcW w:w="1643" w:type="dxa"/>
            <w:vMerge w:val="continue"/>
            <w:noWrap w:val="0"/>
            <w:vAlign w:val="center"/>
          </w:tcPr>
          <w:p w14:paraId="51DED007">
            <w:pPr>
              <w:keepNext w:val="0"/>
              <w:keepLines w:val="0"/>
              <w:pageBreakBefore w:val="0"/>
              <w:kinsoku/>
              <w:wordWrap/>
              <w:overflowPunct/>
              <w:topLinePunct w:val="0"/>
              <w:autoSpaceDE/>
              <w:autoSpaceDN/>
              <w:bidi w:val="0"/>
              <w:adjustRightInd/>
              <w:snapToGrid/>
              <w:spacing w:line="360" w:lineRule="auto"/>
              <w:textAlignment w:val="auto"/>
              <w:rPr>
                <w:rFonts w:ascii="宋体" w:hAnsi="宋体"/>
                <w:b/>
                <w:sz w:val="21"/>
                <w:szCs w:val="21"/>
              </w:rPr>
            </w:pPr>
          </w:p>
        </w:tc>
        <w:tc>
          <w:tcPr>
            <w:tcW w:w="6337" w:type="dxa"/>
            <w:noWrap w:val="0"/>
            <w:vAlign w:val="top"/>
          </w:tcPr>
          <w:p w14:paraId="3158C26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.2 现场培训：投标供应商应提供现场技术培训，保证使用人员正常操作设备的各种功能。</w:t>
            </w:r>
          </w:p>
        </w:tc>
      </w:tr>
      <w:tr w14:paraId="55A1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580354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1"/>
                <w:szCs w:val="21"/>
                <w:lang w:eastAsia="zh-CN"/>
              </w:rPr>
            </w:pPr>
            <w:r>
              <w:rPr>
                <w:rFonts w:hint="eastAsia" w:ascii="宋体" w:hAnsi="宋体"/>
                <w:b/>
                <w:sz w:val="21"/>
                <w:szCs w:val="21"/>
                <w:lang w:val="en-US" w:eastAsia="zh-CN"/>
              </w:rPr>
              <w:t>7</w:t>
            </w:r>
          </w:p>
        </w:tc>
        <w:tc>
          <w:tcPr>
            <w:tcW w:w="1643" w:type="dxa"/>
            <w:vMerge w:val="restart"/>
            <w:noWrap w:val="0"/>
            <w:vAlign w:val="center"/>
          </w:tcPr>
          <w:p w14:paraId="3C8D2153">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ascii="宋体" w:hAnsi="宋体"/>
                <w:b/>
                <w:sz w:val="21"/>
                <w:szCs w:val="21"/>
              </w:rPr>
              <w:t>知识产权</w:t>
            </w:r>
          </w:p>
        </w:tc>
        <w:tc>
          <w:tcPr>
            <w:tcW w:w="6337" w:type="dxa"/>
            <w:noWrap w:val="0"/>
            <w:vAlign w:val="top"/>
          </w:tcPr>
          <w:p w14:paraId="7EEC893E">
            <w:pPr>
              <w:keepNext w:val="0"/>
              <w:keepLines w:val="0"/>
              <w:pageBreakBefore w:val="0"/>
              <w:kinsoku/>
              <w:wordWrap/>
              <w:overflowPunct/>
              <w:topLinePunct w:val="0"/>
              <w:autoSpaceDE/>
              <w:autoSpaceDN/>
              <w:bidi w:val="0"/>
              <w:adjustRightInd/>
              <w:snapToGrid/>
              <w:spacing w:line="360" w:lineRule="auto"/>
              <w:textAlignment w:val="auto"/>
              <w:rPr>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.1涉及采购标的的知识产权归属、处理的，</w:t>
            </w:r>
            <w:r>
              <w:rPr>
                <w:rFonts w:hint="eastAsia" w:ascii="宋体" w:hAnsi="宋体" w:cs="宋体"/>
                <w:color w:val="000000"/>
                <w:sz w:val="21"/>
                <w:szCs w:val="21"/>
                <w:lang w:val="en-US" w:eastAsia="zh-CN"/>
              </w:rPr>
              <w:t>应</w:t>
            </w:r>
            <w:r>
              <w:rPr>
                <w:rFonts w:hint="eastAsia" w:ascii="宋体" w:hAnsi="宋体" w:cs="宋体"/>
                <w:color w:val="000000"/>
                <w:sz w:val="21"/>
                <w:szCs w:val="21"/>
              </w:rPr>
              <w:t>约定知识产权的归属和处理方式。</w:t>
            </w:r>
          </w:p>
        </w:tc>
      </w:tr>
      <w:tr w14:paraId="0EFC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3B58AA2">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sz w:val="21"/>
                <w:szCs w:val="21"/>
              </w:rPr>
            </w:pPr>
          </w:p>
        </w:tc>
        <w:tc>
          <w:tcPr>
            <w:tcW w:w="1643" w:type="dxa"/>
            <w:vMerge w:val="continue"/>
            <w:noWrap w:val="0"/>
            <w:vAlign w:val="center"/>
          </w:tcPr>
          <w:p w14:paraId="572BCD15">
            <w:pPr>
              <w:keepNext w:val="0"/>
              <w:keepLines w:val="0"/>
              <w:pageBreakBefore w:val="0"/>
              <w:kinsoku/>
              <w:wordWrap/>
              <w:overflowPunct/>
              <w:topLinePunct w:val="0"/>
              <w:autoSpaceDE/>
              <w:autoSpaceDN/>
              <w:bidi w:val="0"/>
              <w:adjustRightInd/>
              <w:snapToGrid/>
              <w:spacing w:line="360" w:lineRule="auto"/>
              <w:textAlignment w:val="auto"/>
              <w:rPr>
                <w:rFonts w:ascii="宋体" w:hAnsi="宋体"/>
                <w:b/>
                <w:sz w:val="21"/>
                <w:szCs w:val="21"/>
              </w:rPr>
            </w:pPr>
          </w:p>
        </w:tc>
        <w:tc>
          <w:tcPr>
            <w:tcW w:w="6337" w:type="dxa"/>
            <w:noWrap w:val="0"/>
            <w:vAlign w:val="top"/>
          </w:tcPr>
          <w:p w14:paraId="0DD2129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cs="宋体"/>
                <w:color w:val="000000"/>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.2采购人购买产品后，有权对该产品与其他设备进行配套、整合或适当改进，而免受侵犯专利权的起诉。</w:t>
            </w:r>
          </w:p>
        </w:tc>
      </w:tr>
      <w:tr w14:paraId="4174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5F4BE6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1"/>
                <w:szCs w:val="21"/>
                <w:lang w:eastAsia="zh-CN"/>
              </w:rPr>
            </w:pPr>
            <w:r>
              <w:rPr>
                <w:rFonts w:hint="eastAsia"/>
                <w:b/>
                <w:sz w:val="21"/>
                <w:szCs w:val="21"/>
                <w:lang w:val="en-US" w:eastAsia="zh-CN"/>
              </w:rPr>
              <w:t>8</w:t>
            </w:r>
          </w:p>
        </w:tc>
        <w:tc>
          <w:tcPr>
            <w:tcW w:w="1643" w:type="dxa"/>
            <w:noWrap w:val="0"/>
            <w:vAlign w:val="center"/>
          </w:tcPr>
          <w:p w14:paraId="48E689E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ascii="宋体" w:hAnsi="宋体"/>
                <w:b/>
                <w:color w:val="0000FF"/>
                <w:sz w:val="21"/>
                <w:szCs w:val="21"/>
              </w:rPr>
              <w:t>其他</w:t>
            </w:r>
          </w:p>
        </w:tc>
        <w:tc>
          <w:tcPr>
            <w:tcW w:w="6337" w:type="dxa"/>
            <w:noWrap w:val="0"/>
            <w:vAlign w:val="top"/>
          </w:tcPr>
          <w:p w14:paraId="453E44A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 xml:space="preserve">8.1 </w:t>
            </w:r>
            <w:r>
              <w:rPr>
                <w:rFonts w:hint="eastAsia" w:ascii="宋体" w:hAnsi="宋体" w:cs="宋体"/>
                <w:color w:val="000000"/>
                <w:sz w:val="21"/>
                <w:szCs w:val="21"/>
              </w:rPr>
              <w:t>投标供应商应按其投标文件中的承诺，进行其他售后服务工作。</w:t>
            </w:r>
          </w:p>
        </w:tc>
      </w:tr>
    </w:tbl>
    <w:p w14:paraId="0049F071">
      <w:pPr>
        <w:pStyle w:val="6"/>
        <w:pageBreakBefore w:val="0"/>
        <w:kinsoku/>
        <w:overflowPunct/>
        <w:topLinePunct w:val="0"/>
        <w:bidi w:val="0"/>
        <w:spacing w:before="120" w:beforeLines="50" w:after="120" w:afterLines="50" w:line="360" w:lineRule="auto"/>
        <w:jc w:val="center"/>
        <w:rPr>
          <w:sz w:val="28"/>
          <w:szCs w:val="28"/>
        </w:rPr>
      </w:pPr>
      <w:r>
        <w:rPr>
          <w:rFonts w:hint="eastAsia"/>
          <w:sz w:val="28"/>
          <w:szCs w:val="28"/>
          <w:lang w:val="en-US" w:eastAsia="zh-CN"/>
        </w:rPr>
        <w:t>六</w:t>
      </w:r>
      <w:r>
        <w:rPr>
          <w:rFonts w:hint="eastAsia"/>
          <w:sz w:val="28"/>
          <w:szCs w:val="28"/>
        </w:rPr>
        <w:t>、其他重要条款</w:t>
      </w:r>
    </w:p>
    <w:p w14:paraId="546F0B97">
      <w:pPr>
        <w:pageBreakBefore w:val="0"/>
        <w:kinsoku/>
        <w:overflowPunct/>
        <w:topLinePunct w:val="0"/>
        <w:bidi w:val="0"/>
        <w:spacing w:line="360" w:lineRule="auto"/>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pageBreakBefore w:val="0"/>
        <w:kinsoku/>
        <w:overflowPunct/>
        <w:topLinePunct w:val="0"/>
        <w:bidi w:val="0"/>
        <w:spacing w:before="60" w:beforeLines="25" w:after="60" w:afterLines="25" w:line="360" w:lineRule="auto"/>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pageBreakBefore w:val="0"/>
        <w:kinsoku/>
        <w:overflowPunct/>
        <w:topLinePunct w:val="0"/>
        <w:bidi w:val="0"/>
        <w:spacing w:line="360" w:lineRule="auto"/>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pageBreakBefore w:val="0"/>
        <w:kinsoku/>
        <w:overflowPunct/>
        <w:topLinePunct w:val="0"/>
        <w:bidi w:val="0"/>
        <w:spacing w:line="360" w:lineRule="auto"/>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pageBreakBefore w:val="0"/>
        <w:kinsoku/>
        <w:overflowPunct/>
        <w:topLinePunct w:val="0"/>
        <w:bidi w:val="0"/>
        <w:spacing w:line="360" w:lineRule="auto"/>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52D35480">
      <w:pPr>
        <w:pStyle w:val="10"/>
        <w:pageBreakBefore w:val="0"/>
        <w:kinsoku/>
        <w:overflowPunct/>
        <w:topLinePunct w:val="0"/>
        <w:bidi w:val="0"/>
        <w:spacing w:line="360" w:lineRule="auto"/>
        <w:rPr>
          <w:rFonts w:ascii="宋体" w:hAnsi="宋体"/>
        </w:rPr>
        <w:sectPr>
          <w:pgSz w:w="11907" w:h="16840"/>
          <w:pgMar w:top="1440" w:right="1797" w:bottom="1440" w:left="1797" w:header="851" w:footer="992" w:gutter="0"/>
          <w:cols w:space="425" w:num="1"/>
          <w:titlePg/>
          <w:docGrid w:linePitch="462" w:charSpace="0"/>
        </w:sectPr>
      </w:pPr>
    </w:p>
    <w:p w14:paraId="2CAC7D65">
      <w:pPr>
        <w:pStyle w:val="6"/>
        <w:pageBreakBefore w:val="0"/>
        <w:kinsoku/>
        <w:overflowPunct/>
        <w:topLinePunct w:val="0"/>
        <w:bidi w:val="0"/>
        <w:spacing w:line="360" w:lineRule="auto"/>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pageBreakBefore w:val="0"/>
        <w:kinsoku/>
        <w:overflowPunct/>
        <w:topLinePunct w:val="0"/>
        <w:bidi w:val="0"/>
        <w:spacing w:line="360" w:lineRule="auto"/>
        <w:rPr>
          <w:rStyle w:val="35"/>
          <w:sz w:val="24"/>
        </w:rPr>
      </w:pPr>
      <w:r>
        <w:rPr>
          <w:rStyle w:val="35"/>
          <w:rFonts w:hint="eastAsia"/>
          <w:sz w:val="24"/>
        </w:rPr>
        <w:t>特别提醒：</w:t>
      </w:r>
    </w:p>
    <w:p w14:paraId="64DAA285">
      <w:pPr>
        <w:pageBreakBefore w:val="0"/>
        <w:kinsoku/>
        <w:overflowPunct/>
        <w:topLinePunct w:val="0"/>
        <w:bidi w:val="0"/>
        <w:spacing w:line="360" w:lineRule="auto"/>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pageBreakBefore w:val="0"/>
        <w:kinsoku/>
        <w:overflowPunct/>
        <w:topLinePunct w:val="0"/>
        <w:bidi w:val="0"/>
        <w:spacing w:line="360" w:lineRule="auto"/>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pageBreakBefore w:val="0"/>
        <w:widowControl/>
        <w:kinsoku/>
        <w:overflowPunct/>
        <w:topLinePunct w:val="0"/>
        <w:bidi w:val="0"/>
        <w:spacing w:line="360" w:lineRule="auto"/>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pageBreakBefore w:val="0"/>
        <w:kinsoku/>
        <w:overflowPunct/>
        <w:topLinePunct w:val="0"/>
        <w:bidi w:val="0"/>
        <w:spacing w:line="360" w:lineRule="auto"/>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14:paraId="3B2D1DBF">
      <w:pPr>
        <w:pageBreakBefore w:val="0"/>
        <w:kinsoku/>
        <w:overflowPunct/>
        <w:topLinePunct w:val="0"/>
        <w:bidi w:val="0"/>
        <w:spacing w:line="360" w:lineRule="auto"/>
        <w:ind w:firstLine="420" w:firstLineChars="200"/>
        <w:rPr>
          <w:rFonts w:ascii="宋体" w:hAnsi="宋体"/>
          <w:szCs w:val="21"/>
        </w:rPr>
      </w:pPr>
    </w:p>
    <w:p w14:paraId="0886BC42">
      <w:pPr>
        <w:pageBreakBefore w:val="0"/>
        <w:kinsoku/>
        <w:overflowPunct/>
        <w:topLinePunct w:val="0"/>
        <w:bidi w:val="0"/>
        <w:spacing w:line="360" w:lineRule="auto"/>
        <w:ind w:firstLine="480" w:firstLineChars="200"/>
        <w:rPr>
          <w:rFonts w:ascii="仿宋_GB2312" w:eastAsia="仿宋_GB2312"/>
          <w:sz w:val="24"/>
        </w:rPr>
      </w:pPr>
    </w:p>
    <w:p w14:paraId="769BFBBA">
      <w:pPr>
        <w:pageBreakBefore w:val="0"/>
        <w:kinsoku/>
        <w:overflowPunct/>
        <w:topLinePunct w:val="0"/>
        <w:bidi w:val="0"/>
        <w:spacing w:line="360" w:lineRule="auto"/>
        <w:rPr>
          <w:rFonts w:ascii="仿宋_GB2312" w:eastAsia="仿宋_GB2312"/>
          <w:sz w:val="24"/>
        </w:rPr>
      </w:pPr>
    </w:p>
    <w:p w14:paraId="332479B8">
      <w:pPr>
        <w:pageBreakBefore w:val="0"/>
        <w:kinsoku/>
        <w:overflowPunct/>
        <w:topLinePunct w:val="0"/>
        <w:bidi w:val="0"/>
        <w:spacing w:line="360" w:lineRule="auto"/>
        <w:rPr>
          <w:rFonts w:ascii="宋体" w:hAnsi="宋体"/>
          <w:sz w:val="24"/>
        </w:rPr>
      </w:pPr>
      <w:bookmarkStart w:id="43" w:name="_Hlk72263559"/>
      <w:bookmarkStart w:id="44" w:name="_Hlk72257771"/>
      <w:r>
        <w:rPr>
          <w:rFonts w:hint="eastAsia" w:ascii="宋体" w:hAnsi="宋体"/>
          <w:sz w:val="24"/>
        </w:rPr>
        <w:t>投标文件组成：</w:t>
      </w:r>
    </w:p>
    <w:p w14:paraId="5432A614">
      <w:pPr>
        <w:pageBreakBefore w:val="0"/>
        <w:kinsoku/>
        <w:overflowPunct/>
        <w:topLinePunct w:val="0"/>
        <w:bidi w:val="0"/>
        <w:spacing w:line="360" w:lineRule="auto"/>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pageBreakBefore w:val="0"/>
        <w:kinsoku/>
        <w:overflowPunct/>
        <w:topLinePunct w:val="0"/>
        <w:bidi w:val="0"/>
        <w:spacing w:line="360" w:lineRule="auto"/>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14:paraId="03BC4379">
      <w:pPr>
        <w:pageBreakBefore w:val="0"/>
        <w:kinsoku/>
        <w:overflowPunct/>
        <w:topLinePunct w:val="0"/>
        <w:bidi w:val="0"/>
        <w:spacing w:line="360" w:lineRule="auto"/>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pageBreakBefore w:val="0"/>
        <w:kinsoku/>
        <w:overflowPunct/>
        <w:topLinePunct w:val="0"/>
        <w:bidi w:val="0"/>
        <w:spacing w:line="360" w:lineRule="auto"/>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541CD54">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14:paraId="359D3D33">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szCs w:val="21"/>
          <w:lang w:val="en-US" w:eastAsia="zh-CN"/>
        </w:rPr>
        <w:t>同类项目经验</w:t>
      </w:r>
      <w:r>
        <w:rPr>
          <w:rFonts w:hint="eastAsia"/>
          <w:szCs w:val="21"/>
          <w:lang w:eastAsia="zh-CN"/>
        </w:rPr>
        <w:t>；</w:t>
      </w:r>
    </w:p>
    <w:p w14:paraId="3563D95C">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）认证</w:t>
      </w:r>
      <w:r>
        <w:rPr>
          <w:rFonts w:hint="eastAsia"/>
          <w:szCs w:val="21"/>
          <w:lang w:val="en-US" w:eastAsia="zh-CN"/>
        </w:rPr>
        <w:t>证书</w:t>
      </w:r>
      <w:r>
        <w:rPr>
          <w:rFonts w:hint="eastAsia"/>
          <w:szCs w:val="21"/>
        </w:rPr>
        <w:t>情况</w:t>
      </w:r>
      <w:r>
        <w:rPr>
          <w:rFonts w:hint="eastAsia"/>
          <w:szCs w:val="21"/>
          <w:lang w:eastAsia="zh-CN"/>
        </w:rPr>
        <w:t>；</w:t>
      </w:r>
    </w:p>
    <w:p w14:paraId="50B8C0EB">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7</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14:paraId="701AD1CE">
      <w:pPr>
        <w:pageBreakBefore w:val="0"/>
        <w:kinsoku/>
        <w:overflowPunct/>
        <w:topLinePunct w:val="0"/>
        <w:bidi w:val="0"/>
        <w:spacing w:line="360" w:lineRule="auto"/>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pageBreakBefore w:val="0"/>
        <w:kinsoku/>
        <w:overflowPunct/>
        <w:topLinePunct w:val="0"/>
        <w:bidi w:val="0"/>
        <w:spacing w:line="360" w:lineRule="auto"/>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pageBreakBefore w:val="0"/>
        <w:kinsoku/>
        <w:overflowPunct/>
        <w:topLinePunct w:val="0"/>
        <w:bidi w:val="0"/>
        <w:spacing w:line="360" w:lineRule="auto"/>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pageBreakBefore w:val="0"/>
        <w:kinsoku/>
        <w:overflowPunct/>
        <w:topLinePunct w:val="0"/>
        <w:bidi w:val="0"/>
        <w:spacing w:line="360" w:lineRule="auto"/>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r>
        <w:rPr>
          <w:rFonts w:hint="eastAsia"/>
          <w:szCs w:val="21"/>
          <w:lang w:eastAsia="zh-CN"/>
        </w:rPr>
        <w:t>；</w:t>
      </w:r>
    </w:p>
    <w:p w14:paraId="4A00D914">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7</w:t>
      </w:r>
      <w:r>
        <w:rPr>
          <w:rFonts w:hint="eastAsia"/>
          <w:szCs w:val="21"/>
        </w:rPr>
        <w:t>）</w:t>
      </w:r>
      <w:r>
        <w:rPr>
          <w:rFonts w:hint="eastAsia" w:ascii="宋体" w:hAnsi="宋体" w:eastAsia="宋体" w:cs="宋体"/>
          <w:kern w:val="2"/>
          <w:sz w:val="21"/>
          <w:szCs w:val="21"/>
          <w:lang w:val="en-US" w:eastAsia="zh-CN" w:bidi="ar-SA"/>
        </w:rPr>
        <w:t>组织实施方案</w:t>
      </w:r>
      <w:r>
        <w:rPr>
          <w:rFonts w:hint="eastAsia"/>
          <w:szCs w:val="21"/>
          <w:lang w:eastAsia="zh-CN"/>
        </w:rPr>
        <w:t>；</w:t>
      </w:r>
    </w:p>
    <w:p w14:paraId="15C48C74">
      <w:pPr>
        <w:pageBreakBefore w:val="0"/>
        <w:kinsoku/>
        <w:overflowPunct/>
        <w:topLinePunct w:val="0"/>
        <w:bidi w:val="0"/>
        <w:spacing w:line="360" w:lineRule="auto"/>
        <w:ind w:left="718" w:leftChars="342" w:firstLine="1417" w:firstLineChars="675"/>
        <w:rPr>
          <w:rFonts w:hint="eastAsia"/>
          <w:szCs w:val="21"/>
          <w:lang w:eastAsia="zh-CN"/>
        </w:rPr>
      </w:pPr>
      <w:r>
        <w:rPr>
          <w:rFonts w:hint="eastAsia"/>
          <w:szCs w:val="21"/>
        </w:rPr>
        <w:t>（</w:t>
      </w:r>
      <w:r>
        <w:rPr>
          <w:rFonts w:hint="eastAsia"/>
          <w:szCs w:val="21"/>
          <w:lang w:val="en-US" w:eastAsia="zh-CN"/>
        </w:rPr>
        <w:t>8</w:t>
      </w:r>
      <w:r>
        <w:rPr>
          <w:rFonts w:hint="eastAsia"/>
          <w:szCs w:val="21"/>
        </w:rPr>
        <w:t>）</w:t>
      </w:r>
      <w:r>
        <w:rPr>
          <w:rFonts w:hint="eastAsia" w:ascii="宋体" w:hAnsi="宋体" w:eastAsia="宋体" w:cs="宋体"/>
          <w:kern w:val="2"/>
          <w:sz w:val="21"/>
          <w:szCs w:val="21"/>
          <w:lang w:val="en-US" w:eastAsia="zh-CN" w:bidi="ar-SA"/>
        </w:rPr>
        <w:t>售后服务方案</w:t>
      </w:r>
      <w:r>
        <w:rPr>
          <w:rFonts w:hint="eastAsia"/>
          <w:szCs w:val="21"/>
          <w:lang w:eastAsia="zh-CN"/>
        </w:rPr>
        <w:t>；</w:t>
      </w:r>
    </w:p>
    <w:p w14:paraId="2FC89657">
      <w:pPr>
        <w:pageBreakBefore w:val="0"/>
        <w:kinsoku/>
        <w:overflowPunct/>
        <w:topLinePunct w:val="0"/>
        <w:bidi w:val="0"/>
        <w:spacing w:line="360" w:lineRule="auto"/>
        <w:ind w:left="718" w:leftChars="342" w:firstLine="1417" w:firstLineChars="675"/>
        <w:rPr>
          <w:rFonts w:ascii="仿宋_GB2312" w:eastAsia="仿宋_GB2312"/>
          <w:sz w:val="24"/>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非公开</w:t>
      </w:r>
      <w:r>
        <w:rPr>
          <w:rFonts w:hint="eastAsia"/>
          <w:szCs w:val="21"/>
          <w:lang w:eastAsia="zh-CN"/>
        </w:rPr>
        <w:t>）；</w:t>
      </w:r>
    </w:p>
    <w:p w14:paraId="332FC76B">
      <w:pPr>
        <w:pageBreakBefore w:val="0"/>
        <w:kinsoku/>
        <w:overflowPunct/>
        <w:topLinePunct w:val="0"/>
        <w:bidi w:val="0"/>
        <w:spacing w:line="360" w:lineRule="auto"/>
        <w:ind w:firstLine="426" w:firstLineChars="202"/>
        <w:rPr>
          <w:rFonts w:ascii="宋体" w:hAnsi="宋体"/>
          <w:b/>
          <w:szCs w:val="21"/>
        </w:rPr>
      </w:pPr>
      <w:r>
        <w:rPr>
          <w:rFonts w:hint="eastAsia" w:ascii="宋体" w:hAnsi="宋体"/>
          <w:b/>
          <w:szCs w:val="21"/>
        </w:rPr>
        <w:t>备注：</w:t>
      </w:r>
    </w:p>
    <w:p w14:paraId="074E0EBA">
      <w:pPr>
        <w:pageBreakBefore w:val="0"/>
        <w:kinsoku/>
        <w:overflowPunct/>
        <w:topLinePunct w:val="0"/>
        <w:bidi w:val="0"/>
        <w:spacing w:line="360" w:lineRule="auto"/>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pageBreakBefore w:val="0"/>
        <w:kinsoku/>
        <w:overflowPunct/>
        <w:topLinePunct w:val="0"/>
        <w:bidi w:val="0"/>
        <w:spacing w:line="360" w:lineRule="auto"/>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14:paraId="61F14CC8">
      <w:pPr>
        <w:pageBreakBefore w:val="0"/>
        <w:kinsoku/>
        <w:overflowPunct/>
        <w:topLinePunct w:val="0"/>
        <w:bidi w:val="0"/>
        <w:spacing w:line="360" w:lineRule="auto"/>
        <w:rPr>
          <w:rFonts w:ascii="宋体" w:hAnsi="宋体"/>
          <w:color w:val="FF0000"/>
          <w:sz w:val="24"/>
        </w:rPr>
      </w:pPr>
    </w:p>
    <w:p w14:paraId="33613FF9">
      <w:pPr>
        <w:pageBreakBefore w:val="0"/>
        <w:kinsoku/>
        <w:overflowPunct/>
        <w:topLinePunct w:val="0"/>
        <w:bidi w:val="0"/>
        <w:spacing w:line="360" w:lineRule="auto"/>
        <w:rPr>
          <w:rFonts w:ascii="宋体" w:hAnsi="宋体"/>
          <w:color w:val="FF0000"/>
          <w:sz w:val="24"/>
        </w:rPr>
      </w:pPr>
    </w:p>
    <w:p w14:paraId="62FF34CC">
      <w:pPr>
        <w:pageBreakBefore w:val="0"/>
        <w:kinsoku/>
        <w:overflowPunct/>
        <w:topLinePunct w:val="0"/>
        <w:bidi w:val="0"/>
        <w:spacing w:line="360" w:lineRule="auto"/>
        <w:rPr>
          <w:rFonts w:ascii="宋体" w:hAnsi="宋体"/>
          <w:color w:val="FF0000"/>
          <w:sz w:val="24"/>
        </w:rPr>
      </w:pPr>
    </w:p>
    <w:p w14:paraId="6DDC1E5C">
      <w:pPr>
        <w:pageBreakBefore w:val="0"/>
        <w:kinsoku/>
        <w:overflowPunct/>
        <w:topLinePunct w:val="0"/>
        <w:bidi w:val="0"/>
        <w:spacing w:line="360" w:lineRule="auto"/>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pageBreakBefore w:val="0"/>
        <w:kinsoku/>
        <w:overflowPunct/>
        <w:topLinePunct w:val="0"/>
        <w:bidi w:val="0"/>
        <w:spacing w:line="360" w:lineRule="auto"/>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pageBreakBefore w:val="0"/>
        <w:kinsoku/>
        <w:overflowPunct/>
        <w:topLinePunct w:val="0"/>
        <w:bidi w:val="0"/>
        <w:spacing w:line="360" w:lineRule="auto"/>
        <w:jc w:val="center"/>
        <w:rPr>
          <w:rFonts w:ascii="黑体" w:eastAsia="黑体"/>
          <w:b w:val="0"/>
          <w:sz w:val="24"/>
        </w:rPr>
      </w:pPr>
      <w:r>
        <w:rPr>
          <w:rFonts w:hint="eastAsia" w:ascii="黑体" w:eastAsia="黑体"/>
          <w:b w:val="0"/>
          <w:sz w:val="24"/>
        </w:rPr>
        <w:t>一、投标函</w:t>
      </w:r>
    </w:p>
    <w:p w14:paraId="31C9F0A8">
      <w:pPr>
        <w:pageBreakBefore w:val="0"/>
        <w:kinsoku/>
        <w:overflowPunct/>
        <w:topLinePunct w:val="0"/>
        <w:bidi w:val="0"/>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pageBreakBefore w:val="0"/>
        <w:kinsoku/>
        <w:overflowPunct/>
        <w:topLinePunct w:val="0"/>
        <w:bidi w:val="0"/>
        <w:spacing w:line="360" w:lineRule="auto"/>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BAZXCG-2025-00092</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深圳市宝安区红星实验学校普通教室设备采购项目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14:paraId="70F18C71">
      <w:pPr>
        <w:pageBreakBefore w:val="0"/>
        <w:kinsoku/>
        <w:overflowPunct/>
        <w:topLinePunct w:val="0"/>
        <w:bidi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14:paraId="25F5F3E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pageBreakBefore w:val="0"/>
        <w:kinsoku/>
        <w:overflowPunct/>
        <w:topLinePunct w:val="0"/>
        <w:bidi w:val="0"/>
        <w:spacing w:line="360" w:lineRule="auto"/>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pageBreakBefore w:val="0"/>
        <w:kinsoku/>
        <w:overflowPunct/>
        <w:topLinePunct w:val="0"/>
        <w:bidi w:val="0"/>
        <w:spacing w:line="360" w:lineRule="auto"/>
        <w:ind w:left="420" w:leftChars="200" w:firstLine="210" w:firstLineChars="100"/>
        <w:rPr>
          <w:rFonts w:hint="eastAsia"/>
          <w:szCs w:val="21"/>
        </w:rPr>
      </w:pPr>
    </w:p>
    <w:p w14:paraId="2E378620">
      <w:pPr>
        <w:pageBreakBefore w:val="0"/>
        <w:kinsoku/>
        <w:overflowPunct/>
        <w:topLinePunct w:val="0"/>
        <w:bidi w:val="0"/>
        <w:spacing w:line="360" w:lineRule="auto"/>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pageBreakBefore w:val="0"/>
        <w:kinsoku/>
        <w:overflowPunct/>
        <w:topLinePunct w:val="0"/>
        <w:bidi w:val="0"/>
        <w:spacing w:line="360" w:lineRule="auto"/>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pageBreakBefore w:val="0"/>
        <w:kinsoku/>
        <w:overflowPunct/>
        <w:topLinePunct w:val="0"/>
        <w:bidi w:val="0"/>
        <w:spacing w:line="360" w:lineRule="auto"/>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pageBreakBefore w:val="0"/>
        <w:kinsoku/>
        <w:overflowPunct/>
        <w:topLinePunct w:val="0"/>
        <w:bidi w:val="0"/>
        <w:spacing w:line="360" w:lineRule="auto"/>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pageBreakBefore w:val="0"/>
        <w:kinsoku/>
        <w:overflowPunct/>
        <w:topLinePunct w:val="0"/>
        <w:bidi w:val="0"/>
        <w:spacing w:line="360" w:lineRule="auto"/>
        <w:ind w:left="420" w:leftChars="200"/>
        <w:rPr>
          <w:sz w:val="24"/>
        </w:rPr>
      </w:pPr>
      <w:r>
        <w:rPr>
          <w:rFonts w:hint="eastAsia"/>
          <w:sz w:val="24"/>
        </w:rPr>
        <w:t xml:space="preserve">                       </w:t>
      </w:r>
    </w:p>
    <w:p w14:paraId="3C32AA70">
      <w:pPr>
        <w:pageBreakBefore w:val="0"/>
        <w:kinsoku/>
        <w:overflowPunct/>
        <w:topLinePunct w:val="0"/>
        <w:bidi w:val="0"/>
        <w:spacing w:line="360" w:lineRule="auto"/>
        <w:rPr>
          <w:rFonts w:ascii="黑体" w:hAnsi="宋体" w:eastAsia="黑体"/>
        </w:rPr>
      </w:pPr>
    </w:p>
    <w:p w14:paraId="095E881B">
      <w:pPr>
        <w:pageBreakBefore w:val="0"/>
        <w:kinsoku/>
        <w:overflowPunct/>
        <w:topLinePunct w:val="0"/>
        <w:bidi w:val="0"/>
        <w:spacing w:line="360" w:lineRule="auto"/>
        <w:rPr>
          <w:rFonts w:ascii="黑体" w:hAnsi="宋体" w:eastAsia="黑体"/>
        </w:rPr>
      </w:pPr>
    </w:p>
    <w:bookmarkEnd w:id="46"/>
    <w:p w14:paraId="6810F58E">
      <w:pPr>
        <w:pStyle w:val="4"/>
        <w:pageBreakBefore w:val="0"/>
        <w:kinsoku/>
        <w:overflowPunct/>
        <w:topLinePunct w:val="0"/>
        <w:bidi w:val="0"/>
        <w:spacing w:line="360" w:lineRule="auto"/>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pageBreakBefore w:val="0"/>
        <w:kinsoku/>
        <w:overflowPunct/>
        <w:topLinePunct w:val="0"/>
        <w:bidi w:val="0"/>
        <w:spacing w:line="360" w:lineRule="auto"/>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pageBreakBefore w:val="0"/>
        <w:kinsoku/>
        <w:overflowPunct/>
        <w:topLinePunct w:val="0"/>
        <w:bidi w:val="0"/>
        <w:spacing w:line="360" w:lineRule="auto"/>
        <w:ind w:right="-815" w:firstLine="420" w:firstLineChars="200"/>
        <w:rPr>
          <w:rFonts w:ascii="宋体" w:hAnsi="宋体"/>
          <w:szCs w:val="21"/>
        </w:rPr>
      </w:pPr>
      <w:r>
        <w:rPr>
          <w:rFonts w:hint="eastAsia" w:ascii="宋体" w:hAnsi="宋体"/>
          <w:szCs w:val="21"/>
        </w:rPr>
        <w:t>我单位承诺：</w:t>
      </w:r>
    </w:p>
    <w:p w14:paraId="032AAE2A">
      <w:pPr>
        <w:pageBreakBefore w:val="0"/>
        <w:kinsoku/>
        <w:overflowPunct/>
        <w:topLinePunct w:val="0"/>
        <w:bidi w:val="0"/>
        <w:spacing w:line="360" w:lineRule="auto"/>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pageBreakBefore w:val="0"/>
        <w:kinsoku/>
        <w:overflowPunct/>
        <w:topLinePunct w:val="0"/>
        <w:bidi w:val="0"/>
        <w:spacing w:line="360" w:lineRule="auto"/>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pageBreakBefore w:val="0"/>
        <w:kinsoku/>
        <w:overflowPunct/>
        <w:topLinePunct w:val="0"/>
        <w:bidi w:val="0"/>
        <w:spacing w:line="360" w:lineRule="auto"/>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14:paraId="190A030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pageBreakBefore w:val="0"/>
        <w:kinsoku/>
        <w:overflowPunct/>
        <w:topLinePunct w:val="0"/>
        <w:bidi w:val="0"/>
        <w:spacing w:line="360" w:lineRule="auto"/>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pageBreakBefore w:val="0"/>
        <w:kinsoku/>
        <w:overflowPunct/>
        <w:topLinePunct w:val="0"/>
        <w:bidi w:val="0"/>
        <w:spacing w:line="360" w:lineRule="auto"/>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pageBreakBefore w:val="0"/>
        <w:kinsoku/>
        <w:overflowPunct/>
        <w:topLinePunct w:val="0"/>
        <w:bidi w:val="0"/>
        <w:spacing w:line="360" w:lineRule="auto"/>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pageBreakBefore w:val="0"/>
        <w:kinsoku/>
        <w:overflowPunct/>
        <w:topLinePunct w:val="0"/>
        <w:bidi w:val="0"/>
        <w:spacing w:line="360" w:lineRule="auto"/>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pageBreakBefore w:val="0"/>
        <w:kinsoku/>
        <w:overflowPunct/>
        <w:topLinePunct w:val="0"/>
        <w:bidi w:val="0"/>
        <w:spacing w:line="360" w:lineRule="auto"/>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pageBreakBefore w:val="0"/>
        <w:kinsoku/>
        <w:overflowPunct/>
        <w:topLinePunct w:val="0"/>
        <w:bidi w:val="0"/>
        <w:spacing w:line="360" w:lineRule="auto"/>
        <w:ind w:firstLine="420" w:firstLineChars="200"/>
        <w:rPr>
          <w:rFonts w:ascii="宋体" w:hAnsi="宋体"/>
        </w:rPr>
      </w:pPr>
    </w:p>
    <w:p w14:paraId="476C57D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pageBreakBefore w:val="0"/>
        <w:kinsoku/>
        <w:overflowPunct/>
        <w:topLinePunct w:val="0"/>
        <w:bidi w:val="0"/>
        <w:spacing w:before="60" w:beforeLines="25" w:after="60" w:afterLines="25" w:line="360" w:lineRule="auto"/>
        <w:ind w:firstLine="5460" w:firstLineChars="2600"/>
        <w:rPr>
          <w:rFonts w:ascii="宋体" w:hAnsi="宋体"/>
          <w:szCs w:val="21"/>
        </w:rPr>
      </w:pPr>
      <w:r>
        <w:rPr>
          <w:rFonts w:hint="eastAsia" w:ascii="宋体" w:hAnsi="宋体"/>
          <w:szCs w:val="21"/>
        </w:rPr>
        <w:t xml:space="preserve">                                    </w:t>
      </w:r>
    </w:p>
    <w:bookmarkEnd w:id="50"/>
    <w:p w14:paraId="0EC491FC">
      <w:pPr>
        <w:pageBreakBefore w:val="0"/>
        <w:kinsoku/>
        <w:overflowPunct/>
        <w:topLinePunct w:val="0"/>
        <w:bidi w:val="0"/>
        <w:spacing w:before="60" w:beforeLines="25" w:after="60" w:afterLines="25" w:line="360" w:lineRule="auto"/>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pageBreakBefore w:val="0"/>
        <w:kinsoku/>
        <w:overflowPunct/>
        <w:topLinePunct w:val="0"/>
        <w:bidi w:val="0"/>
        <w:spacing w:line="360" w:lineRule="auto"/>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pageBreakBefore w:val="0"/>
        <w:kinsoku/>
        <w:overflowPunct/>
        <w:topLinePunct w:val="0"/>
        <w:bidi w:val="0"/>
        <w:spacing w:line="360" w:lineRule="auto"/>
        <w:ind w:firstLine="645"/>
        <w:rPr>
          <w:rFonts w:ascii="宋体" w:hAnsi="宋体"/>
          <w:szCs w:val="21"/>
        </w:rPr>
      </w:pPr>
    </w:p>
    <w:p w14:paraId="401C4B70">
      <w:pPr>
        <w:pageBreakBefore w:val="0"/>
        <w:kinsoku/>
        <w:overflowPunct/>
        <w:topLinePunct w:val="0"/>
        <w:bidi w:val="0"/>
        <w:spacing w:line="360" w:lineRule="auto"/>
        <w:rPr>
          <w:rFonts w:ascii="宋体"/>
          <w:b/>
          <w:szCs w:val="21"/>
        </w:rPr>
      </w:pPr>
    </w:p>
    <w:p w14:paraId="412AD627">
      <w:pPr>
        <w:pageBreakBefore w:val="0"/>
        <w:kinsoku/>
        <w:overflowPunct/>
        <w:topLinePunct w:val="0"/>
        <w:bidi w:val="0"/>
        <w:spacing w:line="360" w:lineRule="auto"/>
        <w:ind w:firstLine="482" w:firstLineChars="200"/>
        <w:jc w:val="center"/>
        <w:rPr>
          <w:rFonts w:hAnsi="宋体"/>
          <w:b/>
          <w:bCs/>
          <w:sz w:val="24"/>
        </w:rPr>
      </w:pPr>
    </w:p>
    <w:p w14:paraId="56E503B6">
      <w:pPr>
        <w:pStyle w:val="4"/>
        <w:pageBreakBefore w:val="0"/>
        <w:kinsoku/>
        <w:overflowPunct/>
        <w:topLinePunct w:val="0"/>
        <w:bidi w:val="0"/>
        <w:spacing w:line="360" w:lineRule="auto"/>
        <w:jc w:val="center"/>
        <w:rPr>
          <w:rFonts w:ascii="黑体" w:eastAsia="黑体"/>
          <w:b w:val="0"/>
          <w:sz w:val="24"/>
          <w:szCs w:val="24"/>
        </w:rPr>
      </w:pPr>
      <w:r>
        <w:rPr>
          <w:rFonts w:hint="eastAsia" w:ascii="黑体" w:eastAsia="黑体"/>
          <w:b w:val="0"/>
          <w:sz w:val="24"/>
          <w:szCs w:val="24"/>
        </w:rPr>
        <w:t>三、投标人情况及资格证明文件</w:t>
      </w:r>
    </w:p>
    <w:p w14:paraId="4A928587">
      <w:pPr>
        <w:pageBreakBefore w:val="0"/>
        <w:kinsoku/>
        <w:overflowPunct/>
        <w:topLinePunct w:val="0"/>
        <w:bidi w:val="0"/>
        <w:spacing w:line="360" w:lineRule="auto"/>
        <w:rPr>
          <w:b/>
          <w:bCs/>
          <w:sz w:val="24"/>
        </w:rPr>
      </w:pPr>
    </w:p>
    <w:p w14:paraId="1B256EB8">
      <w:pPr>
        <w:pageBreakBefore w:val="0"/>
        <w:kinsoku/>
        <w:overflowPunct/>
        <w:topLinePunct w:val="0"/>
        <w:bidi w:val="0"/>
        <w:spacing w:line="360" w:lineRule="auto"/>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14:paraId="244D229D">
      <w:pPr>
        <w:pageBreakBefore w:val="0"/>
        <w:kinsoku/>
        <w:overflowPunct/>
        <w:topLinePunct w:val="0"/>
        <w:bidi w:val="0"/>
        <w:spacing w:before="120" w:beforeLines="50" w:line="360" w:lineRule="auto"/>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pageBreakBefore w:val="0"/>
        <w:kinsoku/>
        <w:overflowPunct/>
        <w:topLinePunct w:val="0"/>
        <w:bidi w:val="0"/>
        <w:spacing w:line="360" w:lineRule="auto"/>
        <w:rPr>
          <w:b/>
          <w:bCs/>
          <w:sz w:val="24"/>
        </w:rPr>
      </w:pPr>
    </w:p>
    <w:p w14:paraId="3E7321CC">
      <w:pPr>
        <w:pageBreakBefore w:val="0"/>
        <w:kinsoku/>
        <w:overflowPunct/>
        <w:topLinePunct w:val="0"/>
        <w:bidi w:val="0"/>
        <w:spacing w:line="360" w:lineRule="auto"/>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14:paraId="0F515721">
      <w:pPr>
        <w:pageBreakBefore w:val="0"/>
        <w:kinsoku/>
        <w:overflowPunct/>
        <w:topLinePunct w:val="0"/>
        <w:bidi w:val="0"/>
        <w:spacing w:line="360" w:lineRule="auto"/>
        <w:jc w:val="left"/>
        <w:outlineLvl w:val="9"/>
        <w:rPr>
          <w:rFonts w:ascii="黑体" w:hAnsi="宋体" w:eastAsia="黑体"/>
          <w:bCs/>
          <w:kern w:val="0"/>
          <w:sz w:val="24"/>
          <w:szCs w:val="32"/>
        </w:rPr>
      </w:pPr>
    </w:p>
    <w:p w14:paraId="6F0C67D1">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pageBreakBefore w:val="0"/>
        <w:kinsoku/>
        <w:overflowPunct/>
        <w:topLinePunct w:val="0"/>
        <w:bidi w:val="0"/>
        <w:spacing w:line="360" w:lineRule="auto"/>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pageBreakBefore w:val="0"/>
        <w:kinsoku/>
        <w:overflowPunct/>
        <w:topLinePunct w:val="0"/>
        <w:bidi w:val="0"/>
        <w:spacing w:line="360" w:lineRule="auto"/>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pageBreakBefore w:val="0"/>
        <w:kinsoku/>
        <w:overflowPunct/>
        <w:topLinePunct w:val="0"/>
        <w:bidi w:val="0"/>
        <w:spacing w:line="360" w:lineRule="auto"/>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pageBreakBefore w:val="0"/>
        <w:kinsoku/>
        <w:overflowPunct/>
        <w:topLinePunct w:val="0"/>
        <w:bidi w:val="0"/>
        <w:spacing w:line="360" w:lineRule="auto"/>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pageBreakBefore w:val="0"/>
        <w:kinsoku/>
        <w:overflowPunct/>
        <w:topLinePunct w:val="0"/>
        <w:bidi w:val="0"/>
        <w:spacing w:line="360" w:lineRule="auto"/>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pageBreakBefore w:val="0"/>
        <w:kinsoku/>
        <w:overflowPunct/>
        <w:topLinePunct w:val="0"/>
        <w:bidi w:val="0"/>
        <w:spacing w:line="360" w:lineRule="auto"/>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pageBreakBefore w:val="0"/>
        <w:kinsoku/>
        <w:overflowPunct/>
        <w:topLinePunct w:val="0"/>
        <w:bidi w:val="0"/>
        <w:spacing w:line="360" w:lineRule="auto"/>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pageBreakBefore w:val="0"/>
        <w:kinsoku/>
        <w:overflowPunct/>
        <w:topLinePunct w:val="0"/>
        <w:bidi w:val="0"/>
        <w:spacing w:line="360" w:lineRule="auto"/>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pageBreakBefore w:val="0"/>
        <w:numPr>
          <w:ilvl w:val="0"/>
          <w:numId w:val="0"/>
        </w:numPr>
        <w:kinsoku/>
        <w:overflowPunct/>
        <w:topLinePunct w:val="0"/>
        <w:bidi w:val="0"/>
        <w:spacing w:line="360" w:lineRule="auto"/>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pageBreakBefore w:val="0"/>
        <w:kinsoku/>
        <w:overflowPunct/>
        <w:topLinePunct w:val="0"/>
        <w:bidi w:val="0"/>
        <w:spacing w:line="360" w:lineRule="auto"/>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pageBreakBefore w:val="0"/>
        <w:kinsoku/>
        <w:overflowPunct/>
        <w:topLinePunct w:val="0"/>
        <w:bidi w:val="0"/>
        <w:spacing w:line="360" w:lineRule="auto"/>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pageBreakBefore w:val="0"/>
        <w:numPr>
          <w:ilvl w:val="0"/>
          <w:numId w:val="0"/>
        </w:numPr>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pageBreakBefore w:val="0"/>
        <w:kinsoku/>
        <w:overflowPunct/>
        <w:topLinePunct w:val="0"/>
        <w:bidi w:val="0"/>
        <w:spacing w:line="360" w:lineRule="auto"/>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pageBreakBefore w:val="0"/>
        <w:kinsoku/>
        <w:overflowPunct/>
        <w:topLinePunct w:val="0"/>
        <w:bidi w:val="0"/>
        <w:spacing w:line="360" w:lineRule="auto"/>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pageBreakBefore w:val="0"/>
        <w:kinsoku/>
        <w:overflowPunct/>
        <w:topLinePunct w:val="0"/>
        <w:bidi w:val="0"/>
        <w:spacing w:line="360" w:lineRule="auto"/>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pageBreakBefore w:val="0"/>
        <w:kinsoku/>
        <w:overflowPunct/>
        <w:topLinePunct w:val="0"/>
        <w:bidi w:val="0"/>
        <w:spacing w:line="360" w:lineRule="auto"/>
        <w:ind w:firstLine="420" w:firstLineChars="200"/>
      </w:pPr>
    </w:p>
    <w:p w14:paraId="37362836">
      <w:pPr>
        <w:pageBreakBefore w:val="0"/>
        <w:numPr>
          <w:ilvl w:val="0"/>
          <w:numId w:val="2"/>
        </w:numPr>
        <w:kinsoku/>
        <w:overflowPunct/>
        <w:topLinePunct w:val="0"/>
        <w:bidi w:val="0"/>
        <w:spacing w:line="360" w:lineRule="auto"/>
        <w:jc w:val="center"/>
        <w:outlineLvl w:val="9"/>
        <w:rPr>
          <w:b/>
          <w:sz w:val="24"/>
        </w:rPr>
      </w:pPr>
      <w:r>
        <w:rPr>
          <w:b/>
          <w:sz w:val="24"/>
        </w:rPr>
        <w:t>中小企业声明函（货物）</w:t>
      </w:r>
    </w:p>
    <w:p w14:paraId="3A398622">
      <w:pPr>
        <w:pStyle w:val="10"/>
        <w:pageBreakBefore w:val="0"/>
        <w:widowControl w:val="0"/>
        <w:numPr>
          <w:ilvl w:val="0"/>
          <w:numId w:val="0"/>
        </w:numPr>
        <w:kinsoku/>
        <w:overflowPunct/>
        <w:topLinePunct w:val="0"/>
        <w:bidi w:val="0"/>
        <w:spacing w:line="360" w:lineRule="auto"/>
        <w:jc w:val="both"/>
      </w:pPr>
    </w:p>
    <w:p w14:paraId="14DE190F">
      <w:pPr>
        <w:pStyle w:val="15"/>
        <w:pageBreakBefore w:val="0"/>
        <w:kinsoku/>
        <w:overflowPunct/>
        <w:topLinePunct w:val="0"/>
        <w:bidi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pageBreakBefore w:val="0"/>
        <w:kinsoku/>
        <w:overflowPunct/>
        <w:topLinePunct w:val="0"/>
        <w:bidi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pageBreakBefore w:val="0"/>
        <w:kinsoku/>
        <w:overflowPunct/>
        <w:topLinePunct w:val="0"/>
        <w:bidi w:val="0"/>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pageBreakBefore w:val="0"/>
        <w:kinsoku/>
        <w:overflowPunct/>
        <w:topLinePunct w:val="0"/>
        <w:bidi w:val="0"/>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pageBreakBefore w:val="0"/>
        <w:kinsoku/>
        <w:overflowPunct/>
        <w:topLinePunct w:val="0"/>
        <w:bidi w:val="0"/>
        <w:spacing w:line="360" w:lineRule="auto"/>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14:paraId="3482DD57">
      <w:pPr>
        <w:pageBreakBefore w:val="0"/>
        <w:kinsoku/>
        <w:overflowPunct/>
        <w:topLinePunct w:val="0"/>
        <w:bidi w:val="0"/>
        <w:spacing w:line="360" w:lineRule="auto"/>
        <w:ind w:firstLine="420" w:firstLineChars="200"/>
        <w:outlineLvl w:val="9"/>
        <w:rPr>
          <w:rFonts w:ascii="宋体" w:hAnsi="宋体"/>
          <w:bCs/>
          <w:color w:val="FF0000"/>
          <w:kern w:val="0"/>
          <w:szCs w:val="21"/>
        </w:rPr>
      </w:pPr>
    </w:p>
    <w:p w14:paraId="35C9FE99">
      <w:pPr>
        <w:pageBreakBefore w:val="0"/>
        <w:kinsoku/>
        <w:overflowPunct/>
        <w:topLinePunct w:val="0"/>
        <w:bidi w:val="0"/>
        <w:spacing w:line="360" w:lineRule="auto"/>
      </w:pPr>
    </w:p>
    <w:p w14:paraId="0E88E66D">
      <w:pPr>
        <w:pageBreakBefore w:val="0"/>
        <w:kinsoku/>
        <w:overflowPunct/>
        <w:topLinePunct w:val="0"/>
        <w:bidi w:val="0"/>
        <w:spacing w:line="360" w:lineRule="auto"/>
        <w:ind w:firstLine="420" w:firstLineChars="200"/>
      </w:pPr>
    </w:p>
    <w:p w14:paraId="62043EF5">
      <w:pPr>
        <w:pageBreakBefore w:val="0"/>
        <w:kinsoku/>
        <w:overflowPunct/>
        <w:topLinePunct w:val="0"/>
        <w:bidi w:val="0"/>
        <w:spacing w:line="360" w:lineRule="auto"/>
        <w:jc w:val="center"/>
        <w:outlineLvl w:val="9"/>
        <w:rPr>
          <w:b/>
          <w:sz w:val="24"/>
        </w:rPr>
      </w:pPr>
      <w:r>
        <w:rPr>
          <w:rFonts w:hint="eastAsia"/>
          <w:b/>
          <w:sz w:val="24"/>
        </w:rPr>
        <w:t>2、残疾人福利性单位声明函（货物类）</w:t>
      </w:r>
    </w:p>
    <w:p w14:paraId="18D24FEE">
      <w:pPr>
        <w:pageBreakBefore w:val="0"/>
        <w:kinsoku/>
        <w:overflowPunct/>
        <w:topLinePunct w:val="0"/>
        <w:bidi w:val="0"/>
        <w:spacing w:line="360" w:lineRule="auto"/>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14:paraId="162B38D7">
      <w:pPr>
        <w:pageBreakBefore w:val="0"/>
        <w:kinsoku/>
        <w:overflowPunct/>
        <w:topLinePunct w:val="0"/>
        <w:bidi w:val="0"/>
        <w:spacing w:line="360" w:lineRule="auto"/>
        <w:ind w:firstLine="420" w:firstLineChars="200"/>
        <w:rPr>
          <w:rFonts w:ascii="宋体" w:hAnsi="宋体"/>
          <w:szCs w:val="21"/>
        </w:rPr>
      </w:pPr>
    </w:p>
    <w:p w14:paraId="10982B9C">
      <w:pPr>
        <w:pageBreakBefore w:val="0"/>
        <w:kinsoku/>
        <w:overflowPunct/>
        <w:topLinePunct w:val="0"/>
        <w:bidi w:val="0"/>
        <w:spacing w:line="360" w:lineRule="auto"/>
        <w:ind w:firstLine="420" w:firstLineChars="200"/>
        <w:rPr>
          <w:rFonts w:ascii="宋体" w:hAnsi="宋体"/>
          <w:szCs w:val="21"/>
        </w:rPr>
      </w:pPr>
    </w:p>
    <w:p w14:paraId="4F0E1E88">
      <w:pPr>
        <w:pageBreakBefore w:val="0"/>
        <w:kinsoku/>
        <w:overflowPunct/>
        <w:topLinePunct w:val="0"/>
        <w:bidi w:val="0"/>
        <w:spacing w:line="360" w:lineRule="auto"/>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7A602B57">
      <w:pPr>
        <w:pStyle w:val="4"/>
        <w:pageBreakBefore w:val="0"/>
        <w:kinsoku/>
        <w:overflowPunct/>
        <w:topLinePunct w:val="0"/>
        <w:bidi w:val="0"/>
        <w:spacing w:line="360" w:lineRule="auto"/>
        <w:jc w:val="center"/>
        <w:rPr>
          <w:rFonts w:ascii="黑体" w:eastAsia="黑体"/>
          <w:b w:val="0"/>
          <w:sz w:val="24"/>
          <w:szCs w:val="24"/>
        </w:rPr>
      </w:pPr>
      <w:bookmarkStart w:id="58" w:name="_Hlk72259976"/>
      <w:r>
        <w:rPr>
          <w:rFonts w:hint="eastAsia" w:ascii="黑体" w:eastAsia="黑体"/>
          <w:b w:val="0"/>
          <w:sz w:val="24"/>
          <w:szCs w:val="24"/>
        </w:rPr>
        <w:t>四、项目详细报价</w:t>
      </w:r>
    </w:p>
    <w:p w14:paraId="648048B4">
      <w:pPr>
        <w:pageBreakBefore w:val="0"/>
        <w:tabs>
          <w:tab w:val="left" w:pos="720"/>
        </w:tabs>
        <w:kinsoku/>
        <w:overflowPunct/>
        <w:topLinePunct w:val="0"/>
        <w:bidi w:val="0"/>
        <w:spacing w:line="360" w:lineRule="auto"/>
        <w:ind w:firstLine="3132" w:firstLineChars="1300"/>
        <w:rPr>
          <w:b/>
          <w:sz w:val="24"/>
        </w:rPr>
      </w:pPr>
      <w:r>
        <w:rPr>
          <w:rFonts w:hint="eastAsia"/>
          <w:b/>
          <w:sz w:val="24"/>
        </w:rPr>
        <w:t>（一）分项报价表</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28"/>
        <w:gridCol w:w="1147"/>
        <w:gridCol w:w="703"/>
        <w:gridCol w:w="703"/>
        <w:gridCol w:w="612"/>
        <w:gridCol w:w="726"/>
        <w:gridCol w:w="462"/>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31831541">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228" w:type="dxa"/>
            <w:vAlign w:val="center"/>
          </w:tcPr>
          <w:p w14:paraId="78467406">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14:paraId="5C8FD8A3">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14:paraId="6455BBA7">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14:paraId="37A99751">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14:paraId="10633235">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14:paraId="63BFD176">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14:paraId="2C25F969">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pageBreakBefore w:val="0"/>
              <w:kinsoku/>
              <w:overflowPunct/>
              <w:topLinePunct w:val="0"/>
              <w:bidi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025F3627">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bCs/>
                <w:szCs w:val="21"/>
              </w:rPr>
              <w:t>1</w:t>
            </w:r>
          </w:p>
        </w:tc>
        <w:tc>
          <w:tcPr>
            <w:tcW w:w="1228" w:type="dxa"/>
            <w:vMerge w:val="restart"/>
            <w:vAlign w:val="center"/>
          </w:tcPr>
          <w:p w14:paraId="6C608AC2">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JYCG-DECL-2025-24696</w:t>
            </w:r>
          </w:p>
        </w:tc>
        <w:tc>
          <w:tcPr>
            <w:tcW w:w="1147" w:type="dxa"/>
            <w:vAlign w:val="center"/>
          </w:tcPr>
          <w:p w14:paraId="4E08350D">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万向黑板</w:t>
            </w:r>
          </w:p>
        </w:tc>
        <w:tc>
          <w:tcPr>
            <w:tcW w:w="703" w:type="dxa"/>
            <w:vAlign w:val="center"/>
          </w:tcPr>
          <w:p w14:paraId="13695C0C">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2887837E">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4C754A60">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528122F9">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1BF527C3">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18</w:t>
            </w:r>
          </w:p>
        </w:tc>
        <w:tc>
          <w:tcPr>
            <w:tcW w:w="427" w:type="dxa"/>
            <w:vAlign w:val="center"/>
          </w:tcPr>
          <w:p w14:paraId="2DCE25C2">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套</w:t>
            </w:r>
          </w:p>
        </w:tc>
        <w:tc>
          <w:tcPr>
            <w:tcW w:w="571" w:type="dxa"/>
            <w:vAlign w:val="center"/>
          </w:tcPr>
          <w:p w14:paraId="2D602E22">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7891D272">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restart"/>
            <w:vAlign w:val="center"/>
          </w:tcPr>
          <w:p w14:paraId="2A47B96D">
            <w:pPr>
              <w:pageBreakBefore w:val="0"/>
              <w:kinsoku/>
              <w:overflowPunct/>
              <w:topLinePunct w:val="0"/>
              <w:bidi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lang w:val="en-US" w:eastAsia="zh-CN"/>
              </w:rPr>
              <w:t>270000.00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459B6071">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bCs/>
                <w:szCs w:val="21"/>
              </w:rPr>
              <w:t>2</w:t>
            </w:r>
          </w:p>
        </w:tc>
        <w:tc>
          <w:tcPr>
            <w:tcW w:w="1228" w:type="dxa"/>
            <w:vMerge w:val="continue"/>
            <w:vAlign w:val="center"/>
          </w:tcPr>
          <w:p w14:paraId="79987A2B">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0AB54819">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宣传黑板</w:t>
            </w:r>
          </w:p>
        </w:tc>
        <w:tc>
          <w:tcPr>
            <w:tcW w:w="703" w:type="dxa"/>
            <w:vAlign w:val="center"/>
          </w:tcPr>
          <w:p w14:paraId="1071D59E">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10329F31">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0C6AABF2">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12472BF9">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3090C283">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18</w:t>
            </w:r>
          </w:p>
        </w:tc>
        <w:tc>
          <w:tcPr>
            <w:tcW w:w="427" w:type="dxa"/>
            <w:vAlign w:val="center"/>
          </w:tcPr>
          <w:p w14:paraId="32E14B8E">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套</w:t>
            </w:r>
          </w:p>
        </w:tc>
        <w:tc>
          <w:tcPr>
            <w:tcW w:w="571" w:type="dxa"/>
            <w:vAlign w:val="center"/>
          </w:tcPr>
          <w:p w14:paraId="422DCA3A">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498E5FED">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086A77A9">
            <w:pPr>
              <w:pageBreakBefore w:val="0"/>
              <w:kinsoku/>
              <w:overflowPunct/>
              <w:topLinePunct w:val="0"/>
              <w:bidi w:val="0"/>
              <w:spacing w:line="360" w:lineRule="auto"/>
              <w:jc w:val="center"/>
              <w:rPr>
                <w:rFonts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4B58D4E3">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bCs/>
                <w:szCs w:val="21"/>
              </w:rPr>
              <w:t>3</w:t>
            </w:r>
          </w:p>
        </w:tc>
        <w:tc>
          <w:tcPr>
            <w:tcW w:w="1228" w:type="dxa"/>
            <w:vMerge w:val="continue"/>
            <w:vAlign w:val="center"/>
          </w:tcPr>
          <w:p w14:paraId="519CF766">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70B8657F">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智能音频主机</w:t>
            </w:r>
          </w:p>
        </w:tc>
        <w:tc>
          <w:tcPr>
            <w:tcW w:w="703" w:type="dxa"/>
            <w:vAlign w:val="center"/>
          </w:tcPr>
          <w:p w14:paraId="42435EBE">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34F9ACA4">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6C8B0014">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6D4A37B3">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0F88B490">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14</w:t>
            </w:r>
          </w:p>
        </w:tc>
        <w:tc>
          <w:tcPr>
            <w:tcW w:w="427" w:type="dxa"/>
            <w:vAlign w:val="center"/>
          </w:tcPr>
          <w:p w14:paraId="56BB6732">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台</w:t>
            </w:r>
          </w:p>
        </w:tc>
        <w:tc>
          <w:tcPr>
            <w:tcW w:w="571" w:type="dxa"/>
            <w:vAlign w:val="center"/>
          </w:tcPr>
          <w:p w14:paraId="2747F608">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1CA48584">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77089297">
            <w:pPr>
              <w:pageBreakBefore w:val="0"/>
              <w:kinsoku/>
              <w:overflowPunct/>
              <w:topLinePunct w:val="0"/>
              <w:bidi w:val="0"/>
              <w:spacing w:line="360" w:lineRule="auto"/>
              <w:jc w:val="center"/>
              <w:rPr>
                <w:rFonts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33ABD497">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bCs/>
                <w:szCs w:val="21"/>
              </w:rPr>
              <w:t>4</w:t>
            </w:r>
          </w:p>
        </w:tc>
        <w:tc>
          <w:tcPr>
            <w:tcW w:w="1228" w:type="dxa"/>
            <w:vMerge w:val="continue"/>
            <w:vAlign w:val="center"/>
          </w:tcPr>
          <w:p w14:paraId="48E66567">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3333B452">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拾音麦克风</w:t>
            </w:r>
          </w:p>
        </w:tc>
        <w:tc>
          <w:tcPr>
            <w:tcW w:w="703" w:type="dxa"/>
            <w:vAlign w:val="center"/>
          </w:tcPr>
          <w:p w14:paraId="5833F82A">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1F998A70">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2E2DD570">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09BBDDD6">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249083FB">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28</w:t>
            </w:r>
          </w:p>
        </w:tc>
        <w:tc>
          <w:tcPr>
            <w:tcW w:w="427" w:type="dxa"/>
            <w:vAlign w:val="center"/>
          </w:tcPr>
          <w:p w14:paraId="1CCEDE66">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支</w:t>
            </w:r>
          </w:p>
        </w:tc>
        <w:tc>
          <w:tcPr>
            <w:tcW w:w="571" w:type="dxa"/>
            <w:vAlign w:val="center"/>
          </w:tcPr>
          <w:p w14:paraId="116C7CBA">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1E79A225">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495A5EEB">
            <w:pPr>
              <w:pageBreakBefore w:val="0"/>
              <w:kinsoku/>
              <w:overflowPunct/>
              <w:topLinePunct w:val="0"/>
              <w:bidi w:val="0"/>
              <w:spacing w:line="360" w:lineRule="auto"/>
              <w:jc w:val="center"/>
              <w:rPr>
                <w:rFonts w:ascii="Times New Roman" w:hAnsi="Times New Roman" w:eastAsia="宋体" w:cs="Times New Roman"/>
                <w:b/>
                <w:bCs/>
                <w:szCs w:val="21"/>
              </w:rPr>
            </w:pPr>
          </w:p>
        </w:tc>
      </w:tr>
      <w:tr w14:paraId="045F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0DE9A064">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rPr>
              <w:t>5</w:t>
            </w:r>
          </w:p>
        </w:tc>
        <w:tc>
          <w:tcPr>
            <w:tcW w:w="1228" w:type="dxa"/>
            <w:vMerge w:val="continue"/>
            <w:vAlign w:val="center"/>
          </w:tcPr>
          <w:p w14:paraId="7A7416B5">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2C5D8BF2">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扩声音响</w:t>
            </w:r>
          </w:p>
        </w:tc>
        <w:tc>
          <w:tcPr>
            <w:tcW w:w="703" w:type="dxa"/>
            <w:vAlign w:val="center"/>
          </w:tcPr>
          <w:p w14:paraId="478C3C06">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15BB9965">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5000C0B7">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13CE5D63">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6A5D7E65">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28</w:t>
            </w:r>
          </w:p>
        </w:tc>
        <w:tc>
          <w:tcPr>
            <w:tcW w:w="427" w:type="dxa"/>
            <w:vAlign w:val="center"/>
          </w:tcPr>
          <w:p w14:paraId="188D8ABB">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台</w:t>
            </w:r>
          </w:p>
        </w:tc>
        <w:tc>
          <w:tcPr>
            <w:tcW w:w="571" w:type="dxa"/>
            <w:vAlign w:val="center"/>
          </w:tcPr>
          <w:p w14:paraId="4725D964">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69F29F5E">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2D14DA47">
            <w:pPr>
              <w:pageBreakBefore w:val="0"/>
              <w:kinsoku/>
              <w:overflowPunct/>
              <w:topLinePunct w:val="0"/>
              <w:bidi w:val="0"/>
              <w:spacing w:line="360" w:lineRule="auto"/>
              <w:jc w:val="center"/>
              <w:rPr>
                <w:rFonts w:ascii="Times New Roman" w:hAnsi="Times New Roman" w:eastAsia="宋体" w:cs="Times New Roman"/>
                <w:b/>
                <w:bCs/>
                <w:szCs w:val="21"/>
              </w:rPr>
            </w:pPr>
          </w:p>
        </w:tc>
      </w:tr>
      <w:tr w14:paraId="0348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44184D5E">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rPr>
              <w:t>6</w:t>
            </w:r>
          </w:p>
        </w:tc>
        <w:tc>
          <w:tcPr>
            <w:tcW w:w="1228" w:type="dxa"/>
            <w:vMerge w:val="continue"/>
            <w:vAlign w:val="center"/>
          </w:tcPr>
          <w:p w14:paraId="677F4C05">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2BAA3E08">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扩声触控面板</w:t>
            </w:r>
          </w:p>
        </w:tc>
        <w:tc>
          <w:tcPr>
            <w:tcW w:w="703" w:type="dxa"/>
            <w:vAlign w:val="center"/>
          </w:tcPr>
          <w:p w14:paraId="354327E7">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5511928B">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37EFEB30">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520E9682">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3067F0D1">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14</w:t>
            </w:r>
          </w:p>
        </w:tc>
        <w:tc>
          <w:tcPr>
            <w:tcW w:w="427" w:type="dxa"/>
            <w:vAlign w:val="center"/>
          </w:tcPr>
          <w:p w14:paraId="16E4CFA1">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台</w:t>
            </w:r>
          </w:p>
        </w:tc>
        <w:tc>
          <w:tcPr>
            <w:tcW w:w="571" w:type="dxa"/>
            <w:vAlign w:val="center"/>
          </w:tcPr>
          <w:p w14:paraId="14FEA296">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42F8D3EA">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06DB6CAE">
            <w:pPr>
              <w:pageBreakBefore w:val="0"/>
              <w:kinsoku/>
              <w:overflowPunct/>
              <w:topLinePunct w:val="0"/>
              <w:bidi w:val="0"/>
              <w:spacing w:line="360" w:lineRule="auto"/>
              <w:jc w:val="center"/>
              <w:rPr>
                <w:rFonts w:ascii="Times New Roman" w:hAnsi="Times New Roman" w:eastAsia="宋体" w:cs="Times New Roman"/>
                <w:b/>
                <w:bCs/>
                <w:szCs w:val="21"/>
              </w:rPr>
            </w:pPr>
          </w:p>
        </w:tc>
      </w:tr>
      <w:tr w14:paraId="5CC8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070544B9">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rPr>
              <w:t>7</w:t>
            </w:r>
          </w:p>
        </w:tc>
        <w:tc>
          <w:tcPr>
            <w:tcW w:w="1228" w:type="dxa"/>
            <w:vMerge w:val="continue"/>
            <w:vAlign w:val="center"/>
          </w:tcPr>
          <w:p w14:paraId="3EE4098E">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20D4AE26">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HDMI线</w:t>
            </w:r>
          </w:p>
        </w:tc>
        <w:tc>
          <w:tcPr>
            <w:tcW w:w="703" w:type="dxa"/>
            <w:vAlign w:val="center"/>
          </w:tcPr>
          <w:p w14:paraId="7722BD5C">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329633F8">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6498EAF6">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4B36C5BC">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431ED3D9">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14</w:t>
            </w:r>
          </w:p>
        </w:tc>
        <w:tc>
          <w:tcPr>
            <w:tcW w:w="427" w:type="dxa"/>
            <w:vAlign w:val="center"/>
          </w:tcPr>
          <w:p w14:paraId="1BE816C0">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条</w:t>
            </w:r>
          </w:p>
        </w:tc>
        <w:tc>
          <w:tcPr>
            <w:tcW w:w="571" w:type="dxa"/>
            <w:vAlign w:val="center"/>
          </w:tcPr>
          <w:p w14:paraId="0E474A4F">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7480BB87">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59394815">
            <w:pPr>
              <w:pageBreakBefore w:val="0"/>
              <w:kinsoku/>
              <w:overflowPunct/>
              <w:topLinePunct w:val="0"/>
              <w:bidi w:val="0"/>
              <w:spacing w:line="360" w:lineRule="auto"/>
              <w:jc w:val="center"/>
              <w:rPr>
                <w:rFonts w:ascii="Times New Roman" w:hAnsi="Times New Roman" w:eastAsia="宋体" w:cs="Times New Roman"/>
                <w:b/>
                <w:bCs/>
                <w:szCs w:val="21"/>
              </w:rPr>
            </w:pPr>
          </w:p>
        </w:tc>
      </w:tr>
      <w:tr w14:paraId="507F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3B0BBCDF">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rPr>
              <w:t>8</w:t>
            </w:r>
          </w:p>
        </w:tc>
        <w:tc>
          <w:tcPr>
            <w:tcW w:w="1228" w:type="dxa"/>
            <w:vMerge w:val="continue"/>
            <w:vAlign w:val="center"/>
          </w:tcPr>
          <w:p w14:paraId="2A0324A0">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39281976">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USB延长线</w:t>
            </w:r>
          </w:p>
        </w:tc>
        <w:tc>
          <w:tcPr>
            <w:tcW w:w="703" w:type="dxa"/>
            <w:vAlign w:val="center"/>
          </w:tcPr>
          <w:p w14:paraId="1DF73F42">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0108BF4F">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5B402DF3">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340D6D16">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206BC5AC">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14</w:t>
            </w:r>
          </w:p>
        </w:tc>
        <w:tc>
          <w:tcPr>
            <w:tcW w:w="427" w:type="dxa"/>
            <w:vAlign w:val="center"/>
          </w:tcPr>
          <w:p w14:paraId="79B7F7B3">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条</w:t>
            </w:r>
          </w:p>
        </w:tc>
        <w:tc>
          <w:tcPr>
            <w:tcW w:w="571" w:type="dxa"/>
            <w:vAlign w:val="center"/>
          </w:tcPr>
          <w:p w14:paraId="12B6F266">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16F54CBD">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644914A6">
            <w:pPr>
              <w:pageBreakBefore w:val="0"/>
              <w:kinsoku/>
              <w:overflowPunct/>
              <w:topLinePunct w:val="0"/>
              <w:bidi w:val="0"/>
              <w:spacing w:line="360" w:lineRule="auto"/>
              <w:jc w:val="center"/>
              <w:rPr>
                <w:rFonts w:ascii="Times New Roman" w:hAnsi="Times New Roman" w:eastAsia="宋体" w:cs="Times New Roman"/>
                <w:b/>
                <w:bCs/>
                <w:szCs w:val="21"/>
              </w:rPr>
            </w:pPr>
          </w:p>
        </w:tc>
      </w:tr>
      <w:tr w14:paraId="2E84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06318953">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rPr>
              <w:t>9</w:t>
            </w:r>
          </w:p>
        </w:tc>
        <w:tc>
          <w:tcPr>
            <w:tcW w:w="1228" w:type="dxa"/>
            <w:vMerge w:val="continue"/>
            <w:vAlign w:val="center"/>
          </w:tcPr>
          <w:p w14:paraId="374D1A8D">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61721068">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电源线</w:t>
            </w:r>
          </w:p>
        </w:tc>
        <w:tc>
          <w:tcPr>
            <w:tcW w:w="703" w:type="dxa"/>
            <w:vAlign w:val="center"/>
          </w:tcPr>
          <w:p w14:paraId="231151D9">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12D5C9E5">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7A85E42C">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3F486B19">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7F4CCA04">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420</w:t>
            </w:r>
          </w:p>
        </w:tc>
        <w:tc>
          <w:tcPr>
            <w:tcW w:w="427" w:type="dxa"/>
            <w:vAlign w:val="center"/>
          </w:tcPr>
          <w:p w14:paraId="697E03E5">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米</w:t>
            </w:r>
          </w:p>
        </w:tc>
        <w:tc>
          <w:tcPr>
            <w:tcW w:w="571" w:type="dxa"/>
            <w:vAlign w:val="center"/>
          </w:tcPr>
          <w:p w14:paraId="7778F7E3">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3E56CDAC">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152C4228">
            <w:pPr>
              <w:pageBreakBefore w:val="0"/>
              <w:kinsoku/>
              <w:overflowPunct/>
              <w:topLinePunct w:val="0"/>
              <w:bidi w:val="0"/>
              <w:spacing w:line="360" w:lineRule="auto"/>
              <w:jc w:val="center"/>
              <w:rPr>
                <w:rFonts w:ascii="Times New Roman" w:hAnsi="Times New Roman" w:eastAsia="宋体" w:cs="Times New Roman"/>
                <w:b/>
                <w:bCs/>
                <w:szCs w:val="21"/>
              </w:rPr>
            </w:pPr>
          </w:p>
        </w:tc>
      </w:tr>
      <w:tr w14:paraId="7C60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0088CB29">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lang w:val="en-US" w:eastAsia="zh-CN"/>
              </w:rPr>
              <w:t>10</w:t>
            </w:r>
          </w:p>
        </w:tc>
        <w:tc>
          <w:tcPr>
            <w:tcW w:w="1228" w:type="dxa"/>
            <w:vMerge w:val="continue"/>
            <w:vAlign w:val="center"/>
          </w:tcPr>
          <w:p w14:paraId="29FA015F">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49863742">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音频线</w:t>
            </w:r>
          </w:p>
        </w:tc>
        <w:tc>
          <w:tcPr>
            <w:tcW w:w="703" w:type="dxa"/>
            <w:vAlign w:val="center"/>
          </w:tcPr>
          <w:p w14:paraId="5063841F">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394BD9C6">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12F3A7CE">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4DA8C002">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5AE164DC">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700</w:t>
            </w:r>
          </w:p>
        </w:tc>
        <w:tc>
          <w:tcPr>
            <w:tcW w:w="427" w:type="dxa"/>
            <w:vAlign w:val="center"/>
          </w:tcPr>
          <w:p w14:paraId="6EB5F58D">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米</w:t>
            </w:r>
          </w:p>
        </w:tc>
        <w:tc>
          <w:tcPr>
            <w:tcW w:w="571" w:type="dxa"/>
            <w:vAlign w:val="center"/>
          </w:tcPr>
          <w:p w14:paraId="19CAEC3E">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551439B9">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244B9A82">
            <w:pPr>
              <w:pageBreakBefore w:val="0"/>
              <w:kinsoku/>
              <w:overflowPunct/>
              <w:topLinePunct w:val="0"/>
              <w:bidi w:val="0"/>
              <w:spacing w:line="360" w:lineRule="auto"/>
              <w:jc w:val="center"/>
              <w:rPr>
                <w:rFonts w:ascii="Times New Roman" w:hAnsi="Times New Roman" w:eastAsia="宋体" w:cs="Times New Roman"/>
                <w:b/>
                <w:bCs/>
                <w:szCs w:val="21"/>
              </w:rPr>
            </w:pPr>
          </w:p>
        </w:tc>
      </w:tr>
      <w:tr w14:paraId="5338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7DAE65F4">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lang w:val="en-US" w:eastAsia="zh-CN"/>
              </w:rPr>
              <w:t>11</w:t>
            </w:r>
          </w:p>
        </w:tc>
        <w:tc>
          <w:tcPr>
            <w:tcW w:w="1228" w:type="dxa"/>
            <w:vMerge w:val="continue"/>
            <w:vAlign w:val="center"/>
          </w:tcPr>
          <w:p w14:paraId="01DEA9FD">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1B857993">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话筒线</w:t>
            </w:r>
          </w:p>
        </w:tc>
        <w:tc>
          <w:tcPr>
            <w:tcW w:w="703" w:type="dxa"/>
            <w:vAlign w:val="center"/>
          </w:tcPr>
          <w:p w14:paraId="711A8552">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5F8C1AB0">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29EC96F9">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7FE578B4">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66D25041">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560</w:t>
            </w:r>
          </w:p>
        </w:tc>
        <w:tc>
          <w:tcPr>
            <w:tcW w:w="427" w:type="dxa"/>
            <w:vAlign w:val="center"/>
          </w:tcPr>
          <w:p w14:paraId="6AB28C04">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米</w:t>
            </w:r>
          </w:p>
        </w:tc>
        <w:tc>
          <w:tcPr>
            <w:tcW w:w="571" w:type="dxa"/>
            <w:vAlign w:val="center"/>
          </w:tcPr>
          <w:p w14:paraId="3CF81D69">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48775979">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68D0A0EA">
            <w:pPr>
              <w:pageBreakBefore w:val="0"/>
              <w:kinsoku/>
              <w:overflowPunct/>
              <w:topLinePunct w:val="0"/>
              <w:bidi w:val="0"/>
              <w:spacing w:line="360" w:lineRule="auto"/>
              <w:jc w:val="center"/>
              <w:rPr>
                <w:rFonts w:ascii="Times New Roman" w:hAnsi="Times New Roman" w:eastAsia="宋体" w:cs="Times New Roman"/>
                <w:b/>
                <w:bCs/>
                <w:szCs w:val="21"/>
              </w:rPr>
            </w:pPr>
          </w:p>
        </w:tc>
      </w:tr>
      <w:tr w14:paraId="6CA3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1A07B5A7">
            <w:pPr>
              <w:pageBreakBefore w:val="0"/>
              <w:kinsoku/>
              <w:overflowPunct/>
              <w:topLinePunct w:val="0"/>
              <w:bidi w:val="0"/>
              <w:spacing w:line="360" w:lineRule="auto"/>
              <w:jc w:val="center"/>
              <w:rPr>
                <w:rFonts w:hint="eastAsia" w:ascii="Times New Roman" w:hAnsi="Times New Roman" w:eastAsia="宋体" w:cs="Times New Roman"/>
                <w:bCs/>
                <w:szCs w:val="21"/>
              </w:rPr>
            </w:pPr>
            <w:r>
              <w:rPr>
                <w:rFonts w:hint="eastAsia"/>
                <w:bCs/>
                <w:szCs w:val="21"/>
                <w:lang w:val="en-US" w:eastAsia="zh-CN"/>
              </w:rPr>
              <w:t>12</w:t>
            </w:r>
          </w:p>
        </w:tc>
        <w:tc>
          <w:tcPr>
            <w:tcW w:w="1228" w:type="dxa"/>
            <w:vMerge w:val="continue"/>
            <w:vAlign w:val="center"/>
          </w:tcPr>
          <w:p w14:paraId="27A77FCC">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545B22A5">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半圆线槽</w:t>
            </w:r>
          </w:p>
        </w:tc>
        <w:tc>
          <w:tcPr>
            <w:tcW w:w="703" w:type="dxa"/>
            <w:vAlign w:val="center"/>
          </w:tcPr>
          <w:p w14:paraId="70A6DE5D">
            <w:pPr>
              <w:pageBreakBefore w:val="0"/>
              <w:kinsoku/>
              <w:overflowPunct/>
              <w:topLinePunct w:val="0"/>
              <w:bidi w:val="0"/>
              <w:spacing w:line="360" w:lineRule="auto"/>
              <w:jc w:val="center"/>
              <w:rPr>
                <w:rFonts w:hint="eastAsia" w:ascii="Times New Roman" w:hAnsi="Times New Roman" w:eastAsia="宋体" w:cs="Times New Roman"/>
                <w:bCs/>
                <w:szCs w:val="21"/>
              </w:rPr>
            </w:pPr>
          </w:p>
        </w:tc>
        <w:tc>
          <w:tcPr>
            <w:tcW w:w="703" w:type="dxa"/>
            <w:vAlign w:val="center"/>
          </w:tcPr>
          <w:p w14:paraId="7FE43771">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5226C985">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588F44E0">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11C4DFCF">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14</w:t>
            </w:r>
          </w:p>
        </w:tc>
        <w:tc>
          <w:tcPr>
            <w:tcW w:w="427" w:type="dxa"/>
            <w:vAlign w:val="center"/>
          </w:tcPr>
          <w:p w14:paraId="353D33BD">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批</w:t>
            </w:r>
          </w:p>
        </w:tc>
        <w:tc>
          <w:tcPr>
            <w:tcW w:w="571" w:type="dxa"/>
            <w:vAlign w:val="center"/>
          </w:tcPr>
          <w:p w14:paraId="37704ABC">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2948732F">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659BE880">
            <w:pPr>
              <w:pageBreakBefore w:val="0"/>
              <w:kinsoku/>
              <w:overflowPunct/>
              <w:topLinePunct w:val="0"/>
              <w:bidi w:val="0"/>
              <w:spacing w:line="360" w:lineRule="auto"/>
              <w:jc w:val="center"/>
              <w:rPr>
                <w:rFonts w:ascii="Times New Roman" w:hAnsi="Times New Roman" w:eastAsia="宋体" w:cs="Times New Roman"/>
                <w:b/>
                <w:bCs/>
                <w:szCs w:val="21"/>
              </w:rPr>
            </w:pPr>
          </w:p>
        </w:tc>
      </w:tr>
      <w:tr w14:paraId="74A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14:paraId="0FE943FF">
            <w:pPr>
              <w:pageBreakBefore w:val="0"/>
              <w:kinsoku/>
              <w:overflowPunct/>
              <w:topLinePunct w:val="0"/>
              <w:bidi w:val="0"/>
              <w:spacing w:line="360" w:lineRule="auto"/>
              <w:jc w:val="center"/>
              <w:rPr>
                <w:rFonts w:ascii="Times New Roman" w:hAnsi="Times New Roman" w:eastAsia="宋体" w:cs="Times New Roman"/>
                <w:bCs/>
                <w:szCs w:val="21"/>
              </w:rPr>
            </w:pPr>
            <w:r>
              <w:rPr>
                <w:rFonts w:hint="eastAsia"/>
                <w:bCs/>
                <w:szCs w:val="21"/>
                <w:lang w:val="en-US" w:eastAsia="zh-CN"/>
              </w:rPr>
              <w:t>13</w:t>
            </w:r>
          </w:p>
        </w:tc>
        <w:tc>
          <w:tcPr>
            <w:tcW w:w="1228" w:type="dxa"/>
            <w:vMerge w:val="continue"/>
            <w:vAlign w:val="center"/>
          </w:tcPr>
          <w:p w14:paraId="6CF41113">
            <w:pPr>
              <w:pageBreakBefore w:val="0"/>
              <w:kinsoku/>
              <w:overflowPunct/>
              <w:topLinePunct w:val="0"/>
              <w:bidi w:val="0"/>
              <w:spacing w:line="360" w:lineRule="auto"/>
              <w:jc w:val="center"/>
              <w:rPr>
                <w:rFonts w:ascii="Times New Roman" w:hAnsi="Times New Roman" w:eastAsia="宋体" w:cs="Times New Roman"/>
                <w:bCs/>
                <w:szCs w:val="21"/>
              </w:rPr>
            </w:pPr>
          </w:p>
        </w:tc>
        <w:tc>
          <w:tcPr>
            <w:tcW w:w="1147" w:type="dxa"/>
            <w:vAlign w:val="center"/>
          </w:tcPr>
          <w:p w14:paraId="76D34504">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不锈钢清洁柜</w:t>
            </w:r>
          </w:p>
        </w:tc>
        <w:tc>
          <w:tcPr>
            <w:tcW w:w="703" w:type="dxa"/>
            <w:vAlign w:val="center"/>
          </w:tcPr>
          <w:p w14:paraId="4EE19159">
            <w:pPr>
              <w:pageBreakBefore w:val="0"/>
              <w:kinsoku/>
              <w:overflowPunct/>
              <w:topLinePunct w:val="0"/>
              <w:bidi w:val="0"/>
              <w:spacing w:line="360" w:lineRule="auto"/>
              <w:jc w:val="center"/>
              <w:rPr>
                <w:rFonts w:hint="eastAsia" w:ascii="宋体" w:hAnsi="宋体" w:eastAsia="宋体" w:cs="Times New Roman"/>
                <w:bCs/>
                <w:szCs w:val="21"/>
              </w:rPr>
            </w:pPr>
          </w:p>
        </w:tc>
        <w:tc>
          <w:tcPr>
            <w:tcW w:w="703" w:type="dxa"/>
            <w:vAlign w:val="center"/>
          </w:tcPr>
          <w:p w14:paraId="2E724504">
            <w:pPr>
              <w:pageBreakBefore w:val="0"/>
              <w:kinsoku/>
              <w:overflowPunct/>
              <w:topLinePunct w:val="0"/>
              <w:bidi w:val="0"/>
              <w:spacing w:line="360" w:lineRule="auto"/>
              <w:jc w:val="center"/>
              <w:rPr>
                <w:rFonts w:ascii="Times New Roman" w:hAnsi="Times New Roman" w:eastAsia="宋体" w:cs="Times New Roman"/>
                <w:bCs/>
                <w:szCs w:val="21"/>
              </w:rPr>
            </w:pPr>
          </w:p>
        </w:tc>
        <w:tc>
          <w:tcPr>
            <w:tcW w:w="612" w:type="dxa"/>
            <w:vAlign w:val="center"/>
          </w:tcPr>
          <w:p w14:paraId="324D0ABE">
            <w:pPr>
              <w:pageBreakBefore w:val="0"/>
              <w:kinsoku/>
              <w:overflowPunct/>
              <w:topLinePunct w:val="0"/>
              <w:bidi w:val="0"/>
              <w:spacing w:line="360" w:lineRule="auto"/>
              <w:jc w:val="center"/>
              <w:rPr>
                <w:rFonts w:ascii="Times New Roman" w:hAnsi="Times New Roman" w:eastAsia="宋体" w:cs="Times New Roman"/>
                <w:bCs/>
                <w:szCs w:val="21"/>
              </w:rPr>
            </w:pPr>
          </w:p>
        </w:tc>
        <w:tc>
          <w:tcPr>
            <w:tcW w:w="726" w:type="dxa"/>
            <w:vAlign w:val="center"/>
          </w:tcPr>
          <w:p w14:paraId="7196997D">
            <w:pPr>
              <w:pageBreakBefore w:val="0"/>
              <w:kinsoku/>
              <w:overflowPunct/>
              <w:topLinePunct w:val="0"/>
              <w:bidi w:val="0"/>
              <w:spacing w:line="360" w:lineRule="auto"/>
              <w:jc w:val="center"/>
              <w:rPr>
                <w:rFonts w:ascii="Times New Roman" w:hAnsi="Times New Roman" w:eastAsia="宋体" w:cs="Times New Roman"/>
                <w:bCs/>
                <w:szCs w:val="21"/>
              </w:rPr>
            </w:pPr>
          </w:p>
        </w:tc>
        <w:tc>
          <w:tcPr>
            <w:tcW w:w="462" w:type="dxa"/>
            <w:vAlign w:val="center"/>
          </w:tcPr>
          <w:p w14:paraId="36B82ABB">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20</w:t>
            </w:r>
          </w:p>
        </w:tc>
        <w:tc>
          <w:tcPr>
            <w:tcW w:w="427" w:type="dxa"/>
            <w:vAlign w:val="center"/>
          </w:tcPr>
          <w:p w14:paraId="038286E1">
            <w:pPr>
              <w:keepNext w:val="0"/>
              <w:keepLines w:val="0"/>
              <w:pageBreakBefore w:val="0"/>
              <w:widowControl/>
              <w:suppressLineNumbers w:val="0"/>
              <w:kinsoku/>
              <w:overflowPunct/>
              <w:topLinePunct w:val="0"/>
              <w:bidi w:val="0"/>
              <w:spacing w:line="360" w:lineRule="auto"/>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套</w:t>
            </w:r>
          </w:p>
        </w:tc>
        <w:tc>
          <w:tcPr>
            <w:tcW w:w="571" w:type="dxa"/>
            <w:vAlign w:val="center"/>
          </w:tcPr>
          <w:p w14:paraId="547093CC">
            <w:pPr>
              <w:pageBreakBefore w:val="0"/>
              <w:kinsoku/>
              <w:overflowPunct/>
              <w:topLinePunct w:val="0"/>
              <w:bidi w:val="0"/>
              <w:spacing w:line="360" w:lineRule="auto"/>
              <w:jc w:val="center"/>
              <w:rPr>
                <w:rFonts w:ascii="Times New Roman" w:hAnsi="Times New Roman" w:eastAsia="宋体" w:cs="Times New Roman"/>
                <w:bCs/>
                <w:szCs w:val="21"/>
              </w:rPr>
            </w:pPr>
          </w:p>
        </w:tc>
        <w:tc>
          <w:tcPr>
            <w:tcW w:w="563" w:type="dxa"/>
            <w:vAlign w:val="center"/>
          </w:tcPr>
          <w:p w14:paraId="31FFA229">
            <w:pPr>
              <w:pageBreakBefore w:val="0"/>
              <w:kinsoku/>
              <w:overflowPunct/>
              <w:topLinePunct w:val="0"/>
              <w:bidi w:val="0"/>
              <w:spacing w:line="360" w:lineRule="auto"/>
              <w:jc w:val="center"/>
              <w:rPr>
                <w:rFonts w:ascii="Times New Roman" w:hAnsi="Times New Roman" w:eastAsia="宋体" w:cs="Times New Roman"/>
                <w:bCs/>
                <w:szCs w:val="21"/>
              </w:rPr>
            </w:pPr>
          </w:p>
        </w:tc>
        <w:tc>
          <w:tcPr>
            <w:tcW w:w="703" w:type="dxa"/>
            <w:vMerge w:val="continue"/>
            <w:vAlign w:val="center"/>
          </w:tcPr>
          <w:p w14:paraId="2CEBE210">
            <w:pPr>
              <w:pageBreakBefore w:val="0"/>
              <w:kinsoku/>
              <w:overflowPunct/>
              <w:topLinePunct w:val="0"/>
              <w:bidi w:val="0"/>
              <w:spacing w:line="360" w:lineRule="auto"/>
              <w:jc w:val="center"/>
              <w:rPr>
                <w:rFonts w:ascii="Times New Roman" w:hAnsi="Times New Roman" w:eastAsia="宋体" w:cs="Times New Roman"/>
                <w:b/>
                <w:bCs/>
                <w:color w:val="FF0000"/>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pageBreakBefore w:val="0"/>
              <w:kinsoku/>
              <w:overflowPunct/>
              <w:topLinePunct w:val="0"/>
              <w:bidi w:val="0"/>
              <w:spacing w:line="360" w:lineRule="auto"/>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325694FB">
      <w:pPr>
        <w:pageBreakBefore w:val="0"/>
        <w:kinsoku/>
        <w:overflowPunct/>
        <w:topLinePunct w:val="0"/>
        <w:bidi w:val="0"/>
        <w:spacing w:line="360" w:lineRule="auto"/>
        <w:ind w:firstLine="482" w:firstLineChars="200"/>
        <w:rPr>
          <w:rFonts w:hint="eastAsia" w:ascii="宋体" w:hAnsi="宋体"/>
          <w:b/>
          <w:sz w:val="24"/>
        </w:rPr>
      </w:pPr>
    </w:p>
    <w:p w14:paraId="7A6EE7B9">
      <w:pPr>
        <w:pageBreakBefore w:val="0"/>
        <w:kinsoku/>
        <w:overflowPunct/>
        <w:topLinePunct w:val="0"/>
        <w:bidi w:val="0"/>
        <w:spacing w:line="360" w:lineRule="auto"/>
        <w:ind w:firstLine="482" w:firstLineChars="200"/>
        <w:rPr>
          <w:rFonts w:ascii="宋体" w:hAnsi="宋体"/>
          <w:b/>
          <w:sz w:val="24"/>
        </w:rPr>
      </w:pPr>
      <w:r>
        <w:rPr>
          <w:rFonts w:hint="eastAsia" w:ascii="宋体" w:hAnsi="宋体"/>
          <w:b/>
          <w:sz w:val="24"/>
        </w:rPr>
        <w:t>注：1.本表可按同样格式扩展。</w:t>
      </w:r>
    </w:p>
    <w:p w14:paraId="3A91E426">
      <w:pPr>
        <w:pageBreakBefore w:val="0"/>
        <w:kinsoku/>
        <w:overflowPunct/>
        <w:topLinePunct w:val="0"/>
        <w:bidi w:val="0"/>
        <w:spacing w:line="360" w:lineRule="auto"/>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pageBreakBefore w:val="0"/>
        <w:kinsoku/>
        <w:overflowPunct/>
        <w:topLinePunct w:val="0"/>
        <w:bidi w:val="0"/>
        <w:spacing w:line="360" w:lineRule="auto"/>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14:paraId="68DDFD75">
      <w:pPr>
        <w:pageBreakBefore w:val="0"/>
        <w:kinsoku/>
        <w:overflowPunct/>
        <w:topLinePunct w:val="0"/>
        <w:bidi w:val="0"/>
        <w:spacing w:line="360" w:lineRule="auto"/>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pageBreakBefore w:val="0"/>
        <w:kinsoku/>
        <w:overflowPunct/>
        <w:topLinePunct w:val="0"/>
        <w:bidi w:val="0"/>
        <w:spacing w:line="360" w:lineRule="auto"/>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pageBreakBefore w:val="0"/>
        <w:kinsoku/>
        <w:overflowPunct/>
        <w:topLinePunct w:val="0"/>
        <w:bidi w:val="0"/>
        <w:spacing w:line="360" w:lineRule="auto"/>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pageBreakBefore w:val="0"/>
        <w:kinsoku/>
        <w:overflowPunct/>
        <w:topLinePunct w:val="0"/>
        <w:bidi w:val="0"/>
        <w:spacing w:line="360" w:lineRule="auto"/>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pageBreakBefore w:val="0"/>
        <w:kinsoku/>
        <w:overflowPunct/>
        <w:topLinePunct w:val="0"/>
        <w:bidi w:val="0"/>
        <w:spacing w:line="360" w:lineRule="auto"/>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pageBreakBefore w:val="0"/>
        <w:kinsoku/>
        <w:overflowPunct/>
        <w:topLinePunct w:val="0"/>
        <w:bidi w:val="0"/>
        <w:spacing w:line="360" w:lineRule="auto"/>
        <w:ind w:firstLine="482" w:firstLineChars="200"/>
        <w:rPr>
          <w:rFonts w:ascii="宋体" w:hAnsi="宋体"/>
          <w:b/>
          <w:color w:val="FF0000"/>
          <w:sz w:val="24"/>
        </w:rPr>
      </w:pPr>
    </w:p>
    <w:p w14:paraId="51773417">
      <w:pPr>
        <w:pageBreakBefore w:val="0"/>
        <w:kinsoku/>
        <w:overflowPunct/>
        <w:topLinePunct w:val="0"/>
        <w:bidi w:val="0"/>
        <w:spacing w:line="360" w:lineRule="auto"/>
        <w:ind w:firstLine="482" w:firstLineChars="200"/>
        <w:rPr>
          <w:rFonts w:ascii="宋体" w:hAnsi="宋体"/>
          <w:b/>
          <w:color w:val="FF0000"/>
          <w:sz w:val="24"/>
        </w:rPr>
      </w:pPr>
    </w:p>
    <w:p w14:paraId="73AB1FE6">
      <w:pPr>
        <w:pageBreakBefore w:val="0"/>
        <w:tabs>
          <w:tab w:val="left" w:pos="720"/>
        </w:tabs>
        <w:kinsoku/>
        <w:overflowPunct/>
        <w:topLinePunct w:val="0"/>
        <w:bidi w:val="0"/>
        <w:spacing w:line="360" w:lineRule="auto"/>
        <w:jc w:val="center"/>
        <w:rPr>
          <w:b/>
          <w:sz w:val="24"/>
        </w:rPr>
      </w:pPr>
      <w:r>
        <w:rPr>
          <w:rFonts w:hint="eastAsia"/>
          <w:b/>
          <w:sz w:val="24"/>
        </w:rPr>
        <w:t>（二）核心产品品牌</w:t>
      </w:r>
    </w:p>
    <w:p w14:paraId="23A20015">
      <w:pPr>
        <w:pageBreakBefore w:val="0"/>
        <w:kinsoku/>
        <w:overflowPunct/>
        <w:topLinePunct w:val="0"/>
        <w:bidi w:val="0"/>
        <w:spacing w:line="360" w:lineRule="auto"/>
        <w:ind w:firstLine="482" w:firstLineChars="200"/>
        <w:rPr>
          <w:rFonts w:ascii="宋体" w:hAnsi="宋体"/>
          <w:b/>
          <w:color w:val="FF0000"/>
          <w:sz w:val="24"/>
        </w:rPr>
      </w:pPr>
    </w:p>
    <w:p w14:paraId="0194E18F">
      <w:pPr>
        <w:pageBreakBefore w:val="0"/>
        <w:kinsoku/>
        <w:overflowPunct/>
        <w:topLinePunct w:val="0"/>
        <w:bidi w:val="0"/>
        <w:spacing w:line="360" w:lineRule="auto"/>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pageBreakBefore w:val="0"/>
        <w:kinsoku/>
        <w:overflowPunct/>
        <w:topLinePunct w:val="0"/>
        <w:bidi w:val="0"/>
        <w:spacing w:line="360" w:lineRule="auto"/>
        <w:ind w:firstLine="482" w:firstLineChars="200"/>
        <w:rPr>
          <w:rFonts w:ascii="宋体" w:hAnsi="宋体"/>
          <w:b/>
          <w:color w:val="FF0000"/>
          <w:sz w:val="24"/>
        </w:rPr>
      </w:pPr>
    </w:p>
    <w:p w14:paraId="5A6BDBE3">
      <w:pPr>
        <w:pageBreakBefore w:val="0"/>
        <w:kinsoku/>
        <w:overflowPunct/>
        <w:topLinePunct w:val="0"/>
        <w:bidi w:val="0"/>
        <w:spacing w:line="360" w:lineRule="auto"/>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pageBreakBefore w:val="0"/>
        <w:kinsoku/>
        <w:overflowPunct/>
        <w:topLinePunct w:val="0"/>
        <w:bidi w:val="0"/>
        <w:spacing w:line="360" w:lineRule="auto"/>
        <w:ind w:firstLine="482" w:firstLineChars="200"/>
        <w:rPr>
          <w:rFonts w:ascii="宋体" w:hAnsi="宋体"/>
          <w:b/>
          <w:color w:val="FF0000"/>
          <w:sz w:val="24"/>
        </w:rPr>
      </w:pPr>
    </w:p>
    <w:p w14:paraId="78E112FC">
      <w:pPr>
        <w:pageBreakBefore w:val="0"/>
        <w:kinsoku/>
        <w:overflowPunct/>
        <w:topLinePunct w:val="0"/>
        <w:bidi w:val="0"/>
        <w:spacing w:line="360" w:lineRule="auto"/>
        <w:ind w:firstLine="482" w:firstLineChars="200"/>
        <w:rPr>
          <w:rFonts w:ascii="宋体" w:hAnsi="宋体"/>
          <w:b/>
          <w:color w:val="FF0000"/>
          <w:sz w:val="24"/>
        </w:rPr>
      </w:pPr>
    </w:p>
    <w:p w14:paraId="52BB4DDB">
      <w:pPr>
        <w:pageBreakBefore w:val="0"/>
        <w:kinsoku/>
        <w:overflowPunct/>
        <w:topLinePunct w:val="0"/>
        <w:bidi w:val="0"/>
        <w:spacing w:line="360" w:lineRule="auto"/>
        <w:rPr>
          <w:b/>
          <w:sz w:val="24"/>
        </w:rPr>
      </w:pPr>
    </w:p>
    <w:p w14:paraId="01C90308">
      <w:pPr>
        <w:pageBreakBefore w:val="0"/>
        <w:tabs>
          <w:tab w:val="left" w:pos="720"/>
        </w:tabs>
        <w:kinsoku/>
        <w:overflowPunct/>
        <w:topLinePunct w:val="0"/>
        <w:bidi w:val="0"/>
        <w:spacing w:line="360" w:lineRule="auto"/>
        <w:ind w:firstLine="1928" w:firstLineChars="800"/>
        <w:rPr>
          <w:b/>
          <w:sz w:val="24"/>
        </w:rPr>
      </w:pPr>
      <w:r>
        <w:rPr>
          <w:rFonts w:hint="eastAsia"/>
          <w:b/>
          <w:sz w:val="24"/>
        </w:rPr>
        <w:t>（三）可选配件报价清单（不包括在总报价内）</w:t>
      </w:r>
    </w:p>
    <w:p w14:paraId="19A59C3C">
      <w:pPr>
        <w:pageBreakBefore w:val="0"/>
        <w:kinsoku/>
        <w:overflowPunct/>
        <w:topLinePunct w:val="0"/>
        <w:bidi w:val="0"/>
        <w:spacing w:line="360" w:lineRule="auto"/>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pageBreakBefore w:val="0"/>
        <w:kinsoku/>
        <w:overflowPunct/>
        <w:topLinePunct w:val="0"/>
        <w:bidi w:val="0"/>
        <w:spacing w:line="360" w:lineRule="auto"/>
        <w:ind w:firstLine="482" w:firstLineChars="200"/>
        <w:rPr>
          <w:rFonts w:hAnsi="宋体"/>
          <w:b/>
          <w:bCs/>
          <w:sz w:val="24"/>
        </w:rPr>
      </w:pPr>
    </w:p>
    <w:p w14:paraId="1875FBD1">
      <w:pPr>
        <w:pageBreakBefore w:val="0"/>
        <w:kinsoku/>
        <w:overflowPunct/>
        <w:topLinePunct w:val="0"/>
        <w:bidi w:val="0"/>
        <w:spacing w:line="360" w:lineRule="auto"/>
        <w:ind w:firstLine="482" w:firstLineChars="200"/>
        <w:rPr>
          <w:rFonts w:hAnsi="宋体"/>
          <w:b/>
          <w:bCs/>
          <w:sz w:val="24"/>
        </w:rPr>
      </w:pPr>
    </w:p>
    <w:p w14:paraId="264D1301">
      <w:pPr>
        <w:pageBreakBefore w:val="0"/>
        <w:tabs>
          <w:tab w:val="left" w:pos="720"/>
        </w:tabs>
        <w:kinsoku/>
        <w:overflowPunct/>
        <w:topLinePunct w:val="0"/>
        <w:bidi w:val="0"/>
        <w:spacing w:line="360" w:lineRule="auto"/>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14:paraId="77CC0BCE">
      <w:pPr>
        <w:pageBreakBefore w:val="0"/>
        <w:kinsoku/>
        <w:overflowPunct/>
        <w:topLinePunct w:val="0"/>
        <w:bidi w:val="0"/>
        <w:spacing w:line="360" w:lineRule="auto"/>
        <w:rPr>
          <w:b/>
          <w:bCs/>
        </w:rPr>
      </w:pPr>
    </w:p>
    <w:p w14:paraId="068B9ECC">
      <w:pPr>
        <w:pageBreakBefore w:val="0"/>
        <w:kinsoku/>
        <w:overflowPunct/>
        <w:topLinePunct w:val="0"/>
        <w:bidi w:val="0"/>
        <w:spacing w:line="360" w:lineRule="auto"/>
      </w:pPr>
    </w:p>
    <w:p w14:paraId="1CC3151A">
      <w:pPr>
        <w:pStyle w:val="4"/>
        <w:pageBreakBefore w:val="0"/>
        <w:kinsoku/>
        <w:overflowPunct/>
        <w:topLinePunct w:val="0"/>
        <w:bidi w:val="0"/>
        <w:spacing w:line="360" w:lineRule="auto"/>
        <w:jc w:val="center"/>
        <w:rPr>
          <w:rFonts w:hint="eastAsia" w:ascii="黑体" w:eastAsia="黑体"/>
          <w:b w:val="0"/>
          <w:sz w:val="24"/>
          <w:szCs w:val="24"/>
          <w:lang w:val="en-US" w:eastAsia="zh-CN"/>
        </w:rPr>
      </w:pPr>
      <w:r>
        <w:rPr>
          <w:rFonts w:hint="eastAsia" w:ascii="黑体" w:eastAsia="黑体"/>
          <w:b w:val="0"/>
          <w:sz w:val="24"/>
          <w:szCs w:val="24"/>
          <w:lang w:val="en-US" w:eastAsia="zh-CN"/>
        </w:rPr>
        <w:t>五</w:t>
      </w:r>
      <w:r>
        <w:rPr>
          <w:rFonts w:hint="eastAsia" w:ascii="黑体" w:eastAsia="黑体"/>
          <w:b w:val="0"/>
          <w:sz w:val="24"/>
          <w:szCs w:val="24"/>
        </w:rPr>
        <w:t>、</w:t>
      </w:r>
      <w:r>
        <w:rPr>
          <w:rFonts w:hint="eastAsia" w:ascii="黑体" w:eastAsia="黑体"/>
          <w:b w:val="0"/>
          <w:sz w:val="24"/>
          <w:szCs w:val="24"/>
          <w:lang w:val="en-US" w:eastAsia="zh-CN"/>
        </w:rPr>
        <w:t>同类项目经验（格式自定）</w:t>
      </w:r>
    </w:p>
    <w:p w14:paraId="3DE32ECE">
      <w:pPr>
        <w:pStyle w:val="7"/>
        <w:pageBreakBefore w:val="0"/>
        <w:kinsoku/>
        <w:overflowPunct/>
        <w:topLinePunct w:val="0"/>
        <w:bidi w:val="0"/>
        <w:spacing w:line="360" w:lineRule="auto"/>
        <w:ind w:firstLine="0"/>
        <w:rPr>
          <w:rFonts w:hint="eastAsia"/>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7E264EB">
      <w:pPr>
        <w:pStyle w:val="2"/>
        <w:pageBreakBefore w:val="0"/>
        <w:kinsoku/>
        <w:overflowPunct/>
        <w:topLinePunct w:val="0"/>
        <w:bidi w:val="0"/>
        <w:spacing w:line="360" w:lineRule="auto"/>
      </w:pPr>
    </w:p>
    <w:p w14:paraId="233A2C10">
      <w:pPr>
        <w:pStyle w:val="2"/>
        <w:pageBreakBefore w:val="0"/>
        <w:kinsoku/>
        <w:overflowPunct/>
        <w:topLinePunct w:val="0"/>
        <w:bidi w:val="0"/>
        <w:spacing w:line="360" w:lineRule="auto"/>
      </w:pPr>
    </w:p>
    <w:p w14:paraId="46FB1441">
      <w:pPr>
        <w:pStyle w:val="4"/>
        <w:pageBreakBefore w:val="0"/>
        <w:kinsoku/>
        <w:overflowPunct/>
        <w:topLinePunct w:val="0"/>
        <w:bidi w:val="0"/>
        <w:spacing w:line="360" w:lineRule="auto"/>
        <w:jc w:val="center"/>
        <w:rPr>
          <w:rFonts w:hint="eastAsia" w:ascii="黑体" w:eastAsia="黑体"/>
          <w:b w:val="0"/>
          <w:sz w:val="24"/>
          <w:szCs w:val="24"/>
          <w:lang w:val="en-US" w:eastAsia="zh-CN"/>
        </w:rPr>
      </w:pPr>
      <w:r>
        <w:rPr>
          <w:rFonts w:hint="eastAsia" w:ascii="黑体" w:eastAsia="黑体"/>
          <w:b w:val="0"/>
          <w:sz w:val="24"/>
          <w:szCs w:val="24"/>
          <w:lang w:val="en-US" w:eastAsia="zh-CN"/>
        </w:rPr>
        <w:t>六</w:t>
      </w:r>
      <w:r>
        <w:rPr>
          <w:rFonts w:hint="eastAsia" w:ascii="黑体" w:eastAsia="黑体"/>
          <w:b w:val="0"/>
          <w:sz w:val="24"/>
          <w:szCs w:val="24"/>
        </w:rPr>
        <w:t>、认证</w:t>
      </w:r>
      <w:r>
        <w:rPr>
          <w:rFonts w:hint="eastAsia" w:ascii="黑体" w:eastAsia="黑体"/>
          <w:b w:val="0"/>
          <w:sz w:val="24"/>
          <w:szCs w:val="24"/>
          <w:lang w:val="en-US" w:eastAsia="zh-CN"/>
        </w:rPr>
        <w:t>证书</w:t>
      </w:r>
      <w:r>
        <w:rPr>
          <w:rFonts w:hint="eastAsia" w:ascii="黑体" w:eastAsia="黑体"/>
          <w:b w:val="0"/>
          <w:sz w:val="24"/>
          <w:szCs w:val="24"/>
        </w:rPr>
        <w:t>情况</w:t>
      </w:r>
      <w:r>
        <w:rPr>
          <w:rFonts w:hint="eastAsia" w:ascii="黑体" w:eastAsia="黑体"/>
          <w:b w:val="0"/>
          <w:sz w:val="24"/>
          <w:szCs w:val="24"/>
          <w:lang w:val="en-US" w:eastAsia="zh-CN"/>
        </w:rPr>
        <w:t>（格式自定）</w:t>
      </w:r>
    </w:p>
    <w:p w14:paraId="58E242F0">
      <w:pPr>
        <w:pStyle w:val="7"/>
        <w:pageBreakBefore w:val="0"/>
        <w:kinsoku/>
        <w:overflowPunct/>
        <w:topLinePunct w:val="0"/>
        <w:bidi w:val="0"/>
        <w:spacing w:line="360" w:lineRule="auto"/>
        <w:ind w:firstLine="0"/>
        <w:rPr>
          <w:rFonts w:hint="eastAsia"/>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1FDE07C">
      <w:pPr>
        <w:pStyle w:val="2"/>
        <w:pageBreakBefore w:val="0"/>
        <w:kinsoku/>
        <w:overflowPunct/>
        <w:topLinePunct w:val="0"/>
        <w:bidi w:val="0"/>
        <w:spacing w:line="360" w:lineRule="auto"/>
      </w:pPr>
    </w:p>
    <w:p w14:paraId="026EC89C">
      <w:pPr>
        <w:pStyle w:val="4"/>
        <w:pageBreakBefore w:val="0"/>
        <w:kinsoku/>
        <w:overflowPunct/>
        <w:topLinePunct w:val="0"/>
        <w:bidi w:val="0"/>
        <w:spacing w:line="360" w:lineRule="auto"/>
        <w:jc w:val="center"/>
        <w:rPr>
          <w:rFonts w:hint="eastAsia" w:ascii="黑体" w:eastAsia="黑体"/>
          <w:b w:val="0"/>
          <w:bCs w:val="0"/>
          <w:sz w:val="24"/>
          <w:szCs w:val="20"/>
          <w:lang w:eastAsia="zh-CN"/>
        </w:rPr>
      </w:pPr>
      <w:r>
        <w:rPr>
          <w:rFonts w:hint="eastAsia" w:ascii="黑体" w:eastAsia="黑体"/>
          <w:b w:val="0"/>
          <w:bCs w:val="0"/>
          <w:sz w:val="24"/>
          <w:szCs w:val="20"/>
          <w:lang w:val="en-US" w:eastAsia="zh-CN"/>
        </w:rPr>
        <w:t>七</w:t>
      </w:r>
      <w:r>
        <w:rPr>
          <w:rFonts w:hint="eastAsia" w:ascii="黑体" w:eastAsia="黑体"/>
          <w:b w:val="0"/>
          <w:bCs w:val="0"/>
          <w:sz w:val="24"/>
          <w:szCs w:val="20"/>
        </w:rPr>
        <w:t>、投标人认为需要加以说明的其他内容</w:t>
      </w:r>
      <w:r>
        <w:rPr>
          <w:rFonts w:hint="eastAsia" w:ascii="黑体" w:eastAsia="黑体"/>
          <w:b w:val="0"/>
          <w:bCs w:val="0"/>
          <w:sz w:val="24"/>
          <w:szCs w:val="20"/>
          <w:lang w:eastAsia="zh-CN"/>
        </w:rPr>
        <w:t>（</w:t>
      </w:r>
      <w:r>
        <w:rPr>
          <w:rFonts w:hint="eastAsia" w:ascii="黑体" w:eastAsia="黑体"/>
          <w:b w:val="0"/>
          <w:bCs w:val="0"/>
          <w:sz w:val="24"/>
          <w:szCs w:val="20"/>
          <w:lang w:val="en-US" w:eastAsia="zh-CN"/>
        </w:rPr>
        <w:t>公开</w:t>
      </w:r>
      <w:r>
        <w:rPr>
          <w:rFonts w:hint="eastAsia" w:ascii="黑体" w:eastAsia="黑体"/>
          <w:b w:val="0"/>
          <w:bCs w:val="0"/>
          <w:sz w:val="24"/>
          <w:szCs w:val="20"/>
          <w:lang w:eastAsia="zh-CN"/>
        </w:rPr>
        <w:t>）</w:t>
      </w:r>
    </w:p>
    <w:p w14:paraId="1FB819B8">
      <w:pPr>
        <w:pStyle w:val="2"/>
        <w:pageBreakBefore w:val="0"/>
        <w:kinsoku/>
        <w:overflowPunct/>
        <w:topLinePunct w:val="0"/>
        <w:bidi w:val="0"/>
        <w:spacing w:line="360" w:lineRule="auto"/>
      </w:pPr>
    </w:p>
    <w:p w14:paraId="583F93CD">
      <w:pPr>
        <w:pStyle w:val="2"/>
        <w:pageBreakBefore w:val="0"/>
        <w:kinsoku/>
        <w:overflowPunct/>
        <w:topLinePunct w:val="0"/>
        <w:bidi w:val="0"/>
        <w:spacing w:line="360" w:lineRule="auto"/>
      </w:pPr>
    </w:p>
    <w:p w14:paraId="3B5899DA">
      <w:pPr>
        <w:pageBreakBefore w:val="0"/>
        <w:kinsoku/>
        <w:overflowPunct/>
        <w:topLinePunct w:val="0"/>
        <w:bidi w:val="0"/>
        <w:spacing w:line="360" w:lineRule="auto"/>
        <w:ind w:firstLine="723" w:firstLineChars="300"/>
        <w:rPr>
          <w:b/>
          <w:color w:val="FF0000"/>
          <w:sz w:val="24"/>
        </w:rPr>
      </w:pPr>
      <w:r>
        <w:rPr>
          <w:rFonts w:hint="eastAsia"/>
          <w:b/>
          <w:color w:val="FF0000"/>
          <w:sz w:val="24"/>
        </w:rPr>
        <w:t>（信息公开部分的内容到此为止！以下为信息不公开部分。）</w:t>
      </w:r>
    </w:p>
    <w:bookmarkEnd w:id="58"/>
    <w:p w14:paraId="00F0B4CB">
      <w:pPr>
        <w:pageBreakBefore w:val="0"/>
        <w:kinsoku/>
        <w:overflowPunct/>
        <w:topLinePunct w:val="0"/>
        <w:bidi w:val="0"/>
        <w:spacing w:line="360" w:lineRule="auto"/>
      </w:pPr>
      <w:r>
        <w:br w:type="page"/>
      </w:r>
    </w:p>
    <w:p w14:paraId="55F154C2">
      <w:pPr>
        <w:pageBreakBefore w:val="0"/>
        <w:kinsoku/>
        <w:overflowPunct/>
        <w:topLinePunct w:val="0"/>
        <w:bidi w:val="0"/>
        <w:spacing w:line="360" w:lineRule="auto"/>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14:paraId="0F918F8D">
      <w:pPr>
        <w:pStyle w:val="4"/>
        <w:pageBreakBefore w:val="0"/>
        <w:kinsoku/>
        <w:overflowPunct/>
        <w:topLinePunct w:val="0"/>
        <w:bidi w:val="0"/>
        <w:spacing w:line="360" w:lineRule="auto"/>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pageBreakBefore w:val="0"/>
        <w:kinsoku/>
        <w:overflowPunct/>
        <w:topLinePunct w:val="0"/>
        <w:bidi w:val="0"/>
        <w:spacing w:line="36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36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pageBreakBefore w:val="0"/>
        <w:kinsoku/>
        <w:overflowPunct/>
        <w:topLinePunct w:val="0"/>
        <w:bidi w:val="0"/>
        <w:spacing w:line="360" w:lineRule="auto"/>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pageBreakBefore w:val="0"/>
        <w:kinsoku/>
        <w:overflowPunct/>
        <w:topLinePunct w:val="0"/>
        <w:bidi w:val="0"/>
        <w:spacing w:line="360" w:lineRule="auto"/>
        <w:rPr>
          <w:rFonts w:hint="eastAsia" w:ascii="黑体" w:eastAsia="黑体"/>
          <w:b w:val="0"/>
          <w:sz w:val="24"/>
        </w:rPr>
      </w:pPr>
      <w:r>
        <w:rPr>
          <w:rFonts w:hint="eastAsia" w:ascii="黑体" w:eastAsia="黑体"/>
          <w:b w:val="0"/>
          <w:sz w:val="24"/>
        </w:rPr>
        <w:br w:type="page"/>
      </w:r>
    </w:p>
    <w:p w14:paraId="3459467B">
      <w:pPr>
        <w:pStyle w:val="4"/>
        <w:pageBreakBefore w:val="0"/>
        <w:kinsoku/>
        <w:overflowPunct/>
        <w:topLinePunct w:val="0"/>
        <w:bidi w:val="0"/>
        <w:spacing w:before="120" w:after="120" w:line="360" w:lineRule="auto"/>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14:paraId="72B1773D">
      <w:pPr>
        <w:pageBreakBefore w:val="0"/>
        <w:kinsoku/>
        <w:overflowPunct/>
        <w:topLinePunct w:val="0"/>
        <w:bidi w:val="0"/>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pageBreakBefore w:val="0"/>
        <w:kinsoku/>
        <w:overflowPunct/>
        <w:topLinePunct w:val="0"/>
        <w:bidi w:val="0"/>
        <w:spacing w:line="360" w:lineRule="auto"/>
        <w:ind w:firstLine="420" w:firstLineChars="200"/>
        <w:rPr>
          <w:szCs w:val="21"/>
        </w:rPr>
      </w:pPr>
      <w:r>
        <w:rPr>
          <w:rFonts w:hint="eastAsia"/>
          <w:szCs w:val="21"/>
        </w:rPr>
        <w:t>特此证明。</w:t>
      </w:r>
    </w:p>
    <w:p w14:paraId="2D1EF68B">
      <w:pPr>
        <w:pageBreakBefore w:val="0"/>
        <w:kinsoku/>
        <w:overflowPunct/>
        <w:topLinePunct w:val="0"/>
        <w:bidi w:val="0"/>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pageBreakBefore w:val="0"/>
        <w:numPr>
          <w:ilvl w:val="0"/>
          <w:numId w:val="3"/>
        </w:numPr>
        <w:kinsoku/>
        <w:overflowPunct/>
        <w:topLinePunct w:val="0"/>
        <w:bidi w:val="0"/>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pageBreakBefore w:val="0"/>
        <w:numPr>
          <w:ilvl w:val="0"/>
          <w:numId w:val="3"/>
        </w:numPr>
        <w:kinsoku/>
        <w:overflowPunct/>
        <w:topLinePunct w:val="0"/>
        <w:bidi w:val="0"/>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pageBreakBefore w:val="0"/>
        <w:numPr>
          <w:ilvl w:val="0"/>
          <w:numId w:val="3"/>
        </w:numPr>
        <w:kinsoku/>
        <w:overflowPunct/>
        <w:topLinePunct w:val="0"/>
        <w:bidi w:val="0"/>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vAlign w:val="top"/>
          </w:tcPr>
          <w:p w14:paraId="1198AB21">
            <w:pPr>
              <w:pageBreakBefore w:val="0"/>
              <w:kinsoku/>
              <w:overflowPunct/>
              <w:topLinePunct w:val="0"/>
              <w:bidi w:val="0"/>
              <w:spacing w:line="360" w:lineRule="auto"/>
              <w:jc w:val="center"/>
              <w:rPr>
                <w:rFonts w:hint="eastAsia"/>
                <w:lang w:val="en-US" w:eastAsia="zh-CN"/>
              </w:rPr>
            </w:pPr>
            <w:r>
              <w:rPr>
                <w:rFonts w:hint="eastAsia"/>
                <w:lang w:val="en-US" w:eastAsia="zh-CN"/>
              </w:rPr>
              <w:t>证件扫描件正面</w:t>
            </w:r>
          </w:p>
          <w:p w14:paraId="5EA26376">
            <w:pPr>
              <w:pStyle w:val="10"/>
              <w:pageBreakBefore w:val="0"/>
              <w:kinsoku/>
              <w:overflowPunct/>
              <w:topLinePunct w:val="0"/>
              <w:bidi w:val="0"/>
              <w:spacing w:line="360" w:lineRule="auto"/>
              <w:jc w:val="center"/>
              <w:rPr>
                <w:rFonts w:hint="eastAsia"/>
                <w:lang w:val="en-US" w:eastAsia="zh-CN"/>
              </w:rPr>
            </w:pPr>
          </w:p>
          <w:p w14:paraId="1ABF9A11">
            <w:pPr>
              <w:pStyle w:val="15"/>
              <w:pageBreakBefore w:val="0"/>
              <w:kinsoku/>
              <w:overflowPunct/>
              <w:topLinePunct w:val="0"/>
              <w:bidi w:val="0"/>
              <w:spacing w:line="360" w:lineRule="auto"/>
              <w:jc w:val="center"/>
              <w:rPr>
                <w:rFonts w:hint="default"/>
                <w:lang w:val="en-US" w:eastAsia="zh-CN"/>
              </w:rPr>
            </w:pPr>
          </w:p>
          <w:p w14:paraId="0AC45D52">
            <w:pPr>
              <w:pStyle w:val="15"/>
              <w:pageBreakBefore w:val="0"/>
              <w:kinsoku/>
              <w:overflowPunct/>
              <w:topLinePunct w:val="0"/>
              <w:bidi w:val="0"/>
              <w:spacing w:line="360" w:lineRule="auto"/>
              <w:jc w:val="center"/>
              <w:rPr>
                <w:rFonts w:hint="default"/>
                <w:lang w:val="en-US" w:eastAsia="zh-CN"/>
              </w:rPr>
            </w:pPr>
          </w:p>
          <w:p w14:paraId="054A6F8D">
            <w:pPr>
              <w:pStyle w:val="15"/>
              <w:pageBreakBefore w:val="0"/>
              <w:kinsoku/>
              <w:overflowPunct/>
              <w:topLinePunct w:val="0"/>
              <w:bidi w:val="0"/>
              <w:spacing w:line="360" w:lineRule="auto"/>
              <w:jc w:val="center"/>
              <w:rPr>
                <w:rFonts w:hint="default"/>
                <w:lang w:val="en-US" w:eastAsia="zh-CN"/>
              </w:rPr>
            </w:pPr>
          </w:p>
          <w:p w14:paraId="669058A6">
            <w:pPr>
              <w:pStyle w:val="15"/>
              <w:pageBreakBefore w:val="0"/>
              <w:kinsoku/>
              <w:overflowPunct/>
              <w:topLinePunct w:val="0"/>
              <w:bidi w:val="0"/>
              <w:spacing w:line="360" w:lineRule="auto"/>
              <w:jc w:val="center"/>
              <w:rPr>
                <w:rFonts w:hint="default"/>
                <w:lang w:val="en-US" w:eastAsia="zh-CN"/>
              </w:rPr>
            </w:pPr>
          </w:p>
          <w:p w14:paraId="2AE9B887">
            <w:pPr>
              <w:pStyle w:val="15"/>
              <w:pageBreakBefore w:val="0"/>
              <w:kinsoku/>
              <w:overflowPunct/>
              <w:topLinePunct w:val="0"/>
              <w:bidi w:val="0"/>
              <w:spacing w:line="360" w:lineRule="auto"/>
              <w:jc w:val="center"/>
              <w:rPr>
                <w:rFonts w:hint="default"/>
                <w:lang w:val="en-US" w:eastAsia="zh-CN"/>
              </w:rPr>
            </w:pPr>
          </w:p>
          <w:p w14:paraId="3CA4CF04">
            <w:pPr>
              <w:pStyle w:val="15"/>
              <w:pageBreakBefore w:val="0"/>
              <w:kinsoku/>
              <w:overflowPunct/>
              <w:topLinePunct w:val="0"/>
              <w:bidi w:val="0"/>
              <w:spacing w:line="360" w:lineRule="auto"/>
              <w:jc w:val="center"/>
              <w:rPr>
                <w:rFonts w:hint="default"/>
                <w:lang w:val="en-US" w:eastAsia="zh-CN"/>
              </w:rPr>
            </w:pPr>
          </w:p>
        </w:tc>
        <w:tc>
          <w:tcPr>
            <w:tcW w:w="4265" w:type="dxa"/>
            <w:vAlign w:val="top"/>
          </w:tcPr>
          <w:p w14:paraId="2754C916">
            <w:pPr>
              <w:pageBreakBefore w:val="0"/>
              <w:kinsoku/>
              <w:overflowPunct/>
              <w:topLinePunct w:val="0"/>
              <w:bidi w:val="0"/>
              <w:spacing w:line="360" w:lineRule="auto"/>
              <w:jc w:val="center"/>
              <w:rPr>
                <w:rFonts w:hint="eastAsia"/>
                <w:lang w:val="en-US" w:eastAsia="zh-CN"/>
              </w:rPr>
            </w:pPr>
            <w:r>
              <w:rPr>
                <w:rFonts w:hint="eastAsia"/>
                <w:lang w:val="en-US" w:eastAsia="zh-CN"/>
              </w:rPr>
              <w:t>证件扫描件反面</w:t>
            </w:r>
          </w:p>
          <w:p w14:paraId="1F6A0E57">
            <w:pPr>
              <w:pStyle w:val="10"/>
              <w:pageBreakBefore w:val="0"/>
              <w:kinsoku/>
              <w:overflowPunct/>
              <w:topLinePunct w:val="0"/>
              <w:bidi w:val="0"/>
              <w:spacing w:line="360" w:lineRule="auto"/>
              <w:jc w:val="center"/>
              <w:rPr>
                <w:rFonts w:hint="eastAsia"/>
                <w:lang w:val="en-US" w:eastAsia="zh-CN"/>
              </w:rPr>
            </w:pPr>
          </w:p>
          <w:p w14:paraId="0243F9B2">
            <w:pPr>
              <w:pStyle w:val="15"/>
              <w:pageBreakBefore w:val="0"/>
              <w:kinsoku/>
              <w:overflowPunct/>
              <w:topLinePunct w:val="0"/>
              <w:bidi w:val="0"/>
              <w:spacing w:line="360" w:lineRule="auto"/>
              <w:jc w:val="center"/>
              <w:rPr>
                <w:rFonts w:hint="eastAsia"/>
                <w:sz w:val="24"/>
                <w:vertAlign w:val="baseline"/>
                <w:lang w:val="en-US" w:eastAsia="zh-CN"/>
              </w:rPr>
            </w:pPr>
          </w:p>
        </w:tc>
      </w:tr>
    </w:tbl>
    <w:p w14:paraId="251DD46B">
      <w:pPr>
        <w:pageBreakBefore w:val="0"/>
        <w:kinsoku/>
        <w:overflowPunct/>
        <w:topLinePunct w:val="0"/>
        <w:bidi w:val="0"/>
        <w:spacing w:line="360" w:lineRule="auto"/>
        <w:rPr>
          <w:sz w:val="24"/>
        </w:rPr>
      </w:pPr>
    </w:p>
    <w:p w14:paraId="1DEB0E75">
      <w:pPr>
        <w:pageBreakBefore w:val="0"/>
        <w:kinsoku/>
        <w:overflowPunct/>
        <w:topLinePunct w:val="0"/>
        <w:bidi w:val="0"/>
        <w:spacing w:line="360" w:lineRule="auto"/>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pageBreakBefore w:val="0"/>
        <w:kinsoku/>
        <w:overflowPunct/>
        <w:topLinePunct w:val="0"/>
        <w:bidi w:val="0"/>
        <w:spacing w:line="360" w:lineRule="auto"/>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pageBreakBefore w:val="0"/>
        <w:kinsoku/>
        <w:overflowPunct/>
        <w:topLinePunct w:val="0"/>
        <w:bidi w:val="0"/>
        <w:spacing w:line="360" w:lineRule="auto"/>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pageBreakBefore w:val="0"/>
        <w:kinsoku/>
        <w:overflowPunct/>
        <w:topLinePunct w:val="0"/>
        <w:bidi w:val="0"/>
        <w:spacing w:line="360" w:lineRule="auto"/>
        <w:ind w:firstLine="482" w:firstLineChars="200"/>
        <w:rPr>
          <w:b/>
          <w:sz w:val="24"/>
          <w:szCs w:val="22"/>
        </w:rPr>
      </w:pPr>
    </w:p>
    <w:bookmarkEnd w:id="61"/>
    <w:p w14:paraId="531CD94E">
      <w:pPr>
        <w:pageBreakBefore w:val="0"/>
        <w:kinsoku/>
        <w:overflowPunct/>
        <w:topLinePunct w:val="0"/>
        <w:bidi w:val="0"/>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pageBreakBefore w:val="0"/>
        <w:kinsoku/>
        <w:overflowPunct/>
        <w:topLinePunct w:val="0"/>
        <w:bidi w:val="0"/>
        <w:spacing w:line="360" w:lineRule="auto"/>
        <w:ind w:firstLine="420" w:firstLineChars="200"/>
        <w:rPr>
          <w:rFonts w:hint="eastAsia"/>
          <w:szCs w:val="21"/>
        </w:rPr>
      </w:pPr>
      <w:r>
        <w:rPr>
          <w:rFonts w:hint="eastAsia"/>
          <w:szCs w:val="21"/>
        </w:rPr>
        <w:t>代理人无转委托权，特此委托。</w:t>
      </w:r>
    </w:p>
    <w:p w14:paraId="1D51C199">
      <w:pPr>
        <w:pageBreakBefore w:val="0"/>
        <w:kinsoku/>
        <w:overflowPunct/>
        <w:topLinePunct w:val="0"/>
        <w:bidi w:val="0"/>
        <w:spacing w:line="360" w:lineRule="auto"/>
        <w:ind w:firstLine="420" w:firstLineChars="200"/>
        <w:rPr>
          <w:rFonts w:hint="eastAsia"/>
          <w:szCs w:val="21"/>
        </w:rPr>
      </w:pPr>
    </w:p>
    <w:p w14:paraId="5BD8D3AB">
      <w:pPr>
        <w:pageBreakBefore w:val="0"/>
        <w:kinsoku/>
        <w:overflowPunct/>
        <w:topLinePunct w:val="0"/>
        <w:bidi w:val="0"/>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pageBreakBefore w:val="0"/>
        <w:kinsoku/>
        <w:overflowPunct/>
        <w:topLinePunct w:val="0"/>
        <w:bidi w:val="0"/>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pageBreakBefore w:val="0"/>
        <w:kinsoku/>
        <w:overflowPunct/>
        <w:topLinePunct w:val="0"/>
        <w:bidi w:val="0"/>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pageBreakBefore w:val="0"/>
        <w:kinsoku/>
        <w:overflowPunct/>
        <w:topLinePunct w:val="0"/>
        <w:bidi w:val="0"/>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pageBreakBefore w:val="0"/>
        <w:kinsoku/>
        <w:overflowPunct/>
        <w:topLinePunct w:val="0"/>
        <w:bidi w:val="0"/>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pageBreakBefore w:val="0"/>
              <w:kinsoku/>
              <w:overflowPunct/>
              <w:topLinePunct w:val="0"/>
              <w:bidi w:val="0"/>
              <w:spacing w:line="360" w:lineRule="auto"/>
              <w:jc w:val="center"/>
              <w:rPr>
                <w:rFonts w:hint="eastAsia"/>
                <w:lang w:val="en-US" w:eastAsia="zh-CN"/>
              </w:rPr>
            </w:pPr>
            <w:r>
              <w:rPr>
                <w:rFonts w:hint="eastAsia" w:ascii="Times New Roman" w:eastAsia="宋体"/>
                <w:lang w:val="en-US" w:eastAsia="zh-CN"/>
              </w:rPr>
              <w:t>证件扫描件正面</w:t>
            </w:r>
          </w:p>
          <w:p w14:paraId="175DFC09">
            <w:pPr>
              <w:pStyle w:val="10"/>
              <w:pageBreakBefore w:val="0"/>
              <w:kinsoku/>
              <w:overflowPunct/>
              <w:topLinePunct w:val="0"/>
              <w:bidi w:val="0"/>
              <w:spacing w:line="360" w:lineRule="auto"/>
              <w:jc w:val="center"/>
              <w:rPr>
                <w:rFonts w:hint="eastAsia"/>
                <w:lang w:val="en-US" w:eastAsia="zh-CN"/>
              </w:rPr>
            </w:pPr>
          </w:p>
          <w:p w14:paraId="55F9D637">
            <w:pPr>
              <w:pStyle w:val="15"/>
              <w:pageBreakBefore w:val="0"/>
              <w:kinsoku/>
              <w:overflowPunct/>
              <w:topLinePunct w:val="0"/>
              <w:bidi w:val="0"/>
              <w:spacing w:line="360" w:lineRule="auto"/>
              <w:jc w:val="center"/>
              <w:rPr>
                <w:rFonts w:hint="default"/>
                <w:lang w:val="en-US" w:eastAsia="zh-CN"/>
              </w:rPr>
            </w:pPr>
          </w:p>
          <w:p w14:paraId="2E1CBD99">
            <w:pPr>
              <w:pStyle w:val="15"/>
              <w:pageBreakBefore w:val="0"/>
              <w:kinsoku/>
              <w:overflowPunct/>
              <w:topLinePunct w:val="0"/>
              <w:bidi w:val="0"/>
              <w:spacing w:line="360" w:lineRule="auto"/>
              <w:jc w:val="center"/>
              <w:rPr>
                <w:rFonts w:hint="default"/>
                <w:lang w:val="en-US" w:eastAsia="zh-CN"/>
              </w:rPr>
            </w:pPr>
          </w:p>
          <w:p w14:paraId="77724F5B">
            <w:pPr>
              <w:pStyle w:val="15"/>
              <w:pageBreakBefore w:val="0"/>
              <w:kinsoku/>
              <w:overflowPunct/>
              <w:topLinePunct w:val="0"/>
              <w:bidi w:val="0"/>
              <w:spacing w:line="360" w:lineRule="auto"/>
              <w:jc w:val="center"/>
              <w:rPr>
                <w:rFonts w:hint="default"/>
                <w:lang w:val="en-US" w:eastAsia="zh-CN"/>
              </w:rPr>
            </w:pPr>
          </w:p>
          <w:p w14:paraId="79E84714">
            <w:pPr>
              <w:pStyle w:val="15"/>
              <w:pageBreakBefore w:val="0"/>
              <w:kinsoku/>
              <w:overflowPunct/>
              <w:topLinePunct w:val="0"/>
              <w:bidi w:val="0"/>
              <w:spacing w:line="360" w:lineRule="auto"/>
              <w:jc w:val="center"/>
              <w:rPr>
                <w:rFonts w:hint="default"/>
                <w:lang w:val="en-US" w:eastAsia="zh-CN"/>
              </w:rPr>
            </w:pPr>
          </w:p>
          <w:p w14:paraId="74E2C056">
            <w:pPr>
              <w:pStyle w:val="15"/>
              <w:pageBreakBefore w:val="0"/>
              <w:kinsoku/>
              <w:overflowPunct/>
              <w:topLinePunct w:val="0"/>
              <w:bidi w:val="0"/>
              <w:spacing w:line="360" w:lineRule="auto"/>
              <w:jc w:val="center"/>
              <w:rPr>
                <w:rFonts w:hint="default"/>
                <w:lang w:val="en-US" w:eastAsia="zh-CN"/>
              </w:rPr>
            </w:pPr>
          </w:p>
          <w:p w14:paraId="479B8A42">
            <w:pPr>
              <w:pStyle w:val="15"/>
              <w:pageBreakBefore w:val="0"/>
              <w:kinsoku/>
              <w:overflowPunct/>
              <w:topLinePunct w:val="0"/>
              <w:bidi w:val="0"/>
              <w:spacing w:line="360" w:lineRule="auto"/>
              <w:jc w:val="center"/>
              <w:rPr>
                <w:rFonts w:hint="default"/>
                <w:lang w:val="en-US" w:eastAsia="zh-CN"/>
              </w:rPr>
            </w:pPr>
          </w:p>
        </w:tc>
        <w:tc>
          <w:tcPr>
            <w:tcW w:w="4265" w:type="dxa"/>
            <w:vAlign w:val="top"/>
          </w:tcPr>
          <w:p w14:paraId="10E9A284">
            <w:pPr>
              <w:pageBreakBefore w:val="0"/>
              <w:kinsoku/>
              <w:overflowPunct/>
              <w:topLinePunct w:val="0"/>
              <w:bidi w:val="0"/>
              <w:spacing w:line="360" w:lineRule="auto"/>
              <w:jc w:val="center"/>
              <w:rPr>
                <w:rFonts w:hint="eastAsia"/>
                <w:lang w:val="en-US" w:eastAsia="zh-CN"/>
              </w:rPr>
            </w:pPr>
            <w:r>
              <w:rPr>
                <w:rFonts w:hint="eastAsia" w:ascii="Times New Roman" w:eastAsia="宋体"/>
                <w:lang w:val="en-US" w:eastAsia="zh-CN"/>
              </w:rPr>
              <w:t>证件扫描件反面</w:t>
            </w:r>
          </w:p>
          <w:p w14:paraId="56C6002A">
            <w:pPr>
              <w:pStyle w:val="10"/>
              <w:pageBreakBefore w:val="0"/>
              <w:kinsoku/>
              <w:overflowPunct/>
              <w:topLinePunct w:val="0"/>
              <w:bidi w:val="0"/>
              <w:spacing w:line="360" w:lineRule="auto"/>
              <w:jc w:val="center"/>
              <w:rPr>
                <w:rFonts w:hint="eastAsia"/>
                <w:lang w:val="en-US" w:eastAsia="zh-CN"/>
              </w:rPr>
            </w:pPr>
          </w:p>
          <w:p w14:paraId="2029252A">
            <w:pPr>
              <w:pStyle w:val="15"/>
              <w:pageBreakBefore w:val="0"/>
              <w:kinsoku/>
              <w:overflowPunct/>
              <w:topLinePunct w:val="0"/>
              <w:bidi w:val="0"/>
              <w:spacing w:line="360" w:lineRule="auto"/>
              <w:jc w:val="center"/>
              <w:rPr>
                <w:rFonts w:hint="eastAsia"/>
                <w:sz w:val="24"/>
                <w:vertAlign w:val="baseline"/>
                <w:lang w:val="en-US" w:eastAsia="zh-CN"/>
              </w:rPr>
            </w:pPr>
          </w:p>
        </w:tc>
      </w:tr>
    </w:tbl>
    <w:p w14:paraId="2AF8262D">
      <w:pPr>
        <w:pageBreakBefore w:val="0"/>
        <w:widowControl w:val="0"/>
        <w:kinsoku/>
        <w:overflowPunct/>
        <w:topLinePunct w:val="0"/>
        <w:bidi w:val="0"/>
        <w:spacing w:line="360" w:lineRule="auto"/>
        <w:jc w:val="both"/>
        <w:rPr>
          <w:rFonts w:hint="eastAsia" w:ascii="黑体" w:hAnsi="黑体" w:eastAsia="黑体" w:cs="黑体"/>
          <w:b/>
          <w:bCs/>
          <w:color w:val="auto"/>
          <w:kern w:val="2"/>
          <w:sz w:val="24"/>
          <w:szCs w:val="24"/>
          <w:u w:val="none"/>
          <w:lang w:val="en-US" w:eastAsia="zh-CN" w:bidi="ar-SA"/>
        </w:rPr>
      </w:pPr>
    </w:p>
    <w:p w14:paraId="6447D284">
      <w:pPr>
        <w:pageBreakBefore w:val="0"/>
        <w:kinsoku/>
        <w:overflowPunct/>
        <w:topLinePunct w:val="0"/>
        <w:bidi w:val="0"/>
        <w:spacing w:line="360" w:lineRule="auto"/>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Pr>
        <w:pageBreakBefore w:val="0"/>
        <w:kinsoku/>
        <w:overflowPunct/>
        <w:topLinePunct w:val="0"/>
        <w:bidi w:val="0"/>
        <w:spacing w:line="360" w:lineRule="auto"/>
      </w:pPr>
    </w:p>
    <w:p w14:paraId="350C5C74">
      <w:pPr>
        <w:pageBreakBefore w:val="0"/>
        <w:kinsoku/>
        <w:overflowPunct/>
        <w:topLinePunct w:val="0"/>
        <w:bidi w:val="0"/>
        <w:spacing w:line="360" w:lineRule="auto"/>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1"/>
        <w:pageBreakBefore w:val="0"/>
        <w:kinsoku/>
        <w:overflowPunct/>
        <w:topLinePunct w:val="0"/>
        <w:bidi w:val="0"/>
        <w:snapToGrid w:val="0"/>
        <w:spacing w:before="0" w:after="0" w:line="36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pageBreakBefore w:val="0"/>
              <w:kinsoku/>
              <w:overflowPunct/>
              <w:topLinePunct w:val="0"/>
              <w:bidi w:val="0"/>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14:paraId="58736A78">
            <w:pPr>
              <w:pageBreakBefore w:val="0"/>
              <w:kinsoku/>
              <w:overflowPunct/>
              <w:topLinePunct w:val="0"/>
              <w:bidi w:val="0"/>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pageBreakBefore w:val="0"/>
              <w:kinsoku/>
              <w:overflowPunct/>
              <w:topLinePunct w:val="0"/>
              <w:bidi w:val="0"/>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pageBreakBefore w:val="0"/>
              <w:kinsoku/>
              <w:overflowPunct/>
              <w:topLinePunct w:val="0"/>
              <w:bidi w:val="0"/>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pageBreakBefore w:val="0"/>
              <w:kinsoku/>
              <w:overflowPunct/>
              <w:topLinePunct w:val="0"/>
              <w:bidi w:val="0"/>
              <w:adjustRightInd w:val="0"/>
              <w:snapToGrid w:val="0"/>
              <w:spacing w:line="360" w:lineRule="auto"/>
              <w:jc w:val="center"/>
              <w:rPr>
                <w:rFonts w:ascii="宋体" w:hAnsi="宋体"/>
                <w:kern w:val="0"/>
                <w:szCs w:val="21"/>
              </w:rPr>
            </w:pPr>
            <w:r>
              <w:rPr>
                <w:rFonts w:hint="eastAsia"/>
              </w:rPr>
              <w:t>说明</w:t>
            </w:r>
          </w:p>
        </w:tc>
      </w:tr>
      <w:bookmarkEnd w:id="63"/>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pageBreakBefore w:val="0"/>
              <w:kinsoku/>
              <w:overflowPunct/>
              <w:topLinePunct w:val="0"/>
              <w:bidi w:val="0"/>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pageBreakBefore w:val="0"/>
              <w:kinsoku/>
              <w:overflowPunct/>
              <w:topLinePunct w:val="0"/>
              <w:bidi w:val="0"/>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pageBreakBefore w:val="0"/>
              <w:kinsoku/>
              <w:overflowPunct/>
              <w:topLinePunct w:val="0"/>
              <w:bidi w:val="0"/>
              <w:adjustRightInd w:val="0"/>
              <w:snapToGrid w:val="0"/>
              <w:spacing w:line="360" w:lineRule="auto"/>
              <w:rPr>
                <w:rFonts w:ascii="宋体" w:hAnsi="宋体"/>
                <w:kern w:val="0"/>
                <w:szCs w:val="21"/>
              </w:rPr>
            </w:pPr>
          </w:p>
        </w:tc>
        <w:tc>
          <w:tcPr>
            <w:tcW w:w="1842" w:type="dxa"/>
          </w:tcPr>
          <w:p w14:paraId="3D05EF7B">
            <w:pPr>
              <w:pageBreakBefore w:val="0"/>
              <w:kinsoku/>
              <w:overflowPunct/>
              <w:topLinePunct w:val="0"/>
              <w:bidi w:val="0"/>
              <w:adjustRightInd w:val="0"/>
              <w:snapToGrid w:val="0"/>
              <w:spacing w:line="360" w:lineRule="auto"/>
              <w:rPr>
                <w:rFonts w:ascii="宋体" w:hAnsi="宋体"/>
                <w:kern w:val="0"/>
                <w:szCs w:val="21"/>
              </w:rPr>
            </w:pPr>
          </w:p>
        </w:tc>
        <w:tc>
          <w:tcPr>
            <w:tcW w:w="1418" w:type="dxa"/>
          </w:tcPr>
          <w:p w14:paraId="5159FD1A">
            <w:pPr>
              <w:pageBreakBefore w:val="0"/>
              <w:kinsoku/>
              <w:overflowPunct/>
              <w:topLinePunct w:val="0"/>
              <w:bidi w:val="0"/>
              <w:adjustRightInd w:val="0"/>
              <w:snapToGrid w:val="0"/>
              <w:spacing w:line="360" w:lineRule="auto"/>
              <w:rPr>
                <w:rFonts w:ascii="宋体" w:hAnsi="宋体"/>
                <w:kern w:val="0"/>
                <w:szCs w:val="21"/>
              </w:rPr>
            </w:pPr>
          </w:p>
        </w:tc>
      </w:tr>
    </w:tbl>
    <w:p w14:paraId="0716FC4B">
      <w:pPr>
        <w:pageBreakBefore w:val="0"/>
        <w:kinsoku/>
        <w:overflowPunct/>
        <w:topLinePunct w:val="0"/>
        <w:bidi w:val="0"/>
        <w:spacing w:line="360" w:lineRule="auto"/>
        <w:ind w:firstLine="482" w:firstLineChars="200"/>
        <w:rPr>
          <w:b/>
          <w:sz w:val="24"/>
          <w:szCs w:val="22"/>
        </w:rPr>
      </w:pPr>
    </w:p>
    <w:p w14:paraId="5CC8FE31">
      <w:pPr>
        <w:pageBreakBefore w:val="0"/>
        <w:kinsoku/>
        <w:overflowPunct/>
        <w:topLinePunct w:val="0"/>
        <w:bidi w:val="0"/>
        <w:spacing w:line="360" w:lineRule="auto"/>
        <w:ind w:firstLine="482" w:firstLineChars="200"/>
        <w:rPr>
          <w:b/>
          <w:sz w:val="24"/>
          <w:szCs w:val="22"/>
        </w:rPr>
      </w:pPr>
      <w:r>
        <w:rPr>
          <w:rFonts w:hint="eastAsia"/>
          <w:b/>
          <w:sz w:val="24"/>
          <w:szCs w:val="22"/>
        </w:rPr>
        <w:t>注：1.上表所列各项均为不可负偏离条款。</w:t>
      </w:r>
    </w:p>
    <w:p w14:paraId="26D24A77">
      <w:pPr>
        <w:pageBreakBefore w:val="0"/>
        <w:kinsoku/>
        <w:overflowPunct/>
        <w:topLinePunct w:val="0"/>
        <w:bidi w:val="0"/>
        <w:spacing w:line="360" w:lineRule="auto"/>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pageBreakBefore w:val="0"/>
        <w:kinsoku/>
        <w:overflowPunct/>
        <w:topLinePunct w:val="0"/>
        <w:bidi w:val="0"/>
        <w:spacing w:line="360" w:lineRule="auto"/>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pageBreakBefore w:val="0"/>
        <w:kinsoku/>
        <w:overflowPunct/>
        <w:topLinePunct w:val="0"/>
        <w:bidi w:val="0"/>
        <w:spacing w:line="360" w:lineRule="auto"/>
        <w:ind w:firstLine="482" w:firstLineChars="200"/>
        <w:rPr>
          <w:b/>
          <w:sz w:val="24"/>
        </w:rPr>
      </w:pPr>
      <w:r>
        <w:rPr>
          <w:b/>
          <w:sz w:val="24"/>
        </w:rPr>
        <w:t>4.</w:t>
      </w:r>
      <w:r>
        <w:rPr>
          <w:rFonts w:hint="eastAsia"/>
          <w:b/>
          <w:sz w:val="24"/>
        </w:rPr>
        <w:t>评审委员会有权对投标响应情况作出判断（作出评审结论）。</w:t>
      </w:r>
    </w:p>
    <w:p w14:paraId="5E41AF9B">
      <w:pPr>
        <w:pageBreakBefore w:val="0"/>
        <w:kinsoku/>
        <w:overflowPunct/>
        <w:topLinePunct w:val="0"/>
        <w:bidi w:val="0"/>
        <w:spacing w:line="360" w:lineRule="auto"/>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pageBreakBefore w:val="0"/>
        <w:kinsoku/>
        <w:overflowPunct/>
        <w:topLinePunct w:val="0"/>
        <w:bidi w:val="0"/>
        <w:spacing w:line="360" w:lineRule="auto"/>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pageBreakBefore w:val="0"/>
        <w:kinsoku/>
        <w:overflowPunct/>
        <w:topLinePunct w:val="0"/>
        <w:bidi w:val="0"/>
        <w:spacing w:line="360" w:lineRule="auto"/>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pageBreakBefore w:val="0"/>
        <w:numPr>
          <w:ilvl w:val="0"/>
          <w:numId w:val="4"/>
        </w:numPr>
        <w:kinsoku/>
        <w:overflowPunct/>
        <w:topLinePunct w:val="0"/>
        <w:bidi w:val="0"/>
        <w:spacing w:line="360" w:lineRule="auto"/>
        <w:jc w:val="center"/>
        <w:rPr>
          <w:rFonts w:hint="eastAsia" w:ascii="黑体" w:eastAsia="黑体"/>
          <w:b w:val="0"/>
          <w:sz w:val="24"/>
          <w:szCs w:val="24"/>
        </w:rPr>
      </w:pPr>
      <w:r>
        <w:rPr>
          <w:rFonts w:hint="eastAsia" w:ascii="黑体" w:eastAsia="黑体"/>
          <w:b w:val="0"/>
          <w:sz w:val="24"/>
          <w:szCs w:val="24"/>
        </w:rPr>
        <w:t>技术要求偏离表</w:t>
      </w:r>
    </w:p>
    <w:tbl>
      <w:tblPr>
        <w:tblStyle w:val="18"/>
        <w:tblW w:w="8371"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3564"/>
        <w:gridCol w:w="864"/>
        <w:gridCol w:w="972"/>
        <w:gridCol w:w="996"/>
      </w:tblGrid>
      <w:tr w14:paraId="4916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14:paraId="330E6B86">
            <w:pPr>
              <w:pageBreakBefore w:val="0"/>
              <w:kinsoku/>
              <w:overflowPunct/>
              <w:topLinePunct w:val="0"/>
              <w:bidi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134" w:type="dxa"/>
            <w:vAlign w:val="center"/>
          </w:tcPr>
          <w:p w14:paraId="4A7654AE">
            <w:pPr>
              <w:pageBreakBefore w:val="0"/>
              <w:widowControl/>
              <w:kinsoku/>
              <w:overflowPunct/>
              <w:topLinePunct w:val="0"/>
              <w:bidi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3564" w:type="dxa"/>
            <w:vAlign w:val="center"/>
          </w:tcPr>
          <w:p w14:paraId="67A66E9F">
            <w:pPr>
              <w:pageBreakBefore w:val="0"/>
              <w:kinsoku/>
              <w:overflowPunct/>
              <w:topLinePunct w:val="0"/>
              <w:bidi w:val="0"/>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864" w:type="dxa"/>
            <w:shd w:val="clear" w:color="auto" w:fill="auto"/>
            <w:vAlign w:val="center"/>
          </w:tcPr>
          <w:p w14:paraId="045576F2">
            <w:pPr>
              <w:pageBreakBefore w:val="0"/>
              <w:kinsoku/>
              <w:overflowPunct/>
              <w:topLinePunct w:val="0"/>
              <w:bidi w:val="0"/>
              <w:spacing w:line="360" w:lineRule="auto"/>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972" w:type="dxa"/>
            <w:shd w:val="clear" w:color="auto" w:fill="auto"/>
            <w:vAlign w:val="center"/>
          </w:tcPr>
          <w:p w14:paraId="7081D450">
            <w:pPr>
              <w:pageBreakBefore w:val="0"/>
              <w:kinsoku/>
              <w:overflowPunct/>
              <w:topLinePunct w:val="0"/>
              <w:bidi w:val="0"/>
              <w:spacing w:line="360" w:lineRule="auto"/>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996" w:type="dxa"/>
            <w:shd w:val="clear" w:color="auto" w:fill="auto"/>
            <w:vAlign w:val="center"/>
          </w:tcPr>
          <w:p w14:paraId="1CA1A665">
            <w:pPr>
              <w:pageBreakBefore w:val="0"/>
              <w:kinsoku/>
              <w:overflowPunct/>
              <w:topLinePunct w:val="0"/>
              <w:bidi w:val="0"/>
              <w:spacing w:line="360" w:lineRule="auto"/>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14:paraId="4FDA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14:paraId="3E360438">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w:t>
            </w:r>
          </w:p>
        </w:tc>
        <w:tc>
          <w:tcPr>
            <w:tcW w:w="1134" w:type="dxa"/>
            <w:vMerge w:val="restart"/>
            <w:vAlign w:val="center"/>
          </w:tcPr>
          <w:p w14:paraId="599E0B25">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万向黑板</w:t>
            </w:r>
          </w:p>
        </w:tc>
        <w:tc>
          <w:tcPr>
            <w:tcW w:w="3564" w:type="dxa"/>
            <w:vAlign w:val="center"/>
          </w:tcPr>
          <w:p w14:paraId="5493422B">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 xml:space="preserve">1.1 </w:t>
            </w:r>
            <w:r>
              <w:rPr>
                <w:rStyle w:val="39"/>
                <w:lang w:val="en-US" w:eastAsia="zh-CN" w:bidi="ar"/>
              </w:rPr>
              <w:t>规格：L4200*H1240mm（±5%）</w:t>
            </w:r>
          </w:p>
        </w:tc>
        <w:tc>
          <w:tcPr>
            <w:tcW w:w="864" w:type="dxa"/>
            <w:vAlign w:val="center"/>
          </w:tcPr>
          <w:p w14:paraId="6DD2DD4C">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41B7CCDE">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086F43DE">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2658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14:paraId="618A447B">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25F503A8">
            <w:pPr>
              <w:pageBreakBefore w:val="0"/>
              <w:kinsoku/>
              <w:overflowPunct/>
              <w:topLinePunct w:val="0"/>
              <w:bidi w:val="0"/>
              <w:spacing w:line="360" w:lineRule="auto"/>
              <w:rPr>
                <w:color w:val="000000" w:themeColor="text1"/>
                <w:szCs w:val="21"/>
                <w14:textFill>
                  <w14:solidFill>
                    <w14:schemeClr w14:val="tx1"/>
                  </w14:solidFill>
                </w14:textFill>
              </w:rPr>
            </w:pPr>
          </w:p>
        </w:tc>
        <w:tc>
          <w:tcPr>
            <w:tcW w:w="3564" w:type="dxa"/>
            <w:vAlign w:val="center"/>
          </w:tcPr>
          <w:p w14:paraId="3D52DBE5">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 xml:space="preserve">1.2 </w:t>
            </w:r>
            <w:r>
              <w:rPr>
                <w:rStyle w:val="39"/>
                <w:lang w:val="en-US" w:eastAsia="zh-CN" w:bidi="ar"/>
              </w:rPr>
              <w:t>面板：选用书写彩涂钢板，厚度0.25mm左右，表面有保护膜。漆膜硬度9H。外观要求：书写面平整，涂层匀称、无波浪、龟裂、针孔、气泡、斑痕、凹凸等缺陷。</w:t>
            </w:r>
          </w:p>
        </w:tc>
        <w:tc>
          <w:tcPr>
            <w:tcW w:w="864" w:type="dxa"/>
            <w:vAlign w:val="center"/>
          </w:tcPr>
          <w:p w14:paraId="7DF7FC86">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22A3647E">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6BDD0312">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70D8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14:paraId="595A9BA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8432838">
            <w:pPr>
              <w:pageBreakBefore w:val="0"/>
              <w:kinsoku/>
              <w:overflowPunct/>
              <w:topLinePunct w:val="0"/>
              <w:bidi w:val="0"/>
              <w:spacing w:line="360" w:lineRule="auto"/>
              <w:rPr>
                <w:color w:val="000000" w:themeColor="text1"/>
                <w:szCs w:val="21"/>
                <w14:textFill>
                  <w14:solidFill>
                    <w14:schemeClr w14:val="tx1"/>
                  </w14:solidFill>
                </w14:textFill>
              </w:rPr>
            </w:pPr>
          </w:p>
        </w:tc>
        <w:tc>
          <w:tcPr>
            <w:tcW w:w="3564" w:type="dxa"/>
            <w:vAlign w:val="center"/>
          </w:tcPr>
          <w:p w14:paraId="3B6D932F">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1.3 </w:t>
            </w:r>
            <w:r>
              <w:rPr>
                <w:rStyle w:val="39"/>
                <w:lang w:val="en-US" w:eastAsia="zh-CN" w:bidi="ar"/>
              </w:rPr>
              <w:t>加芯：采用高强度聚苯乙烯泡沫板。</w:t>
            </w:r>
          </w:p>
        </w:tc>
        <w:tc>
          <w:tcPr>
            <w:tcW w:w="864" w:type="dxa"/>
            <w:vAlign w:val="center"/>
          </w:tcPr>
          <w:p w14:paraId="7ADCE44A">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20BEB15D">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588CE2F4">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371F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14:paraId="2DBBCC04">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AFD00D7">
            <w:pPr>
              <w:pageBreakBefore w:val="0"/>
              <w:kinsoku/>
              <w:overflowPunct/>
              <w:topLinePunct w:val="0"/>
              <w:bidi w:val="0"/>
              <w:spacing w:line="360" w:lineRule="auto"/>
              <w:rPr>
                <w:color w:val="000000" w:themeColor="text1"/>
                <w:szCs w:val="21"/>
                <w14:textFill>
                  <w14:solidFill>
                    <w14:schemeClr w14:val="tx1"/>
                  </w14:solidFill>
                </w14:textFill>
              </w:rPr>
            </w:pPr>
          </w:p>
        </w:tc>
        <w:tc>
          <w:tcPr>
            <w:tcW w:w="3564" w:type="dxa"/>
            <w:vAlign w:val="center"/>
          </w:tcPr>
          <w:p w14:paraId="64C2F4C3">
            <w:pPr>
              <w:keepNext w:val="0"/>
              <w:keepLines w:val="0"/>
              <w:pageBreakBefore w:val="0"/>
              <w:widowControl/>
              <w:suppressLineNumbers w:val="0"/>
              <w:kinsoku/>
              <w:overflowPunct/>
              <w:topLinePunct w:val="0"/>
              <w:bidi w:val="0"/>
              <w:spacing w:line="360" w:lineRule="auto"/>
              <w:jc w:val="both"/>
              <w:textAlignment w:val="center"/>
              <w:rPr>
                <w:b/>
                <w:bCs/>
                <w:color w:val="000000" w:themeColor="text1"/>
                <w:szCs w:val="21"/>
                <w14:textFill>
                  <w14:solidFill>
                    <w14:schemeClr w14:val="tx1"/>
                  </w14:solidFill>
                </w14:textFill>
              </w:rPr>
            </w:pPr>
            <w:r>
              <w:rPr>
                <w:rStyle w:val="39"/>
                <w:rFonts w:hint="eastAsia"/>
                <w:lang w:val="en-US" w:eastAsia="zh-CN" w:bidi="ar"/>
              </w:rPr>
              <w:t xml:space="preserve">1.4 </w:t>
            </w:r>
            <w:r>
              <w:rPr>
                <w:rStyle w:val="39"/>
                <w:lang w:val="en-US" w:eastAsia="zh-CN" w:bidi="ar"/>
              </w:rPr>
              <w:t>背板：采用热镀锌钢板，厚度为0.2mm左右。</w:t>
            </w:r>
          </w:p>
        </w:tc>
        <w:tc>
          <w:tcPr>
            <w:tcW w:w="864" w:type="dxa"/>
            <w:vAlign w:val="center"/>
          </w:tcPr>
          <w:p w14:paraId="669AA8BC">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2CCA7927">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028C4510">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1CD0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78DBDA4">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C0E9026">
            <w:pPr>
              <w:pageBreakBefore w:val="0"/>
              <w:kinsoku/>
              <w:overflowPunct/>
              <w:topLinePunct w:val="0"/>
              <w:bidi w:val="0"/>
              <w:spacing w:line="360" w:lineRule="auto"/>
              <w:rPr>
                <w:color w:val="000000" w:themeColor="text1"/>
                <w:szCs w:val="21"/>
                <w14:textFill>
                  <w14:solidFill>
                    <w14:schemeClr w14:val="tx1"/>
                  </w14:solidFill>
                </w14:textFill>
              </w:rPr>
            </w:pPr>
          </w:p>
        </w:tc>
        <w:tc>
          <w:tcPr>
            <w:tcW w:w="3564" w:type="dxa"/>
            <w:vAlign w:val="center"/>
          </w:tcPr>
          <w:p w14:paraId="26328BB0">
            <w:pPr>
              <w:keepNext w:val="0"/>
              <w:keepLines w:val="0"/>
              <w:pageBreakBefore w:val="0"/>
              <w:widowControl/>
              <w:suppressLineNumbers w:val="0"/>
              <w:kinsoku/>
              <w:overflowPunct/>
              <w:topLinePunct w:val="0"/>
              <w:bidi w:val="0"/>
              <w:spacing w:line="360" w:lineRule="auto"/>
              <w:jc w:val="both"/>
              <w:textAlignment w:val="center"/>
              <w:rPr>
                <w:rFonts w:hint="default"/>
                <w:color w:val="000000" w:themeColor="text1"/>
                <w:szCs w:val="21"/>
                <w:lang w:val="en-US" w:eastAsia="zh-CN"/>
                <w14:textFill>
                  <w14:solidFill>
                    <w14:schemeClr w14:val="tx1"/>
                  </w14:solidFill>
                </w14:textFill>
              </w:rPr>
            </w:pPr>
            <w:r>
              <w:rPr>
                <w:rStyle w:val="39"/>
                <w:rFonts w:hint="eastAsia"/>
                <w:lang w:val="en-US" w:eastAsia="zh-CN" w:bidi="ar"/>
              </w:rPr>
              <w:t xml:space="preserve">1.5 </w:t>
            </w:r>
            <w:r>
              <w:rPr>
                <w:rStyle w:val="39"/>
                <w:lang w:val="en-US" w:eastAsia="zh-CN" w:bidi="ar"/>
              </w:rPr>
              <w:t>边框：香槟电泳铝合金边框。</w:t>
            </w:r>
          </w:p>
        </w:tc>
        <w:tc>
          <w:tcPr>
            <w:tcW w:w="864" w:type="dxa"/>
            <w:vAlign w:val="center"/>
          </w:tcPr>
          <w:p w14:paraId="3B89B03D">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4F5509F2">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0F8DA9F8">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1E15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B36165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2B66FAF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59C5F3FE">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1.6 </w:t>
            </w:r>
            <w:r>
              <w:rPr>
                <w:rStyle w:val="39"/>
                <w:lang w:val="en-US" w:eastAsia="zh-CN" w:bidi="ar"/>
              </w:rPr>
              <w:t>滑轮材料：采用赛尼纶胶轮,内置精密轴承。</w:t>
            </w:r>
          </w:p>
        </w:tc>
        <w:tc>
          <w:tcPr>
            <w:tcW w:w="864" w:type="dxa"/>
            <w:vAlign w:val="center"/>
          </w:tcPr>
          <w:p w14:paraId="55E74699">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0276B78D">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62EB557E">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7041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0E55CBB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81F2CE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7867684D">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1.7 </w:t>
            </w:r>
            <w:r>
              <w:rPr>
                <w:rStyle w:val="39"/>
                <w:lang w:val="en-US" w:eastAsia="zh-CN" w:bidi="ar"/>
              </w:rPr>
              <w:t>粘胶材料：环保型双组份专用黑板胶，包角：采用抗疲劳ABS工程塑料一次注塑，接缝平整。</w:t>
            </w:r>
          </w:p>
        </w:tc>
        <w:tc>
          <w:tcPr>
            <w:tcW w:w="864" w:type="dxa"/>
            <w:vAlign w:val="center"/>
          </w:tcPr>
          <w:p w14:paraId="61AF62A0">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5E135370">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3DBB2355">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194A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6D06370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FDBE9D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0BFEEFC6">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1.8 </w:t>
            </w:r>
            <w:r>
              <w:rPr>
                <w:rStyle w:val="39"/>
                <w:lang w:val="en-US" w:eastAsia="zh-CN" w:bidi="ar"/>
              </w:rPr>
              <w:t>横向移动可根据需求确定两块书写板的推拉距离；纵向移动的幅度≥400mm，由此构成上下左右四个方向旋转。</w:t>
            </w:r>
          </w:p>
        </w:tc>
        <w:tc>
          <w:tcPr>
            <w:tcW w:w="864" w:type="dxa"/>
            <w:vAlign w:val="center"/>
          </w:tcPr>
          <w:p w14:paraId="3518E07A">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5952A7AF">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7E73717C">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2475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6B45A7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AA69B4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2DA10747">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1.9 </w:t>
            </w:r>
            <w:r>
              <w:rPr>
                <w:rStyle w:val="39"/>
                <w:lang w:val="en-US" w:eastAsia="zh-CN" w:bidi="ar"/>
              </w:rPr>
              <w:t>横向滑轨与书写板上下边框采用连体结构；</w:t>
            </w:r>
          </w:p>
        </w:tc>
        <w:tc>
          <w:tcPr>
            <w:tcW w:w="864" w:type="dxa"/>
            <w:vAlign w:val="center"/>
          </w:tcPr>
          <w:p w14:paraId="24D3AB5D">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430EA6C7">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171DD711">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6F3A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71521C0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069AF8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3D45F542">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1.10 </w:t>
            </w:r>
            <w:r>
              <w:rPr>
                <w:rStyle w:val="39"/>
                <w:lang w:val="en-US" w:eastAsia="zh-CN" w:bidi="ar"/>
              </w:rPr>
              <w:t>横向装置：轨道壁厚≥1.2mm，轨道的两端配置减震橡胶装置。</w:t>
            </w:r>
          </w:p>
        </w:tc>
        <w:tc>
          <w:tcPr>
            <w:tcW w:w="864" w:type="dxa"/>
            <w:vAlign w:val="center"/>
          </w:tcPr>
          <w:p w14:paraId="272F53A2">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54DAA178">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3115275E">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3F13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45B2B64">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2E05ABB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30FCF3FF">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Style w:val="39"/>
                <w:rFonts w:hint="eastAsia"/>
                <w:lang w:val="en-US" w:eastAsia="zh-CN" w:bidi="ar"/>
              </w:rPr>
              <w:t xml:space="preserve">1.11 </w:t>
            </w:r>
            <w:r>
              <w:rPr>
                <w:rStyle w:val="39"/>
                <w:lang w:val="en-US" w:eastAsia="zh-CN" w:bidi="ar"/>
              </w:rPr>
              <w:t>纵向装置：传动装置安装在上梁型材内，以赛尼纶滑轮为轴，采用钢丝绳传动。</w:t>
            </w:r>
          </w:p>
        </w:tc>
        <w:tc>
          <w:tcPr>
            <w:tcW w:w="864" w:type="dxa"/>
            <w:vAlign w:val="center"/>
          </w:tcPr>
          <w:p w14:paraId="2F1453F8">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72" w:type="dxa"/>
            <w:vAlign w:val="center"/>
          </w:tcPr>
          <w:p w14:paraId="39DC3A6B">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c>
          <w:tcPr>
            <w:tcW w:w="996" w:type="dxa"/>
            <w:vAlign w:val="center"/>
          </w:tcPr>
          <w:p w14:paraId="47ADCE00">
            <w:pPr>
              <w:keepNext w:val="0"/>
              <w:keepLines w:val="0"/>
              <w:pageBreakBefore w:val="0"/>
              <w:widowControl/>
              <w:suppressLineNumbers w:val="0"/>
              <w:kinsoku/>
              <w:overflowPunct/>
              <w:topLinePunct w:val="0"/>
              <w:bidi w:val="0"/>
              <w:spacing w:line="360" w:lineRule="auto"/>
              <w:jc w:val="both"/>
              <w:textAlignment w:val="center"/>
              <w:rPr>
                <w:rStyle w:val="39"/>
                <w:rFonts w:hint="eastAsia"/>
                <w:lang w:val="en-US" w:eastAsia="zh-CN" w:bidi="ar"/>
              </w:rPr>
            </w:pPr>
          </w:p>
        </w:tc>
      </w:tr>
      <w:tr w14:paraId="0816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31080B47">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8F86CF3">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637FA16D">
            <w:pPr>
              <w:keepNext w:val="0"/>
              <w:keepLines w:val="0"/>
              <w:pageBreakBefore w:val="0"/>
              <w:widowControl/>
              <w:suppressLineNumbers w:val="0"/>
              <w:kinsoku/>
              <w:overflowPunct/>
              <w:topLinePunct w:val="0"/>
              <w:bidi w:val="0"/>
              <w:spacing w:line="360" w:lineRule="auto"/>
              <w:jc w:val="left"/>
              <w:textAlignment w:val="center"/>
              <w:rPr>
                <w:color w:val="000000" w:themeColor="text1"/>
                <w:szCs w:val="21"/>
                <w14:textFill>
                  <w14:solidFill>
                    <w14:schemeClr w14:val="tx1"/>
                  </w14:solidFill>
                </w14:textFill>
              </w:rPr>
            </w:pPr>
            <w:r>
              <w:rPr>
                <w:rStyle w:val="39"/>
                <w:rFonts w:hint="eastAsia"/>
                <w:lang w:val="en-US" w:eastAsia="zh-CN" w:bidi="ar"/>
              </w:rPr>
              <w:t xml:space="preserve">1.12 </w:t>
            </w:r>
            <w:r>
              <w:rPr>
                <w:rStyle w:val="39"/>
                <w:lang w:val="en-US" w:eastAsia="zh-CN" w:bidi="ar"/>
              </w:rPr>
              <w:t>上下升降幅度、左右推拉幅度可调可控。</w:t>
            </w:r>
          </w:p>
        </w:tc>
        <w:tc>
          <w:tcPr>
            <w:tcW w:w="864" w:type="dxa"/>
            <w:vAlign w:val="center"/>
          </w:tcPr>
          <w:p w14:paraId="3974AF7C">
            <w:pPr>
              <w:keepNext w:val="0"/>
              <w:keepLines w:val="0"/>
              <w:pageBreakBefore w:val="0"/>
              <w:widowControl/>
              <w:suppressLineNumbers w:val="0"/>
              <w:kinsoku/>
              <w:overflowPunct/>
              <w:topLinePunct w:val="0"/>
              <w:bidi w:val="0"/>
              <w:spacing w:line="360" w:lineRule="auto"/>
              <w:jc w:val="left"/>
              <w:textAlignment w:val="center"/>
              <w:rPr>
                <w:rStyle w:val="39"/>
                <w:rFonts w:hint="eastAsia"/>
                <w:lang w:val="en-US" w:eastAsia="zh-CN" w:bidi="ar"/>
              </w:rPr>
            </w:pPr>
          </w:p>
        </w:tc>
        <w:tc>
          <w:tcPr>
            <w:tcW w:w="972" w:type="dxa"/>
            <w:vAlign w:val="center"/>
          </w:tcPr>
          <w:p w14:paraId="55FB212B">
            <w:pPr>
              <w:keepNext w:val="0"/>
              <w:keepLines w:val="0"/>
              <w:pageBreakBefore w:val="0"/>
              <w:widowControl/>
              <w:suppressLineNumbers w:val="0"/>
              <w:kinsoku/>
              <w:overflowPunct/>
              <w:topLinePunct w:val="0"/>
              <w:bidi w:val="0"/>
              <w:spacing w:line="360" w:lineRule="auto"/>
              <w:jc w:val="left"/>
              <w:textAlignment w:val="center"/>
              <w:rPr>
                <w:rStyle w:val="39"/>
                <w:rFonts w:hint="eastAsia"/>
                <w:lang w:val="en-US" w:eastAsia="zh-CN" w:bidi="ar"/>
              </w:rPr>
            </w:pPr>
          </w:p>
        </w:tc>
        <w:tc>
          <w:tcPr>
            <w:tcW w:w="996" w:type="dxa"/>
            <w:vAlign w:val="center"/>
          </w:tcPr>
          <w:p w14:paraId="38860E9F">
            <w:pPr>
              <w:keepNext w:val="0"/>
              <w:keepLines w:val="0"/>
              <w:pageBreakBefore w:val="0"/>
              <w:widowControl/>
              <w:suppressLineNumbers w:val="0"/>
              <w:kinsoku/>
              <w:overflowPunct/>
              <w:topLinePunct w:val="0"/>
              <w:bidi w:val="0"/>
              <w:spacing w:line="360" w:lineRule="auto"/>
              <w:jc w:val="left"/>
              <w:textAlignment w:val="center"/>
              <w:rPr>
                <w:rStyle w:val="39"/>
                <w:rFonts w:hint="eastAsia"/>
                <w:lang w:val="en-US" w:eastAsia="zh-CN" w:bidi="ar"/>
              </w:rPr>
            </w:pPr>
          </w:p>
        </w:tc>
      </w:tr>
      <w:tr w14:paraId="4D9B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13FAE50C">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2</w:t>
            </w:r>
          </w:p>
        </w:tc>
        <w:tc>
          <w:tcPr>
            <w:tcW w:w="1134" w:type="dxa"/>
            <w:vMerge w:val="restart"/>
            <w:vAlign w:val="center"/>
          </w:tcPr>
          <w:p w14:paraId="0D112C24">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宣传黑板</w:t>
            </w:r>
          </w:p>
        </w:tc>
        <w:tc>
          <w:tcPr>
            <w:tcW w:w="3564" w:type="dxa"/>
          </w:tcPr>
          <w:p w14:paraId="130D386B">
            <w:pPr>
              <w:keepNext w:val="0"/>
              <w:keepLines w:val="0"/>
              <w:pageBreakBefore w:val="0"/>
              <w:widowControl/>
              <w:suppressLineNumbers w:val="0"/>
              <w:kinsoku/>
              <w:overflowPunct/>
              <w:topLinePunct w:val="0"/>
              <w:bidi w:val="0"/>
              <w:spacing w:line="360" w:lineRule="auto"/>
              <w:jc w:val="both"/>
              <w:textAlignment w:val="center"/>
              <w:rPr>
                <w:rStyle w:val="39"/>
                <w:rFonts w:ascii="宋体" w:hAnsi="宋体" w:eastAsia="宋体" w:cs="宋体"/>
                <w:i w:val="0"/>
                <w:iCs w:val="0"/>
                <w:lang w:val="en-US" w:eastAsia="zh-CN" w:bidi="ar"/>
              </w:rPr>
            </w:pPr>
            <w:r>
              <w:rPr>
                <w:rStyle w:val="39"/>
                <w:rFonts w:hint="eastAsia" w:ascii="宋体" w:hAnsi="宋体" w:eastAsia="宋体" w:cs="宋体"/>
                <w:i w:val="0"/>
                <w:iCs w:val="0"/>
                <w:lang w:val="en-US" w:eastAsia="zh-CN" w:bidi="ar"/>
              </w:rPr>
              <w:t>2.1 组合式宣传黑板。规格：L4200mm*H1200mm（±5%）</w:t>
            </w:r>
          </w:p>
        </w:tc>
        <w:tc>
          <w:tcPr>
            <w:tcW w:w="864" w:type="dxa"/>
          </w:tcPr>
          <w:p w14:paraId="346F81FB">
            <w:pPr>
              <w:keepNext w:val="0"/>
              <w:keepLines w:val="0"/>
              <w:pageBreakBefore w:val="0"/>
              <w:widowControl/>
              <w:suppressLineNumbers w:val="0"/>
              <w:kinsoku/>
              <w:overflowPunct/>
              <w:topLinePunct w:val="0"/>
              <w:bidi w:val="0"/>
              <w:spacing w:line="360" w:lineRule="auto"/>
              <w:jc w:val="both"/>
              <w:textAlignment w:val="center"/>
              <w:rPr>
                <w:rStyle w:val="39"/>
                <w:rFonts w:hint="eastAsia" w:ascii="宋体" w:hAnsi="宋体" w:eastAsia="宋体" w:cs="宋体"/>
                <w:i w:val="0"/>
                <w:iCs w:val="0"/>
                <w:lang w:val="en-US" w:eastAsia="zh-CN" w:bidi="ar"/>
              </w:rPr>
            </w:pPr>
          </w:p>
        </w:tc>
        <w:tc>
          <w:tcPr>
            <w:tcW w:w="972" w:type="dxa"/>
          </w:tcPr>
          <w:p w14:paraId="546F5C91">
            <w:pPr>
              <w:keepNext w:val="0"/>
              <w:keepLines w:val="0"/>
              <w:pageBreakBefore w:val="0"/>
              <w:widowControl/>
              <w:suppressLineNumbers w:val="0"/>
              <w:kinsoku/>
              <w:overflowPunct/>
              <w:topLinePunct w:val="0"/>
              <w:bidi w:val="0"/>
              <w:spacing w:line="360" w:lineRule="auto"/>
              <w:jc w:val="both"/>
              <w:textAlignment w:val="center"/>
              <w:rPr>
                <w:rStyle w:val="39"/>
                <w:rFonts w:hint="eastAsia" w:ascii="宋体" w:hAnsi="宋体" w:eastAsia="宋体" w:cs="宋体"/>
                <w:i w:val="0"/>
                <w:iCs w:val="0"/>
                <w:lang w:val="en-US" w:eastAsia="zh-CN" w:bidi="ar"/>
              </w:rPr>
            </w:pPr>
          </w:p>
        </w:tc>
        <w:tc>
          <w:tcPr>
            <w:tcW w:w="996" w:type="dxa"/>
          </w:tcPr>
          <w:p w14:paraId="098C692E">
            <w:pPr>
              <w:keepNext w:val="0"/>
              <w:keepLines w:val="0"/>
              <w:pageBreakBefore w:val="0"/>
              <w:widowControl/>
              <w:suppressLineNumbers w:val="0"/>
              <w:kinsoku/>
              <w:overflowPunct/>
              <w:topLinePunct w:val="0"/>
              <w:bidi w:val="0"/>
              <w:spacing w:line="360" w:lineRule="auto"/>
              <w:jc w:val="both"/>
              <w:textAlignment w:val="center"/>
              <w:rPr>
                <w:rStyle w:val="39"/>
                <w:rFonts w:hint="eastAsia" w:ascii="宋体" w:hAnsi="宋体" w:eastAsia="宋体" w:cs="宋体"/>
                <w:i w:val="0"/>
                <w:iCs w:val="0"/>
                <w:lang w:val="en-US" w:eastAsia="zh-CN" w:bidi="ar"/>
              </w:rPr>
            </w:pPr>
          </w:p>
        </w:tc>
      </w:tr>
      <w:tr w14:paraId="3C77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5A253C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1DC956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tcPr>
          <w:p w14:paraId="5407F46F">
            <w:pPr>
              <w:keepNext w:val="0"/>
              <w:keepLines w:val="0"/>
              <w:pageBreakBefore w:val="0"/>
              <w:widowControl/>
              <w:suppressLineNumbers w:val="0"/>
              <w:kinsoku/>
              <w:overflowPunct/>
              <w:topLinePunct w:val="0"/>
              <w:bidi w:val="0"/>
              <w:spacing w:line="360" w:lineRule="auto"/>
              <w:jc w:val="both"/>
              <w:textAlignment w:val="center"/>
              <w:rPr>
                <w:rStyle w:val="39"/>
                <w:rFonts w:ascii="宋体" w:hAnsi="宋体" w:eastAsia="宋体" w:cs="宋体"/>
                <w:i w:val="0"/>
                <w:iCs w:val="0"/>
                <w:lang w:val="en-US" w:eastAsia="zh-CN" w:bidi="ar"/>
              </w:rPr>
            </w:pPr>
            <w:r>
              <w:rPr>
                <w:rStyle w:val="39"/>
                <w:rFonts w:hint="eastAsia" w:ascii="宋体" w:hAnsi="宋体" w:eastAsia="宋体" w:cs="宋体"/>
                <w:i w:val="0"/>
                <w:iCs w:val="0"/>
                <w:lang w:val="en-US" w:eastAsia="zh-CN" w:bidi="ar"/>
              </w:rPr>
              <w:t>2.2 材质：两侧亚麻饰面复合软木板；中间位置标准绿板。</w:t>
            </w:r>
          </w:p>
        </w:tc>
        <w:tc>
          <w:tcPr>
            <w:tcW w:w="864" w:type="dxa"/>
          </w:tcPr>
          <w:p w14:paraId="24931E18">
            <w:pPr>
              <w:keepNext w:val="0"/>
              <w:keepLines w:val="0"/>
              <w:pageBreakBefore w:val="0"/>
              <w:widowControl/>
              <w:suppressLineNumbers w:val="0"/>
              <w:kinsoku/>
              <w:overflowPunct/>
              <w:topLinePunct w:val="0"/>
              <w:bidi w:val="0"/>
              <w:spacing w:line="360" w:lineRule="auto"/>
              <w:jc w:val="both"/>
              <w:textAlignment w:val="center"/>
              <w:rPr>
                <w:rStyle w:val="39"/>
                <w:rFonts w:hint="eastAsia" w:ascii="宋体" w:hAnsi="宋体" w:eastAsia="宋体" w:cs="宋体"/>
                <w:i w:val="0"/>
                <w:iCs w:val="0"/>
                <w:lang w:val="en-US" w:eastAsia="zh-CN" w:bidi="ar"/>
              </w:rPr>
            </w:pPr>
          </w:p>
        </w:tc>
        <w:tc>
          <w:tcPr>
            <w:tcW w:w="972" w:type="dxa"/>
          </w:tcPr>
          <w:p w14:paraId="56A2EFE6">
            <w:pPr>
              <w:keepNext w:val="0"/>
              <w:keepLines w:val="0"/>
              <w:pageBreakBefore w:val="0"/>
              <w:widowControl/>
              <w:suppressLineNumbers w:val="0"/>
              <w:kinsoku/>
              <w:overflowPunct/>
              <w:topLinePunct w:val="0"/>
              <w:bidi w:val="0"/>
              <w:spacing w:line="360" w:lineRule="auto"/>
              <w:jc w:val="both"/>
              <w:textAlignment w:val="center"/>
              <w:rPr>
                <w:rStyle w:val="39"/>
                <w:rFonts w:hint="eastAsia" w:ascii="宋体" w:hAnsi="宋体" w:eastAsia="宋体" w:cs="宋体"/>
                <w:i w:val="0"/>
                <w:iCs w:val="0"/>
                <w:lang w:val="en-US" w:eastAsia="zh-CN" w:bidi="ar"/>
              </w:rPr>
            </w:pPr>
          </w:p>
        </w:tc>
        <w:tc>
          <w:tcPr>
            <w:tcW w:w="996" w:type="dxa"/>
          </w:tcPr>
          <w:p w14:paraId="299C749D">
            <w:pPr>
              <w:keepNext w:val="0"/>
              <w:keepLines w:val="0"/>
              <w:pageBreakBefore w:val="0"/>
              <w:widowControl/>
              <w:suppressLineNumbers w:val="0"/>
              <w:kinsoku/>
              <w:overflowPunct/>
              <w:topLinePunct w:val="0"/>
              <w:bidi w:val="0"/>
              <w:spacing w:line="360" w:lineRule="auto"/>
              <w:jc w:val="both"/>
              <w:textAlignment w:val="center"/>
              <w:rPr>
                <w:rStyle w:val="39"/>
                <w:rFonts w:hint="eastAsia" w:ascii="宋体" w:hAnsi="宋体" w:eastAsia="宋体" w:cs="宋体"/>
                <w:i w:val="0"/>
                <w:iCs w:val="0"/>
                <w:lang w:val="en-US" w:eastAsia="zh-CN" w:bidi="ar"/>
              </w:rPr>
            </w:pPr>
          </w:p>
        </w:tc>
      </w:tr>
      <w:tr w14:paraId="24F9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E628038">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3</w:t>
            </w:r>
          </w:p>
        </w:tc>
        <w:tc>
          <w:tcPr>
            <w:tcW w:w="1134" w:type="dxa"/>
            <w:vMerge w:val="restart"/>
            <w:vAlign w:val="center"/>
          </w:tcPr>
          <w:p w14:paraId="5EF57421">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智能音频主机</w:t>
            </w:r>
          </w:p>
        </w:tc>
        <w:tc>
          <w:tcPr>
            <w:tcW w:w="3564" w:type="dxa"/>
            <w:vAlign w:val="center"/>
          </w:tcPr>
          <w:p w14:paraId="5952919D">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▲3.1 </w:t>
            </w:r>
            <w:r>
              <w:rPr>
                <w:rFonts w:hint="eastAsia" w:ascii="宋体" w:hAnsi="宋体" w:eastAsia="宋体" w:cs="宋体"/>
                <w:i w:val="0"/>
                <w:iCs w:val="0"/>
                <w:color w:val="000000"/>
                <w:kern w:val="0"/>
                <w:sz w:val="24"/>
                <w:szCs w:val="24"/>
                <w:u w:val="none"/>
                <w:lang w:val="en-US" w:eastAsia="zh-CN" w:bidi="ar"/>
              </w:rPr>
              <w:t>主机需采用ARM架构处理器，CPU核心数量≥4个，CPU主频≥1.5GHz，运行嵌入式Linux操作系统。</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c>
          <w:tcPr>
            <w:tcW w:w="864" w:type="dxa"/>
            <w:vAlign w:val="center"/>
          </w:tcPr>
          <w:p w14:paraId="72DC6295">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72" w:type="dxa"/>
            <w:vAlign w:val="center"/>
          </w:tcPr>
          <w:p w14:paraId="3923859B">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96" w:type="dxa"/>
            <w:vAlign w:val="center"/>
          </w:tcPr>
          <w:p w14:paraId="67147ED8">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r>
      <w:tr w14:paraId="0A38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02A1363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8872B63">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7FFDBAD2">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▲3.2 </w:t>
            </w:r>
            <w:r>
              <w:rPr>
                <w:rFonts w:hint="eastAsia" w:ascii="宋体" w:hAnsi="宋体" w:eastAsia="宋体" w:cs="宋体"/>
                <w:i w:val="0"/>
                <w:iCs w:val="0"/>
                <w:color w:val="000000"/>
                <w:kern w:val="0"/>
                <w:sz w:val="24"/>
                <w:szCs w:val="24"/>
                <w:u w:val="none"/>
                <w:lang w:val="en-US" w:eastAsia="zh-CN" w:bidi="ar"/>
              </w:rPr>
              <w:t>主机采用数字功放芯片组，自带散热风扇。</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c>
          <w:tcPr>
            <w:tcW w:w="864" w:type="dxa"/>
            <w:vAlign w:val="center"/>
          </w:tcPr>
          <w:p w14:paraId="549B3E69">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72" w:type="dxa"/>
            <w:vAlign w:val="center"/>
          </w:tcPr>
          <w:p w14:paraId="4FF057EF">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96" w:type="dxa"/>
            <w:vAlign w:val="center"/>
          </w:tcPr>
          <w:p w14:paraId="613C32CC">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r>
      <w:tr w14:paraId="200B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6BEF594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24CFF83">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2D502709">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3.3 主机外壳采用全金属设计，机身高度≤1U，支持标准机架式安装，方便在讲桌及机柜内部安装部署。</w:t>
            </w:r>
          </w:p>
        </w:tc>
        <w:tc>
          <w:tcPr>
            <w:tcW w:w="864" w:type="dxa"/>
            <w:vAlign w:val="center"/>
          </w:tcPr>
          <w:p w14:paraId="6994B3B1">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46656A29">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33A30840">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01E1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77182A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341A688">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69260D60">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3.4 主机采用≥1个船型开关控制电源供电。</w:t>
            </w:r>
          </w:p>
        </w:tc>
        <w:tc>
          <w:tcPr>
            <w:tcW w:w="864" w:type="dxa"/>
            <w:vAlign w:val="center"/>
          </w:tcPr>
          <w:p w14:paraId="274135BD">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3AE91486">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2FAB97A6">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7BBC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530ADC1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BAAE799">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2F2AA326">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3.5 主机具备≥2个状态指示灯，可显示主机工作状态，红色电源指示灯常亮表示正常上电状态，绿色运行指示灯常亮表示正常工作状态。</w:t>
            </w:r>
          </w:p>
        </w:tc>
        <w:tc>
          <w:tcPr>
            <w:tcW w:w="864" w:type="dxa"/>
            <w:vAlign w:val="center"/>
          </w:tcPr>
          <w:p w14:paraId="2E4B1152">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7C4BFA7E">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372F23C2">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4A13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05E1B01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1915D3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1C6346F7">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3.6 主机具备≥9个音量调节旋钮，支持调节各输入输出通道的音量大小，音量调节旋钮均带箭头指示标识。</w:t>
            </w:r>
          </w:p>
        </w:tc>
        <w:tc>
          <w:tcPr>
            <w:tcW w:w="864" w:type="dxa"/>
            <w:vAlign w:val="center"/>
          </w:tcPr>
          <w:p w14:paraId="429150B4">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75DDDBED">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01B9ACBA">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4419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6BA0D4E3">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7C8F86E3">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2421CE69">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▲3.7 </w:t>
            </w:r>
            <w:r>
              <w:rPr>
                <w:rFonts w:hint="eastAsia" w:ascii="宋体" w:hAnsi="宋体" w:eastAsia="宋体" w:cs="宋体"/>
                <w:i w:val="0"/>
                <w:iCs w:val="0"/>
                <w:color w:val="000000"/>
                <w:kern w:val="0"/>
                <w:sz w:val="24"/>
                <w:szCs w:val="24"/>
                <w:u w:val="none"/>
                <w:lang w:val="en-US" w:eastAsia="zh-CN" w:bidi="ar"/>
              </w:rPr>
              <w:t>音量调节旋钮采用内陷式防误触设计，防止用户误触调节音量大小。</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c>
          <w:tcPr>
            <w:tcW w:w="864" w:type="dxa"/>
            <w:vAlign w:val="center"/>
          </w:tcPr>
          <w:p w14:paraId="1C8D1702">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72" w:type="dxa"/>
            <w:vAlign w:val="center"/>
          </w:tcPr>
          <w:p w14:paraId="61DD202B">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96" w:type="dxa"/>
            <w:vAlign w:val="center"/>
          </w:tcPr>
          <w:p w14:paraId="10263E83">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r>
      <w:tr w14:paraId="1007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3C8E32F">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2EB9760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117A8A6A">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3.8 支持≥2路RJ45网口音频输入；支持≥6路凤凰端子差分输入，其中≥4路支持 48V幻象电源供电。</w:t>
            </w:r>
          </w:p>
        </w:tc>
        <w:tc>
          <w:tcPr>
            <w:tcW w:w="864" w:type="dxa"/>
            <w:vAlign w:val="center"/>
          </w:tcPr>
          <w:p w14:paraId="63E3BCCF">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605FA367">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2C60853A">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41DE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4EC31FB">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B2C777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07D26F05">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3.9 支持≥2 路差分输出，支持≥2路功放输出。</w:t>
            </w:r>
          </w:p>
        </w:tc>
        <w:tc>
          <w:tcPr>
            <w:tcW w:w="864" w:type="dxa"/>
            <w:vAlign w:val="center"/>
          </w:tcPr>
          <w:p w14:paraId="3770EDF5">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7657FB25">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0149F5BC">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4DE1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0082878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9185D5C">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7DB60153">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highlight w:val="yellow"/>
                <w:u w:val="none"/>
                <w:lang w:val="en-US" w:eastAsia="zh-CN" w:bidi="ar"/>
              </w:rPr>
              <w:t xml:space="preserve">▲3.10 </w:t>
            </w:r>
            <w:r>
              <w:rPr>
                <w:rFonts w:hint="eastAsia" w:ascii="宋体" w:hAnsi="宋体" w:eastAsia="宋体" w:cs="宋体"/>
                <w:i w:val="0"/>
                <w:iCs w:val="0"/>
                <w:color w:val="000000"/>
                <w:kern w:val="0"/>
                <w:sz w:val="24"/>
                <w:szCs w:val="24"/>
                <w:u w:val="none"/>
                <w:lang w:val="en-US" w:eastAsia="zh-CN" w:bidi="ar"/>
              </w:rPr>
              <w:t>支持低时延AI降噪技术，既可对教室内的空调、电风扇等稳态噪声进行抑制，也可对板书声、走路声、桌椅声等瞬态噪声进行抑制，不进行扩声输出，降噪幅度≥30dB。</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c>
          <w:tcPr>
            <w:tcW w:w="864" w:type="dxa"/>
            <w:vAlign w:val="center"/>
          </w:tcPr>
          <w:p w14:paraId="35687D82">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72" w:type="dxa"/>
            <w:vAlign w:val="center"/>
          </w:tcPr>
          <w:p w14:paraId="1D7F15AA">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c>
          <w:tcPr>
            <w:tcW w:w="996" w:type="dxa"/>
            <w:vAlign w:val="center"/>
          </w:tcPr>
          <w:p w14:paraId="4319D8F3">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highlight w:val="yellow"/>
                <w:u w:val="none"/>
                <w:lang w:val="en-US" w:eastAsia="zh-CN" w:bidi="ar"/>
              </w:rPr>
            </w:pPr>
          </w:p>
        </w:tc>
      </w:tr>
      <w:tr w14:paraId="1647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12EF9EFE">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4</w:t>
            </w:r>
          </w:p>
        </w:tc>
        <w:tc>
          <w:tcPr>
            <w:tcW w:w="1134" w:type="dxa"/>
            <w:vMerge w:val="restart"/>
            <w:vAlign w:val="center"/>
          </w:tcPr>
          <w:p w14:paraId="4B03CB21">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拾音麦克风</w:t>
            </w:r>
          </w:p>
        </w:tc>
        <w:tc>
          <w:tcPr>
            <w:tcW w:w="3564" w:type="dxa"/>
          </w:tcPr>
          <w:p w14:paraId="5333DB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color w:val="000000" w:themeColor="text1"/>
                <w:szCs w:val="21"/>
                <w14:textFill>
                  <w14:solidFill>
                    <w14:schemeClr w14:val="tx1"/>
                  </w14:solidFill>
                </w14:textFill>
              </w:rPr>
            </w:pPr>
            <w:r>
              <w:rPr>
                <w:rFonts w:hint="eastAsia" w:ascii="宋体" w:hAnsi="宋体" w:cs="宋体"/>
                <w:sz w:val="24"/>
                <w:highlight w:val="yellow"/>
              </w:rPr>
              <w:t>▲</w:t>
            </w:r>
            <w:r>
              <w:rPr>
                <w:rFonts w:hint="eastAsia" w:ascii="宋体" w:hAnsi="宋体" w:cs="宋体"/>
                <w:sz w:val="24"/>
                <w:highlight w:val="yellow"/>
                <w:lang w:val="en-US" w:eastAsia="zh-CN"/>
              </w:rPr>
              <w:t xml:space="preserve">4.1 </w:t>
            </w:r>
            <w:r>
              <w:rPr>
                <w:rFonts w:hint="eastAsia" w:ascii="宋体" w:hAnsi="宋体" w:cs="宋体"/>
                <w:sz w:val="24"/>
              </w:rPr>
              <w:t>麦克风采用线阵列设计，内置≥6个传感器单元。</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c>
          <w:tcPr>
            <w:tcW w:w="864" w:type="dxa"/>
          </w:tcPr>
          <w:p w14:paraId="24474C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highlight w:val="yellow"/>
              </w:rPr>
            </w:pPr>
          </w:p>
        </w:tc>
        <w:tc>
          <w:tcPr>
            <w:tcW w:w="972" w:type="dxa"/>
          </w:tcPr>
          <w:p w14:paraId="71550C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highlight w:val="yellow"/>
              </w:rPr>
            </w:pPr>
          </w:p>
        </w:tc>
        <w:tc>
          <w:tcPr>
            <w:tcW w:w="996" w:type="dxa"/>
          </w:tcPr>
          <w:p w14:paraId="290845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highlight w:val="yellow"/>
              </w:rPr>
            </w:pPr>
          </w:p>
        </w:tc>
      </w:tr>
      <w:tr w14:paraId="345C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0B05FDF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0C15DFA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tcPr>
          <w:p w14:paraId="4B2748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rPr>
            </w:pPr>
            <w:r>
              <w:rPr>
                <w:rFonts w:hint="eastAsia" w:ascii="宋体" w:hAnsi="宋体" w:cs="宋体"/>
                <w:sz w:val="24"/>
                <w:highlight w:val="yellow"/>
              </w:rPr>
              <w:t>▲</w:t>
            </w:r>
            <w:r>
              <w:rPr>
                <w:rFonts w:hint="eastAsia" w:ascii="宋体" w:hAnsi="宋体" w:cs="宋体"/>
                <w:sz w:val="24"/>
                <w:highlight w:val="yellow"/>
                <w:lang w:val="en-US" w:eastAsia="zh-CN"/>
              </w:rPr>
              <w:t xml:space="preserve">4.2 </w:t>
            </w:r>
            <w:r>
              <w:rPr>
                <w:rFonts w:hint="eastAsia" w:ascii="宋体" w:hAnsi="宋体" w:cs="宋体"/>
                <w:sz w:val="24"/>
              </w:rPr>
              <w:t>麦克风无需额外适配器供电，能够通过网线实现麦克风供电、音频信号传输。</w:t>
            </w:r>
            <w:r>
              <w:rPr>
                <w:rFonts w:hint="eastAsia" w:ascii="宋体" w:hAnsi="宋体" w:eastAsia="宋体" w:cs="宋体"/>
                <w:i w:val="0"/>
                <w:iCs w:val="0"/>
                <w:color w:val="000000"/>
                <w:kern w:val="0"/>
                <w:sz w:val="24"/>
                <w:szCs w:val="24"/>
                <w:highlight w:val="yellow"/>
                <w:u w:val="none"/>
                <w:lang w:val="en-US" w:eastAsia="zh-CN" w:bidi="ar"/>
              </w:rPr>
              <w:t>（</w:t>
            </w:r>
            <w:r>
              <w:rPr>
                <w:rFonts w:ascii="宋体" w:hAnsi="宋体" w:eastAsia="宋体" w:cs="宋体"/>
                <w:sz w:val="24"/>
                <w:szCs w:val="24"/>
                <w:highlight w:val="yellow"/>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w:t>
            </w:r>
            <w:r>
              <w:rPr>
                <w:rFonts w:hint="eastAsia" w:ascii="宋体" w:hAnsi="宋体" w:eastAsia="宋体" w:cs="宋体"/>
                <w:sz w:val="24"/>
                <w:szCs w:val="24"/>
                <w:highlight w:val="yellow"/>
                <w:lang w:val="en-US" w:eastAsia="zh-CN"/>
              </w:rPr>
              <w:t>或</w:t>
            </w:r>
            <w:r>
              <w:rPr>
                <w:rFonts w:ascii="宋体" w:hAnsi="宋体" w:eastAsia="宋体" w:cs="宋体"/>
                <w:sz w:val="24"/>
                <w:szCs w:val="24"/>
                <w:highlight w:val="yellow"/>
              </w:rPr>
              <w:t>CNAS资质许可（认定）范围内的，不符合招标文件要求。</w:t>
            </w:r>
            <w:r>
              <w:rPr>
                <w:rFonts w:hint="eastAsia" w:ascii="宋体" w:hAnsi="宋体" w:eastAsia="宋体" w:cs="宋体"/>
                <w:i w:val="0"/>
                <w:iCs w:val="0"/>
                <w:color w:val="000000"/>
                <w:kern w:val="0"/>
                <w:sz w:val="24"/>
                <w:szCs w:val="24"/>
                <w:highlight w:val="yellow"/>
                <w:u w:val="none"/>
                <w:lang w:val="en-US" w:eastAsia="zh-CN" w:bidi="ar"/>
              </w:rPr>
              <w:t>）</w:t>
            </w:r>
          </w:p>
        </w:tc>
        <w:tc>
          <w:tcPr>
            <w:tcW w:w="864" w:type="dxa"/>
          </w:tcPr>
          <w:p w14:paraId="1E593B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highlight w:val="yellow"/>
              </w:rPr>
            </w:pPr>
          </w:p>
        </w:tc>
        <w:tc>
          <w:tcPr>
            <w:tcW w:w="972" w:type="dxa"/>
          </w:tcPr>
          <w:p w14:paraId="5C1B28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highlight w:val="yellow"/>
              </w:rPr>
            </w:pPr>
          </w:p>
        </w:tc>
        <w:tc>
          <w:tcPr>
            <w:tcW w:w="996" w:type="dxa"/>
          </w:tcPr>
          <w:p w14:paraId="35D29B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highlight w:val="yellow"/>
              </w:rPr>
            </w:pPr>
          </w:p>
        </w:tc>
      </w:tr>
      <w:tr w14:paraId="42AA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094B45C">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3C002A0A">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tcPr>
          <w:p w14:paraId="62C376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rPr>
            </w:pPr>
            <w:r>
              <w:rPr>
                <w:rFonts w:hint="eastAsia" w:ascii="宋体" w:hAnsi="宋体" w:cs="宋体"/>
                <w:sz w:val="24"/>
                <w:lang w:val="en-US" w:eastAsia="zh-CN"/>
              </w:rPr>
              <w:t xml:space="preserve">4.3 </w:t>
            </w:r>
            <w:r>
              <w:rPr>
                <w:rFonts w:hint="eastAsia" w:ascii="宋体" w:hAnsi="宋体" w:cs="宋体"/>
                <w:sz w:val="24"/>
              </w:rPr>
              <w:t>麦克风采用≥2个网口进行模拟音频信号传输，配以强驱动输出电路，实现强抗干扰能力。</w:t>
            </w:r>
          </w:p>
        </w:tc>
        <w:tc>
          <w:tcPr>
            <w:tcW w:w="864" w:type="dxa"/>
          </w:tcPr>
          <w:p w14:paraId="6A45C8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lang w:val="en-US" w:eastAsia="zh-CN"/>
              </w:rPr>
            </w:pPr>
          </w:p>
        </w:tc>
        <w:tc>
          <w:tcPr>
            <w:tcW w:w="972" w:type="dxa"/>
          </w:tcPr>
          <w:p w14:paraId="13CC1B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lang w:val="en-US" w:eastAsia="zh-CN"/>
              </w:rPr>
            </w:pPr>
          </w:p>
        </w:tc>
        <w:tc>
          <w:tcPr>
            <w:tcW w:w="996" w:type="dxa"/>
          </w:tcPr>
          <w:p w14:paraId="776C97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lang w:val="en-US" w:eastAsia="zh-CN"/>
              </w:rPr>
            </w:pPr>
          </w:p>
        </w:tc>
      </w:tr>
      <w:tr w14:paraId="3B49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7A06D230">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67379E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tcPr>
          <w:p w14:paraId="3CA8D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rPr>
            </w:pPr>
            <w:r>
              <w:rPr>
                <w:rFonts w:hint="eastAsia" w:ascii="宋体" w:hAnsi="宋体" w:cs="宋体"/>
                <w:sz w:val="24"/>
                <w:lang w:val="en-US" w:eastAsia="zh-CN"/>
              </w:rPr>
              <w:t xml:space="preserve">4.4 </w:t>
            </w:r>
            <w:r>
              <w:rPr>
                <w:rFonts w:hint="eastAsia" w:ascii="宋体" w:hAnsi="宋体" w:cs="宋体"/>
                <w:sz w:val="24"/>
              </w:rPr>
              <w:t>麦克风适配标准吊杆。</w:t>
            </w:r>
          </w:p>
        </w:tc>
        <w:tc>
          <w:tcPr>
            <w:tcW w:w="864" w:type="dxa"/>
          </w:tcPr>
          <w:p w14:paraId="4D7CE7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lang w:val="en-US" w:eastAsia="zh-CN"/>
              </w:rPr>
            </w:pPr>
          </w:p>
        </w:tc>
        <w:tc>
          <w:tcPr>
            <w:tcW w:w="972" w:type="dxa"/>
          </w:tcPr>
          <w:p w14:paraId="6F111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lang w:val="en-US" w:eastAsia="zh-CN"/>
              </w:rPr>
            </w:pPr>
          </w:p>
        </w:tc>
        <w:tc>
          <w:tcPr>
            <w:tcW w:w="996" w:type="dxa"/>
          </w:tcPr>
          <w:p w14:paraId="57E7D6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sz w:val="24"/>
                <w:lang w:val="en-US" w:eastAsia="zh-CN"/>
              </w:rPr>
            </w:pPr>
          </w:p>
        </w:tc>
      </w:tr>
      <w:tr w14:paraId="4FC9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16DA4230">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5</w:t>
            </w:r>
          </w:p>
        </w:tc>
        <w:tc>
          <w:tcPr>
            <w:tcW w:w="1134" w:type="dxa"/>
            <w:vMerge w:val="restart"/>
            <w:vAlign w:val="center"/>
          </w:tcPr>
          <w:p w14:paraId="0ACA8F11">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扩声音响</w:t>
            </w:r>
          </w:p>
        </w:tc>
        <w:tc>
          <w:tcPr>
            <w:tcW w:w="3564" w:type="dxa"/>
            <w:vAlign w:val="center"/>
          </w:tcPr>
          <w:p w14:paraId="6BD83270">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cs="宋体"/>
                <w:sz w:val="24"/>
              </w:rPr>
            </w:pPr>
            <w:r>
              <w:rPr>
                <w:rFonts w:hint="eastAsia" w:ascii="宋体" w:hAnsi="宋体" w:eastAsia="宋体" w:cs="宋体"/>
                <w:i w:val="0"/>
                <w:iCs w:val="0"/>
                <w:color w:val="000000"/>
                <w:kern w:val="0"/>
                <w:sz w:val="24"/>
                <w:szCs w:val="24"/>
                <w:u w:val="none"/>
                <w:lang w:val="en-US" w:eastAsia="zh-CN" w:bidi="ar"/>
              </w:rPr>
              <w:t>5.1 音箱采用≥2个喇叭单元，其中1个≥6"中低音喇叭单元，1个≥1"高音喇叭单元。</w:t>
            </w:r>
          </w:p>
        </w:tc>
        <w:tc>
          <w:tcPr>
            <w:tcW w:w="864" w:type="dxa"/>
            <w:vAlign w:val="center"/>
          </w:tcPr>
          <w:p w14:paraId="537E6C18">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1666312D">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3967FA59">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0E4A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7B6A580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60E22CD">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2ED997AB">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5.2 额定功率≥30W。</w:t>
            </w:r>
          </w:p>
        </w:tc>
        <w:tc>
          <w:tcPr>
            <w:tcW w:w="864" w:type="dxa"/>
            <w:vAlign w:val="center"/>
          </w:tcPr>
          <w:p w14:paraId="78218116">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090DEB94">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4E870067">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4B15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0E1D0575">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5107C0D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05A21016">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5.3 最大功率≥60W。</w:t>
            </w:r>
          </w:p>
        </w:tc>
        <w:tc>
          <w:tcPr>
            <w:tcW w:w="864" w:type="dxa"/>
            <w:vAlign w:val="center"/>
          </w:tcPr>
          <w:p w14:paraId="3787188F">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5D0561F5">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220EE56D">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2DDB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restart"/>
            <w:vAlign w:val="center"/>
          </w:tcPr>
          <w:p w14:paraId="4A271DDC">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6</w:t>
            </w:r>
          </w:p>
        </w:tc>
        <w:tc>
          <w:tcPr>
            <w:tcW w:w="1134" w:type="dxa"/>
            <w:vMerge w:val="restart"/>
            <w:vAlign w:val="center"/>
          </w:tcPr>
          <w:p w14:paraId="7285368F">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扩声触控面板</w:t>
            </w:r>
          </w:p>
        </w:tc>
        <w:tc>
          <w:tcPr>
            <w:tcW w:w="3564" w:type="dxa"/>
            <w:vAlign w:val="center"/>
          </w:tcPr>
          <w:p w14:paraId="5F3E9E5C">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6.1 ≥4英寸电容液晶触控屏。</w:t>
            </w:r>
          </w:p>
        </w:tc>
        <w:tc>
          <w:tcPr>
            <w:tcW w:w="864" w:type="dxa"/>
            <w:vAlign w:val="center"/>
          </w:tcPr>
          <w:p w14:paraId="48A33BE9">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2F0A60A4">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0D93CECE">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2604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45F622D2">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61FED1A1">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4F5CE5D8">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6.2 支持彩色显示。</w:t>
            </w:r>
          </w:p>
        </w:tc>
        <w:tc>
          <w:tcPr>
            <w:tcW w:w="864" w:type="dxa"/>
            <w:vAlign w:val="center"/>
          </w:tcPr>
          <w:p w14:paraId="247C8970">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3CB68A18">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4201B48F">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0257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21BE597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43AB6E46">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4951CE92">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6.3 支持通过RS485通讯方式进行吊麦静音控制、吊麦扩音音量大小控制。</w:t>
            </w:r>
          </w:p>
        </w:tc>
        <w:tc>
          <w:tcPr>
            <w:tcW w:w="864" w:type="dxa"/>
            <w:vAlign w:val="center"/>
          </w:tcPr>
          <w:p w14:paraId="0C75F244">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1BBD19BC">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1D2C65B6">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435F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Merge w:val="continue"/>
          </w:tcPr>
          <w:p w14:paraId="1C44D09E">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1134" w:type="dxa"/>
            <w:vMerge w:val="continue"/>
          </w:tcPr>
          <w:p w14:paraId="115CB2C9">
            <w:pPr>
              <w:pageBreakBefore w:val="0"/>
              <w:kinsoku/>
              <w:overflowPunct/>
              <w:topLinePunct w:val="0"/>
              <w:bidi w:val="0"/>
              <w:spacing w:line="360" w:lineRule="auto"/>
              <w:jc w:val="center"/>
              <w:rPr>
                <w:color w:val="000000" w:themeColor="text1"/>
                <w:szCs w:val="21"/>
                <w14:textFill>
                  <w14:solidFill>
                    <w14:schemeClr w14:val="tx1"/>
                  </w14:solidFill>
                </w14:textFill>
              </w:rPr>
            </w:pPr>
          </w:p>
        </w:tc>
        <w:tc>
          <w:tcPr>
            <w:tcW w:w="3564" w:type="dxa"/>
            <w:vAlign w:val="center"/>
          </w:tcPr>
          <w:p w14:paraId="77124CA2">
            <w:pPr>
              <w:keepNext w:val="0"/>
              <w:keepLines w:val="0"/>
              <w:pageBreakBefore w:val="0"/>
              <w:widowControl/>
              <w:suppressLineNumbers w:val="0"/>
              <w:kinsoku/>
              <w:overflowPunct/>
              <w:topLinePunct w:val="0"/>
              <w:bidi w:val="0"/>
              <w:spacing w:line="360" w:lineRule="auto"/>
              <w:jc w:val="both"/>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6.4 支持自动息屏功能。</w:t>
            </w:r>
          </w:p>
        </w:tc>
        <w:tc>
          <w:tcPr>
            <w:tcW w:w="864" w:type="dxa"/>
            <w:vAlign w:val="center"/>
          </w:tcPr>
          <w:p w14:paraId="50BAAEE6">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72" w:type="dxa"/>
            <w:vAlign w:val="center"/>
          </w:tcPr>
          <w:p w14:paraId="32255F21">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996" w:type="dxa"/>
            <w:vAlign w:val="center"/>
          </w:tcPr>
          <w:p w14:paraId="1BBC7860">
            <w:pPr>
              <w:keepNext w:val="0"/>
              <w:keepLines w:val="0"/>
              <w:pageBreakBefore w:val="0"/>
              <w:widowControl/>
              <w:suppressLineNumbers w:val="0"/>
              <w:kinsoku/>
              <w:overflowPunct/>
              <w:topLinePunct w:val="0"/>
              <w:bidi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p>
        </w:tc>
      </w:tr>
      <w:tr w14:paraId="0E2A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4BF75B3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7</w:t>
            </w:r>
          </w:p>
        </w:tc>
        <w:tc>
          <w:tcPr>
            <w:tcW w:w="1134" w:type="dxa"/>
            <w:vAlign w:val="center"/>
          </w:tcPr>
          <w:p w14:paraId="11386AF6">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HDMI线</w:t>
            </w:r>
          </w:p>
        </w:tc>
        <w:tc>
          <w:tcPr>
            <w:tcW w:w="3564" w:type="dxa"/>
            <w:vAlign w:val="center"/>
          </w:tcPr>
          <w:p w14:paraId="60D850F7">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7.1 15米高清HDMI线，含布线。</w:t>
            </w:r>
          </w:p>
        </w:tc>
        <w:tc>
          <w:tcPr>
            <w:tcW w:w="864" w:type="dxa"/>
            <w:vAlign w:val="center"/>
          </w:tcPr>
          <w:p w14:paraId="1F1CE91D">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72" w:type="dxa"/>
            <w:vAlign w:val="center"/>
          </w:tcPr>
          <w:p w14:paraId="4B7E00BE">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96" w:type="dxa"/>
            <w:vAlign w:val="center"/>
          </w:tcPr>
          <w:p w14:paraId="59C3432E">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r>
      <w:tr w14:paraId="7916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31EC57A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8</w:t>
            </w:r>
          </w:p>
        </w:tc>
        <w:tc>
          <w:tcPr>
            <w:tcW w:w="1134" w:type="dxa"/>
            <w:vAlign w:val="center"/>
          </w:tcPr>
          <w:p w14:paraId="1FA3CCEA">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USB延长线</w:t>
            </w:r>
          </w:p>
        </w:tc>
        <w:tc>
          <w:tcPr>
            <w:tcW w:w="3564" w:type="dxa"/>
            <w:vAlign w:val="center"/>
          </w:tcPr>
          <w:p w14:paraId="38EF6737">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8.1 15米USB延长线，含布线。</w:t>
            </w:r>
          </w:p>
        </w:tc>
        <w:tc>
          <w:tcPr>
            <w:tcW w:w="864" w:type="dxa"/>
            <w:vAlign w:val="center"/>
          </w:tcPr>
          <w:p w14:paraId="56475500">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72" w:type="dxa"/>
            <w:vAlign w:val="center"/>
          </w:tcPr>
          <w:p w14:paraId="57A9695A">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96" w:type="dxa"/>
            <w:vAlign w:val="center"/>
          </w:tcPr>
          <w:p w14:paraId="557A82E7">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r>
      <w:tr w14:paraId="68F3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74C38C44">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9</w:t>
            </w:r>
          </w:p>
        </w:tc>
        <w:tc>
          <w:tcPr>
            <w:tcW w:w="1134" w:type="dxa"/>
            <w:vAlign w:val="center"/>
          </w:tcPr>
          <w:p w14:paraId="19321EB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电源线</w:t>
            </w:r>
          </w:p>
        </w:tc>
        <w:tc>
          <w:tcPr>
            <w:tcW w:w="3564" w:type="dxa"/>
            <w:vAlign w:val="center"/>
          </w:tcPr>
          <w:p w14:paraId="654D0422">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9.1 RVV3*1.5mm²电源线，含布线。</w:t>
            </w:r>
          </w:p>
        </w:tc>
        <w:tc>
          <w:tcPr>
            <w:tcW w:w="864" w:type="dxa"/>
            <w:vAlign w:val="center"/>
          </w:tcPr>
          <w:p w14:paraId="5F92472C">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72" w:type="dxa"/>
            <w:vAlign w:val="center"/>
          </w:tcPr>
          <w:p w14:paraId="43AE6ACF">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96" w:type="dxa"/>
            <w:vAlign w:val="center"/>
          </w:tcPr>
          <w:p w14:paraId="51925435">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r>
      <w:tr w14:paraId="3453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18B1CF6A">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10</w:t>
            </w:r>
          </w:p>
        </w:tc>
        <w:tc>
          <w:tcPr>
            <w:tcW w:w="1134" w:type="dxa"/>
            <w:vAlign w:val="center"/>
          </w:tcPr>
          <w:p w14:paraId="00FC2FF5">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音频线</w:t>
            </w:r>
          </w:p>
        </w:tc>
        <w:tc>
          <w:tcPr>
            <w:tcW w:w="3564" w:type="dxa"/>
            <w:vAlign w:val="center"/>
          </w:tcPr>
          <w:p w14:paraId="5EEBD4B2">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10.1 2*100芯屏蔽音频线，含布线。</w:t>
            </w:r>
          </w:p>
        </w:tc>
        <w:tc>
          <w:tcPr>
            <w:tcW w:w="864" w:type="dxa"/>
            <w:vAlign w:val="center"/>
          </w:tcPr>
          <w:p w14:paraId="0F78AA70">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72" w:type="dxa"/>
            <w:vAlign w:val="center"/>
          </w:tcPr>
          <w:p w14:paraId="552958A6">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96" w:type="dxa"/>
            <w:vAlign w:val="center"/>
          </w:tcPr>
          <w:p w14:paraId="27BFCCC7">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r>
      <w:tr w14:paraId="2B6D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58624DA4">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11</w:t>
            </w:r>
          </w:p>
        </w:tc>
        <w:tc>
          <w:tcPr>
            <w:tcW w:w="1134" w:type="dxa"/>
            <w:vAlign w:val="center"/>
          </w:tcPr>
          <w:p w14:paraId="1DDD15D3">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话筒线</w:t>
            </w:r>
          </w:p>
        </w:tc>
        <w:tc>
          <w:tcPr>
            <w:tcW w:w="3564" w:type="dxa"/>
            <w:vAlign w:val="center"/>
          </w:tcPr>
          <w:p w14:paraId="6A0E3E7C">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11.1 144网编双层屏蔽话筒线，含布线。</w:t>
            </w:r>
          </w:p>
        </w:tc>
        <w:tc>
          <w:tcPr>
            <w:tcW w:w="864" w:type="dxa"/>
            <w:vAlign w:val="center"/>
          </w:tcPr>
          <w:p w14:paraId="6762B169">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72" w:type="dxa"/>
            <w:vAlign w:val="center"/>
          </w:tcPr>
          <w:p w14:paraId="20E10BA5">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96" w:type="dxa"/>
            <w:vAlign w:val="center"/>
          </w:tcPr>
          <w:p w14:paraId="77D6AB73">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r>
      <w:tr w14:paraId="541A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752DD097">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12</w:t>
            </w:r>
          </w:p>
        </w:tc>
        <w:tc>
          <w:tcPr>
            <w:tcW w:w="1134" w:type="dxa"/>
            <w:vAlign w:val="center"/>
          </w:tcPr>
          <w:p w14:paraId="2EDA8DBF">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半圆线槽</w:t>
            </w:r>
          </w:p>
        </w:tc>
        <w:tc>
          <w:tcPr>
            <w:tcW w:w="3564" w:type="dxa"/>
            <w:vAlign w:val="center"/>
          </w:tcPr>
          <w:p w14:paraId="0516CE7C">
            <w:pPr>
              <w:pageBreakBefore w:val="0"/>
              <w:numPr>
                <w:ilvl w:val="0"/>
                <w:numId w:val="0"/>
              </w:numPr>
              <w:kinsoku/>
              <w:overflowPunct/>
              <w:topLinePunct w:val="0"/>
              <w:bidi w:val="0"/>
              <w:spacing w:line="360" w:lineRule="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12.1 材质：PVC线槽。</w:t>
            </w:r>
          </w:p>
        </w:tc>
        <w:tc>
          <w:tcPr>
            <w:tcW w:w="864" w:type="dxa"/>
            <w:vAlign w:val="center"/>
          </w:tcPr>
          <w:p w14:paraId="5A362C3C">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72" w:type="dxa"/>
            <w:vAlign w:val="center"/>
          </w:tcPr>
          <w:p w14:paraId="1BCEA5B3">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c>
          <w:tcPr>
            <w:tcW w:w="996" w:type="dxa"/>
            <w:vAlign w:val="center"/>
          </w:tcPr>
          <w:p w14:paraId="6576C8DE">
            <w:pPr>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tc>
      </w:tr>
      <w:tr w14:paraId="795A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841" w:type="dxa"/>
            <w:vAlign w:val="center"/>
          </w:tcPr>
          <w:p w14:paraId="2FE2754F">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13</w:t>
            </w:r>
          </w:p>
        </w:tc>
        <w:tc>
          <w:tcPr>
            <w:tcW w:w="1134" w:type="dxa"/>
            <w:vAlign w:val="center"/>
          </w:tcPr>
          <w:p w14:paraId="681D2586">
            <w:pPr>
              <w:keepNext w:val="0"/>
              <w:keepLines w:val="0"/>
              <w:pageBreakBefore w:val="0"/>
              <w:widowControl/>
              <w:suppressLineNumbers w:val="0"/>
              <w:kinsoku/>
              <w:overflowPunct/>
              <w:topLinePunct w:val="0"/>
              <w:bidi w:val="0"/>
              <w:spacing w:line="360" w:lineRule="auto"/>
              <w:jc w:val="center"/>
              <w:textAlignment w:val="center"/>
              <w:rPr>
                <w:color w:val="000000" w:themeColor="text1"/>
                <w:szCs w:val="21"/>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不锈钢清洁柜</w:t>
            </w:r>
          </w:p>
        </w:tc>
        <w:tc>
          <w:tcPr>
            <w:tcW w:w="3564" w:type="dxa"/>
            <w:vAlign w:val="center"/>
          </w:tcPr>
          <w:p w14:paraId="1D5456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color w:val="000000" w:themeColor="text1"/>
                <w:szCs w:val="21"/>
                <w14:textFill>
                  <w14:solidFill>
                    <w14:schemeClr w14:val="tx1"/>
                  </w14:solidFill>
                </w14:textFill>
              </w:rPr>
            </w:pPr>
            <w:r>
              <w:rPr>
                <w:rFonts w:hint="eastAsia" w:ascii="宋体" w:hAnsi="宋体" w:eastAsia="宋体" w:cs="宋体"/>
                <w:sz w:val="24"/>
                <w:szCs w:val="24"/>
                <w:lang w:val="en-US" w:eastAsia="zh-CN"/>
              </w:rPr>
              <w:t>13.1 304#不锈钢材质，底部带沥水槽，门有透气缝，配备毛巾杆、不锈钢拖把杆等，款式定制，规格：1900mm*900mm*400mm（±5%）。</w:t>
            </w:r>
          </w:p>
        </w:tc>
        <w:tc>
          <w:tcPr>
            <w:tcW w:w="864" w:type="dxa"/>
            <w:vAlign w:val="center"/>
          </w:tcPr>
          <w:p w14:paraId="1A466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p>
        </w:tc>
        <w:tc>
          <w:tcPr>
            <w:tcW w:w="972" w:type="dxa"/>
            <w:vAlign w:val="center"/>
          </w:tcPr>
          <w:p w14:paraId="40F3F8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p>
        </w:tc>
        <w:tc>
          <w:tcPr>
            <w:tcW w:w="996" w:type="dxa"/>
            <w:vAlign w:val="center"/>
          </w:tcPr>
          <w:p w14:paraId="5751AB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p>
        </w:tc>
      </w:tr>
    </w:tbl>
    <w:p w14:paraId="50EB95F2">
      <w:pPr>
        <w:pStyle w:val="2"/>
        <w:ind w:left="0" w:leftChars="0" w:firstLine="0" w:firstLineChars="0"/>
        <w:rPr>
          <w:rFonts w:hint="eastAsia" w:ascii="黑体" w:eastAsia="黑体"/>
          <w:b w:val="0"/>
          <w:sz w:val="24"/>
          <w:szCs w:val="24"/>
        </w:rPr>
      </w:pPr>
    </w:p>
    <w:p w14:paraId="5E15BC5F">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line="360" w:lineRule="auto"/>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line="360" w:lineRule="auto"/>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line="360" w:lineRule="auto"/>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line="360" w:lineRule="auto"/>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line="360" w:lineRule="auto"/>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pageBreakBefore w:val="0"/>
        <w:kinsoku/>
        <w:overflowPunct/>
        <w:topLinePunct w:val="0"/>
        <w:bidi w:val="0"/>
        <w:spacing w:line="360" w:lineRule="auto"/>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14:paraId="40F3F29B">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14:paraId="68A00198">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14:paraId="5E913094">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其它证明资料的形式要求参照以上要求执行；</w:t>
      </w:r>
    </w:p>
    <w:p w14:paraId="5223D0C9">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（4）证明资料均要求原件备查。</w:t>
      </w:r>
    </w:p>
    <w:p w14:paraId="2D188D80">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8、其它注意事项：</w:t>
      </w:r>
    </w:p>
    <w:p w14:paraId="61F7D860">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（1）评审委员会有权对投标人的响应情况作出判断（评审结论）；</w:t>
      </w:r>
    </w:p>
    <w:p w14:paraId="04CBD989">
      <w:pPr>
        <w:pageBreakBefore w:val="0"/>
        <w:kinsoku/>
        <w:overflowPunct/>
        <w:topLinePunct w:val="0"/>
        <w:bidi w:val="0"/>
        <w:spacing w:line="360" w:lineRule="auto"/>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14:paraId="2DC790E4">
      <w:pPr>
        <w:pageBreakBefore w:val="0"/>
        <w:kinsoku/>
        <w:overflowPunct/>
        <w:topLinePunct w:val="0"/>
        <w:bidi w:val="0"/>
        <w:spacing w:line="360" w:lineRule="auto"/>
        <w:ind w:firstLine="482" w:firstLineChars="200"/>
        <w:rPr>
          <w:b/>
          <w:sz w:val="24"/>
        </w:rPr>
      </w:pPr>
    </w:p>
    <w:p w14:paraId="762806FA">
      <w:pPr>
        <w:pageBreakBefore w:val="0"/>
        <w:kinsoku/>
        <w:overflowPunct/>
        <w:topLinePunct w:val="0"/>
        <w:bidi w:val="0"/>
        <w:spacing w:line="360" w:lineRule="auto"/>
        <w:rPr>
          <w:sz w:val="24"/>
        </w:rPr>
      </w:pPr>
    </w:p>
    <w:p w14:paraId="63D5FD9F">
      <w:pPr>
        <w:pageBreakBefore w:val="0"/>
        <w:kinsoku/>
        <w:overflowPunct/>
        <w:topLinePunct w:val="0"/>
        <w:bidi w:val="0"/>
        <w:spacing w:line="360" w:lineRule="auto"/>
        <w:rPr>
          <w:sz w:val="24"/>
        </w:rPr>
      </w:pPr>
      <w:bookmarkStart w:id="75" w:name="_Hlk72260576"/>
    </w:p>
    <w:p w14:paraId="178633A8">
      <w:pPr>
        <w:pStyle w:val="4"/>
        <w:pageBreakBefore w:val="0"/>
        <w:numPr>
          <w:ilvl w:val="0"/>
          <w:numId w:val="0"/>
        </w:numPr>
        <w:kinsoku/>
        <w:overflowPunct/>
        <w:topLinePunct w:val="0"/>
        <w:bidi w:val="0"/>
        <w:spacing w:line="360" w:lineRule="auto"/>
        <w:jc w:val="center"/>
        <w:rPr>
          <w:rFonts w:hint="eastAsia" w:ascii="黑体" w:eastAsia="黑体"/>
          <w:b w:val="0"/>
          <w:sz w:val="24"/>
          <w:szCs w:val="24"/>
          <w:lang w:val="en-US" w:eastAsia="zh-CN"/>
        </w:rPr>
      </w:pPr>
      <w:r>
        <w:rPr>
          <w:rFonts w:hint="eastAsia" w:ascii="黑体" w:hAnsi="宋体" w:eastAsia="黑体" w:cs="Times New Roman"/>
          <w:b w:val="0"/>
          <w:bCs/>
          <w:kern w:val="2"/>
          <w:sz w:val="24"/>
          <w:szCs w:val="24"/>
          <w:lang w:val="en-US" w:eastAsia="zh-CN" w:bidi="ar-SA"/>
        </w:rPr>
        <w:t>六、绿色采购情况</w:t>
      </w:r>
      <w:r>
        <w:rPr>
          <w:rFonts w:hint="eastAsia" w:ascii="黑体" w:eastAsia="黑体"/>
          <w:b w:val="0"/>
          <w:sz w:val="24"/>
          <w:szCs w:val="24"/>
          <w:lang w:eastAsia="zh-CN"/>
        </w:rPr>
        <w:t>（</w:t>
      </w:r>
      <w:r>
        <w:rPr>
          <w:rFonts w:hint="eastAsia" w:ascii="黑体" w:eastAsia="黑体"/>
          <w:b w:val="0"/>
          <w:sz w:val="24"/>
          <w:szCs w:val="24"/>
          <w:lang w:val="en-US" w:eastAsia="zh-CN"/>
        </w:rPr>
        <w:t>格式自定</w:t>
      </w:r>
      <w:r>
        <w:rPr>
          <w:rFonts w:hint="eastAsia" w:ascii="黑体" w:eastAsia="黑体"/>
          <w:b w:val="0"/>
          <w:sz w:val="24"/>
          <w:szCs w:val="24"/>
          <w:lang w:eastAsia="zh-CN"/>
        </w:rPr>
        <w:t>）</w:t>
      </w:r>
    </w:p>
    <w:p w14:paraId="2F88A1B2">
      <w:pPr>
        <w:pStyle w:val="7"/>
        <w:pageBreakBefore w:val="0"/>
        <w:kinsoku/>
        <w:overflowPunct/>
        <w:topLinePunct w:val="0"/>
        <w:bidi w:val="0"/>
        <w:spacing w:line="360" w:lineRule="auto"/>
        <w:ind w:firstLine="0"/>
        <w:rPr>
          <w:rFonts w:hint="default"/>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11B1990">
      <w:pPr>
        <w:pStyle w:val="2"/>
        <w:pageBreakBefore w:val="0"/>
        <w:kinsoku/>
        <w:overflowPunct/>
        <w:topLinePunct w:val="0"/>
        <w:bidi w:val="0"/>
        <w:spacing w:line="360" w:lineRule="auto"/>
        <w:rPr>
          <w:sz w:val="24"/>
        </w:rPr>
      </w:pPr>
    </w:p>
    <w:p w14:paraId="5893DDE1">
      <w:pPr>
        <w:pStyle w:val="2"/>
        <w:pageBreakBefore w:val="0"/>
        <w:kinsoku/>
        <w:overflowPunct/>
        <w:topLinePunct w:val="0"/>
        <w:bidi w:val="0"/>
        <w:spacing w:line="360" w:lineRule="auto"/>
        <w:rPr>
          <w:sz w:val="24"/>
        </w:rPr>
      </w:pPr>
    </w:p>
    <w:p w14:paraId="61DE60F0">
      <w:pPr>
        <w:pStyle w:val="4"/>
        <w:pageBreakBefore w:val="0"/>
        <w:numPr>
          <w:ilvl w:val="0"/>
          <w:numId w:val="0"/>
        </w:numPr>
        <w:kinsoku/>
        <w:overflowPunct/>
        <w:topLinePunct w:val="0"/>
        <w:bidi w:val="0"/>
        <w:spacing w:line="360" w:lineRule="auto"/>
        <w:jc w:val="center"/>
        <w:rPr>
          <w:rFonts w:hint="eastAsia" w:ascii="黑体" w:eastAsia="黑体"/>
          <w:b w:val="0"/>
          <w:sz w:val="24"/>
          <w:szCs w:val="24"/>
          <w:lang w:val="en-US" w:eastAsia="zh-CN"/>
        </w:rPr>
      </w:pPr>
      <w:r>
        <w:rPr>
          <w:rFonts w:hint="eastAsia" w:ascii="黑体" w:hAnsi="宋体" w:eastAsia="黑体" w:cs="Times New Roman"/>
          <w:b w:val="0"/>
          <w:bCs/>
          <w:kern w:val="2"/>
          <w:sz w:val="24"/>
          <w:szCs w:val="24"/>
          <w:lang w:val="en-US" w:eastAsia="zh-CN" w:bidi="ar-SA"/>
        </w:rPr>
        <w:t>七、组织实施方案</w:t>
      </w:r>
      <w:r>
        <w:rPr>
          <w:rFonts w:hint="eastAsia" w:ascii="黑体" w:eastAsia="黑体"/>
          <w:b w:val="0"/>
          <w:sz w:val="24"/>
          <w:szCs w:val="24"/>
          <w:lang w:eastAsia="zh-CN"/>
        </w:rPr>
        <w:t>（</w:t>
      </w:r>
      <w:r>
        <w:rPr>
          <w:rFonts w:hint="eastAsia" w:ascii="黑体" w:eastAsia="黑体"/>
          <w:b w:val="0"/>
          <w:sz w:val="24"/>
          <w:szCs w:val="24"/>
          <w:lang w:val="en-US" w:eastAsia="zh-CN"/>
        </w:rPr>
        <w:t>格式自定</w:t>
      </w:r>
      <w:r>
        <w:rPr>
          <w:rFonts w:hint="eastAsia" w:ascii="黑体" w:eastAsia="黑体"/>
          <w:b w:val="0"/>
          <w:sz w:val="24"/>
          <w:szCs w:val="24"/>
          <w:lang w:eastAsia="zh-CN"/>
        </w:rPr>
        <w:t>）</w:t>
      </w:r>
    </w:p>
    <w:p w14:paraId="59311E4F">
      <w:pPr>
        <w:pStyle w:val="7"/>
        <w:pageBreakBefore w:val="0"/>
        <w:kinsoku/>
        <w:overflowPunct/>
        <w:topLinePunct w:val="0"/>
        <w:bidi w:val="0"/>
        <w:spacing w:line="360" w:lineRule="auto"/>
        <w:ind w:firstLine="0"/>
        <w:rPr>
          <w:rFonts w:hint="default"/>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6066C7">
      <w:pPr>
        <w:pStyle w:val="2"/>
        <w:pageBreakBefore w:val="0"/>
        <w:kinsoku/>
        <w:overflowPunct/>
        <w:topLinePunct w:val="0"/>
        <w:bidi w:val="0"/>
        <w:spacing w:line="360" w:lineRule="auto"/>
        <w:rPr>
          <w:sz w:val="24"/>
        </w:rPr>
      </w:pPr>
    </w:p>
    <w:p w14:paraId="35F9479B">
      <w:pPr>
        <w:pStyle w:val="4"/>
        <w:pageBreakBefore w:val="0"/>
        <w:numPr>
          <w:ilvl w:val="0"/>
          <w:numId w:val="0"/>
        </w:numPr>
        <w:kinsoku/>
        <w:overflowPunct/>
        <w:topLinePunct w:val="0"/>
        <w:bidi w:val="0"/>
        <w:spacing w:line="360" w:lineRule="auto"/>
        <w:jc w:val="center"/>
        <w:rPr>
          <w:rFonts w:hint="eastAsia" w:ascii="黑体" w:eastAsia="黑体"/>
          <w:b w:val="0"/>
          <w:sz w:val="24"/>
          <w:szCs w:val="24"/>
          <w:lang w:val="en-US" w:eastAsia="zh-CN"/>
        </w:rPr>
      </w:pPr>
      <w:r>
        <w:rPr>
          <w:rFonts w:hint="eastAsia" w:ascii="黑体" w:hAnsi="宋体" w:eastAsia="黑体" w:cs="Times New Roman"/>
          <w:b w:val="0"/>
          <w:bCs/>
          <w:kern w:val="2"/>
          <w:sz w:val="24"/>
          <w:szCs w:val="24"/>
          <w:lang w:val="en-US" w:eastAsia="zh-CN" w:bidi="ar-SA"/>
        </w:rPr>
        <w:t>八、售后服务方案</w:t>
      </w:r>
      <w:r>
        <w:rPr>
          <w:rFonts w:hint="eastAsia" w:ascii="黑体" w:eastAsia="黑体"/>
          <w:b w:val="0"/>
          <w:sz w:val="24"/>
          <w:szCs w:val="24"/>
          <w:lang w:eastAsia="zh-CN"/>
        </w:rPr>
        <w:t>（</w:t>
      </w:r>
      <w:r>
        <w:rPr>
          <w:rFonts w:hint="eastAsia" w:ascii="黑体" w:eastAsia="黑体"/>
          <w:b w:val="0"/>
          <w:sz w:val="24"/>
          <w:szCs w:val="24"/>
          <w:lang w:val="en-US" w:eastAsia="zh-CN"/>
        </w:rPr>
        <w:t>格式自定</w:t>
      </w:r>
      <w:r>
        <w:rPr>
          <w:rFonts w:hint="eastAsia" w:ascii="黑体" w:eastAsia="黑体"/>
          <w:b w:val="0"/>
          <w:sz w:val="24"/>
          <w:szCs w:val="24"/>
          <w:lang w:eastAsia="zh-CN"/>
        </w:rPr>
        <w:t>）</w:t>
      </w:r>
    </w:p>
    <w:p w14:paraId="2602E332">
      <w:pPr>
        <w:pStyle w:val="7"/>
        <w:pageBreakBefore w:val="0"/>
        <w:kinsoku/>
        <w:overflowPunct/>
        <w:topLinePunct w:val="0"/>
        <w:bidi w:val="0"/>
        <w:spacing w:line="360" w:lineRule="auto"/>
        <w:ind w:firstLine="0"/>
        <w:rPr>
          <w:rFonts w:hint="default"/>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BF176BE">
      <w:pPr>
        <w:pStyle w:val="2"/>
        <w:pageBreakBefore w:val="0"/>
        <w:kinsoku/>
        <w:overflowPunct/>
        <w:topLinePunct w:val="0"/>
        <w:bidi w:val="0"/>
        <w:spacing w:line="360" w:lineRule="auto"/>
        <w:rPr>
          <w:sz w:val="24"/>
        </w:rPr>
      </w:pPr>
    </w:p>
    <w:p w14:paraId="1D3DBA2F">
      <w:pPr>
        <w:pStyle w:val="2"/>
        <w:pageBreakBefore w:val="0"/>
        <w:kinsoku/>
        <w:overflowPunct/>
        <w:topLinePunct w:val="0"/>
        <w:bidi w:val="0"/>
        <w:spacing w:line="360" w:lineRule="auto"/>
        <w:rPr>
          <w:sz w:val="24"/>
        </w:rPr>
      </w:pPr>
    </w:p>
    <w:p w14:paraId="55C52778">
      <w:pPr>
        <w:pStyle w:val="4"/>
        <w:pageBreakBefore w:val="0"/>
        <w:kinsoku/>
        <w:overflowPunct/>
        <w:topLinePunct w:val="0"/>
        <w:bidi w:val="0"/>
        <w:spacing w:line="360" w:lineRule="auto"/>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76" w:name="_Hlk72062872"/>
      <w:r>
        <w:rPr>
          <w:rFonts w:hint="eastAsia" w:ascii="黑体" w:eastAsia="黑体"/>
          <w:b w:val="0"/>
          <w:bCs w:val="0"/>
          <w:sz w:val="24"/>
          <w:szCs w:val="20"/>
        </w:rPr>
        <w:t>投标人认为需要加以说明的其他内容</w:t>
      </w:r>
      <w:bookmarkEnd w:id="76"/>
    </w:p>
    <w:bookmarkEnd w:id="75"/>
    <w:p w14:paraId="0C5B0004">
      <w:pPr>
        <w:pageBreakBefore w:val="0"/>
        <w:widowControl/>
        <w:kinsoku/>
        <w:overflowPunct/>
        <w:topLinePunct w:val="0"/>
        <w:bidi w:val="0"/>
        <w:spacing w:line="360" w:lineRule="auto"/>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pageBreakBefore w:val="0"/>
        <w:widowControl/>
        <w:kinsoku/>
        <w:overflowPunct/>
        <w:topLinePunct w:val="0"/>
        <w:bidi w:val="0"/>
        <w:spacing w:line="360" w:lineRule="auto"/>
        <w:jc w:val="center"/>
        <w:rPr>
          <w:rFonts w:ascii="黑体" w:hAnsi="宋体" w:eastAsia="黑体"/>
          <w:kern w:val="0"/>
          <w:sz w:val="24"/>
          <w:szCs w:val="20"/>
        </w:rPr>
      </w:pPr>
    </w:p>
    <w:p w14:paraId="5EF9E0F9">
      <w:pPr>
        <w:pageBreakBefore w:val="0"/>
        <w:kinsoku/>
        <w:overflowPunct/>
        <w:topLinePunct w:val="0"/>
        <w:bidi w:val="0"/>
        <w:spacing w:line="360" w:lineRule="auto"/>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pageBreakBefore w:val="0"/>
        <w:kinsoku/>
        <w:overflowPunct/>
        <w:topLinePunct w:val="0"/>
        <w:bidi w:val="0"/>
        <w:spacing w:before="157" w:beforeLines="50" w:line="360" w:lineRule="auto"/>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pageBreakBefore w:val="0"/>
        <w:kinsoku/>
        <w:overflowPunct/>
        <w:topLinePunct w:val="0"/>
        <w:bidi w:val="0"/>
        <w:spacing w:beforeLines="0" w:line="360" w:lineRule="auto"/>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pageBreakBefore w:val="0"/>
        <w:kinsoku/>
        <w:overflowPunct/>
        <w:topLinePunct w:val="0"/>
        <w:bidi w:val="0"/>
        <w:spacing w:beforeLines="0" w:line="360" w:lineRule="auto"/>
        <w:ind w:firstLine="420" w:firstLineChars="200"/>
        <w:rPr>
          <w:color w:val="auto"/>
        </w:rPr>
      </w:pPr>
      <w:r>
        <w:rPr>
          <w:rFonts w:hint="eastAsia"/>
          <w:color w:val="auto"/>
        </w:rPr>
        <w:t>（二）由其他单位或者其他单位负责人在投标供应商编制的投标文件上加盖印章或者签字的。</w:t>
      </w:r>
    </w:p>
    <w:p w14:paraId="64C4F25A">
      <w:pPr>
        <w:pageBreakBefore w:val="0"/>
        <w:kinsoku/>
        <w:overflowPunct/>
        <w:topLinePunct w:val="0"/>
        <w:bidi w:val="0"/>
        <w:spacing w:beforeLines="0" w:line="360" w:lineRule="auto"/>
        <w:ind w:firstLine="420" w:firstLineChars="200"/>
        <w:rPr>
          <w:color w:val="auto"/>
        </w:rPr>
      </w:pPr>
      <w:r>
        <w:rPr>
          <w:rFonts w:hint="eastAsia"/>
          <w:color w:val="auto"/>
        </w:rPr>
        <w:t>（三）项目负责人或者主要技术人员不是本单位人员的。</w:t>
      </w:r>
    </w:p>
    <w:p w14:paraId="174AC556">
      <w:pPr>
        <w:pageBreakBefore w:val="0"/>
        <w:kinsoku/>
        <w:overflowPunct/>
        <w:topLinePunct w:val="0"/>
        <w:bidi w:val="0"/>
        <w:spacing w:beforeLines="0" w:line="360" w:lineRule="auto"/>
        <w:ind w:firstLine="420" w:firstLineChars="200"/>
        <w:rPr>
          <w:color w:val="auto"/>
        </w:rPr>
      </w:pPr>
      <w:r>
        <w:rPr>
          <w:rFonts w:hint="eastAsia"/>
          <w:color w:val="auto"/>
        </w:rPr>
        <w:t>（四）投标保证金不是从投标供应商基本账户转出的。</w:t>
      </w:r>
    </w:p>
    <w:p w14:paraId="72B8E0B2">
      <w:pPr>
        <w:pageBreakBefore w:val="0"/>
        <w:kinsoku/>
        <w:overflowPunct/>
        <w:topLinePunct w:val="0"/>
        <w:bidi w:val="0"/>
        <w:spacing w:beforeLines="0" w:line="360" w:lineRule="auto"/>
        <w:ind w:firstLine="420" w:firstLineChars="200"/>
        <w:rPr>
          <w:color w:val="auto"/>
        </w:rPr>
      </w:pPr>
      <w:r>
        <w:rPr>
          <w:rFonts w:hint="eastAsia"/>
          <w:color w:val="auto"/>
        </w:rPr>
        <w:t>（五）其他隐瞒真实情况、提供虚假资料的行为。</w:t>
      </w:r>
    </w:p>
    <w:p w14:paraId="685D9762">
      <w:pPr>
        <w:pageBreakBefore w:val="0"/>
        <w:kinsoku/>
        <w:overflowPunct/>
        <w:topLinePunct w:val="0"/>
        <w:bidi w:val="0"/>
        <w:spacing w:beforeLines="0" w:line="360" w:lineRule="auto"/>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pageBreakBefore w:val="0"/>
        <w:kinsoku/>
        <w:overflowPunct/>
        <w:topLinePunct w:val="0"/>
        <w:bidi w:val="0"/>
        <w:spacing w:beforeLines="0" w:line="360" w:lineRule="auto"/>
        <w:ind w:firstLine="420" w:firstLineChars="200"/>
        <w:rPr>
          <w:color w:val="auto"/>
        </w:rPr>
      </w:pPr>
      <w:r>
        <w:rPr>
          <w:rFonts w:hint="eastAsia"/>
          <w:color w:val="auto"/>
        </w:rPr>
        <w:t>（一）投标供应商之间相互约定给予未中标的供应商利益补偿。</w:t>
      </w:r>
    </w:p>
    <w:p w14:paraId="74C10389">
      <w:pPr>
        <w:pageBreakBefore w:val="0"/>
        <w:kinsoku/>
        <w:overflowPunct/>
        <w:topLinePunct w:val="0"/>
        <w:bidi w:val="0"/>
        <w:spacing w:beforeLines="0" w:line="360" w:lineRule="auto"/>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pageBreakBefore w:val="0"/>
        <w:kinsoku/>
        <w:overflowPunct/>
        <w:topLinePunct w:val="0"/>
        <w:bidi w:val="0"/>
        <w:spacing w:beforeLines="0" w:line="360" w:lineRule="auto"/>
        <w:ind w:firstLine="420" w:firstLineChars="200"/>
        <w:rPr>
          <w:color w:val="auto"/>
        </w:rPr>
      </w:pPr>
      <w:r>
        <w:rPr>
          <w:rFonts w:hint="eastAsia"/>
          <w:color w:val="auto"/>
        </w:rPr>
        <w:t>（三）不同投标供应商的投标文件由同一单位或者同一人编制，或者由同一人分阶段参与编制的。</w:t>
      </w:r>
    </w:p>
    <w:p w14:paraId="1E8800D7">
      <w:pPr>
        <w:pageBreakBefore w:val="0"/>
        <w:kinsoku/>
        <w:overflowPunct/>
        <w:topLinePunct w:val="0"/>
        <w:bidi w:val="0"/>
        <w:spacing w:beforeLines="0" w:line="360" w:lineRule="auto"/>
        <w:ind w:firstLine="420" w:firstLineChars="200"/>
        <w:rPr>
          <w:color w:val="auto"/>
        </w:rPr>
      </w:pPr>
      <w:r>
        <w:rPr>
          <w:rFonts w:hint="eastAsia"/>
          <w:color w:val="auto"/>
        </w:rPr>
        <w:t>（四）不同投标供应商的投标文件或部分投标文件相互混装。</w:t>
      </w:r>
    </w:p>
    <w:p w14:paraId="62F8CD36">
      <w:pPr>
        <w:pageBreakBefore w:val="0"/>
        <w:kinsoku/>
        <w:overflowPunct/>
        <w:topLinePunct w:val="0"/>
        <w:bidi w:val="0"/>
        <w:spacing w:beforeLines="0" w:line="360" w:lineRule="auto"/>
        <w:ind w:firstLine="420" w:firstLineChars="200"/>
        <w:rPr>
          <w:color w:val="auto"/>
        </w:rPr>
      </w:pPr>
      <w:r>
        <w:rPr>
          <w:rFonts w:hint="eastAsia"/>
          <w:color w:val="auto"/>
        </w:rPr>
        <w:t>（五）不同投标供应商的投标文件内容存在非正常一致。</w:t>
      </w:r>
    </w:p>
    <w:p w14:paraId="6C38631C">
      <w:pPr>
        <w:pageBreakBefore w:val="0"/>
        <w:kinsoku/>
        <w:overflowPunct/>
        <w:topLinePunct w:val="0"/>
        <w:bidi w:val="0"/>
        <w:spacing w:beforeLines="0" w:line="360" w:lineRule="auto"/>
        <w:ind w:firstLine="420" w:firstLineChars="200"/>
        <w:rPr>
          <w:color w:val="auto"/>
        </w:rPr>
      </w:pPr>
      <w:r>
        <w:rPr>
          <w:rFonts w:hint="eastAsia"/>
          <w:color w:val="auto"/>
        </w:rPr>
        <w:t>（六）由同一单位工作人员为两家以上（含两家）供应商进行同一项投标活动的。</w:t>
      </w:r>
    </w:p>
    <w:p w14:paraId="52E628A8">
      <w:pPr>
        <w:pageBreakBefore w:val="0"/>
        <w:kinsoku/>
        <w:overflowPunct/>
        <w:topLinePunct w:val="0"/>
        <w:bidi w:val="0"/>
        <w:spacing w:beforeLines="0" w:line="360" w:lineRule="auto"/>
        <w:ind w:firstLine="420" w:firstLineChars="200"/>
        <w:rPr>
          <w:color w:val="auto"/>
        </w:rPr>
      </w:pPr>
      <w:r>
        <w:rPr>
          <w:rFonts w:hint="eastAsia"/>
          <w:color w:val="auto"/>
        </w:rPr>
        <w:t>（七）不同投标人的投标报价呈规律性差异。</w:t>
      </w:r>
    </w:p>
    <w:p w14:paraId="644BF6C7">
      <w:pPr>
        <w:pageBreakBefore w:val="0"/>
        <w:kinsoku/>
        <w:overflowPunct/>
        <w:topLinePunct w:val="0"/>
        <w:bidi w:val="0"/>
        <w:spacing w:beforeLines="0" w:line="360" w:lineRule="auto"/>
        <w:ind w:firstLine="420" w:firstLineChars="200"/>
        <w:rPr>
          <w:color w:val="auto"/>
        </w:rPr>
      </w:pPr>
      <w:r>
        <w:rPr>
          <w:rFonts w:hint="eastAsia"/>
          <w:color w:val="auto"/>
        </w:rPr>
        <w:t>（八）不同投标人的投标保证金从同一单位或者个人的账户转出。</w:t>
      </w:r>
    </w:p>
    <w:p w14:paraId="116F52F7">
      <w:pPr>
        <w:pageBreakBefore w:val="0"/>
        <w:kinsoku/>
        <w:overflowPunct/>
        <w:topLinePunct w:val="0"/>
        <w:bidi w:val="0"/>
        <w:spacing w:beforeLines="0" w:line="360" w:lineRule="auto"/>
        <w:ind w:firstLine="420" w:firstLineChars="200"/>
        <w:rPr>
          <w:color w:val="auto"/>
        </w:rPr>
      </w:pPr>
      <w:r>
        <w:rPr>
          <w:rFonts w:hint="eastAsia"/>
          <w:color w:val="auto"/>
        </w:rPr>
        <w:t>（九）主管部门依照法律、法规认定的其他情形。</w:t>
      </w:r>
    </w:p>
    <w:p w14:paraId="3B19B662">
      <w:pPr>
        <w:pageBreakBefore w:val="0"/>
        <w:kinsoku/>
        <w:overflowPunct/>
        <w:topLinePunct w:val="0"/>
        <w:bidi w:val="0"/>
        <w:spacing w:beforeLines="0" w:line="360" w:lineRule="auto"/>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pageBreakBefore w:val="0"/>
        <w:kinsoku/>
        <w:overflowPunct/>
        <w:topLinePunct w:val="0"/>
        <w:bidi w:val="0"/>
        <w:spacing w:beforeLines="0" w:line="360" w:lineRule="auto"/>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pageBreakBefore w:val="0"/>
        <w:kinsoku/>
        <w:overflowPunct/>
        <w:topLinePunct w:val="0"/>
        <w:bidi w:val="0"/>
        <w:spacing w:beforeLines="0" w:line="360" w:lineRule="auto"/>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pageBreakBefore w:val="0"/>
        <w:kinsoku/>
        <w:overflowPunct/>
        <w:topLinePunct w:val="0"/>
        <w:bidi w:val="0"/>
        <w:spacing w:beforeLines="0" w:line="360" w:lineRule="auto"/>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pageBreakBefore w:val="0"/>
        <w:kinsoku/>
        <w:overflowPunct/>
        <w:topLinePunct w:val="0"/>
        <w:bidi w:val="0"/>
        <w:spacing w:beforeLines="0" w:line="360" w:lineRule="auto"/>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pageBreakBefore w:val="0"/>
        <w:kinsoku/>
        <w:overflowPunct/>
        <w:topLinePunct w:val="0"/>
        <w:bidi w:val="0"/>
        <w:spacing w:beforeLines="0" w:line="360" w:lineRule="auto"/>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pageBreakBefore w:val="0"/>
        <w:kinsoku/>
        <w:overflowPunct/>
        <w:topLinePunct w:val="0"/>
        <w:bidi w:val="0"/>
        <w:spacing w:line="360" w:lineRule="auto"/>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pageBreakBefore w:val="0"/>
              <w:kinsoku/>
              <w:overflowPunct/>
              <w:topLinePunct w:val="0"/>
              <w:autoSpaceDE w:val="0"/>
              <w:autoSpaceDN w:val="0"/>
              <w:bidi w:val="0"/>
              <w:spacing w:line="360" w:lineRule="auto"/>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pageBreakBefore w:val="0"/>
              <w:kinsoku/>
              <w:overflowPunct/>
              <w:topLinePunct w:val="0"/>
              <w:autoSpaceDE w:val="0"/>
              <w:autoSpaceDN w:val="0"/>
              <w:bidi w:val="0"/>
              <w:spacing w:line="360" w:lineRule="auto"/>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pageBreakBefore w:val="0"/>
              <w:kinsoku/>
              <w:overflowPunct/>
              <w:topLinePunct w:val="0"/>
              <w:autoSpaceDE w:val="0"/>
              <w:autoSpaceDN w:val="0"/>
              <w:bidi w:val="0"/>
              <w:spacing w:line="360" w:lineRule="auto"/>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pageBreakBefore w:val="0"/>
              <w:kinsoku/>
              <w:overflowPunct/>
              <w:topLinePunct w:val="0"/>
              <w:autoSpaceDE w:val="0"/>
              <w:autoSpaceDN w:val="0"/>
              <w:bidi w:val="0"/>
              <w:spacing w:line="360" w:lineRule="auto"/>
              <w:ind w:firstLine="1866"/>
              <w:rPr>
                <w:rFonts w:ascii="宋体" w:hAnsi="宋体" w:eastAsiaTheme="minorEastAsia"/>
                <w:spacing w:val="-4"/>
                <w:kern w:val="0"/>
                <w:szCs w:val="21"/>
              </w:rPr>
            </w:pPr>
          </w:p>
        </w:tc>
      </w:tr>
    </w:tbl>
    <w:p w14:paraId="5CE08EB0">
      <w:pPr>
        <w:pageBreakBefore w:val="0"/>
        <w:widowControl/>
        <w:kinsoku/>
        <w:wordWrap w:val="0"/>
        <w:overflowPunct/>
        <w:topLinePunct w:val="0"/>
        <w:autoSpaceDE w:val="0"/>
        <w:autoSpaceDN w:val="0"/>
        <w:bidi w:val="0"/>
        <w:spacing w:beforeLines="0" w:line="360" w:lineRule="auto"/>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pageBreakBefore w:val="0"/>
        <w:widowControl/>
        <w:kinsoku/>
        <w:wordWrap w:val="0"/>
        <w:overflowPunct/>
        <w:topLinePunct w:val="0"/>
        <w:autoSpaceDE w:val="0"/>
        <w:autoSpaceDN w:val="0"/>
        <w:bidi w:val="0"/>
        <w:spacing w:beforeLines="0" w:line="360" w:lineRule="auto"/>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pageBreakBefore w:val="0"/>
        <w:widowControl/>
        <w:kinsoku/>
        <w:wordWrap w:val="0"/>
        <w:overflowPunct/>
        <w:topLinePunct w:val="0"/>
        <w:autoSpaceDE w:val="0"/>
        <w:autoSpaceDN w:val="0"/>
        <w:bidi w:val="0"/>
        <w:spacing w:beforeLines="0" w:line="360" w:lineRule="auto"/>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pageBreakBefore w:val="0"/>
        <w:widowControl/>
        <w:kinsoku/>
        <w:overflowPunct/>
        <w:topLinePunct w:val="0"/>
        <w:autoSpaceDE w:val="0"/>
        <w:autoSpaceDN w:val="0"/>
        <w:bidi w:val="0"/>
        <w:spacing w:beforeLines="0" w:line="360" w:lineRule="auto"/>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60" w:lineRule="auto"/>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pageBreakBefore w:val="0"/>
        <w:widowControl/>
        <w:kinsoku/>
        <w:overflowPunct/>
        <w:topLinePunct w:val="0"/>
        <w:autoSpaceDE w:val="0"/>
        <w:autoSpaceDN w:val="0"/>
        <w:bidi w:val="0"/>
        <w:spacing w:line="360" w:lineRule="auto"/>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pageBreakBefore w:val="0"/>
        <w:widowControl/>
        <w:kinsoku/>
        <w:wordWrap/>
        <w:overflowPunct/>
        <w:topLinePunct w:val="0"/>
        <w:autoSpaceDE w:val="0"/>
        <w:autoSpaceDN w:val="0"/>
        <w:bidi w:val="0"/>
        <w:spacing w:line="360" w:lineRule="auto"/>
        <w:ind w:right="1414" w:firstLine="480" w:firstLineChars="200"/>
        <w:jc w:val="right"/>
        <w:rPr>
          <w:rFonts w:eastAsiaTheme="minorEastAsia"/>
          <w:kern w:val="0"/>
          <w:sz w:val="24"/>
        </w:rPr>
      </w:pPr>
    </w:p>
    <w:p w14:paraId="7FECE1BB">
      <w:pPr>
        <w:pageBreakBefore w:val="0"/>
        <w:kinsoku/>
        <w:overflowPunct/>
        <w:topLinePunct w:val="0"/>
        <w:bidi w:val="0"/>
        <w:spacing w:line="360" w:lineRule="auto"/>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pageBreakBefore w:val="0"/>
        <w:kinsoku/>
        <w:overflowPunct/>
        <w:topLinePunct w:val="0"/>
        <w:bidi w:val="0"/>
        <w:spacing w:line="360" w:lineRule="auto"/>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pageBreakBefore w:val="0"/>
        <w:kinsoku/>
        <w:overflowPunct/>
        <w:topLinePunct w:val="0"/>
        <w:bidi w:val="0"/>
        <w:spacing w:line="360" w:lineRule="auto"/>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pageBreakBefore w:val="0"/>
        <w:kinsoku/>
        <w:overflowPunct/>
        <w:topLinePunct w:val="0"/>
        <w:bidi w:val="0"/>
        <w:spacing w:line="360" w:lineRule="auto"/>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pageBreakBefore w:val="0"/>
        <w:kinsoku/>
        <w:overflowPunct/>
        <w:topLinePunct w:val="0"/>
        <w:bidi w:val="0"/>
        <w:spacing w:line="360" w:lineRule="auto"/>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pageBreakBefore w:val="0"/>
        <w:kinsoku/>
        <w:overflowPunct/>
        <w:topLinePunct w:val="0"/>
        <w:bidi w:val="0"/>
        <w:spacing w:line="360" w:lineRule="auto"/>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pageBreakBefore w:val="0"/>
        <w:kinsoku/>
        <w:overflowPunct/>
        <w:topLinePunct w:val="0"/>
        <w:bidi w:val="0"/>
        <w:spacing w:line="360" w:lineRule="auto"/>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pageBreakBefore w:val="0"/>
        <w:kinsoku/>
        <w:overflowPunct/>
        <w:topLinePunct w:val="0"/>
        <w:bidi w:val="0"/>
        <w:spacing w:line="360" w:lineRule="auto"/>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pageBreakBefore w:val="0"/>
        <w:kinsoku/>
        <w:overflowPunct/>
        <w:topLinePunct w:val="0"/>
        <w:bidi w:val="0"/>
        <w:spacing w:line="360" w:lineRule="auto"/>
        <w:ind w:left="420" w:leftChars="200" w:firstLine="210" w:firstLineChars="100"/>
        <w:rPr>
          <w:rFonts w:hint="eastAsia"/>
          <w:szCs w:val="21"/>
          <w:u w:val="none"/>
          <w:lang w:eastAsia="zh-CN"/>
        </w:rPr>
      </w:pPr>
    </w:p>
    <w:p w14:paraId="19A8D50C">
      <w:pPr>
        <w:pageBreakBefore w:val="0"/>
        <w:kinsoku/>
        <w:overflowPunct/>
        <w:topLinePunct w:val="0"/>
        <w:bidi w:val="0"/>
        <w:spacing w:line="360" w:lineRule="auto"/>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pageBreakBefore w:val="0"/>
        <w:widowControl/>
        <w:tabs>
          <w:tab w:val="left" w:pos="8200"/>
        </w:tabs>
        <w:kinsoku/>
        <w:wordWrap/>
        <w:overflowPunct/>
        <w:topLinePunct w:val="0"/>
        <w:autoSpaceDE w:val="0"/>
        <w:autoSpaceDN w:val="0"/>
        <w:bidi w:val="0"/>
        <w:spacing w:line="360" w:lineRule="auto"/>
        <w:ind w:right="1414" w:firstLine="406" w:firstLineChars="200"/>
        <w:jc w:val="both"/>
        <w:rPr>
          <w:rFonts w:hint="eastAsia" w:ascii="宋体" w:hAnsi="宋体" w:eastAsiaTheme="minorEastAsia"/>
          <w:b/>
          <w:bCs/>
          <w:color w:val="FF0000"/>
          <w:spacing w:val="-4"/>
          <w:kern w:val="0"/>
          <w:szCs w:val="21"/>
          <w:lang w:val="en-US" w:eastAsia="zh-CN"/>
        </w:rPr>
      </w:pPr>
    </w:p>
    <w:p w14:paraId="20A782C7">
      <w:pPr>
        <w:pageBreakBefore w:val="0"/>
        <w:widowControl/>
        <w:tabs>
          <w:tab w:val="left" w:pos="6930"/>
          <w:tab w:val="left" w:pos="8200"/>
        </w:tabs>
        <w:kinsoku/>
        <w:wordWrap/>
        <w:overflowPunct/>
        <w:topLinePunct w:val="0"/>
        <w:autoSpaceDE w:val="0"/>
        <w:autoSpaceDN w:val="0"/>
        <w:bidi w:val="0"/>
        <w:spacing w:line="360" w:lineRule="auto"/>
        <w:ind w:right="1414" w:firstLine="480" w:firstLineChars="200"/>
        <w:jc w:val="both"/>
        <w:rPr>
          <w:rFonts w:eastAsiaTheme="minorEastAsia"/>
          <w:kern w:val="0"/>
          <w:sz w:val="24"/>
        </w:rPr>
      </w:pPr>
    </w:p>
    <w:p w14:paraId="73E19EEB">
      <w:pPr>
        <w:pageBreakBefore w:val="0"/>
        <w:widowControl/>
        <w:kinsoku/>
        <w:wordWrap/>
        <w:overflowPunct/>
        <w:topLinePunct w:val="0"/>
        <w:autoSpaceDE w:val="0"/>
        <w:autoSpaceDN w:val="0"/>
        <w:bidi w:val="0"/>
        <w:spacing w:line="360" w:lineRule="auto"/>
        <w:ind w:right="1414" w:firstLine="480" w:firstLineChars="200"/>
        <w:jc w:val="right"/>
        <w:rPr>
          <w:rFonts w:eastAsiaTheme="minorEastAsia"/>
          <w:kern w:val="0"/>
          <w:sz w:val="24"/>
        </w:rPr>
      </w:pPr>
    </w:p>
    <w:p w14:paraId="3A677C2E">
      <w:pPr>
        <w:pageBreakBefore w:val="0"/>
        <w:kinsoku/>
        <w:overflowPunct/>
        <w:topLinePunct w:val="0"/>
        <w:bidi w:val="0"/>
        <w:spacing w:line="360" w:lineRule="auto"/>
        <w:ind w:firstLine="720" w:firstLineChars="300"/>
        <w:rPr>
          <w:sz w:val="24"/>
        </w:rPr>
      </w:pPr>
    </w:p>
    <w:p w14:paraId="2780DE6C">
      <w:pPr>
        <w:pageBreakBefore w:val="0"/>
        <w:widowControl/>
        <w:kinsoku/>
        <w:overflowPunct/>
        <w:topLinePunct w:val="0"/>
        <w:bidi w:val="0"/>
        <w:spacing w:line="360" w:lineRule="auto"/>
        <w:jc w:val="left"/>
        <w:rPr>
          <w:rFonts w:eastAsiaTheme="minorEastAsia"/>
          <w:b/>
          <w:bCs/>
          <w:kern w:val="0"/>
          <w:sz w:val="24"/>
        </w:rPr>
      </w:pPr>
    </w:p>
    <w:p w14:paraId="26E534B4">
      <w:pPr>
        <w:pageBreakBefore w:val="0"/>
        <w:widowControl/>
        <w:kinsoku/>
        <w:overflowPunct/>
        <w:topLinePunct w:val="0"/>
        <w:bidi w:val="0"/>
        <w:spacing w:line="360" w:lineRule="auto"/>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pageBreakBefore w:val="0"/>
        <w:kinsoku/>
        <w:overflowPunct/>
        <w:topLinePunct w:val="0"/>
        <w:bidi w:val="0"/>
        <w:spacing w:line="360" w:lineRule="auto"/>
        <w:jc w:val="center"/>
        <w:rPr>
          <w:b/>
          <w:sz w:val="32"/>
          <w:szCs w:val="32"/>
        </w:rPr>
      </w:pPr>
    </w:p>
    <w:p w14:paraId="547B4BD6">
      <w:pPr>
        <w:pageBreakBefore w:val="0"/>
        <w:kinsoku/>
        <w:overflowPunct/>
        <w:topLinePunct w:val="0"/>
        <w:bidi w:val="0"/>
        <w:spacing w:line="360" w:lineRule="auto"/>
        <w:ind w:firstLine="424" w:firstLineChars="202"/>
        <w:rPr>
          <w:rFonts w:ascii="宋体" w:hAnsi="宋体"/>
          <w:szCs w:val="21"/>
        </w:rPr>
      </w:pPr>
    </w:p>
    <w:p w14:paraId="4D924569">
      <w:pPr>
        <w:pageBreakBefore w:val="0"/>
        <w:kinsoku/>
        <w:overflowPunct/>
        <w:topLinePunct w:val="0"/>
        <w:bidi w:val="0"/>
        <w:spacing w:line="360" w:lineRule="auto"/>
        <w:jc w:val="center"/>
        <w:rPr>
          <w:rFonts w:ascii="黑体" w:hAnsi="宋体" w:eastAsia="黑体"/>
          <w:bCs/>
          <w:kern w:val="0"/>
          <w:sz w:val="24"/>
        </w:rPr>
      </w:pPr>
    </w:p>
    <w:p w14:paraId="3C05AEFB">
      <w:pPr>
        <w:pageBreakBefore w:val="0"/>
        <w:kinsoku/>
        <w:overflowPunct/>
        <w:topLinePunct w:val="0"/>
        <w:bidi w:val="0"/>
        <w:spacing w:line="360" w:lineRule="auto"/>
        <w:jc w:val="center"/>
        <w:rPr>
          <w:rFonts w:ascii="黑体" w:hAnsi="宋体" w:eastAsia="黑体"/>
          <w:bCs/>
          <w:kern w:val="0"/>
          <w:sz w:val="24"/>
        </w:rPr>
      </w:pPr>
    </w:p>
    <w:p w14:paraId="4A33D106">
      <w:pPr>
        <w:pageBreakBefore w:val="0"/>
        <w:kinsoku/>
        <w:overflowPunct/>
        <w:topLinePunct w:val="0"/>
        <w:bidi w:val="0"/>
        <w:spacing w:line="360" w:lineRule="auto"/>
        <w:jc w:val="center"/>
        <w:rPr>
          <w:rFonts w:ascii="黑体" w:hAnsi="宋体" w:eastAsia="黑体"/>
          <w:bCs/>
          <w:kern w:val="0"/>
          <w:sz w:val="24"/>
        </w:rPr>
      </w:pPr>
    </w:p>
    <w:p w14:paraId="4B2BF690">
      <w:pPr>
        <w:pageBreakBefore w:val="0"/>
        <w:kinsoku/>
        <w:overflowPunct/>
        <w:topLinePunct w:val="0"/>
        <w:bidi w:val="0"/>
        <w:spacing w:line="360" w:lineRule="auto"/>
        <w:jc w:val="center"/>
        <w:rPr>
          <w:rFonts w:ascii="黑体" w:hAnsi="宋体" w:eastAsia="黑体"/>
          <w:bCs/>
          <w:kern w:val="0"/>
          <w:sz w:val="24"/>
        </w:rPr>
      </w:pPr>
    </w:p>
    <w:p w14:paraId="21655C7F">
      <w:pPr>
        <w:pageBreakBefore w:val="0"/>
        <w:kinsoku/>
        <w:overflowPunct/>
        <w:topLinePunct w:val="0"/>
        <w:bidi w:val="0"/>
        <w:spacing w:line="360" w:lineRule="auto"/>
        <w:jc w:val="center"/>
        <w:rPr>
          <w:rFonts w:ascii="黑体" w:hAnsi="宋体" w:eastAsia="黑体"/>
          <w:bCs/>
          <w:kern w:val="0"/>
          <w:sz w:val="24"/>
        </w:rPr>
      </w:pPr>
    </w:p>
    <w:p w14:paraId="70DFF9FD">
      <w:pPr>
        <w:pageBreakBefore w:val="0"/>
        <w:kinsoku/>
        <w:overflowPunct/>
        <w:topLinePunct w:val="0"/>
        <w:bidi w:val="0"/>
        <w:spacing w:line="360" w:lineRule="auto"/>
        <w:jc w:val="both"/>
        <w:rPr>
          <w:rFonts w:ascii="黑体" w:hAnsi="宋体" w:eastAsia="黑体"/>
          <w:bCs/>
          <w:kern w:val="0"/>
          <w:sz w:val="24"/>
        </w:rPr>
      </w:pPr>
    </w:p>
    <w:p w14:paraId="2ACEB201">
      <w:pPr>
        <w:pageBreakBefore w:val="0"/>
        <w:kinsoku/>
        <w:overflowPunct/>
        <w:topLinePunct w:val="0"/>
        <w:bidi w:val="0"/>
        <w:spacing w:line="360" w:lineRule="auto"/>
        <w:jc w:val="center"/>
        <w:rPr>
          <w:rFonts w:ascii="黑体" w:hAnsi="宋体" w:eastAsia="黑体"/>
          <w:bCs/>
          <w:kern w:val="0"/>
          <w:sz w:val="24"/>
        </w:rPr>
      </w:pPr>
    </w:p>
    <w:p w14:paraId="2CDAD7C2">
      <w:pPr>
        <w:pageBreakBefore w:val="0"/>
        <w:kinsoku/>
        <w:overflowPunct/>
        <w:topLinePunct w:val="0"/>
        <w:bidi w:val="0"/>
        <w:spacing w:line="360" w:lineRule="auto"/>
        <w:jc w:val="center"/>
        <w:rPr>
          <w:rFonts w:ascii="黑体" w:hAnsi="宋体" w:eastAsia="黑体"/>
          <w:bCs/>
          <w:kern w:val="0"/>
          <w:sz w:val="24"/>
        </w:rPr>
      </w:pPr>
    </w:p>
    <w:p w14:paraId="01BECD18">
      <w:pPr>
        <w:pageBreakBefore w:val="0"/>
        <w:kinsoku/>
        <w:overflowPunct/>
        <w:topLinePunct w:val="0"/>
        <w:bidi w:val="0"/>
        <w:spacing w:line="360" w:lineRule="auto"/>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pageBreakBefore w:val="0"/>
        <w:kinsoku/>
        <w:overflowPunct/>
        <w:topLinePunct w:val="0"/>
        <w:bidi w:val="0"/>
        <w:spacing w:line="360" w:lineRule="auto"/>
        <w:jc w:val="center"/>
      </w:pPr>
      <w:r>
        <w:rPr>
          <w:rFonts w:hint="eastAsia"/>
        </w:rPr>
        <w:t>第五章  合同条款及格式</w:t>
      </w:r>
    </w:p>
    <w:p w14:paraId="4B313D73">
      <w:pPr>
        <w:pageBreakBefore w:val="0"/>
        <w:kinsoku/>
        <w:overflowPunct/>
        <w:topLinePunct w:val="0"/>
        <w:bidi w:val="0"/>
        <w:spacing w:line="360" w:lineRule="auto"/>
      </w:pPr>
    </w:p>
    <w:p w14:paraId="4ABEACB1">
      <w:pPr>
        <w:pageBreakBefore w:val="0"/>
        <w:kinsoku/>
        <w:overflowPunct/>
        <w:topLinePunct w:val="0"/>
        <w:bidi w:val="0"/>
        <w:spacing w:line="360" w:lineRule="auto"/>
        <w:jc w:val="center"/>
        <w:outlineLvl w:val="9"/>
      </w:pPr>
      <w:bookmarkStart w:id="77" w:name="_Toc3995"/>
      <w:r>
        <w:rPr>
          <w:rFonts w:hint="eastAsia"/>
          <w:b/>
          <w:sz w:val="24"/>
        </w:rPr>
        <w:t>（仅供参考，具体以项目需求及采购结果为准）</w:t>
      </w:r>
    </w:p>
    <w:p w14:paraId="1F1C126C">
      <w:pPr>
        <w:pageBreakBefore w:val="0"/>
        <w:widowControl w:val="0"/>
        <w:kinsoku/>
        <w:overflowPunct/>
        <w:topLinePunct w:val="0"/>
        <w:bidi w:val="0"/>
        <w:spacing w:after="0" w:line="360" w:lineRule="auto"/>
        <w:jc w:val="center"/>
        <w:rPr>
          <w:rFonts w:ascii="宋体" w:hAnsi="宋体" w:eastAsia="宋体" w:cs="宋体"/>
          <w:b/>
          <w:bCs/>
          <w:spacing w:val="-20"/>
          <w:kern w:val="44"/>
          <w:sz w:val="48"/>
          <w:szCs w:val="48"/>
          <w:lang w:val="en-US" w:eastAsia="zh-CN" w:bidi="ar-SA"/>
        </w:rPr>
      </w:pPr>
    </w:p>
    <w:p w14:paraId="611A81BD">
      <w:pPr>
        <w:pageBreakBefore w:val="0"/>
        <w:widowControl w:val="0"/>
        <w:kinsoku/>
        <w:overflowPunct/>
        <w:topLinePunct w:val="0"/>
        <w:bidi w:val="0"/>
        <w:spacing w:after="0" w:line="360" w:lineRule="auto"/>
        <w:jc w:val="center"/>
        <w:rPr>
          <w:rFonts w:ascii="宋体" w:hAnsi="宋体" w:eastAsia="宋体" w:cs="宋体"/>
          <w:b/>
          <w:bCs/>
          <w:spacing w:val="-20"/>
          <w:kern w:val="44"/>
          <w:sz w:val="48"/>
          <w:szCs w:val="48"/>
          <w:lang w:val="en-US" w:eastAsia="zh-CN" w:bidi="ar-SA"/>
        </w:rPr>
      </w:pPr>
    </w:p>
    <w:p w14:paraId="5E89CF02">
      <w:pPr>
        <w:pStyle w:val="10"/>
        <w:pageBreakBefore w:val="0"/>
        <w:kinsoku/>
        <w:overflowPunct/>
        <w:topLinePunct w:val="0"/>
        <w:bidi w:val="0"/>
        <w:spacing w:line="360" w:lineRule="auto"/>
        <w:rPr>
          <w:lang w:val="en-US" w:eastAsia="zh-CN"/>
        </w:rPr>
      </w:pPr>
    </w:p>
    <w:p w14:paraId="3140C49C">
      <w:pPr>
        <w:pageBreakBefore w:val="0"/>
        <w:widowControl w:val="0"/>
        <w:kinsoku/>
        <w:overflowPunct/>
        <w:topLinePunct w:val="0"/>
        <w:bidi w:val="0"/>
        <w:spacing w:after="0" w:line="360" w:lineRule="auto"/>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pageBreakBefore w:val="0"/>
        <w:widowControl w:val="0"/>
        <w:kinsoku/>
        <w:overflowPunct/>
        <w:topLinePunct w:val="0"/>
        <w:bidi w:val="0"/>
        <w:spacing w:after="0" w:line="360" w:lineRule="auto"/>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pageBreakBefore w:val="0"/>
        <w:kinsoku/>
        <w:overflowPunct/>
        <w:topLinePunct w:val="0"/>
        <w:bidi w:val="0"/>
        <w:spacing w:line="360" w:lineRule="auto"/>
        <w:rPr>
          <w:rFonts w:ascii="宋体" w:hAnsi="宋体" w:eastAsia="宋体" w:cs="宋体"/>
          <w:b/>
          <w:bCs/>
          <w:spacing w:val="-20"/>
          <w:kern w:val="44"/>
          <w:sz w:val="40"/>
          <w:szCs w:val="40"/>
        </w:rPr>
      </w:pPr>
    </w:p>
    <w:p w14:paraId="1C5B4A91">
      <w:pPr>
        <w:pageBreakBefore w:val="0"/>
        <w:kinsoku/>
        <w:overflowPunct/>
        <w:topLinePunct w:val="0"/>
        <w:bidi w:val="0"/>
        <w:spacing w:line="360" w:lineRule="auto"/>
        <w:rPr>
          <w:rFonts w:ascii="宋体" w:hAnsi="宋体" w:eastAsia="宋体" w:cs="宋体"/>
          <w:b/>
          <w:bCs/>
          <w:spacing w:val="-20"/>
          <w:kern w:val="44"/>
          <w:sz w:val="40"/>
          <w:szCs w:val="40"/>
        </w:rPr>
      </w:pPr>
    </w:p>
    <w:p w14:paraId="53499399">
      <w:pPr>
        <w:pageBreakBefore w:val="0"/>
        <w:kinsoku/>
        <w:overflowPunct/>
        <w:topLinePunct w:val="0"/>
        <w:bidi w:val="0"/>
        <w:spacing w:line="360" w:lineRule="auto"/>
        <w:rPr>
          <w:rFonts w:ascii="宋体" w:hAnsi="宋体" w:eastAsia="宋体" w:cs="宋体"/>
          <w:b/>
          <w:bCs/>
          <w:spacing w:val="-20"/>
          <w:kern w:val="44"/>
          <w:sz w:val="40"/>
          <w:szCs w:val="40"/>
        </w:rPr>
      </w:pPr>
    </w:p>
    <w:p w14:paraId="3D68FEC2">
      <w:pPr>
        <w:pageBreakBefore w:val="0"/>
        <w:kinsoku/>
        <w:overflowPunct/>
        <w:topLinePunct w:val="0"/>
        <w:bidi w:val="0"/>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pageBreakBefore w:val="0"/>
        <w:kinsoku/>
        <w:overflowPunct/>
        <w:topLinePunct w:val="0"/>
        <w:bidi w:val="0"/>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pageBreakBefore w:val="0"/>
        <w:kinsoku/>
        <w:overflowPunct/>
        <w:topLinePunct w:val="0"/>
        <w:bidi w:val="0"/>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pageBreakBefore w:val="0"/>
        <w:kinsoku/>
        <w:overflowPunct/>
        <w:topLinePunct w:val="0"/>
        <w:bidi w:val="0"/>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pageBreakBefore w:val="0"/>
        <w:kinsoku/>
        <w:overflowPunct/>
        <w:topLinePunct w:val="0"/>
        <w:bidi w:val="0"/>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pageBreakBefore w:val="0"/>
        <w:kinsoku/>
        <w:overflowPunct/>
        <w:topLinePunct w:val="0"/>
        <w:bidi w:val="0"/>
        <w:spacing w:line="360" w:lineRule="auto"/>
        <w:rPr>
          <w:rFonts w:eastAsia="宋体"/>
        </w:rPr>
      </w:pPr>
    </w:p>
    <w:p w14:paraId="64C4130D">
      <w:pPr>
        <w:pageBreakBefore w:val="0"/>
        <w:kinsoku/>
        <w:overflowPunct/>
        <w:topLinePunct w:val="0"/>
        <w:bidi w:val="0"/>
        <w:spacing w:line="360" w:lineRule="auto"/>
        <w:rPr>
          <w:rFonts w:eastAsia="黑体"/>
          <w:sz w:val="44"/>
          <w:szCs w:val="44"/>
        </w:rPr>
      </w:pPr>
      <w:r>
        <w:rPr>
          <w:rFonts w:eastAsia="黑体"/>
          <w:sz w:val="44"/>
          <w:szCs w:val="44"/>
        </w:rPr>
        <w:br w:type="page"/>
      </w:r>
    </w:p>
    <w:p w14:paraId="220FE032">
      <w:pPr>
        <w:pageBreakBefore w:val="0"/>
        <w:kinsoku/>
        <w:overflowPunct/>
        <w:topLinePunct w:val="0"/>
        <w:bidi w:val="0"/>
        <w:spacing w:line="360" w:lineRule="auto"/>
        <w:rPr>
          <w:rFonts w:eastAsia="黑体"/>
          <w:sz w:val="44"/>
          <w:szCs w:val="44"/>
        </w:rPr>
      </w:pPr>
    </w:p>
    <w:p w14:paraId="7F3E0FF4">
      <w:pPr>
        <w:pageBreakBefore w:val="0"/>
        <w:kinsoku/>
        <w:overflowPunct/>
        <w:topLinePunct w:val="0"/>
        <w:bidi w:val="0"/>
        <w:spacing w:line="360" w:lineRule="auto"/>
        <w:rPr>
          <w:rFonts w:eastAsia="黑体"/>
          <w:sz w:val="44"/>
          <w:szCs w:val="44"/>
        </w:rPr>
      </w:pPr>
    </w:p>
    <w:p w14:paraId="70D94857">
      <w:pPr>
        <w:pageBreakBefore w:val="0"/>
        <w:kinsoku/>
        <w:overflowPunct/>
        <w:topLinePunct w:val="0"/>
        <w:bidi w:val="0"/>
        <w:spacing w:line="360" w:lineRule="auto"/>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pageBreakBefore w:val="0"/>
        <w:kinsoku/>
        <w:overflowPunct/>
        <w:topLinePunct w:val="0"/>
        <w:bidi w:val="0"/>
        <w:spacing w:line="360" w:lineRule="auto"/>
        <w:ind w:firstLine="640" w:firstLineChars="200"/>
        <w:rPr>
          <w:rFonts w:hint="eastAsia" w:ascii="仿宋_GB2312" w:hAnsi="仿宋_GB2312" w:eastAsia="仿宋_GB2312" w:cs="仿宋_GB2312"/>
          <w:sz w:val="32"/>
          <w:szCs w:val="32"/>
          <w:lang w:val="en-US" w:eastAsia="zh-CN"/>
        </w:rPr>
      </w:pPr>
    </w:p>
    <w:p w14:paraId="567A93B8">
      <w:pPr>
        <w:pageBreakBefore w:val="0"/>
        <w:numPr>
          <w:ilvl w:val="0"/>
          <w:numId w:val="0"/>
        </w:numPr>
        <w:kinsoku/>
        <w:overflowPunct/>
        <w:topLinePunct w:val="0"/>
        <w:bidi w:val="0"/>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pageBreakBefore w:val="0"/>
        <w:numPr>
          <w:ilvl w:val="0"/>
          <w:numId w:val="0"/>
        </w:numPr>
        <w:kinsoku/>
        <w:overflowPunct/>
        <w:topLinePunct w:val="0"/>
        <w:bidi w:val="0"/>
        <w:spacing w:line="360" w:lineRule="auto"/>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pageBreakBefore w:val="0"/>
        <w:kinsoku/>
        <w:overflowPunct/>
        <w:topLinePunct w:val="0"/>
        <w:bidi w:val="0"/>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23D76107">
      <w:pPr>
        <w:pageBreakBefore w:val="0"/>
        <w:kinsoku/>
        <w:overflowPunct/>
        <w:topLinePunct w:val="0"/>
        <w:bidi w:val="0"/>
        <w:spacing w:line="360" w:lineRule="auto"/>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14:paraId="402E9C3D">
      <w:pPr>
        <w:keepNext/>
        <w:keepLines/>
        <w:pageBreakBefore w:val="0"/>
        <w:widowControl w:val="0"/>
        <w:kinsoku/>
        <w:overflowPunct/>
        <w:topLinePunct w:val="0"/>
        <w:bidi w:val="0"/>
        <w:adjustRightInd w:val="0"/>
        <w:snapToGrid w:val="0"/>
        <w:spacing w:beforeLines="0" w:line="360" w:lineRule="auto"/>
        <w:jc w:val="center"/>
        <w:outlineLvl w:val="9"/>
        <w:rPr>
          <w:rFonts w:hint="eastAsia" w:ascii="黑体" w:hAnsi="黑体" w:eastAsia="黑体" w:cs="Times New Roman"/>
          <w:b/>
          <w:bCs/>
          <w:kern w:val="2"/>
          <w:sz w:val="28"/>
          <w:szCs w:val="28"/>
          <w:lang w:val="en-US" w:eastAsia="zh-CN" w:bidi="ar-SA"/>
        </w:rPr>
      </w:pPr>
      <w:bookmarkStart w:id="78" w:name="_Toc22209"/>
    </w:p>
    <w:p w14:paraId="0DB28B86">
      <w:pPr>
        <w:keepNext/>
        <w:keepLines/>
        <w:pageBreakBefore w:val="0"/>
        <w:widowControl w:val="0"/>
        <w:kinsoku/>
        <w:overflowPunct/>
        <w:topLinePunct w:val="0"/>
        <w:bidi w:val="0"/>
        <w:adjustRightInd w:val="0"/>
        <w:snapToGrid w:val="0"/>
        <w:spacing w:beforeLines="0" w:line="360" w:lineRule="auto"/>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14:paraId="24674A98">
      <w:pPr>
        <w:keepNext/>
        <w:keepLines/>
        <w:pageBreakBefore w:val="0"/>
        <w:widowControl w:val="0"/>
        <w:kinsoku/>
        <w:overflowPunct/>
        <w:topLinePunct w:val="0"/>
        <w:bidi w:val="0"/>
        <w:adjustRightInd w:val="0"/>
        <w:snapToGrid w:val="0"/>
        <w:spacing w:beforeLines="0" w:line="360" w:lineRule="auto"/>
        <w:jc w:val="center"/>
        <w:outlineLvl w:val="9"/>
        <w:rPr>
          <w:rFonts w:hint="eastAsia" w:ascii="黑体" w:hAnsi="华文中宋" w:eastAsia="黑体" w:cs="Times New Roman"/>
          <w:b w:val="0"/>
          <w:bCs w:val="0"/>
          <w:kern w:val="2"/>
          <w:sz w:val="28"/>
          <w:szCs w:val="28"/>
          <w:lang w:val="en-US" w:eastAsia="zh-CN" w:bidi="ar-SA"/>
        </w:rPr>
      </w:pPr>
    </w:p>
    <w:p w14:paraId="7823CFDB">
      <w:pPr>
        <w:pageBreakBefore w:val="0"/>
        <w:kinsoku/>
        <w:overflowPunct/>
        <w:topLinePunct w:val="0"/>
        <w:bidi w:val="0"/>
        <w:adjustRightInd w:val="0"/>
        <w:snapToGrid w:val="0"/>
        <w:spacing w:before="0" w:beforeLines="0" w:line="360" w:lineRule="auto"/>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pageBreakBefore w:val="0"/>
        <w:kinsoku/>
        <w:overflowPunct/>
        <w:topLinePunct w:val="0"/>
        <w:bidi w:val="0"/>
        <w:adjustRightInd w:val="0"/>
        <w:snapToGrid w:val="0"/>
        <w:spacing w:before="0" w:beforeLines="0" w:line="360" w:lineRule="auto"/>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pageBreakBefore w:val="0"/>
        <w:kinsoku/>
        <w:overflowPunct/>
        <w:topLinePunct w:val="0"/>
        <w:bidi w:val="0"/>
        <w:adjustRightInd w:val="0"/>
        <w:snapToGrid w:val="0"/>
        <w:spacing w:before="0" w:beforeLines="0" w:line="360" w:lineRule="auto"/>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pageBreakBefore w:val="0"/>
        <w:kinsoku/>
        <w:overflowPunct/>
        <w:topLinePunct w:val="0"/>
        <w:bidi w:val="0"/>
        <w:adjustRightInd w:val="0"/>
        <w:snapToGrid w:val="0"/>
        <w:spacing w:before="0" w:beforeLines="0" w:line="360" w:lineRule="auto"/>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pageBreakBefore w:val="0"/>
        <w:kinsoku/>
        <w:overflowPunct/>
        <w:topLinePunct w:val="0"/>
        <w:bidi w:val="0"/>
        <w:spacing w:beforeLines="0" w:line="360" w:lineRule="auto"/>
        <w:rPr>
          <w:rFonts w:hint="default" w:eastAsia="宋体"/>
          <w:lang w:val="en-US" w:eastAsia="zh-CN"/>
        </w:rPr>
      </w:pPr>
    </w:p>
    <w:p w14:paraId="025AC5B9">
      <w:pPr>
        <w:pageBreakBefore w:val="0"/>
        <w:widowControl w:val="0"/>
        <w:kinsoku/>
        <w:overflowPunct/>
        <w:topLinePunct w:val="0"/>
        <w:bidi w:val="0"/>
        <w:adjustRightInd w:val="0"/>
        <w:snapToGrid w:val="0"/>
        <w:spacing w:before="0" w:beforeLines="0" w:after="0" w:line="360" w:lineRule="auto"/>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pageBreakBefore w:val="0"/>
        <w:numPr>
          <w:ilvl w:val="0"/>
          <w:numId w:val="5"/>
        </w:numPr>
        <w:kinsoku/>
        <w:overflowPunct/>
        <w:topLinePunct w:val="0"/>
        <w:bidi w:val="0"/>
        <w:adjustRightInd w:val="0"/>
        <w:snapToGrid w:val="0"/>
        <w:spacing w:before="0" w:beforeLines="0" w:line="360" w:lineRule="auto"/>
        <w:ind w:firstLine="422" w:firstLineChars="200"/>
        <w:rPr>
          <w:rFonts w:ascii="宋体" w:hAnsi="宋体" w:eastAsia="宋体"/>
          <w:b/>
          <w:szCs w:val="21"/>
        </w:rPr>
      </w:pPr>
      <w:r>
        <w:rPr>
          <w:rFonts w:hint="eastAsia" w:ascii="宋体" w:hAnsi="宋体" w:eastAsia="宋体"/>
          <w:b/>
          <w:szCs w:val="21"/>
        </w:rPr>
        <w:t>项目信息</w:t>
      </w:r>
    </w:p>
    <w:p w14:paraId="6C1B6360">
      <w:pPr>
        <w:pageBreakBefore w:val="0"/>
        <w:widowControl w:val="0"/>
        <w:numPr>
          <w:ilvl w:val="0"/>
          <w:numId w:val="6"/>
        </w:numPr>
        <w:kinsoku/>
        <w:overflowPunct/>
        <w:topLinePunct w:val="0"/>
        <w:bidi w:val="0"/>
        <w:adjustRightInd w:val="0"/>
        <w:snapToGrid w:val="0"/>
        <w:spacing w:before="0" w:beforeLines="0" w:after="0" w:line="360" w:lineRule="auto"/>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pageBreakBefore w:val="0"/>
        <w:widowControl w:val="0"/>
        <w:numPr>
          <w:ilvl w:val="-1"/>
          <w:numId w:val="0"/>
        </w:numPr>
        <w:tabs>
          <w:tab w:val="left" w:pos="999"/>
        </w:tabs>
        <w:kinsoku/>
        <w:overflowPunct/>
        <w:topLinePunct w:val="0"/>
        <w:bidi w:val="0"/>
        <w:adjustRightInd w:val="0"/>
        <w:snapToGrid w:val="0"/>
        <w:spacing w:before="0" w:beforeLines="0" w:after="0" w:line="360" w:lineRule="auto"/>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pageBreakBefore w:val="0"/>
        <w:widowControl w:val="0"/>
        <w:kinsoku/>
        <w:overflowPunct/>
        <w:topLinePunct w:val="0"/>
        <w:bidi w:val="0"/>
        <w:adjustRightInd w:val="0"/>
        <w:snapToGrid w:val="0"/>
        <w:spacing w:before="0" w:beforeLines="0" w:after="0" w:line="360" w:lineRule="auto"/>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szCs w:val="21"/>
        </w:rPr>
      </w:pPr>
      <w:r>
        <w:rPr>
          <w:rFonts w:hint="eastAsia" w:ascii="宋体" w:hAnsi="宋体" w:eastAsia="宋体"/>
          <w:szCs w:val="21"/>
        </w:rPr>
        <w:t>（3）项目内容：</w:t>
      </w:r>
    </w:p>
    <w:p w14:paraId="390BB1C0">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pageBreakBefore w:val="0"/>
        <w:numPr>
          <w:ilvl w:val="-1"/>
          <w:numId w:val="0"/>
        </w:numPr>
        <w:kinsoku/>
        <w:overflowPunct/>
        <w:topLinePunct w:val="0"/>
        <w:bidi w:val="0"/>
        <w:adjustRightInd w:val="0"/>
        <w:snapToGrid w:val="0"/>
        <w:spacing w:before="0" w:beforeLines="0" w:line="360" w:lineRule="auto"/>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pageBreakBefore w:val="0"/>
        <w:kinsoku/>
        <w:overflowPunct/>
        <w:topLinePunct w:val="0"/>
        <w:bidi w:val="0"/>
        <w:adjustRightInd w:val="0"/>
        <w:snapToGrid w:val="0"/>
        <w:spacing w:before="0" w:beforeLines="0" w:line="360" w:lineRule="auto"/>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pageBreakBefore w:val="0"/>
        <w:numPr>
          <w:ilvl w:val="-1"/>
          <w:numId w:val="0"/>
        </w:numPr>
        <w:kinsoku/>
        <w:overflowPunct/>
        <w:topLinePunct w:val="0"/>
        <w:bidi w:val="0"/>
        <w:adjustRightInd w:val="0"/>
        <w:snapToGrid w:val="0"/>
        <w:spacing w:before="0" w:beforeLines="0" w:line="360" w:lineRule="auto"/>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pageBreakBefore w:val="0"/>
        <w:numPr>
          <w:ilvl w:val="-1"/>
          <w:numId w:val="0"/>
        </w:numPr>
        <w:kinsoku/>
        <w:overflowPunct/>
        <w:topLinePunct w:val="0"/>
        <w:bidi w:val="0"/>
        <w:adjustRightInd w:val="0"/>
        <w:snapToGrid w:val="0"/>
        <w:spacing w:before="0" w:beforeLines="0" w:line="360" w:lineRule="auto"/>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pageBreakBefore w:val="0"/>
        <w:numPr>
          <w:ilvl w:val="-1"/>
          <w:numId w:val="0"/>
        </w:numPr>
        <w:kinsoku/>
        <w:overflowPunct/>
        <w:topLinePunct w:val="0"/>
        <w:bidi w:val="0"/>
        <w:adjustRightInd w:val="0"/>
        <w:snapToGrid w:val="0"/>
        <w:spacing w:before="0" w:beforeLines="0"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pageBreakBefore w:val="0"/>
        <w:kinsoku/>
        <w:overflowPunct/>
        <w:topLinePunct w:val="0"/>
        <w:autoSpaceDE w:val="0"/>
        <w:autoSpaceDN w:val="0"/>
        <w:bidi w:val="0"/>
        <w:adjustRightInd w:val="0"/>
        <w:spacing w:beforeLines="0" w:line="360" w:lineRule="auto"/>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pageBreakBefore w:val="0"/>
        <w:kinsoku/>
        <w:overflowPunct/>
        <w:topLinePunct w:val="0"/>
        <w:autoSpaceDE w:val="0"/>
        <w:autoSpaceDN w:val="0"/>
        <w:bidi w:val="0"/>
        <w:adjustRightInd w:val="0"/>
        <w:spacing w:beforeLines="0" w:line="360" w:lineRule="auto"/>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pageBreakBefore w:val="0"/>
        <w:numPr>
          <w:ilvl w:val="-1"/>
          <w:numId w:val="0"/>
        </w:numPr>
        <w:kinsoku/>
        <w:overflowPunct/>
        <w:topLinePunct w:val="0"/>
        <w:autoSpaceDE w:val="0"/>
        <w:autoSpaceDN w:val="0"/>
        <w:bidi w:val="0"/>
        <w:adjustRightInd w:val="0"/>
        <w:snapToGrid w:val="0"/>
        <w:spacing w:before="0" w:beforeLines="0" w:line="360" w:lineRule="auto"/>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pageBreakBefore w:val="0"/>
        <w:numPr>
          <w:ilvl w:val="-1"/>
          <w:numId w:val="0"/>
        </w:numPr>
        <w:kinsoku/>
        <w:overflowPunct/>
        <w:topLinePunct w:val="0"/>
        <w:autoSpaceDE w:val="0"/>
        <w:autoSpaceDN w:val="0"/>
        <w:bidi w:val="0"/>
        <w:adjustRightInd w:val="0"/>
        <w:snapToGrid w:val="0"/>
        <w:spacing w:before="0" w:beforeLines="0" w:line="360" w:lineRule="auto"/>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pageBreakBefore w:val="0"/>
        <w:numPr>
          <w:ilvl w:val="-1"/>
          <w:numId w:val="0"/>
        </w:numPr>
        <w:kinsoku/>
        <w:overflowPunct/>
        <w:topLinePunct w:val="0"/>
        <w:autoSpaceDE w:val="0"/>
        <w:autoSpaceDN w:val="0"/>
        <w:bidi w:val="0"/>
        <w:adjustRightInd w:val="0"/>
        <w:snapToGrid w:val="0"/>
        <w:spacing w:before="0" w:beforeLines="0" w:line="360" w:lineRule="auto"/>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pageBreakBefore w:val="0"/>
        <w:numPr>
          <w:ilvl w:val="-1"/>
          <w:numId w:val="0"/>
        </w:numPr>
        <w:kinsoku/>
        <w:overflowPunct/>
        <w:topLinePunct w:val="0"/>
        <w:autoSpaceDE w:val="0"/>
        <w:autoSpaceDN w:val="0"/>
        <w:bidi w:val="0"/>
        <w:adjustRightInd w:val="0"/>
        <w:snapToGrid w:val="0"/>
        <w:spacing w:before="0" w:beforeLines="0" w:line="360" w:lineRule="auto"/>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pageBreakBefore w:val="0"/>
        <w:numPr>
          <w:ilvl w:val="-1"/>
          <w:numId w:val="0"/>
        </w:numPr>
        <w:kinsoku/>
        <w:overflowPunct/>
        <w:topLinePunct w:val="0"/>
        <w:autoSpaceDE w:val="0"/>
        <w:autoSpaceDN w:val="0"/>
        <w:bidi w:val="0"/>
        <w:adjustRightInd w:val="0"/>
        <w:snapToGrid w:val="0"/>
        <w:spacing w:before="0" w:beforeLines="0" w:line="360" w:lineRule="auto"/>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pageBreakBefore w:val="0"/>
        <w:numPr>
          <w:ilvl w:val="-1"/>
          <w:numId w:val="0"/>
        </w:numPr>
        <w:kinsoku/>
        <w:overflowPunct/>
        <w:topLinePunct w:val="0"/>
        <w:autoSpaceDE w:val="0"/>
        <w:autoSpaceDN w:val="0"/>
        <w:bidi w:val="0"/>
        <w:adjustRightInd w:val="0"/>
        <w:snapToGrid w:val="0"/>
        <w:spacing w:before="0" w:beforeLines="0" w:line="360" w:lineRule="auto"/>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pageBreakBefore w:val="0"/>
        <w:numPr>
          <w:ilvl w:val="-1"/>
          <w:numId w:val="0"/>
        </w:numPr>
        <w:kinsoku/>
        <w:overflowPunct/>
        <w:topLinePunct w:val="0"/>
        <w:autoSpaceDE w:val="0"/>
        <w:autoSpaceDN w:val="0"/>
        <w:bidi w:val="0"/>
        <w:adjustRightInd w:val="0"/>
        <w:snapToGrid w:val="0"/>
        <w:spacing w:before="0" w:beforeLines="0" w:line="360" w:lineRule="auto"/>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pageBreakBefore w:val="0"/>
        <w:numPr>
          <w:ilvl w:val="-1"/>
          <w:numId w:val="0"/>
        </w:numPr>
        <w:kinsoku/>
        <w:overflowPunct/>
        <w:topLinePunct w:val="0"/>
        <w:autoSpaceDE w:val="0"/>
        <w:autoSpaceDN w:val="0"/>
        <w:bidi w:val="0"/>
        <w:adjustRightInd w:val="0"/>
        <w:snapToGrid w:val="0"/>
        <w:spacing w:before="0" w:beforeLines="0" w:line="360" w:lineRule="auto"/>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pageBreakBefore w:val="0"/>
        <w:numPr>
          <w:ilvl w:val="-1"/>
          <w:numId w:val="0"/>
        </w:numPr>
        <w:kinsoku/>
        <w:overflowPunct/>
        <w:topLinePunct w:val="0"/>
        <w:bidi w:val="0"/>
        <w:adjustRightInd w:val="0"/>
        <w:snapToGrid w:val="0"/>
        <w:spacing w:before="0" w:beforeLines="0" w:line="360" w:lineRule="auto"/>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pageBreakBefore w:val="0"/>
        <w:numPr>
          <w:ilvl w:val="-1"/>
          <w:numId w:val="0"/>
        </w:numPr>
        <w:kinsoku/>
        <w:overflowPunct/>
        <w:topLinePunct w:val="0"/>
        <w:bidi w:val="0"/>
        <w:adjustRightInd w:val="0"/>
        <w:snapToGrid w:val="0"/>
        <w:spacing w:before="0" w:beforeLines="0" w:line="360" w:lineRule="auto"/>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pageBreakBefore w:val="0"/>
        <w:numPr>
          <w:ilvl w:val="-1"/>
          <w:numId w:val="0"/>
        </w:numPr>
        <w:kinsoku/>
        <w:overflowPunct/>
        <w:topLinePunct w:val="0"/>
        <w:bidi w:val="0"/>
        <w:adjustRightInd w:val="0"/>
        <w:snapToGrid w:val="0"/>
        <w:spacing w:before="0" w:beforeLines="0" w:line="360" w:lineRule="auto"/>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pageBreakBefore w:val="0"/>
        <w:numPr>
          <w:ilvl w:val="0"/>
          <w:numId w:val="0"/>
        </w:numPr>
        <w:kinsoku/>
        <w:overflowPunct/>
        <w:topLinePunct w:val="0"/>
        <w:bidi w:val="0"/>
        <w:snapToGrid w:val="0"/>
        <w:spacing w:beforeLines="0" w:line="360" w:lineRule="auto"/>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pageBreakBefore w:val="0"/>
        <w:kinsoku/>
        <w:overflowPunct/>
        <w:topLinePunct w:val="0"/>
        <w:bidi w:val="0"/>
        <w:adjustRightInd w:val="0"/>
        <w:snapToGrid w:val="0"/>
        <w:spacing w:before="0" w:beforeLines="0" w:line="360" w:lineRule="auto"/>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pageBreakBefore w:val="0"/>
        <w:kinsoku/>
        <w:overflowPunct/>
        <w:topLinePunct w:val="0"/>
        <w:bidi w:val="0"/>
        <w:adjustRightInd w:val="0"/>
        <w:snapToGrid w:val="0"/>
        <w:spacing w:beforeLines="0" w:line="360" w:lineRule="auto"/>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pageBreakBefore w:val="0"/>
        <w:kinsoku/>
        <w:overflowPunct/>
        <w:topLinePunct w:val="0"/>
        <w:bidi w:val="0"/>
        <w:adjustRightInd w:val="0"/>
        <w:snapToGrid w:val="0"/>
        <w:spacing w:beforeLines="0" w:line="360" w:lineRule="auto"/>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pageBreakBefore w:val="0"/>
        <w:numPr>
          <w:ilvl w:val="-1"/>
          <w:numId w:val="0"/>
        </w:numPr>
        <w:kinsoku/>
        <w:overflowPunct/>
        <w:topLinePunct w:val="0"/>
        <w:bidi w:val="0"/>
        <w:adjustRightInd w:val="0"/>
        <w:snapToGrid w:val="0"/>
        <w:spacing w:before="0" w:beforeLines="0" w:line="360" w:lineRule="auto"/>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pageBreakBefore w:val="0"/>
        <w:tabs>
          <w:tab w:val="left" w:pos="1340"/>
        </w:tabs>
        <w:kinsoku/>
        <w:overflowPunct/>
        <w:topLinePunct w:val="0"/>
        <w:autoSpaceDE w:val="0"/>
        <w:autoSpaceDN w:val="0"/>
        <w:bidi w:val="0"/>
        <w:adjustRightInd w:val="0"/>
        <w:spacing w:beforeLines="0" w:line="360" w:lineRule="auto"/>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pageBreakBefore w:val="0"/>
        <w:numPr>
          <w:ilvl w:val="-1"/>
          <w:numId w:val="0"/>
        </w:numPr>
        <w:kinsoku/>
        <w:overflowPunct/>
        <w:topLinePunct w:val="0"/>
        <w:bidi w:val="0"/>
        <w:adjustRightInd w:val="0"/>
        <w:snapToGrid w:val="0"/>
        <w:spacing w:before="0" w:beforeLines="0" w:line="360" w:lineRule="auto"/>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pageBreakBefore w:val="0"/>
        <w:numPr>
          <w:ilvl w:val="-1"/>
          <w:numId w:val="0"/>
        </w:numPr>
        <w:kinsoku/>
        <w:overflowPunct/>
        <w:topLinePunct w:val="0"/>
        <w:bidi w:val="0"/>
        <w:adjustRightInd w:val="0"/>
        <w:snapToGrid w:val="0"/>
        <w:spacing w:before="0" w:beforeLines="0" w:line="360" w:lineRule="auto"/>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pageBreakBefore w:val="0"/>
        <w:numPr>
          <w:ilvl w:val="-1"/>
          <w:numId w:val="0"/>
        </w:numPr>
        <w:kinsoku/>
        <w:overflowPunct/>
        <w:topLinePunct w:val="0"/>
        <w:bidi w:val="0"/>
        <w:adjustRightInd w:val="0"/>
        <w:snapToGrid w:val="0"/>
        <w:spacing w:before="0" w:beforeLines="0" w:line="360" w:lineRule="auto"/>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pageBreakBefore w:val="0"/>
        <w:numPr>
          <w:ilvl w:val="-1"/>
          <w:numId w:val="0"/>
        </w:numPr>
        <w:tabs>
          <w:tab w:val="left" w:pos="740"/>
        </w:tabs>
        <w:kinsoku/>
        <w:overflowPunct/>
        <w:topLinePunct w:val="0"/>
        <w:bidi w:val="0"/>
        <w:adjustRightInd w:val="0"/>
        <w:snapToGrid w:val="0"/>
        <w:spacing w:before="0" w:beforeLines="0" w:line="360" w:lineRule="auto"/>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pageBreakBefore w:val="0"/>
        <w:numPr>
          <w:ilvl w:val="-1"/>
          <w:numId w:val="0"/>
        </w:numPr>
        <w:tabs>
          <w:tab w:val="left" w:pos="740"/>
        </w:tabs>
        <w:kinsoku/>
        <w:overflowPunct/>
        <w:topLinePunct w:val="0"/>
        <w:bidi w:val="0"/>
        <w:adjustRightInd w:val="0"/>
        <w:snapToGrid w:val="0"/>
        <w:spacing w:before="0" w:beforeLines="0" w:line="360" w:lineRule="auto"/>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pageBreakBefore w:val="0"/>
        <w:numPr>
          <w:ilvl w:val="-1"/>
          <w:numId w:val="0"/>
        </w:numPr>
        <w:kinsoku/>
        <w:overflowPunct/>
        <w:topLinePunct w:val="0"/>
        <w:autoSpaceDE w:val="0"/>
        <w:autoSpaceDN w:val="0"/>
        <w:bidi w:val="0"/>
        <w:adjustRightInd w:val="0"/>
        <w:snapToGrid w:val="0"/>
        <w:spacing w:before="0" w:beforeLines="0" w:line="360" w:lineRule="auto"/>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pageBreakBefore w:val="0"/>
        <w:kinsoku/>
        <w:overflowPunct/>
        <w:topLinePunct w:val="0"/>
        <w:autoSpaceDE w:val="0"/>
        <w:autoSpaceDN w:val="0"/>
        <w:bidi w:val="0"/>
        <w:adjustRightInd w:val="0"/>
        <w:spacing w:beforeLines="0" w:line="360" w:lineRule="auto"/>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pageBreakBefore w:val="0"/>
        <w:numPr>
          <w:ilvl w:val="-1"/>
          <w:numId w:val="0"/>
        </w:numPr>
        <w:tabs>
          <w:tab w:val="left" w:pos="740"/>
        </w:tabs>
        <w:kinsoku/>
        <w:overflowPunct/>
        <w:topLinePunct w:val="0"/>
        <w:bidi w:val="0"/>
        <w:adjustRightInd w:val="0"/>
        <w:snapToGrid w:val="0"/>
        <w:spacing w:before="0" w:beforeLines="0" w:line="360" w:lineRule="auto"/>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pageBreakBefore w:val="0"/>
        <w:kinsoku/>
        <w:overflowPunct/>
        <w:topLinePunct w:val="0"/>
        <w:autoSpaceDE w:val="0"/>
        <w:autoSpaceDN w:val="0"/>
        <w:bidi w:val="0"/>
        <w:adjustRightInd w:val="0"/>
        <w:spacing w:beforeLines="0" w:line="360" w:lineRule="auto"/>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pageBreakBefore w:val="0"/>
        <w:numPr>
          <w:ilvl w:val="-1"/>
          <w:numId w:val="0"/>
        </w:numPr>
        <w:kinsoku/>
        <w:overflowPunct/>
        <w:topLinePunct w:val="0"/>
        <w:bidi w:val="0"/>
        <w:adjustRightInd w:val="0"/>
        <w:snapToGrid w:val="0"/>
        <w:spacing w:before="0" w:beforeLines="0" w:line="360" w:lineRule="auto"/>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pageBreakBefore w:val="0"/>
        <w:numPr>
          <w:ilvl w:val="-1"/>
          <w:numId w:val="0"/>
        </w:numPr>
        <w:kinsoku/>
        <w:overflowPunct/>
        <w:topLinePunct w:val="0"/>
        <w:bidi w:val="0"/>
        <w:adjustRightInd w:val="0"/>
        <w:snapToGrid w:val="0"/>
        <w:spacing w:before="0" w:beforeLines="0" w:line="360" w:lineRule="auto"/>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pageBreakBefore w:val="0"/>
        <w:numPr>
          <w:ilvl w:val="0"/>
          <w:numId w:val="5"/>
        </w:numPr>
        <w:kinsoku/>
        <w:overflowPunct/>
        <w:topLinePunct w:val="0"/>
        <w:bidi w:val="0"/>
        <w:adjustRightInd w:val="0"/>
        <w:snapToGrid w:val="0"/>
        <w:spacing w:before="0" w:beforeLines="0" w:line="360" w:lineRule="auto"/>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pageBreakBefore w:val="0"/>
        <w:kinsoku/>
        <w:overflowPunct/>
        <w:topLinePunct w:val="0"/>
        <w:bidi w:val="0"/>
        <w:adjustRightInd w:val="0"/>
        <w:snapToGrid w:val="0"/>
        <w:spacing w:before="0" w:beforeLines="0" w:line="360" w:lineRule="auto"/>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pageBreakBefore w:val="0"/>
        <w:kinsoku/>
        <w:overflowPunct/>
        <w:topLinePunct w:val="0"/>
        <w:bidi w:val="0"/>
        <w:adjustRightInd w:val="0"/>
        <w:snapToGrid w:val="0"/>
        <w:spacing w:before="0" w:beforeLines="0" w:line="360" w:lineRule="auto"/>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pageBreakBefore w:val="0"/>
        <w:kinsoku/>
        <w:overflowPunct/>
        <w:topLinePunct w:val="0"/>
        <w:bidi w:val="0"/>
        <w:adjustRightInd w:val="0"/>
        <w:snapToGrid w:val="0"/>
        <w:spacing w:before="0" w:beforeLines="0" w:line="360" w:lineRule="auto"/>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pageBreakBefore w:val="0"/>
        <w:kinsoku/>
        <w:overflowPunct/>
        <w:topLinePunct w:val="0"/>
        <w:bidi w:val="0"/>
        <w:adjustRightInd w:val="0"/>
        <w:snapToGrid w:val="0"/>
        <w:spacing w:before="0" w:beforeLines="0" w:line="360" w:lineRule="auto"/>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pageBreakBefore w:val="0"/>
        <w:numPr>
          <w:ilvl w:val="-1"/>
          <w:numId w:val="0"/>
        </w:numPr>
        <w:kinsoku/>
        <w:overflowPunct/>
        <w:topLinePunct w:val="0"/>
        <w:bidi w:val="0"/>
        <w:adjustRightInd w:val="0"/>
        <w:snapToGrid w:val="0"/>
        <w:spacing w:before="0" w:beforeLines="0" w:line="360" w:lineRule="auto"/>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pageBreakBefore w:val="0"/>
        <w:widowControl w:val="0"/>
        <w:kinsoku/>
        <w:overflowPunct/>
        <w:topLinePunct w:val="0"/>
        <w:bidi w:val="0"/>
        <w:spacing w:beforeLines="0" w:line="360" w:lineRule="auto"/>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pageBreakBefore w:val="0"/>
        <w:kinsoku/>
        <w:overflowPunct/>
        <w:topLinePunct w:val="0"/>
        <w:bidi w:val="0"/>
        <w:adjustRightInd w:val="0"/>
        <w:snapToGrid w:val="0"/>
        <w:spacing w:before="0" w:beforeLines="0" w:line="360" w:lineRule="auto"/>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pageBreakBefore w:val="0"/>
        <w:kinsoku/>
        <w:overflowPunct/>
        <w:topLinePunct w:val="0"/>
        <w:bidi w:val="0"/>
        <w:snapToGrid w:val="0"/>
        <w:spacing w:beforeLines="0" w:line="360" w:lineRule="auto"/>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pageBreakBefore w:val="0"/>
        <w:kinsoku/>
        <w:overflowPunct/>
        <w:topLinePunct w:val="0"/>
        <w:bidi w:val="0"/>
        <w:adjustRightInd w:val="0"/>
        <w:snapToGrid w:val="0"/>
        <w:spacing w:before="0" w:beforeLines="0" w:line="360" w:lineRule="auto"/>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pageBreakBefore w:val="0"/>
        <w:kinsoku/>
        <w:overflowPunct/>
        <w:topLinePunct w:val="0"/>
        <w:bidi w:val="0"/>
        <w:adjustRightInd w:val="0"/>
        <w:snapToGrid w:val="0"/>
        <w:spacing w:before="0" w:beforeLines="0" w:line="360" w:lineRule="auto"/>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pageBreakBefore w:val="0"/>
        <w:numPr>
          <w:ilvl w:val="0"/>
          <w:numId w:val="5"/>
        </w:numPr>
        <w:kinsoku/>
        <w:overflowPunct/>
        <w:topLinePunct w:val="0"/>
        <w:bidi w:val="0"/>
        <w:adjustRightInd w:val="0"/>
        <w:snapToGrid w:val="0"/>
        <w:spacing w:before="0" w:beforeLines="0" w:line="360" w:lineRule="auto"/>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pageBreakBefore w:val="0"/>
        <w:kinsoku/>
        <w:overflowPunct/>
        <w:topLinePunct w:val="0"/>
        <w:autoSpaceDE w:val="0"/>
        <w:autoSpaceDN w:val="0"/>
        <w:bidi w:val="0"/>
        <w:adjustRightInd w:val="0"/>
        <w:spacing w:beforeLines="0" w:line="360" w:lineRule="auto"/>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pageBreakBefore w:val="0"/>
        <w:kinsoku/>
        <w:overflowPunct/>
        <w:topLinePunct w:val="0"/>
        <w:autoSpaceDE w:val="0"/>
        <w:autoSpaceDN w:val="0"/>
        <w:bidi w:val="0"/>
        <w:adjustRightInd w:val="0"/>
        <w:spacing w:beforeLines="0" w:line="360" w:lineRule="auto"/>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pageBreakBefore w:val="0"/>
        <w:kinsoku/>
        <w:overflowPunct/>
        <w:topLinePunct w:val="0"/>
        <w:bidi w:val="0"/>
        <w:snapToGrid w:val="0"/>
        <w:spacing w:beforeLines="0" w:line="360" w:lineRule="auto"/>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pageBreakBefore w:val="0"/>
        <w:numPr>
          <w:ilvl w:val="0"/>
          <w:numId w:val="5"/>
        </w:numPr>
        <w:kinsoku/>
        <w:overflowPunct/>
        <w:topLinePunct w:val="0"/>
        <w:bidi w:val="0"/>
        <w:adjustRightInd w:val="0"/>
        <w:snapToGrid w:val="0"/>
        <w:spacing w:before="0" w:beforeLines="0" w:line="360" w:lineRule="auto"/>
        <w:ind w:firstLine="422" w:firstLineChars="200"/>
        <w:rPr>
          <w:rFonts w:ascii="宋体" w:hAnsi="宋体" w:eastAsia="宋体"/>
          <w:b/>
          <w:szCs w:val="21"/>
        </w:rPr>
      </w:pPr>
      <w:r>
        <w:rPr>
          <w:rFonts w:hint="eastAsia" w:ascii="宋体" w:hAnsi="宋体" w:eastAsia="宋体"/>
          <w:b/>
          <w:szCs w:val="21"/>
        </w:rPr>
        <w:t>合同验收</w:t>
      </w:r>
    </w:p>
    <w:p w14:paraId="39DDA10B">
      <w:pPr>
        <w:pageBreakBefore w:val="0"/>
        <w:numPr>
          <w:ilvl w:val="0"/>
          <w:numId w:val="7"/>
        </w:numPr>
        <w:kinsoku/>
        <w:overflowPunct/>
        <w:topLinePunct w:val="0"/>
        <w:bidi w:val="0"/>
        <w:adjustRightInd w:val="0"/>
        <w:snapToGrid w:val="0"/>
        <w:spacing w:before="0" w:beforeLines="0" w:line="360" w:lineRule="auto"/>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pageBreakBefore w:val="0"/>
        <w:numPr>
          <w:ilvl w:val="0"/>
          <w:numId w:val="0"/>
        </w:numPr>
        <w:kinsoku/>
        <w:overflowPunct/>
        <w:topLinePunct w:val="0"/>
        <w:bidi w:val="0"/>
        <w:adjustRightInd w:val="0"/>
        <w:snapToGrid w:val="0"/>
        <w:spacing w:before="0" w:beforeLines="0" w:line="360" w:lineRule="auto"/>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pageBreakBefore w:val="0"/>
        <w:kinsoku/>
        <w:overflowPunct/>
        <w:topLinePunct w:val="0"/>
        <w:bidi w:val="0"/>
        <w:adjustRightInd w:val="0"/>
        <w:snapToGrid w:val="0"/>
        <w:spacing w:before="0" w:beforeLines="0" w:line="360" w:lineRule="auto"/>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pageBreakBefore w:val="0"/>
        <w:kinsoku/>
        <w:overflowPunct/>
        <w:topLinePunct w:val="0"/>
        <w:bidi w:val="0"/>
        <w:adjustRightInd w:val="0"/>
        <w:snapToGrid w:val="0"/>
        <w:spacing w:before="0" w:beforeLines="0" w:line="360" w:lineRule="auto"/>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pageBreakBefore w:val="0"/>
        <w:kinsoku/>
        <w:overflowPunct/>
        <w:topLinePunct w:val="0"/>
        <w:bidi w:val="0"/>
        <w:adjustRightInd w:val="0"/>
        <w:snapToGrid w:val="0"/>
        <w:spacing w:before="0" w:beforeLines="0" w:line="360" w:lineRule="auto"/>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pageBreakBefore w:val="0"/>
        <w:kinsoku/>
        <w:overflowPunct/>
        <w:topLinePunct w:val="0"/>
        <w:bidi w:val="0"/>
        <w:adjustRightInd w:val="0"/>
        <w:snapToGrid w:val="0"/>
        <w:spacing w:before="0" w:beforeLines="0" w:line="360" w:lineRule="auto"/>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pageBreakBefore w:val="0"/>
        <w:kinsoku/>
        <w:overflowPunct/>
        <w:topLinePunct w:val="0"/>
        <w:bidi w:val="0"/>
        <w:adjustRightInd w:val="0"/>
        <w:snapToGrid w:val="0"/>
        <w:spacing w:before="0" w:beforeLines="0" w:line="360" w:lineRule="auto"/>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pageBreakBefore w:val="0"/>
        <w:kinsoku/>
        <w:overflowPunct/>
        <w:topLinePunct w:val="0"/>
        <w:bidi w:val="0"/>
        <w:adjustRightInd w:val="0"/>
        <w:snapToGrid w:val="0"/>
        <w:spacing w:before="0" w:beforeLines="0" w:line="360" w:lineRule="auto"/>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pageBreakBefore w:val="0"/>
        <w:kinsoku/>
        <w:overflowPunct/>
        <w:topLinePunct w:val="0"/>
        <w:bidi w:val="0"/>
        <w:adjustRightInd w:val="0"/>
        <w:snapToGrid w:val="0"/>
        <w:spacing w:before="0" w:beforeLines="0" w:line="360" w:lineRule="auto"/>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pageBreakBefore w:val="0"/>
        <w:kinsoku/>
        <w:overflowPunct/>
        <w:topLinePunct w:val="0"/>
        <w:bidi w:val="0"/>
        <w:adjustRightInd w:val="0"/>
        <w:snapToGrid w:val="0"/>
        <w:spacing w:before="0" w:beforeLines="0" w:line="360" w:lineRule="auto"/>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pageBreakBefore w:val="0"/>
        <w:kinsoku/>
        <w:overflowPunct/>
        <w:topLinePunct w:val="0"/>
        <w:autoSpaceDE w:val="0"/>
        <w:autoSpaceDN w:val="0"/>
        <w:bidi w:val="0"/>
        <w:adjustRightInd w:val="0"/>
        <w:spacing w:beforeLines="0" w:line="360" w:lineRule="auto"/>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pageBreakBefore w:val="0"/>
        <w:numPr>
          <w:ilvl w:val="0"/>
          <w:numId w:val="5"/>
        </w:numPr>
        <w:kinsoku/>
        <w:overflowPunct/>
        <w:topLinePunct w:val="0"/>
        <w:bidi w:val="0"/>
        <w:adjustRightInd w:val="0"/>
        <w:snapToGrid w:val="0"/>
        <w:spacing w:before="0" w:beforeLines="0" w:line="360" w:lineRule="auto"/>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pageBreakBefore w:val="0"/>
        <w:kinsoku/>
        <w:overflowPunct/>
        <w:topLinePunct w:val="0"/>
        <w:bidi w:val="0"/>
        <w:adjustRightInd w:val="0"/>
        <w:snapToGrid w:val="0"/>
        <w:spacing w:before="0" w:beforeLines="0" w:line="360" w:lineRule="auto"/>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pageBreakBefore w:val="0"/>
        <w:kinsoku/>
        <w:overflowPunct/>
        <w:topLinePunct w:val="0"/>
        <w:bidi w:val="0"/>
        <w:adjustRightInd w:val="0"/>
        <w:snapToGrid w:val="0"/>
        <w:spacing w:before="0" w:beforeLines="0" w:line="360" w:lineRule="auto"/>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（6）采购文件</w:t>
      </w:r>
    </w:p>
    <w:p w14:paraId="30BC3313">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（7）有关技术文件，图纸</w:t>
      </w:r>
    </w:p>
    <w:p w14:paraId="7F983369">
      <w:pPr>
        <w:pageBreakBefore w:val="0"/>
        <w:kinsoku/>
        <w:overflowPunct/>
        <w:topLinePunct w:val="0"/>
        <w:autoSpaceDE w:val="0"/>
        <w:autoSpaceDN w:val="0"/>
        <w:bidi w:val="0"/>
        <w:adjustRightInd w:val="0"/>
        <w:spacing w:beforeLines="0"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pageBreakBefore w:val="0"/>
        <w:numPr>
          <w:ilvl w:val="0"/>
          <w:numId w:val="5"/>
        </w:numPr>
        <w:kinsoku/>
        <w:overflowPunct/>
        <w:topLinePunct w:val="0"/>
        <w:bidi w:val="0"/>
        <w:adjustRightInd w:val="0"/>
        <w:snapToGrid w:val="0"/>
        <w:spacing w:before="0" w:beforeLines="0" w:line="360" w:lineRule="auto"/>
        <w:ind w:firstLine="422" w:firstLineChars="200"/>
        <w:rPr>
          <w:rFonts w:hint="eastAsia" w:ascii="宋体" w:hAnsi="宋体" w:eastAsia="宋体"/>
          <w:b/>
          <w:szCs w:val="21"/>
        </w:rPr>
      </w:pPr>
      <w:r>
        <w:rPr>
          <w:rFonts w:hint="eastAsia" w:ascii="宋体" w:hAnsi="宋体" w:eastAsia="宋体"/>
          <w:b/>
          <w:szCs w:val="21"/>
        </w:rPr>
        <w:t>合同生效</w:t>
      </w:r>
    </w:p>
    <w:p w14:paraId="622F801B">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pageBreakBefore w:val="0"/>
        <w:numPr>
          <w:ilvl w:val="0"/>
          <w:numId w:val="5"/>
        </w:numPr>
        <w:kinsoku/>
        <w:overflowPunct/>
        <w:topLinePunct w:val="0"/>
        <w:bidi w:val="0"/>
        <w:adjustRightInd w:val="0"/>
        <w:snapToGrid w:val="0"/>
        <w:spacing w:before="0" w:beforeLines="0" w:line="360" w:lineRule="auto"/>
        <w:ind w:firstLine="422" w:firstLineChars="200"/>
        <w:rPr>
          <w:rFonts w:hint="eastAsia" w:ascii="宋体" w:hAnsi="宋体" w:eastAsia="宋体"/>
          <w:b/>
          <w:szCs w:val="21"/>
        </w:rPr>
      </w:pPr>
      <w:r>
        <w:rPr>
          <w:rFonts w:hint="eastAsia" w:ascii="宋体" w:hAnsi="宋体" w:eastAsia="宋体"/>
          <w:b/>
          <w:szCs w:val="21"/>
        </w:rPr>
        <w:t>合同份数</w:t>
      </w:r>
    </w:p>
    <w:p w14:paraId="4838EEFD">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pageBreakBefore w:val="0"/>
        <w:kinsoku/>
        <w:overflowPunct/>
        <w:topLinePunct w:val="0"/>
        <w:bidi w:val="0"/>
        <w:adjustRightInd w:val="0"/>
        <w:snapToGrid w:val="0"/>
        <w:spacing w:before="0" w:beforeLines="0" w:line="360" w:lineRule="auto"/>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pageBreakBefore w:val="0"/>
        <w:kinsoku/>
        <w:overflowPunct/>
        <w:topLinePunct w:val="0"/>
        <w:bidi w:val="0"/>
        <w:adjustRightInd w:val="0"/>
        <w:snapToGrid w:val="0"/>
        <w:spacing w:before="0" w:beforeLines="0" w:line="360" w:lineRule="auto"/>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pageBreakBefore w:val="0"/>
        <w:kinsoku/>
        <w:overflowPunct/>
        <w:topLinePunct w:val="0"/>
        <w:bidi w:val="0"/>
        <w:spacing w:line="360" w:lineRule="auto"/>
        <w:rPr>
          <w:rFonts w:hint="eastAsia" w:eastAsia="宋体"/>
        </w:rPr>
      </w:pPr>
      <w:r>
        <w:rPr>
          <w:rFonts w:hint="eastAsia" w:eastAsia="宋体"/>
        </w:rPr>
        <w:br w:type="page"/>
      </w:r>
    </w:p>
    <w:p w14:paraId="4F74CB3F">
      <w:pPr>
        <w:pageBreakBefore w:val="0"/>
        <w:widowControl w:val="0"/>
        <w:kinsoku/>
        <w:overflowPunct/>
        <w:topLinePunct w:val="0"/>
        <w:bidi w:val="0"/>
        <w:spacing w:line="360" w:lineRule="auto"/>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pageBreakBefore w:val="0"/>
              <w:kinsoku/>
              <w:overflowPunct/>
              <w:topLinePunct w:val="0"/>
              <w:bidi w:val="0"/>
              <w:adjustRightInd w:val="0"/>
              <w:snapToGrid w:val="0"/>
              <w:spacing w:line="360" w:lineRule="auto"/>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pageBreakBefore w:val="0"/>
              <w:kinsoku/>
              <w:overflowPunct/>
              <w:topLinePunct w:val="0"/>
              <w:bidi w:val="0"/>
              <w:adjustRightInd w:val="0"/>
              <w:snapToGrid w:val="0"/>
              <w:spacing w:line="360" w:lineRule="auto"/>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pageBreakBefore w:val="0"/>
              <w:kinsoku/>
              <w:overflowPunct/>
              <w:topLinePunct w:val="0"/>
              <w:bidi w:val="0"/>
              <w:adjustRightInd w:val="0"/>
              <w:snapToGrid w:val="0"/>
              <w:spacing w:line="360" w:lineRule="auto"/>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pageBreakBefore w:val="0"/>
              <w:kinsoku/>
              <w:overflowPunct/>
              <w:topLinePunct w:val="0"/>
              <w:bidi w:val="0"/>
              <w:adjustRightInd w:val="0"/>
              <w:snapToGrid w:val="0"/>
              <w:spacing w:line="360" w:lineRule="auto"/>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pageBreakBefore w:val="0"/>
              <w:kinsoku/>
              <w:overflowPunct/>
              <w:topLinePunct w:val="0"/>
              <w:bidi w:val="0"/>
              <w:adjustRightInd w:val="0"/>
              <w:snapToGrid w:val="0"/>
              <w:spacing w:line="360" w:lineRule="auto"/>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pageBreakBefore w:val="0"/>
              <w:kinsoku/>
              <w:overflowPunct/>
              <w:topLinePunct w:val="0"/>
              <w:bidi w:val="0"/>
              <w:adjustRightInd w:val="0"/>
              <w:snapToGrid w:val="0"/>
              <w:spacing w:line="360" w:lineRule="auto"/>
              <w:jc w:val="center"/>
              <w:rPr>
                <w:rFonts w:eastAsia="宋体"/>
                <w:szCs w:val="21"/>
              </w:rPr>
            </w:pPr>
            <w:r>
              <w:rPr>
                <w:rFonts w:eastAsia="宋体"/>
                <w:szCs w:val="21"/>
              </w:rPr>
              <w:t>法定代表人</w:t>
            </w:r>
          </w:p>
          <w:p w14:paraId="5E7F5213">
            <w:pPr>
              <w:pageBreakBefore w:val="0"/>
              <w:kinsoku/>
              <w:overflowPunct/>
              <w:topLinePunct w:val="0"/>
              <w:bidi w:val="0"/>
              <w:adjustRightInd w:val="0"/>
              <w:snapToGrid w:val="0"/>
              <w:spacing w:line="360" w:lineRule="auto"/>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pageBreakBefore w:val="0"/>
              <w:kinsoku/>
              <w:overflowPunct/>
              <w:topLinePunct w:val="0"/>
              <w:bidi w:val="0"/>
              <w:adjustRightInd w:val="0"/>
              <w:snapToGrid w:val="0"/>
              <w:spacing w:line="360" w:lineRule="auto"/>
              <w:jc w:val="center"/>
              <w:rPr>
                <w:rFonts w:eastAsia="宋体"/>
                <w:szCs w:val="21"/>
              </w:rPr>
            </w:pPr>
            <w:r>
              <w:rPr>
                <w:rFonts w:eastAsia="宋体"/>
                <w:szCs w:val="21"/>
              </w:rPr>
              <w:t>法定代表人</w:t>
            </w:r>
          </w:p>
          <w:p w14:paraId="0CE74335">
            <w:pPr>
              <w:pageBreakBefore w:val="0"/>
              <w:kinsoku/>
              <w:overflowPunct/>
              <w:topLinePunct w:val="0"/>
              <w:bidi w:val="0"/>
              <w:adjustRightInd w:val="0"/>
              <w:snapToGrid w:val="0"/>
              <w:spacing w:line="360" w:lineRule="auto"/>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pageBreakBefore w:val="0"/>
              <w:kinsoku/>
              <w:overflowPunct/>
              <w:topLinePunct w:val="0"/>
              <w:bidi w:val="0"/>
              <w:adjustRightInd w:val="0"/>
              <w:snapToGrid w:val="0"/>
              <w:spacing w:line="360" w:lineRule="auto"/>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pageBreakBefore w:val="0"/>
              <w:kinsoku/>
              <w:overflowPunct/>
              <w:topLinePunct w:val="0"/>
              <w:bidi w:val="0"/>
              <w:adjustRightInd w:val="0"/>
              <w:snapToGrid w:val="0"/>
              <w:spacing w:line="360" w:lineRule="auto"/>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pageBreakBefore w:val="0"/>
              <w:kinsoku/>
              <w:overflowPunct/>
              <w:topLinePunct w:val="0"/>
              <w:bidi w:val="0"/>
              <w:adjustRightInd w:val="0"/>
              <w:snapToGrid w:val="0"/>
              <w:spacing w:line="360" w:lineRule="auto"/>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pageBreakBefore w:val="0"/>
              <w:kinsoku/>
              <w:overflowPunct/>
              <w:topLinePunct w:val="0"/>
              <w:bidi w:val="0"/>
              <w:adjustRightInd w:val="0"/>
              <w:snapToGrid w:val="0"/>
              <w:spacing w:line="360" w:lineRule="auto"/>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pageBreakBefore w:val="0"/>
              <w:kinsoku/>
              <w:overflowPunct/>
              <w:topLinePunct w:val="0"/>
              <w:bidi w:val="0"/>
              <w:adjustRightInd w:val="0"/>
              <w:snapToGrid w:val="0"/>
              <w:spacing w:line="360" w:lineRule="auto"/>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pageBreakBefore w:val="0"/>
              <w:kinsoku/>
              <w:overflowPunct/>
              <w:topLinePunct w:val="0"/>
              <w:bidi w:val="0"/>
              <w:adjustRightInd w:val="0"/>
              <w:snapToGrid w:val="0"/>
              <w:spacing w:line="360" w:lineRule="auto"/>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pageBreakBefore w:val="0"/>
              <w:kinsoku/>
              <w:overflowPunct/>
              <w:topLinePunct w:val="0"/>
              <w:bidi w:val="0"/>
              <w:adjustRightInd w:val="0"/>
              <w:snapToGrid w:val="0"/>
              <w:spacing w:line="360" w:lineRule="auto"/>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pageBreakBefore w:val="0"/>
              <w:kinsoku/>
              <w:overflowPunct/>
              <w:topLinePunct w:val="0"/>
              <w:bidi w:val="0"/>
              <w:adjustRightInd w:val="0"/>
              <w:snapToGrid w:val="0"/>
              <w:spacing w:line="360" w:lineRule="auto"/>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pageBreakBefore w:val="0"/>
              <w:kinsoku/>
              <w:overflowPunct/>
              <w:topLinePunct w:val="0"/>
              <w:bidi w:val="0"/>
              <w:adjustRightInd w:val="0"/>
              <w:snapToGrid w:val="0"/>
              <w:spacing w:line="360" w:lineRule="auto"/>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pageBreakBefore w:val="0"/>
              <w:kinsoku/>
              <w:overflowPunct/>
              <w:topLinePunct w:val="0"/>
              <w:bidi w:val="0"/>
              <w:adjustRightInd w:val="0"/>
              <w:snapToGrid w:val="0"/>
              <w:spacing w:line="360" w:lineRule="auto"/>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pageBreakBefore w:val="0"/>
              <w:kinsoku/>
              <w:overflowPunct/>
              <w:topLinePunct w:val="0"/>
              <w:bidi w:val="0"/>
              <w:adjustRightInd w:val="0"/>
              <w:snapToGrid w:val="0"/>
              <w:spacing w:line="360" w:lineRule="auto"/>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pageBreakBefore w:val="0"/>
              <w:kinsoku/>
              <w:overflowPunct/>
              <w:topLinePunct w:val="0"/>
              <w:bidi w:val="0"/>
              <w:adjustRightInd w:val="0"/>
              <w:snapToGrid w:val="0"/>
              <w:spacing w:line="360" w:lineRule="auto"/>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pageBreakBefore w:val="0"/>
              <w:kinsoku/>
              <w:overflowPunct/>
              <w:topLinePunct w:val="0"/>
              <w:bidi w:val="0"/>
              <w:adjustRightInd w:val="0"/>
              <w:snapToGrid w:val="0"/>
              <w:spacing w:line="360" w:lineRule="auto"/>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pageBreakBefore w:val="0"/>
              <w:kinsoku/>
              <w:overflowPunct/>
              <w:topLinePunct w:val="0"/>
              <w:bidi w:val="0"/>
              <w:adjustRightInd w:val="0"/>
              <w:snapToGrid w:val="0"/>
              <w:spacing w:line="360" w:lineRule="auto"/>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pageBreakBefore w:val="0"/>
              <w:kinsoku/>
              <w:overflowPunct/>
              <w:topLinePunct w:val="0"/>
              <w:bidi w:val="0"/>
              <w:adjustRightInd w:val="0"/>
              <w:snapToGrid w:val="0"/>
              <w:spacing w:line="360" w:lineRule="auto"/>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pageBreakBefore w:val="0"/>
              <w:kinsoku/>
              <w:overflowPunct/>
              <w:topLinePunct w:val="0"/>
              <w:bidi w:val="0"/>
              <w:adjustRightInd w:val="0"/>
              <w:snapToGrid w:val="0"/>
              <w:spacing w:line="360" w:lineRule="auto"/>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pageBreakBefore w:val="0"/>
              <w:kinsoku/>
              <w:overflowPunct/>
              <w:topLinePunct w:val="0"/>
              <w:bidi w:val="0"/>
              <w:adjustRightInd w:val="0"/>
              <w:snapToGrid w:val="0"/>
              <w:spacing w:line="360" w:lineRule="auto"/>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pageBreakBefore w:val="0"/>
              <w:kinsoku/>
              <w:overflowPunct/>
              <w:topLinePunct w:val="0"/>
              <w:bidi w:val="0"/>
              <w:adjustRightInd w:val="0"/>
              <w:snapToGrid w:val="0"/>
              <w:spacing w:line="360" w:lineRule="auto"/>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pageBreakBefore w:val="0"/>
              <w:kinsoku/>
              <w:overflowPunct/>
              <w:topLinePunct w:val="0"/>
              <w:bidi w:val="0"/>
              <w:adjustRightInd w:val="0"/>
              <w:snapToGrid w:val="0"/>
              <w:spacing w:line="360" w:lineRule="auto"/>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pageBreakBefore w:val="0"/>
              <w:kinsoku/>
              <w:overflowPunct/>
              <w:topLinePunct w:val="0"/>
              <w:bidi w:val="0"/>
              <w:adjustRightInd w:val="0"/>
              <w:snapToGrid w:val="0"/>
              <w:spacing w:line="360" w:lineRule="auto"/>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pageBreakBefore w:val="0"/>
              <w:kinsoku/>
              <w:overflowPunct/>
              <w:topLinePunct w:val="0"/>
              <w:bidi w:val="0"/>
              <w:adjustRightInd w:val="0"/>
              <w:snapToGrid w:val="0"/>
              <w:spacing w:line="360" w:lineRule="auto"/>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pageBreakBefore w:val="0"/>
              <w:kinsoku/>
              <w:overflowPunct/>
              <w:topLinePunct w:val="0"/>
              <w:bidi w:val="0"/>
              <w:adjustRightInd w:val="0"/>
              <w:snapToGrid w:val="0"/>
              <w:spacing w:line="360" w:lineRule="auto"/>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pageBreakBefore w:val="0"/>
              <w:kinsoku/>
              <w:overflowPunct/>
              <w:topLinePunct w:val="0"/>
              <w:bidi w:val="0"/>
              <w:adjustRightInd w:val="0"/>
              <w:snapToGrid w:val="0"/>
              <w:spacing w:line="360" w:lineRule="auto"/>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pageBreakBefore w:val="0"/>
              <w:kinsoku/>
              <w:overflowPunct/>
              <w:topLinePunct w:val="0"/>
              <w:bidi w:val="0"/>
              <w:adjustRightInd w:val="0"/>
              <w:snapToGrid w:val="0"/>
              <w:spacing w:line="360" w:lineRule="auto"/>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pageBreakBefore w:val="0"/>
              <w:kinsoku/>
              <w:overflowPunct/>
              <w:topLinePunct w:val="0"/>
              <w:bidi w:val="0"/>
              <w:adjustRightInd w:val="0"/>
              <w:snapToGrid w:val="0"/>
              <w:spacing w:line="360" w:lineRule="auto"/>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pageBreakBefore w:val="0"/>
              <w:kinsoku/>
              <w:overflowPunct/>
              <w:topLinePunct w:val="0"/>
              <w:bidi w:val="0"/>
              <w:adjustRightInd w:val="0"/>
              <w:snapToGrid w:val="0"/>
              <w:spacing w:line="360" w:lineRule="auto"/>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pageBreakBefore w:val="0"/>
              <w:kinsoku/>
              <w:overflowPunct/>
              <w:topLinePunct w:val="0"/>
              <w:bidi w:val="0"/>
              <w:adjustRightInd w:val="0"/>
              <w:snapToGrid w:val="0"/>
              <w:spacing w:line="360" w:lineRule="auto"/>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pageBreakBefore w:val="0"/>
              <w:kinsoku/>
              <w:overflowPunct/>
              <w:topLinePunct w:val="0"/>
              <w:bidi w:val="0"/>
              <w:adjustRightInd w:val="0"/>
              <w:snapToGrid w:val="0"/>
              <w:spacing w:line="360" w:lineRule="auto"/>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pageBreakBefore w:val="0"/>
              <w:kinsoku/>
              <w:overflowPunct/>
              <w:topLinePunct w:val="0"/>
              <w:bidi w:val="0"/>
              <w:adjustRightInd w:val="0"/>
              <w:snapToGrid w:val="0"/>
              <w:spacing w:line="360" w:lineRule="auto"/>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pageBreakBefore w:val="0"/>
              <w:kinsoku/>
              <w:overflowPunct/>
              <w:topLinePunct w:val="0"/>
              <w:bidi w:val="0"/>
              <w:adjustRightInd w:val="0"/>
              <w:snapToGrid w:val="0"/>
              <w:spacing w:line="360" w:lineRule="auto"/>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pageBreakBefore w:val="0"/>
              <w:kinsoku/>
              <w:overflowPunct/>
              <w:topLinePunct w:val="0"/>
              <w:bidi w:val="0"/>
              <w:adjustRightInd w:val="0"/>
              <w:snapToGrid w:val="0"/>
              <w:spacing w:line="360" w:lineRule="auto"/>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pageBreakBefore w:val="0"/>
              <w:kinsoku/>
              <w:overflowPunct/>
              <w:topLinePunct w:val="0"/>
              <w:bidi w:val="0"/>
              <w:adjustRightInd w:val="0"/>
              <w:snapToGrid w:val="0"/>
              <w:spacing w:line="360" w:lineRule="auto"/>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pageBreakBefore w:val="0"/>
              <w:kinsoku/>
              <w:overflowPunct/>
              <w:topLinePunct w:val="0"/>
              <w:bidi w:val="0"/>
              <w:adjustRightInd w:val="0"/>
              <w:snapToGrid w:val="0"/>
              <w:spacing w:line="360" w:lineRule="auto"/>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pageBreakBefore w:val="0"/>
              <w:kinsoku/>
              <w:overflowPunct/>
              <w:topLinePunct w:val="0"/>
              <w:bidi w:val="0"/>
              <w:adjustRightInd w:val="0"/>
              <w:snapToGrid w:val="0"/>
              <w:spacing w:line="360" w:lineRule="auto"/>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pageBreakBefore w:val="0"/>
              <w:kinsoku/>
              <w:overflowPunct/>
              <w:topLinePunct w:val="0"/>
              <w:bidi w:val="0"/>
              <w:adjustRightInd w:val="0"/>
              <w:snapToGrid w:val="0"/>
              <w:spacing w:line="360" w:lineRule="auto"/>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pageBreakBefore w:val="0"/>
              <w:widowControl w:val="0"/>
              <w:kinsoku/>
              <w:overflowPunct/>
              <w:topLinePunct w:val="0"/>
              <w:bidi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pageBreakBefore w:val="0"/>
        <w:widowControl w:val="0"/>
        <w:kinsoku/>
        <w:overflowPunct/>
        <w:topLinePunct w:val="0"/>
        <w:bidi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14:paraId="525918F2">
      <w:pPr>
        <w:pageBreakBefore w:val="0"/>
        <w:tabs>
          <w:tab w:val="left" w:pos="8820"/>
          <w:tab w:val="left" w:pos="9345"/>
          <w:tab w:val="left" w:pos="9765"/>
        </w:tabs>
        <w:kinsoku/>
        <w:overflowPunct/>
        <w:topLinePunct w:val="0"/>
        <w:bidi w:val="0"/>
        <w:adjustRightInd w:val="0"/>
        <w:snapToGrid w:val="0"/>
        <w:spacing w:before="0" w:line="360" w:lineRule="auto"/>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pageBreakBefore w:val="0"/>
        <w:tabs>
          <w:tab w:val="left" w:pos="570"/>
          <w:tab w:val="left" w:pos="9240"/>
          <w:tab w:val="left" w:pos="9555"/>
        </w:tabs>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pageBreakBefore w:val="0"/>
        <w:kinsoku/>
        <w:overflowPunct/>
        <w:topLinePunct w:val="0"/>
        <w:bidi w:val="0"/>
        <w:adjustRightInd w:val="0"/>
        <w:snapToGrid w:val="0"/>
        <w:spacing w:before="0" w:beforeLines="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pageBreakBefore w:val="0"/>
        <w:tabs>
          <w:tab w:val="left" w:pos="570"/>
          <w:tab w:val="left" w:pos="9240"/>
          <w:tab w:val="left" w:pos="9555"/>
        </w:tabs>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pageBreakBefore w:val="0"/>
        <w:tabs>
          <w:tab w:val="left" w:pos="570"/>
          <w:tab w:val="left" w:pos="9240"/>
          <w:tab w:val="left" w:pos="9555"/>
        </w:tabs>
        <w:kinsoku/>
        <w:overflowPunct/>
        <w:topLinePunct w:val="0"/>
        <w:bidi w:val="0"/>
        <w:adjustRightInd w:val="0"/>
        <w:snapToGrid w:val="0"/>
        <w:spacing w:before="0" w:line="360" w:lineRule="auto"/>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pageBreakBefore w:val="0"/>
        <w:kinsoku/>
        <w:overflowPunct/>
        <w:topLinePunct w:val="0"/>
        <w:bidi w:val="0"/>
        <w:adjustRightInd w:val="0"/>
        <w:snapToGrid w:val="0"/>
        <w:spacing w:before="0" w:line="360" w:lineRule="auto"/>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pageBreakBefore w:val="0"/>
        <w:kinsoku/>
        <w:overflowPunct/>
        <w:topLinePunct w:val="0"/>
        <w:bidi w:val="0"/>
        <w:adjustRightInd w:val="0"/>
        <w:snapToGrid w:val="0"/>
        <w:spacing w:before="0" w:line="360" w:lineRule="auto"/>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pageBreakBefore w:val="0"/>
        <w:tabs>
          <w:tab w:val="left" w:pos="570"/>
          <w:tab w:val="left" w:pos="9240"/>
          <w:tab w:val="left" w:pos="9555"/>
        </w:tabs>
        <w:kinsoku/>
        <w:overflowPunct/>
        <w:topLinePunct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pageBreakBefore w:val="0"/>
        <w:tabs>
          <w:tab w:val="left" w:pos="570"/>
          <w:tab w:val="left" w:pos="9240"/>
          <w:tab w:val="left" w:pos="9555"/>
        </w:tabs>
        <w:kinsoku/>
        <w:overflowPunct/>
        <w:topLinePunct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pageBreakBefore w:val="0"/>
        <w:numPr>
          <w:ilvl w:val="0"/>
          <w:numId w:val="8"/>
        </w:numPr>
        <w:kinsoku/>
        <w:overflowPunct/>
        <w:topLinePunct w:val="0"/>
        <w:autoSpaceDE w:val="0"/>
        <w:autoSpaceDN w:val="0"/>
        <w:bidi w:val="0"/>
        <w:adjustRightInd w:val="0"/>
        <w:snapToGrid w:val="0"/>
        <w:spacing w:before="0" w:line="360" w:lineRule="auto"/>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pageBreakBefore w:val="0"/>
        <w:kinsoku/>
        <w:overflowPunct/>
        <w:topLinePunct w:val="0"/>
        <w:bidi w:val="0"/>
        <w:adjustRightInd w:val="0"/>
        <w:snapToGrid w:val="0"/>
        <w:spacing w:before="0" w:line="360" w:lineRule="auto"/>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pageBreakBefore w:val="0"/>
        <w:kinsoku/>
        <w:overflowPunct/>
        <w:topLinePunct w:val="0"/>
        <w:bidi w:val="0"/>
        <w:snapToGrid w:val="0"/>
        <w:spacing w:line="360" w:lineRule="auto"/>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pageBreakBefore w:val="0"/>
        <w:kinsoku/>
        <w:overflowPunct/>
        <w:topLinePunct w:val="0"/>
        <w:autoSpaceDE w:val="0"/>
        <w:autoSpaceDN w:val="0"/>
        <w:bidi w:val="0"/>
        <w:adjustRightInd w:val="0"/>
        <w:snapToGrid w:val="0"/>
        <w:spacing w:line="360" w:lineRule="auto"/>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pageBreakBefore w:val="0"/>
        <w:widowControl w:val="0"/>
        <w:kinsoku/>
        <w:overflowPunct/>
        <w:topLinePunct w:val="0"/>
        <w:bidi w:val="0"/>
        <w:spacing w:after="0" w:line="360" w:lineRule="auto"/>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pageBreakBefore w:val="0"/>
        <w:widowControl w:val="0"/>
        <w:kinsoku/>
        <w:overflowPunct/>
        <w:topLinePunct w:val="0"/>
        <w:bidi w:val="0"/>
        <w:spacing w:after="0" w:line="360" w:lineRule="auto"/>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pageBreakBefore w:val="0"/>
        <w:numPr>
          <w:ilvl w:val="0"/>
          <w:numId w:val="9"/>
        </w:numPr>
        <w:kinsoku/>
        <w:overflowPunct/>
        <w:topLinePunct w:val="0"/>
        <w:autoSpaceDE w:val="0"/>
        <w:autoSpaceDN w:val="0"/>
        <w:bidi w:val="0"/>
        <w:adjustRightInd w:val="0"/>
        <w:snapToGrid w:val="0"/>
        <w:spacing w:before="0" w:line="360" w:lineRule="auto"/>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pageBreakBefore w:val="0"/>
        <w:kinsoku/>
        <w:overflowPunct/>
        <w:topLinePunct w:val="0"/>
        <w:autoSpaceDE w:val="0"/>
        <w:autoSpaceDN w:val="0"/>
        <w:bidi w:val="0"/>
        <w:adjustRightInd w:val="0"/>
        <w:snapToGrid w:val="0"/>
        <w:spacing w:before="0" w:line="360" w:lineRule="auto"/>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pageBreakBefore w:val="0"/>
        <w:kinsoku/>
        <w:overflowPunct/>
        <w:topLinePunct w:val="0"/>
        <w:bidi w:val="0"/>
        <w:adjustRightInd w:val="0"/>
        <w:snapToGrid w:val="0"/>
        <w:spacing w:before="0" w:line="360" w:lineRule="auto"/>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pageBreakBefore w:val="0"/>
        <w:kinsoku/>
        <w:overflowPunct/>
        <w:topLinePunct w:val="0"/>
        <w:autoSpaceDE w:val="0"/>
        <w:autoSpaceDN w:val="0"/>
        <w:bidi w:val="0"/>
        <w:adjustRightInd w:val="0"/>
        <w:spacing w:line="360" w:lineRule="auto"/>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pageBreakBefore w:val="0"/>
        <w:kinsoku/>
        <w:overflowPunct/>
        <w:topLinePunct w:val="0"/>
        <w:bidi w:val="0"/>
        <w:adjustRightInd w:val="0"/>
        <w:snapToGrid w:val="0"/>
        <w:spacing w:before="0" w:line="360" w:lineRule="auto"/>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pageBreakBefore w:val="0"/>
        <w:widowControl w:val="0"/>
        <w:kinsoku/>
        <w:overflowPunct/>
        <w:topLinePunct w:val="0"/>
        <w:bidi w:val="0"/>
        <w:adjustRightInd w:val="0"/>
        <w:snapToGrid w:val="0"/>
        <w:spacing w:before="0" w:line="360" w:lineRule="auto"/>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pageBreakBefore w:val="0"/>
        <w:widowControl w:val="0"/>
        <w:kinsoku/>
        <w:overflowPunct/>
        <w:topLinePunct w:val="0"/>
        <w:bidi w:val="0"/>
        <w:adjustRightInd w:val="0"/>
        <w:snapToGrid w:val="0"/>
        <w:spacing w:before="0" w:line="360" w:lineRule="auto"/>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pageBreakBefore w:val="0"/>
        <w:kinsoku/>
        <w:overflowPunct/>
        <w:topLinePunct w:val="0"/>
        <w:bidi w:val="0"/>
        <w:adjustRightInd w:val="0"/>
        <w:snapToGrid w:val="0"/>
        <w:spacing w:before="0" w:line="360" w:lineRule="auto"/>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pageBreakBefore w:val="0"/>
        <w:kinsoku/>
        <w:overflowPunct/>
        <w:topLinePunct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14:paraId="7B6FD8A1">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pageBreakBefore w:val="0"/>
        <w:kinsoku/>
        <w:overflowPunct/>
        <w:topLinePunct w:val="0"/>
        <w:autoSpaceDE/>
        <w:autoSpaceDN/>
        <w:bidi w:val="0"/>
        <w:adjustRightInd w:val="0"/>
        <w:snapToGrid w:val="0"/>
        <w:spacing w:before="0"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pageBreakBefore w:val="0"/>
        <w:widowControl w:val="0"/>
        <w:kinsoku/>
        <w:overflowPunct/>
        <w:topLinePunct w:val="0"/>
        <w:bidi w:val="0"/>
        <w:spacing w:line="360" w:lineRule="auto"/>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pageBreakBefore w:val="0"/>
        <w:widowControl w:val="0"/>
        <w:kinsoku/>
        <w:overflowPunct/>
        <w:topLinePunct w:val="0"/>
        <w:bidi w:val="0"/>
        <w:spacing w:after="0" w:line="360" w:lineRule="auto"/>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pageBreakBefore w:val="0"/>
        <w:kinsoku/>
        <w:overflowPunct/>
        <w:topLinePunct w:val="0"/>
        <w:bidi w:val="0"/>
        <w:adjustRightInd w:val="0"/>
        <w:snapToGrid w:val="0"/>
        <w:spacing w:before="0" w:line="360" w:lineRule="auto"/>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pageBreakBefore w:val="0"/>
        <w:kinsoku/>
        <w:overflowPunct/>
        <w:topLinePunct w:val="0"/>
        <w:bidi w:val="0"/>
        <w:adjustRightInd w:val="0"/>
        <w:snapToGrid w:val="0"/>
        <w:spacing w:before="0" w:line="360" w:lineRule="auto"/>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pageBreakBefore w:val="0"/>
        <w:kinsoku/>
        <w:overflowPunct/>
        <w:topLinePunct w:val="0"/>
        <w:bidi w:val="0"/>
        <w:spacing w:line="360" w:lineRule="auto"/>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pageBreakBefore w:val="0"/>
        <w:kinsoku/>
        <w:overflowPunct/>
        <w:topLinePunct w:val="0"/>
        <w:autoSpaceDE w:val="0"/>
        <w:autoSpaceDN w:val="0"/>
        <w:bidi w:val="0"/>
        <w:adjustRightInd w:val="0"/>
        <w:snapToGrid w:val="0"/>
        <w:spacing w:before="0" w:line="360" w:lineRule="auto"/>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pageBreakBefore w:val="0"/>
        <w:kinsoku/>
        <w:overflowPunct/>
        <w:topLinePunct w:val="0"/>
        <w:autoSpaceDE w:val="0"/>
        <w:autoSpaceDN w:val="0"/>
        <w:bidi w:val="0"/>
        <w:adjustRightInd w:val="0"/>
        <w:spacing w:line="360" w:lineRule="auto"/>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pageBreakBefore w:val="0"/>
        <w:kinsoku/>
        <w:overflowPunct/>
        <w:topLinePunct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pageBreakBefore w:val="0"/>
        <w:kinsoku/>
        <w:overflowPunct/>
        <w:topLinePunct w:val="0"/>
        <w:bidi w:val="0"/>
        <w:adjustRightInd w:val="0"/>
        <w:snapToGrid w:val="0"/>
        <w:spacing w:before="0" w:line="360" w:lineRule="auto"/>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pageBreakBefore w:val="0"/>
        <w:numPr>
          <w:ilvl w:val="0"/>
          <w:numId w:val="10"/>
        </w:numPr>
        <w:kinsoku/>
        <w:overflowPunct/>
        <w:topLinePunct w:val="0"/>
        <w:autoSpaceDE w:val="0"/>
        <w:autoSpaceDN w:val="0"/>
        <w:bidi w:val="0"/>
        <w:adjustRightInd w:val="0"/>
        <w:snapToGrid w:val="0"/>
        <w:spacing w:before="0" w:line="360" w:lineRule="auto"/>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pageBreakBefore w:val="0"/>
        <w:kinsoku/>
        <w:overflowPunct/>
        <w:topLinePunct w:val="0"/>
        <w:autoSpaceDE/>
        <w:autoSpaceDN/>
        <w:bidi w:val="0"/>
        <w:adjustRightInd w:val="0"/>
        <w:snapToGrid w:val="0"/>
        <w:spacing w:before="0" w:line="360" w:lineRule="auto"/>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pageBreakBefore w:val="0"/>
        <w:kinsoku/>
        <w:overflowPunct/>
        <w:topLinePunct w:val="0"/>
        <w:autoSpaceDE w:val="0"/>
        <w:autoSpaceDN w:val="0"/>
        <w:bidi w:val="0"/>
        <w:adjustRightInd w:val="0"/>
        <w:snapToGrid w:val="0"/>
        <w:spacing w:before="0" w:line="360" w:lineRule="auto"/>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pageBreakBefore w:val="0"/>
        <w:kinsoku/>
        <w:overflowPunct/>
        <w:topLinePunct w:val="0"/>
        <w:autoSpaceDE w:val="0"/>
        <w:autoSpaceDN w:val="0"/>
        <w:bidi w:val="0"/>
        <w:adjustRightInd w:val="0"/>
        <w:spacing w:line="360" w:lineRule="auto"/>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pageBreakBefore w:val="0"/>
        <w:kinsoku/>
        <w:overflowPunct/>
        <w:topLinePunct w:val="0"/>
        <w:bidi w:val="0"/>
        <w:snapToGrid w:val="0"/>
        <w:spacing w:line="360" w:lineRule="auto"/>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pageBreakBefore w:val="0"/>
        <w:kinsoku/>
        <w:overflowPunct/>
        <w:topLinePunct w:val="0"/>
        <w:bidi w:val="0"/>
        <w:snapToGrid w:val="0"/>
        <w:spacing w:line="360" w:lineRule="auto"/>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pageBreakBefore w:val="0"/>
        <w:kinsoku/>
        <w:overflowPunct/>
        <w:topLinePunct w:val="0"/>
        <w:autoSpaceDE w:val="0"/>
        <w:autoSpaceDN w:val="0"/>
        <w:bidi w:val="0"/>
        <w:adjustRightInd w:val="0"/>
        <w:spacing w:line="360" w:lineRule="auto"/>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pageBreakBefore w:val="0"/>
        <w:kinsoku/>
        <w:overflowPunct/>
        <w:topLinePunct w:val="0"/>
        <w:autoSpaceDE w:val="0"/>
        <w:autoSpaceDN w:val="0"/>
        <w:bidi w:val="0"/>
        <w:adjustRightInd w:val="0"/>
        <w:spacing w:line="360" w:lineRule="auto"/>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pageBreakBefore w:val="0"/>
        <w:kinsoku/>
        <w:overflowPunct/>
        <w:topLinePunct w:val="0"/>
        <w:autoSpaceDE w:val="0"/>
        <w:autoSpaceDN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pageBreakBefore w:val="0"/>
        <w:kinsoku/>
        <w:overflowPunct/>
        <w:topLinePunct w:val="0"/>
        <w:autoSpaceDE w:val="0"/>
        <w:autoSpaceDN w:val="0"/>
        <w:bidi w:val="0"/>
        <w:adjustRightInd w:val="0"/>
        <w:snapToGrid w:val="0"/>
        <w:spacing w:before="0" w:line="360" w:lineRule="auto"/>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pageBreakBefore w:val="0"/>
        <w:kinsoku/>
        <w:overflowPunct/>
        <w:topLinePunct w:val="0"/>
        <w:autoSpaceDE w:val="0"/>
        <w:autoSpaceDN w:val="0"/>
        <w:bidi w:val="0"/>
        <w:adjustRightInd w:val="0"/>
        <w:spacing w:line="360" w:lineRule="auto"/>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pageBreakBefore w:val="0"/>
        <w:kinsoku/>
        <w:overflowPunct/>
        <w:topLinePunct w:val="0"/>
        <w:autoSpaceDE w:val="0"/>
        <w:autoSpaceDN w:val="0"/>
        <w:bidi w:val="0"/>
        <w:adjustRightInd w:val="0"/>
        <w:spacing w:line="360" w:lineRule="auto"/>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pageBreakBefore w:val="0"/>
        <w:kinsoku/>
        <w:overflowPunct/>
        <w:topLinePunct w:val="0"/>
        <w:autoSpaceDE w:val="0"/>
        <w:autoSpaceDN w:val="0"/>
        <w:bidi w:val="0"/>
        <w:adjustRightInd w:val="0"/>
        <w:spacing w:line="360" w:lineRule="auto"/>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pageBreakBefore w:val="0"/>
        <w:kinsoku/>
        <w:overflowPunct/>
        <w:topLinePunct w:val="0"/>
        <w:autoSpaceDE w:val="0"/>
        <w:autoSpaceDN w:val="0"/>
        <w:bidi w:val="0"/>
        <w:adjustRightInd w:val="0"/>
        <w:snapToGrid w:val="0"/>
        <w:spacing w:before="0" w:line="360" w:lineRule="auto"/>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pageBreakBefore w:val="0"/>
        <w:kinsoku/>
        <w:overflowPunct/>
        <w:topLinePunct w:val="0"/>
        <w:autoSpaceDE w:val="0"/>
        <w:autoSpaceDN w:val="0"/>
        <w:bidi w:val="0"/>
        <w:adjustRightInd w:val="0"/>
        <w:snapToGrid w:val="0"/>
        <w:spacing w:before="0" w:line="360" w:lineRule="auto"/>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pageBreakBefore w:val="0"/>
        <w:kinsoku/>
        <w:overflowPunct/>
        <w:topLinePunct w:val="0"/>
        <w:autoSpaceDE w:val="0"/>
        <w:autoSpaceDN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pageBreakBefore w:val="0"/>
        <w:widowControl w:val="0"/>
        <w:kinsoku/>
        <w:overflowPunct/>
        <w:topLinePunct w:val="0"/>
        <w:bidi w:val="0"/>
        <w:spacing w:after="0" w:line="360" w:lineRule="auto"/>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pageBreakBefore w:val="0"/>
        <w:kinsoku/>
        <w:overflowPunct/>
        <w:topLinePunct w:val="0"/>
        <w:autoSpaceDE w:val="0"/>
        <w:autoSpaceDN w:val="0"/>
        <w:bidi w:val="0"/>
        <w:adjustRightInd w:val="0"/>
        <w:snapToGrid w:val="0"/>
        <w:spacing w:before="0" w:line="360" w:lineRule="auto"/>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pageBreakBefore w:val="0"/>
        <w:kinsoku/>
        <w:overflowPunct/>
        <w:topLinePunct w:val="0"/>
        <w:autoSpaceDE w:val="0"/>
        <w:autoSpaceDN w:val="0"/>
        <w:bidi w:val="0"/>
        <w:adjustRightInd w:val="0"/>
        <w:spacing w:line="360" w:lineRule="auto"/>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pageBreakBefore w:val="0"/>
        <w:kinsoku/>
        <w:overflowPunct/>
        <w:topLinePunct w:val="0"/>
        <w:autoSpaceDE w:val="0"/>
        <w:autoSpaceDN w:val="0"/>
        <w:bidi w:val="0"/>
        <w:adjustRightInd w:val="0"/>
        <w:spacing w:line="360" w:lineRule="auto"/>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pageBreakBefore w:val="0"/>
        <w:numPr>
          <w:ilvl w:val="-1"/>
          <w:numId w:val="0"/>
        </w:numPr>
        <w:kinsoku/>
        <w:overflowPunct/>
        <w:topLinePunct w:val="0"/>
        <w:autoSpaceDE w:val="0"/>
        <w:autoSpaceDN w:val="0"/>
        <w:bidi w:val="0"/>
        <w:adjustRightInd w:val="0"/>
        <w:snapToGrid w:val="0"/>
        <w:spacing w:before="0" w:line="360" w:lineRule="auto"/>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pageBreakBefore w:val="0"/>
        <w:kinsoku/>
        <w:overflowPunct/>
        <w:topLinePunct w:val="0"/>
        <w:autoSpaceDE w:val="0"/>
        <w:autoSpaceDN w:val="0"/>
        <w:bidi w:val="0"/>
        <w:adjustRightInd w:val="0"/>
        <w:spacing w:line="360" w:lineRule="auto"/>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pageBreakBefore w:val="0"/>
        <w:kinsoku/>
        <w:overflowPunct/>
        <w:topLinePunct w:val="0"/>
        <w:autoSpaceDE w:val="0"/>
        <w:autoSpaceDN w:val="0"/>
        <w:bidi w:val="0"/>
        <w:adjustRightInd w:val="0"/>
        <w:spacing w:line="360" w:lineRule="auto"/>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pageBreakBefore w:val="0"/>
        <w:kinsoku/>
        <w:overflowPunct/>
        <w:topLinePunct w:val="0"/>
        <w:bidi w:val="0"/>
        <w:adjustRightInd w:val="0"/>
        <w:snapToGrid w:val="0"/>
        <w:spacing w:before="0" w:line="360" w:lineRule="auto"/>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pageBreakBefore w:val="0"/>
        <w:numPr>
          <w:ilvl w:val="0"/>
          <w:numId w:val="11"/>
        </w:numPr>
        <w:kinsoku/>
        <w:overflowPunct/>
        <w:topLinePunct w:val="0"/>
        <w:bidi w:val="0"/>
        <w:adjustRightInd w:val="0"/>
        <w:snapToGrid w:val="0"/>
        <w:spacing w:before="0" w:line="360" w:lineRule="auto"/>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pageBreakBefore w:val="0"/>
        <w:kinsoku/>
        <w:overflowPunct/>
        <w:topLinePunct w:val="0"/>
        <w:bidi w:val="0"/>
        <w:adjustRightInd w:val="0"/>
        <w:snapToGrid w:val="0"/>
        <w:spacing w:before="0" w:line="360" w:lineRule="auto"/>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pageBreakBefore w:val="0"/>
        <w:kinsoku/>
        <w:overflowPunct/>
        <w:topLinePunct w:val="0"/>
        <w:bidi w:val="0"/>
        <w:adjustRightInd w:val="0"/>
        <w:snapToGrid w:val="0"/>
        <w:spacing w:line="360" w:lineRule="auto"/>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14:paraId="047528CC">
      <w:pPr>
        <w:pageBreakBefore w:val="0"/>
        <w:kinsoku/>
        <w:overflowPunct/>
        <w:topLinePunct w:val="0"/>
        <w:bidi w:val="0"/>
        <w:adjustRightInd w:val="0"/>
        <w:snapToGrid w:val="0"/>
        <w:spacing w:line="360" w:lineRule="auto"/>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pageBreakBefore w:val="0"/>
        <w:widowControl w:val="0"/>
        <w:kinsoku/>
        <w:overflowPunct/>
        <w:topLinePunct w:val="0"/>
        <w:bidi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56AE9BF1">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pageBreakBefore w:val="0"/>
              <w:kinsoku/>
              <w:overflowPunct/>
              <w:topLinePunct w:val="0"/>
              <w:bidi w:val="0"/>
              <w:adjustRightInd w:val="0"/>
              <w:snapToGrid w:val="0"/>
              <w:spacing w:line="360" w:lineRule="auto"/>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17FCD57F">
            <w:pPr>
              <w:pageBreakBefore w:val="0"/>
              <w:kinsoku/>
              <w:overflowPunct/>
              <w:topLinePunct w:val="0"/>
              <w:bidi w:val="0"/>
              <w:adjustRightInd w:val="0"/>
              <w:snapToGrid w:val="0"/>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pageBreakBefore w:val="0"/>
              <w:kinsoku/>
              <w:overflowPunct/>
              <w:topLinePunct w:val="0"/>
              <w:bidi w:val="0"/>
              <w:adjustRightInd w:val="0"/>
              <w:snapToGrid w:val="0"/>
              <w:spacing w:line="360" w:lineRule="auto"/>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pageBreakBefore w:val="0"/>
              <w:kinsoku/>
              <w:overflowPunct/>
              <w:topLinePunct w:val="0"/>
              <w:bidi w:val="0"/>
              <w:adjustRightInd w:val="0"/>
              <w:snapToGrid w:val="0"/>
              <w:spacing w:line="360" w:lineRule="auto"/>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30EA0D17">
            <w:pPr>
              <w:pageBreakBefore w:val="0"/>
              <w:kinsoku/>
              <w:overflowPunct/>
              <w:topLinePunct w:val="0"/>
              <w:bidi w:val="0"/>
              <w:adjustRightInd w:val="0"/>
              <w:snapToGrid w:val="0"/>
              <w:spacing w:line="360" w:lineRule="auto"/>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pageBreakBefore w:val="0"/>
              <w:kinsoku/>
              <w:overflowPunct/>
              <w:topLinePunct w:val="0"/>
              <w:bidi w:val="0"/>
              <w:adjustRightInd w:val="0"/>
              <w:snapToGrid w:val="0"/>
              <w:spacing w:line="360" w:lineRule="auto"/>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0F99837A">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pageBreakBefore w:val="0"/>
              <w:kinsoku/>
              <w:overflowPunct/>
              <w:topLinePunct w:val="0"/>
              <w:bidi w:val="0"/>
              <w:adjustRightInd w:val="0"/>
              <w:snapToGrid w:val="0"/>
              <w:spacing w:line="360" w:lineRule="auto"/>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pageBreakBefore w:val="0"/>
              <w:kinsoku/>
              <w:overflowPunct/>
              <w:topLinePunct w:val="0"/>
              <w:bidi w:val="0"/>
              <w:adjustRightInd w:val="0"/>
              <w:snapToGrid w:val="0"/>
              <w:spacing w:line="360" w:lineRule="auto"/>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pageBreakBefore w:val="0"/>
              <w:kinsoku/>
              <w:overflowPunct/>
              <w:topLinePunct w:val="0"/>
              <w:bidi w:val="0"/>
              <w:snapToGrid w:val="0"/>
              <w:spacing w:line="360" w:lineRule="auto"/>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pageBreakBefore w:val="0"/>
              <w:kinsoku/>
              <w:overflowPunct/>
              <w:topLinePunct w:val="0"/>
              <w:bidi w:val="0"/>
              <w:adjustRightInd w:val="0"/>
              <w:snapToGrid w:val="0"/>
              <w:spacing w:line="360" w:lineRule="auto"/>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pageBreakBefore w:val="0"/>
              <w:kinsoku/>
              <w:overflowPunct/>
              <w:topLinePunct w:val="0"/>
              <w:bidi w:val="0"/>
              <w:adjustRightInd w:val="0"/>
              <w:snapToGrid w:val="0"/>
              <w:spacing w:line="360" w:lineRule="auto"/>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pageBreakBefore w:val="0"/>
              <w:kinsoku/>
              <w:overflowPunct/>
              <w:topLinePunct w:val="0"/>
              <w:bidi w:val="0"/>
              <w:snapToGrid w:val="0"/>
              <w:spacing w:line="360" w:lineRule="auto"/>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pageBreakBefore w:val="0"/>
              <w:kinsoku/>
              <w:overflowPunct/>
              <w:topLinePunct w:val="0"/>
              <w:bidi w:val="0"/>
              <w:adjustRightInd w:val="0"/>
              <w:snapToGrid w:val="0"/>
              <w:spacing w:line="360" w:lineRule="auto"/>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7D002900">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pageBreakBefore w:val="0"/>
              <w:kinsoku/>
              <w:overflowPunct/>
              <w:topLinePunct w:val="0"/>
              <w:bidi w:val="0"/>
              <w:spacing w:line="360" w:lineRule="auto"/>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pageBreakBefore w:val="0"/>
              <w:kinsoku/>
              <w:overflowPunct/>
              <w:topLinePunct w:val="0"/>
              <w:bidi w:val="0"/>
              <w:adjustRightInd w:val="0"/>
              <w:snapToGrid w:val="0"/>
              <w:spacing w:line="360" w:lineRule="auto"/>
              <w:jc w:val="center"/>
              <w:rPr>
                <w:rFonts w:hint="eastAsia" w:ascii="宋体" w:hAnsi="宋体" w:eastAsia="宋体"/>
                <w:szCs w:val="21"/>
              </w:rPr>
            </w:pPr>
          </w:p>
        </w:tc>
        <w:tc>
          <w:tcPr>
            <w:tcW w:w="1742" w:type="dxa"/>
            <w:vAlign w:val="center"/>
          </w:tcPr>
          <w:p w14:paraId="4623834F">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pageBreakBefore w:val="0"/>
              <w:kinsoku/>
              <w:overflowPunct/>
              <w:topLinePunct w:val="0"/>
              <w:bidi w:val="0"/>
              <w:spacing w:line="360" w:lineRule="auto"/>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32D5FDFC">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pageBreakBefore w:val="0"/>
              <w:kinsoku/>
              <w:overflowPunct/>
              <w:topLinePunct w:val="0"/>
              <w:bidi w:val="0"/>
              <w:spacing w:line="360" w:lineRule="auto"/>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2F3ED5B3">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pageBreakBefore w:val="0"/>
              <w:kinsoku/>
              <w:overflowPunct/>
              <w:topLinePunct w:val="0"/>
              <w:bidi w:val="0"/>
              <w:spacing w:line="360" w:lineRule="auto"/>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7641D826">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pageBreakBefore w:val="0"/>
              <w:kinsoku/>
              <w:overflowPunct/>
              <w:topLinePunct w:val="0"/>
              <w:autoSpaceDE w:val="0"/>
              <w:autoSpaceDN w:val="0"/>
              <w:bidi w:val="0"/>
              <w:adjustRightInd w:val="0"/>
              <w:snapToGrid w:val="0"/>
              <w:spacing w:line="360" w:lineRule="auto"/>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15C416F9">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pageBreakBefore w:val="0"/>
              <w:kinsoku/>
              <w:overflowPunct/>
              <w:topLinePunct w:val="0"/>
              <w:bidi w:val="0"/>
              <w:adjustRightInd w:val="0"/>
              <w:snapToGrid w:val="0"/>
              <w:spacing w:line="360" w:lineRule="auto"/>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pageBreakBefore w:val="0"/>
              <w:kinsoku/>
              <w:overflowPunct/>
              <w:topLinePunct w:val="0"/>
              <w:bidi w:val="0"/>
              <w:snapToGrid w:val="0"/>
              <w:spacing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pageBreakBefore w:val="0"/>
              <w:kinsoku/>
              <w:overflowPunct/>
              <w:topLinePunct w:val="0"/>
              <w:autoSpaceDE w:val="0"/>
              <w:autoSpaceDN w:val="0"/>
              <w:bidi w:val="0"/>
              <w:adjustRightInd w:val="0"/>
              <w:spacing w:line="360" w:lineRule="auto"/>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pageBreakBefore w:val="0"/>
              <w:kinsoku/>
              <w:overflowPunct/>
              <w:topLinePunct w:val="0"/>
              <w:bidi w:val="0"/>
              <w:adjustRightInd w:val="0"/>
              <w:snapToGrid w:val="0"/>
              <w:spacing w:line="360" w:lineRule="auto"/>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pageBreakBefore w:val="0"/>
              <w:kinsoku/>
              <w:overflowPunct/>
              <w:topLinePunct w:val="0"/>
              <w:bidi w:val="0"/>
              <w:adjustRightInd w:val="0"/>
              <w:snapToGrid w:val="0"/>
              <w:spacing w:line="360" w:lineRule="auto"/>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64C87EBF">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pageBreakBefore w:val="0"/>
              <w:kinsoku/>
              <w:overflowPunct/>
              <w:topLinePunct w:val="0"/>
              <w:bidi w:val="0"/>
              <w:adjustRightInd w:val="0"/>
              <w:snapToGrid w:val="0"/>
              <w:spacing w:line="360" w:lineRule="auto"/>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pageBreakBefore w:val="0"/>
              <w:kinsoku/>
              <w:overflowPunct/>
              <w:topLinePunct w:val="0"/>
              <w:bidi w:val="0"/>
              <w:adjustRightInd w:val="0"/>
              <w:snapToGrid w:val="0"/>
              <w:spacing w:line="360" w:lineRule="auto"/>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第二节</w:t>
            </w:r>
          </w:p>
          <w:p w14:paraId="7A5D41EB">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pageBreakBefore w:val="0"/>
              <w:kinsoku/>
              <w:overflowPunct/>
              <w:topLinePunct w:val="0"/>
              <w:bidi w:val="0"/>
              <w:adjustRightInd w:val="0"/>
              <w:snapToGrid w:val="0"/>
              <w:spacing w:line="360" w:lineRule="auto"/>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pageBreakBefore w:val="0"/>
              <w:kinsoku/>
              <w:overflowPunct/>
              <w:topLinePunct w:val="0"/>
              <w:bidi w:val="0"/>
              <w:adjustRightInd w:val="0"/>
              <w:snapToGrid w:val="0"/>
              <w:spacing w:line="360" w:lineRule="auto"/>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第二节</w:t>
            </w:r>
          </w:p>
          <w:p w14:paraId="39D0CE80">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pageBreakBefore w:val="0"/>
              <w:kinsoku/>
              <w:overflowPunct/>
              <w:topLinePunct w:val="0"/>
              <w:bidi w:val="0"/>
              <w:adjustRightInd w:val="0"/>
              <w:snapToGrid w:val="0"/>
              <w:spacing w:line="360" w:lineRule="auto"/>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36E7D20F">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pageBreakBefore w:val="0"/>
              <w:kinsoku/>
              <w:overflowPunct/>
              <w:topLinePunct w:val="0"/>
              <w:bidi w:val="0"/>
              <w:adjustRightInd w:val="0"/>
              <w:snapToGrid w:val="0"/>
              <w:spacing w:line="360" w:lineRule="auto"/>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pageBreakBefore w:val="0"/>
              <w:kinsoku/>
              <w:overflowPunct/>
              <w:topLinePunct w:val="0"/>
              <w:bidi w:val="0"/>
              <w:adjustRightInd w:val="0"/>
              <w:snapToGrid w:val="0"/>
              <w:spacing w:line="360" w:lineRule="auto"/>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1CAAB2BB">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pageBreakBefore w:val="0"/>
              <w:kinsoku/>
              <w:overflowPunct/>
              <w:topLinePunct w:val="0"/>
              <w:bidi w:val="0"/>
              <w:adjustRightInd w:val="0"/>
              <w:snapToGrid w:val="0"/>
              <w:spacing w:line="360" w:lineRule="auto"/>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pageBreakBefore w:val="0"/>
              <w:kinsoku/>
              <w:overflowPunct/>
              <w:topLinePunct w:val="0"/>
              <w:bidi w:val="0"/>
              <w:adjustRightInd w:val="0"/>
              <w:snapToGrid w:val="0"/>
              <w:spacing w:line="360" w:lineRule="auto"/>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19A3233C">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pageBreakBefore w:val="0"/>
              <w:kinsoku/>
              <w:overflowPunct/>
              <w:topLinePunct w:val="0"/>
              <w:bidi w:val="0"/>
              <w:adjustRightInd w:val="0"/>
              <w:snapToGrid w:val="0"/>
              <w:spacing w:line="360" w:lineRule="auto"/>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0C4FE2EF">
            <w:pPr>
              <w:pageBreakBefore w:val="0"/>
              <w:kinsoku/>
              <w:overflowPunct/>
              <w:topLinePunct w:val="0"/>
              <w:bidi w:val="0"/>
              <w:adjustRightInd w:val="0"/>
              <w:snapToGrid w:val="0"/>
              <w:spacing w:line="360" w:lineRule="auto"/>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pageBreakBefore w:val="0"/>
              <w:kinsoku/>
              <w:overflowPunct/>
              <w:topLinePunct w:val="0"/>
              <w:bidi w:val="0"/>
              <w:adjustRightInd w:val="0"/>
              <w:snapToGrid w:val="0"/>
              <w:spacing w:line="360" w:lineRule="auto"/>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pageBreakBefore w:val="0"/>
              <w:kinsoku/>
              <w:overflowPunct/>
              <w:topLinePunct w:val="0"/>
              <w:bidi w:val="0"/>
              <w:adjustRightInd w:val="0"/>
              <w:snapToGrid w:val="0"/>
              <w:spacing w:line="360" w:lineRule="auto"/>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22CF69A5">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pageBreakBefore w:val="0"/>
              <w:kinsoku/>
              <w:overflowPunct/>
              <w:topLinePunct w:val="0"/>
              <w:bidi w:val="0"/>
              <w:adjustRightInd w:val="0"/>
              <w:snapToGrid w:val="0"/>
              <w:spacing w:line="360" w:lineRule="auto"/>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46FB008E">
            <w:pPr>
              <w:pageBreakBefore w:val="0"/>
              <w:kinsoku/>
              <w:overflowPunct/>
              <w:topLinePunct w:val="0"/>
              <w:bidi w:val="0"/>
              <w:adjustRightInd w:val="0"/>
              <w:snapToGrid w:val="0"/>
              <w:spacing w:line="360" w:lineRule="auto"/>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pageBreakBefore w:val="0"/>
              <w:kinsoku/>
              <w:overflowPunct/>
              <w:topLinePunct w:val="0"/>
              <w:bidi w:val="0"/>
              <w:adjustRightInd w:val="0"/>
              <w:snapToGrid w:val="0"/>
              <w:spacing w:line="360" w:lineRule="auto"/>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pageBreakBefore w:val="0"/>
              <w:kinsoku/>
              <w:overflowPunct/>
              <w:topLinePunct w:val="0"/>
              <w:bidi w:val="0"/>
              <w:adjustRightInd w:val="0"/>
              <w:snapToGrid w:val="0"/>
              <w:spacing w:line="360" w:lineRule="auto"/>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0444140A">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pageBreakBefore w:val="0"/>
              <w:kinsoku/>
              <w:overflowPunct/>
              <w:topLinePunct w:val="0"/>
              <w:bidi w:val="0"/>
              <w:adjustRightInd w:val="0"/>
              <w:snapToGrid w:val="0"/>
              <w:spacing w:line="360" w:lineRule="auto"/>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7B8EA34A">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pageBreakBefore w:val="0"/>
              <w:kinsoku/>
              <w:overflowPunct/>
              <w:topLinePunct w:val="0"/>
              <w:autoSpaceDE w:val="0"/>
              <w:autoSpaceDN w:val="0"/>
              <w:bidi w:val="0"/>
              <w:adjustRightInd w:val="0"/>
              <w:snapToGrid w:val="0"/>
              <w:spacing w:line="360" w:lineRule="auto"/>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pageBreakBefore w:val="0"/>
              <w:kinsoku/>
              <w:overflowPunct/>
              <w:topLinePunct w:val="0"/>
              <w:autoSpaceDE w:val="0"/>
              <w:autoSpaceDN w:val="0"/>
              <w:bidi w:val="0"/>
              <w:adjustRightInd w:val="0"/>
              <w:snapToGrid w:val="0"/>
              <w:spacing w:line="360" w:lineRule="auto"/>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pageBreakBefore w:val="0"/>
              <w:kinsoku/>
              <w:overflowPunct/>
              <w:topLinePunct w:val="0"/>
              <w:bidi w:val="0"/>
              <w:adjustRightInd w:val="0"/>
              <w:snapToGrid w:val="0"/>
              <w:spacing w:line="360" w:lineRule="auto"/>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第二节</w:t>
            </w:r>
          </w:p>
          <w:p w14:paraId="3FE37884">
            <w:pPr>
              <w:pageBreakBefore w:val="0"/>
              <w:kinsoku/>
              <w:overflowPunct/>
              <w:topLinePunct w:val="0"/>
              <w:bidi w:val="0"/>
              <w:adjustRightInd w:val="0"/>
              <w:snapToGrid w:val="0"/>
              <w:spacing w:line="360" w:lineRule="auto"/>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pageBreakBefore w:val="0"/>
              <w:kinsoku/>
              <w:overflowPunct/>
              <w:topLinePunct w:val="0"/>
              <w:bidi w:val="0"/>
              <w:adjustRightInd w:val="0"/>
              <w:snapToGrid w:val="0"/>
              <w:spacing w:line="360" w:lineRule="auto"/>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pageBreakBefore w:val="0"/>
              <w:kinsoku/>
              <w:overflowPunct/>
              <w:topLinePunct w:val="0"/>
              <w:bidi w:val="0"/>
              <w:adjustRightInd w:val="0"/>
              <w:snapToGrid w:val="0"/>
              <w:spacing w:line="360" w:lineRule="auto"/>
              <w:jc w:val="left"/>
              <w:rPr>
                <w:rFonts w:hint="default" w:ascii="宋体" w:hAnsi="宋体" w:eastAsia="宋体"/>
                <w:szCs w:val="21"/>
                <w:lang w:val="en-US" w:eastAsia="zh-CN"/>
              </w:rPr>
            </w:pPr>
          </w:p>
        </w:tc>
      </w:tr>
    </w:tbl>
    <w:p w14:paraId="627271B5">
      <w:pPr>
        <w:pageBreakBefore w:val="0"/>
        <w:kinsoku/>
        <w:overflowPunct/>
        <w:topLinePunct w:val="0"/>
        <w:bidi w:val="0"/>
        <w:spacing w:line="360" w:lineRule="auto"/>
        <w:rPr>
          <w:rFonts w:eastAsia="宋体"/>
        </w:rPr>
      </w:pPr>
    </w:p>
    <w:p w14:paraId="048C1827">
      <w:pPr>
        <w:pageBreakBefore w:val="0"/>
        <w:kinsoku/>
        <w:overflowPunct/>
        <w:topLinePunct w:val="0"/>
        <w:bidi w:val="0"/>
        <w:spacing w:line="360" w:lineRule="auto"/>
        <w:rPr>
          <w:rFonts w:eastAsia="宋体"/>
        </w:rPr>
      </w:pPr>
    </w:p>
    <w:p w14:paraId="11CD464D">
      <w:pPr>
        <w:pageBreakBefore w:val="0"/>
        <w:widowControl/>
        <w:kinsoku/>
        <w:overflowPunct/>
        <w:topLinePunct w:val="0"/>
        <w:bidi w:val="0"/>
        <w:spacing w:line="360" w:lineRule="auto"/>
        <w:jc w:val="left"/>
        <w:rPr>
          <w:rFonts w:ascii="宋体" w:hAnsi="宋体"/>
          <w:szCs w:val="21"/>
        </w:rPr>
      </w:pPr>
      <w:r>
        <w:rPr>
          <w:rFonts w:ascii="宋体" w:hAnsi="宋体"/>
          <w:szCs w:val="21"/>
        </w:rPr>
        <w:br w:type="page"/>
      </w:r>
    </w:p>
    <w:p w14:paraId="15900AF8">
      <w:pPr>
        <w:pageBreakBefore w:val="0"/>
        <w:widowControl/>
        <w:kinsoku/>
        <w:overflowPunct/>
        <w:topLinePunct w:val="0"/>
        <w:bidi w:val="0"/>
        <w:spacing w:line="360" w:lineRule="auto"/>
        <w:jc w:val="left"/>
        <w:rPr>
          <w:rFonts w:ascii="宋体" w:hAnsi="宋体"/>
          <w:szCs w:val="21"/>
        </w:rPr>
      </w:pPr>
    </w:p>
    <w:p w14:paraId="39037967">
      <w:pPr>
        <w:keepNext/>
        <w:keepLines/>
        <w:pageBreakBefore w:val="0"/>
        <w:kinsoku/>
        <w:overflowPunct/>
        <w:topLinePunct w:val="0"/>
        <w:bidi w:val="0"/>
        <w:spacing w:before="340" w:afterLines="25" w:line="360"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14:paraId="6679CA0D">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 通用条款说明</w:t>
      </w:r>
    </w:p>
    <w:p w14:paraId="7A08C75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14:paraId="1D92FCE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1.2招标文件分为第一册“专用条款”和第二册“通用条款”。</w:t>
      </w:r>
    </w:p>
    <w:p w14:paraId="4E8EE2B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pageBreakBefore w:val="0"/>
        <w:kinsoku/>
        <w:overflowPunct/>
        <w:topLinePunct w:val="0"/>
        <w:bidi w:val="0"/>
        <w:spacing w:line="360" w:lineRule="auto"/>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3．定义</w:t>
      </w:r>
    </w:p>
    <w:p w14:paraId="284E91D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3.6“合同”指由本次招标所产生的合同或合约文件；</w:t>
      </w:r>
    </w:p>
    <w:p w14:paraId="692A42F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14:paraId="070861C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pageBreakBefore w:val="0"/>
        <w:kinsoku/>
        <w:overflowPunct/>
        <w:topLinePunct w:val="0"/>
        <w:bidi w:val="0"/>
        <w:spacing w:line="360" w:lineRule="auto"/>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5.2投标人资格要求</w:t>
      </w:r>
    </w:p>
    <w:p w14:paraId="43BCB4D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5.3联合体投标</w:t>
      </w:r>
    </w:p>
    <w:p w14:paraId="0EB002D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pageBreakBefore w:val="0"/>
        <w:kinsoku/>
        <w:overflowPunct/>
        <w:topLinePunct w:val="0"/>
        <w:bidi w:val="0"/>
        <w:spacing w:line="360" w:lineRule="auto"/>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6．政策导向</w:t>
      </w:r>
    </w:p>
    <w:p w14:paraId="5980341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pageBreakBefore w:val="0"/>
        <w:kinsoku/>
        <w:overflowPunct/>
        <w:topLinePunct w:val="0"/>
        <w:bidi w:val="0"/>
        <w:spacing w:line="360" w:lineRule="auto"/>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14:paraId="79B3892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8．投标费用</w:t>
      </w:r>
    </w:p>
    <w:p w14:paraId="21D1443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9．踏勘现场</w:t>
      </w:r>
    </w:p>
    <w:p w14:paraId="04E5031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pageBreakBefore w:val="0"/>
        <w:kinsoku/>
        <w:overflowPunct/>
        <w:topLinePunct w:val="0"/>
        <w:bidi w:val="0"/>
        <w:spacing w:line="360" w:lineRule="auto"/>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pageBreakBefore w:val="0"/>
        <w:kinsoku/>
        <w:overflowPunct/>
        <w:topLinePunct w:val="0"/>
        <w:bidi w:val="0"/>
        <w:spacing w:line="360" w:lineRule="auto"/>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14:paraId="1D667FCD">
      <w:pPr>
        <w:pageBreakBefore w:val="0"/>
        <w:kinsoku/>
        <w:overflowPunct/>
        <w:topLinePunct w:val="0"/>
        <w:bidi w:val="0"/>
        <w:spacing w:line="360" w:lineRule="auto"/>
        <w:ind w:firstLine="411" w:firstLineChars="196"/>
        <w:rPr>
          <w:rFonts w:ascii="宋体" w:hAnsi="宋体"/>
        </w:rPr>
      </w:pPr>
    </w:p>
    <w:p w14:paraId="03314A09">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14:paraId="596FFDA9">
      <w:pPr>
        <w:pageBreakBefore w:val="0"/>
        <w:kinsoku/>
        <w:overflowPunct/>
        <w:topLinePunct w:val="0"/>
        <w:bidi w:val="0"/>
        <w:snapToGrid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招标文件包括下列内容：</w:t>
      </w:r>
    </w:p>
    <w:p w14:paraId="2BE86959">
      <w:pPr>
        <w:pageBreakBefore w:val="0"/>
        <w:kinsoku/>
        <w:overflowPunct/>
        <w:topLinePunct w:val="0"/>
        <w:bidi w:val="0"/>
        <w:spacing w:line="360" w:lineRule="auto"/>
        <w:ind w:firstLine="422" w:firstLineChars="200"/>
        <w:rPr>
          <w:rFonts w:ascii="宋体" w:hAnsi="宋体"/>
          <w:b/>
          <w:szCs w:val="21"/>
        </w:rPr>
      </w:pPr>
      <w:r>
        <w:rPr>
          <w:rFonts w:hint="eastAsia" w:ascii="宋体" w:hAnsi="宋体"/>
          <w:b/>
          <w:szCs w:val="21"/>
        </w:rPr>
        <w:t>第一册  专用条款</w:t>
      </w:r>
    </w:p>
    <w:p w14:paraId="77EDEFF4">
      <w:pPr>
        <w:pageBreakBefore w:val="0"/>
        <w:kinsoku/>
        <w:overflowPunct/>
        <w:topLinePunct w:val="0"/>
        <w:bidi w:val="0"/>
        <w:spacing w:line="360" w:lineRule="auto"/>
        <w:ind w:firstLine="422" w:firstLineChars="200"/>
        <w:rPr>
          <w:rFonts w:ascii="宋体" w:hAnsi="宋体"/>
          <w:b/>
          <w:szCs w:val="21"/>
        </w:rPr>
      </w:pPr>
      <w:r>
        <w:rPr>
          <w:rFonts w:hint="eastAsia" w:ascii="宋体" w:hAnsi="宋体"/>
          <w:b/>
          <w:szCs w:val="21"/>
        </w:rPr>
        <w:t>关键信息</w:t>
      </w:r>
    </w:p>
    <w:p w14:paraId="27558C1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第一章  招标公告</w:t>
      </w:r>
    </w:p>
    <w:p w14:paraId="4253F7F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第二章  对通用条款的补充内容及其他关键信息</w:t>
      </w:r>
    </w:p>
    <w:p w14:paraId="76E7B9B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第三章  用户需求书</w:t>
      </w:r>
    </w:p>
    <w:p w14:paraId="4CF7A01E">
      <w:pPr>
        <w:pageBreakBefore w:val="0"/>
        <w:kinsoku/>
        <w:overflowPunct/>
        <w:topLinePunct w:val="0"/>
        <w:bidi w:val="0"/>
        <w:spacing w:line="360" w:lineRule="auto"/>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第五章  合同条款及格式</w:t>
      </w:r>
    </w:p>
    <w:p w14:paraId="64685FE2">
      <w:pPr>
        <w:pageBreakBefore w:val="0"/>
        <w:kinsoku/>
        <w:overflowPunct/>
        <w:topLinePunct w:val="0"/>
        <w:bidi w:val="0"/>
        <w:spacing w:line="360" w:lineRule="auto"/>
        <w:ind w:firstLine="422" w:firstLineChars="200"/>
        <w:rPr>
          <w:rFonts w:ascii="宋体" w:hAnsi="宋体"/>
          <w:b/>
          <w:szCs w:val="21"/>
        </w:rPr>
      </w:pPr>
      <w:r>
        <w:rPr>
          <w:rFonts w:hint="eastAsia" w:ascii="宋体" w:hAnsi="宋体"/>
          <w:b/>
          <w:szCs w:val="21"/>
        </w:rPr>
        <w:t>第二册  通用条款</w:t>
      </w:r>
    </w:p>
    <w:p w14:paraId="2A843B6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第一章  总则</w:t>
      </w:r>
    </w:p>
    <w:p w14:paraId="247701F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第二章  招标文件</w:t>
      </w:r>
    </w:p>
    <w:p w14:paraId="1FBBBF7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第三章  投标文件的编制</w:t>
      </w:r>
    </w:p>
    <w:p w14:paraId="30A31C8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第四章  投标文件的递交</w:t>
      </w:r>
    </w:p>
    <w:p w14:paraId="67CAFFD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第五章  开标</w:t>
      </w:r>
    </w:p>
    <w:p w14:paraId="5002DB1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第六章  评审要求</w:t>
      </w:r>
    </w:p>
    <w:p w14:paraId="13C5F04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第七章  评审程序及评审方法</w:t>
      </w:r>
    </w:p>
    <w:p w14:paraId="229E9B6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第八章  定标及公示</w:t>
      </w:r>
    </w:p>
    <w:p w14:paraId="74274E8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第九章  公开招标失败的后续处理</w:t>
      </w:r>
    </w:p>
    <w:p w14:paraId="6143550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第十章  合同的授予与备案</w:t>
      </w:r>
    </w:p>
    <w:p w14:paraId="3C85746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第十一章  质疑处理</w:t>
      </w:r>
    </w:p>
    <w:p w14:paraId="3FA19DD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pageBreakBefore w:val="0"/>
        <w:kinsoku/>
        <w:overflowPunct/>
        <w:topLinePunct w:val="0"/>
        <w:bidi w:val="0"/>
        <w:spacing w:line="360" w:lineRule="auto"/>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pageBreakBefore w:val="0"/>
        <w:kinsoku/>
        <w:overflowPunct/>
        <w:topLinePunct w:val="0"/>
        <w:bidi w:val="0"/>
        <w:spacing w:line="360" w:lineRule="auto"/>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14:paraId="1A44C7FF">
      <w:pPr>
        <w:pageBreakBefore w:val="0"/>
        <w:kinsoku/>
        <w:overflowPunct/>
        <w:topLinePunct w:val="0"/>
        <w:bidi w:val="0"/>
        <w:spacing w:line="360" w:lineRule="auto"/>
        <w:rPr>
          <w:rFonts w:ascii="宋体" w:hAnsi="宋体"/>
          <w:szCs w:val="21"/>
        </w:rPr>
      </w:pPr>
    </w:p>
    <w:p w14:paraId="3CEC1C9A">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14:paraId="0BE0353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14:paraId="6104A6B2">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14:paraId="589AB1D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具体内容在招标文件专用条款中进行规定。</w:t>
      </w:r>
    </w:p>
    <w:p w14:paraId="1A4BA796">
      <w:pPr>
        <w:pageBreakBefore w:val="0"/>
        <w:kinsoku/>
        <w:overflowPunct/>
        <w:topLinePunct w:val="0"/>
        <w:bidi w:val="0"/>
        <w:spacing w:line="360" w:lineRule="auto"/>
        <w:ind w:firstLine="420" w:firstLineChars="200"/>
        <w:rPr>
          <w:rFonts w:ascii="黑体" w:hAnsi="宋体" w:eastAsia="黑体"/>
          <w:szCs w:val="21"/>
        </w:rPr>
      </w:pPr>
      <w:r>
        <w:rPr>
          <w:rFonts w:ascii="黑体" w:hAnsi="宋体" w:eastAsia="黑体"/>
          <w:szCs w:val="21"/>
        </w:rPr>
        <w:t>16．投标文件格式</w:t>
      </w:r>
    </w:p>
    <w:p w14:paraId="203405B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17．投标货币</w:t>
      </w:r>
    </w:p>
    <w:p w14:paraId="150B0DC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本项目的投标报价应以人民币计。</w:t>
      </w:r>
    </w:p>
    <w:bookmarkEnd w:id="89"/>
    <w:p w14:paraId="254F42F0">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14:paraId="3D43B6A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18.2.1主要技术指标和性能的详细说明。</w:t>
      </w:r>
    </w:p>
    <w:p w14:paraId="14D755B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pageBreakBefore w:val="0"/>
        <w:kinsoku/>
        <w:overflowPunct/>
        <w:topLinePunct w:val="0"/>
        <w:bidi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14:paraId="0F065120">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14:paraId="7B78119F">
      <w:pPr>
        <w:pageBreakBefore w:val="0"/>
        <w:kinsoku/>
        <w:overflowPunct/>
        <w:topLinePunct w:val="0"/>
        <w:bidi w:val="0"/>
        <w:spacing w:line="360" w:lineRule="auto"/>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14:paraId="66C1205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20．投标有效期</w:t>
      </w:r>
    </w:p>
    <w:bookmarkEnd w:id="91"/>
    <w:p w14:paraId="69C777CA">
      <w:pPr>
        <w:pageBreakBefore w:val="0"/>
        <w:kinsoku/>
        <w:overflowPunct/>
        <w:topLinePunct w:val="0"/>
        <w:bidi w:val="0"/>
        <w:spacing w:line="360" w:lineRule="auto"/>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14:paraId="1C5C45A8">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14:paraId="3913F25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22．投标人的替代方案</w:t>
      </w:r>
    </w:p>
    <w:p w14:paraId="7937E4C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14:paraId="5BE145EA">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23.1投标人应准备所投项目的电子投标文件一份。</w:t>
      </w:r>
    </w:p>
    <w:p w14:paraId="4963A20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23.3电报、电话、传真形式的投标概不接受。</w:t>
      </w:r>
    </w:p>
    <w:p w14:paraId="5E20B47F">
      <w:pPr>
        <w:pageBreakBefore w:val="0"/>
        <w:kinsoku/>
        <w:overflowPunct/>
        <w:topLinePunct w:val="0"/>
        <w:bidi w:val="0"/>
        <w:spacing w:line="360" w:lineRule="auto"/>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pageBreakBefore w:val="0"/>
        <w:kinsoku/>
        <w:overflowPunct/>
        <w:topLinePunct w:val="0"/>
        <w:bidi w:val="0"/>
        <w:spacing w:line="360" w:lineRule="auto"/>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14:paraId="731EFACC">
      <w:pPr>
        <w:pageBreakBefore w:val="0"/>
        <w:kinsoku/>
        <w:overflowPunct/>
        <w:topLinePunct w:val="0"/>
        <w:bidi w:val="0"/>
        <w:spacing w:line="360" w:lineRule="auto"/>
        <w:ind w:firstLine="411" w:firstLineChars="196"/>
        <w:rPr>
          <w:rFonts w:ascii="宋体" w:hAnsi="宋体"/>
          <w:szCs w:val="21"/>
        </w:rPr>
      </w:pPr>
    </w:p>
    <w:p w14:paraId="75315EF3">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pageBreakBefore w:val="0"/>
        <w:kinsoku/>
        <w:overflowPunct/>
        <w:topLinePunct w:val="0"/>
        <w:bidi w:val="0"/>
        <w:spacing w:line="360" w:lineRule="auto"/>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14:paraId="51A994F1">
      <w:pPr>
        <w:pageBreakBefore w:val="0"/>
        <w:kinsoku/>
        <w:overflowPunct/>
        <w:topLinePunct w:val="0"/>
        <w:bidi w:val="0"/>
        <w:spacing w:line="360" w:lineRule="auto"/>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pageBreakBefore w:val="0"/>
        <w:kinsoku/>
        <w:overflowPunct/>
        <w:topLinePunct w:val="0"/>
        <w:bidi w:val="0"/>
        <w:spacing w:line="360" w:lineRule="auto"/>
        <w:ind w:firstLine="422" w:firstLineChars="200"/>
        <w:rPr>
          <w:rFonts w:ascii="宋体" w:hAnsi="宋体"/>
          <w:b/>
          <w:szCs w:val="21"/>
        </w:rPr>
      </w:pPr>
      <w:r>
        <w:rPr>
          <w:rFonts w:hint="eastAsia" w:ascii="宋体" w:hAnsi="宋体"/>
          <w:b/>
          <w:szCs w:val="21"/>
        </w:rPr>
        <w:t>24.2若采购项目出现延期情况：</w:t>
      </w:r>
    </w:p>
    <w:p w14:paraId="4B36BD62">
      <w:pPr>
        <w:pageBreakBefore w:val="0"/>
        <w:kinsoku/>
        <w:overflowPunct/>
        <w:topLinePunct w:val="0"/>
        <w:bidi w:val="0"/>
        <w:spacing w:line="360" w:lineRule="auto"/>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14:paraId="10CBF381">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26. 样品、现场演示、方案讲解</w:t>
      </w:r>
    </w:p>
    <w:p w14:paraId="726D33C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pageBreakBefore w:val="0"/>
        <w:kinsoku/>
        <w:overflowPunct/>
        <w:topLinePunct w:val="0"/>
        <w:bidi w:val="0"/>
        <w:spacing w:line="360" w:lineRule="auto"/>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pageBreakBefore w:val="0"/>
        <w:kinsoku/>
        <w:overflowPunct/>
        <w:topLinePunct w:val="0"/>
        <w:bidi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pageBreakBefore w:val="0"/>
        <w:kinsoku/>
        <w:overflowPunct/>
        <w:topLinePunct w:val="0"/>
        <w:bidi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pageBreakBefore w:val="0"/>
        <w:kinsoku/>
        <w:overflowPunct/>
        <w:topLinePunct w:val="0"/>
        <w:bidi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14:paraId="7BB95882">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28．开标</w:t>
      </w:r>
    </w:p>
    <w:p w14:paraId="6D41958C">
      <w:pPr>
        <w:pageBreakBefore w:val="0"/>
        <w:kinsoku/>
        <w:wordWrap w:val="0"/>
        <w:overflowPunct/>
        <w:topLinePunct w:val="0"/>
        <w:bidi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pageBreakBefore w:val="0"/>
        <w:kinsoku/>
        <w:wordWrap w:val="0"/>
        <w:overflowPunct/>
        <w:topLinePunct w:val="0"/>
        <w:bidi w:val="0"/>
        <w:spacing w:line="360" w:lineRule="auto"/>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pageBreakBefore w:val="0"/>
        <w:kinsoku/>
        <w:overflowPunct/>
        <w:topLinePunct w:val="0"/>
        <w:bidi w:val="0"/>
        <w:spacing w:line="360" w:lineRule="auto"/>
        <w:ind w:firstLine="315" w:firstLineChars="150"/>
        <w:rPr>
          <w:rFonts w:ascii="宋体" w:hAnsi="宋体"/>
          <w:szCs w:val="21"/>
        </w:rPr>
      </w:pPr>
    </w:p>
    <w:p w14:paraId="4E665CE2">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29．评审委员会组成</w:t>
      </w:r>
    </w:p>
    <w:p w14:paraId="421D68F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pageBreakBefore w:val="0"/>
        <w:kinsoku/>
        <w:overflowPunct/>
        <w:topLinePunct w:val="0"/>
        <w:bidi w:val="0"/>
        <w:spacing w:line="360" w:lineRule="auto"/>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29.2评审定标应当遵循公平、公正、科学、择优的原则。</w:t>
      </w:r>
    </w:p>
    <w:p w14:paraId="59FFB18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pageBreakBefore w:val="0"/>
        <w:kinsoku/>
        <w:overflowPunct/>
        <w:topLinePunct w:val="0"/>
        <w:bidi w:val="0"/>
        <w:spacing w:line="360" w:lineRule="auto"/>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30.2其他评标必须的资料。</w:t>
      </w:r>
    </w:p>
    <w:p w14:paraId="56C1685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（1）招标的目的；</w:t>
      </w:r>
    </w:p>
    <w:p w14:paraId="4CA5628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（2）招标项目需求的范围和性质；</w:t>
      </w:r>
    </w:p>
    <w:p w14:paraId="315FC01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（4）招标文件规定的评标程序、评标方法和评标因素；</w:t>
      </w:r>
    </w:p>
    <w:p w14:paraId="22D58E3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（5）招标文件所列示的资格性审查表及符合性审查表。</w:t>
      </w:r>
    </w:p>
    <w:p w14:paraId="3B77E136">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31．独立评审</w:t>
      </w:r>
    </w:p>
    <w:p w14:paraId="400BB9E1">
      <w:pPr>
        <w:pageBreakBefore w:val="0"/>
        <w:kinsoku/>
        <w:overflowPunct/>
        <w:topLinePunct w:val="0"/>
        <w:bidi w:val="0"/>
        <w:spacing w:line="360" w:lineRule="auto"/>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pageBreakBefore w:val="0"/>
        <w:kinsoku/>
        <w:overflowPunct/>
        <w:topLinePunct w:val="0"/>
        <w:bidi w:val="0"/>
        <w:spacing w:line="360" w:lineRule="auto"/>
        <w:ind w:firstLine="411" w:firstLineChars="196"/>
        <w:rPr>
          <w:rFonts w:ascii="宋体" w:hAnsi="宋体"/>
          <w:bCs/>
          <w:szCs w:val="21"/>
        </w:rPr>
      </w:pPr>
    </w:p>
    <w:p w14:paraId="7A927D14">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32．投标文件初审</w:t>
      </w:r>
    </w:p>
    <w:p w14:paraId="7D7F9D0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32.1投标文件初审包括资格性审查和符合性审查。</w:t>
      </w:r>
    </w:p>
    <w:p w14:paraId="741506C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pageBreakBefore w:val="0"/>
        <w:kinsoku/>
        <w:overflowPunct/>
        <w:topLinePunct w:val="0"/>
        <w:bidi w:val="0"/>
        <w:spacing w:line="360" w:lineRule="auto"/>
        <w:ind w:firstLine="420" w:firstLineChars="200"/>
        <w:rPr>
          <w:rFonts w:ascii="宋体" w:hAnsi="宋体"/>
          <w:bCs/>
          <w:szCs w:val="21"/>
        </w:rPr>
      </w:pPr>
      <w:r>
        <w:rPr>
          <w:rFonts w:hint="eastAsia" w:ascii="宋体" w:hAnsi="宋体"/>
          <w:bCs/>
          <w:szCs w:val="21"/>
        </w:rPr>
        <w:t>32.3 投标文件初审中关于供应商家数的计算:</w:t>
      </w:r>
    </w:p>
    <w:p w14:paraId="79F6C14C">
      <w:pPr>
        <w:pageBreakBefore w:val="0"/>
        <w:kinsoku/>
        <w:overflowPunct/>
        <w:topLinePunct w:val="0"/>
        <w:bidi w:val="0"/>
        <w:spacing w:line="360" w:lineRule="auto"/>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pageBreakBefore w:val="0"/>
        <w:kinsoku/>
        <w:overflowPunct/>
        <w:topLinePunct w:val="0"/>
        <w:bidi w:val="0"/>
        <w:spacing w:line="360" w:lineRule="auto"/>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pageBreakBefore w:val="0"/>
        <w:kinsoku/>
        <w:overflowPunct/>
        <w:topLinePunct w:val="0"/>
        <w:bidi w:val="0"/>
        <w:spacing w:line="360" w:lineRule="auto"/>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pageBreakBefore w:val="0"/>
        <w:kinsoku/>
        <w:overflowPunct/>
        <w:topLinePunct w:val="0"/>
        <w:bidi w:val="0"/>
        <w:spacing w:line="360" w:lineRule="auto"/>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pageBreakBefore w:val="0"/>
        <w:kinsoku/>
        <w:overflowPunct/>
        <w:topLinePunct w:val="0"/>
        <w:bidi w:val="0"/>
        <w:spacing w:line="360" w:lineRule="auto"/>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32.4.10主管部门依照法律、法规认定的其他情形。</w:t>
      </w:r>
    </w:p>
    <w:p w14:paraId="0A084A5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33．澄清有关问题</w:t>
      </w:r>
    </w:p>
    <w:p w14:paraId="7D1B6990">
      <w:pPr>
        <w:pageBreakBefore w:val="0"/>
        <w:kinsoku/>
        <w:overflowPunct/>
        <w:topLinePunct w:val="0"/>
        <w:bidi w:val="0"/>
        <w:spacing w:line="360" w:lineRule="auto"/>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14:paraId="6B8C46E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pageBreakBefore w:val="0"/>
        <w:kinsoku/>
        <w:overflowPunct/>
        <w:topLinePunct w:val="0"/>
        <w:bidi w:val="0"/>
        <w:spacing w:line="360" w:lineRule="auto"/>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pageBreakBefore w:val="0"/>
        <w:kinsoku/>
        <w:overflowPunct/>
        <w:topLinePunct w:val="0"/>
        <w:bidi w:val="0"/>
        <w:spacing w:line="360" w:lineRule="auto"/>
        <w:ind w:firstLine="420" w:firstLineChars="200"/>
        <w:rPr>
          <w:rFonts w:ascii="黑体" w:hAnsi="宋体" w:eastAsia="黑体"/>
          <w:szCs w:val="21"/>
        </w:rPr>
      </w:pPr>
      <w:bookmarkStart w:id="100" w:name="_Toc73517673"/>
      <w:bookmarkStart w:id="101" w:name="_Toc100052400"/>
      <w:bookmarkStart w:id="102" w:name="_Toc73518151"/>
      <w:bookmarkStart w:id="103" w:name="_Toc73521581"/>
      <w:bookmarkStart w:id="104" w:name="_Toc73521669"/>
      <w:r>
        <w:rPr>
          <w:rFonts w:hint="eastAsia" w:ascii="黑体" w:hAnsi="宋体" w:eastAsia="黑体"/>
          <w:szCs w:val="21"/>
        </w:rPr>
        <w:t>34．错误的修正</w:t>
      </w:r>
      <w:bookmarkEnd w:id="100"/>
      <w:bookmarkEnd w:id="101"/>
      <w:bookmarkEnd w:id="102"/>
      <w:bookmarkEnd w:id="103"/>
      <w:bookmarkEnd w:id="104"/>
    </w:p>
    <w:p w14:paraId="46314A6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34.2大写金额和小写金额不一致的，以大写金额为准；</w:t>
      </w:r>
    </w:p>
    <w:p w14:paraId="1D6BBE2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35．投标文件的比较与评价</w:t>
      </w:r>
    </w:p>
    <w:p w14:paraId="5DA185B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36. 实地考察或资料查验</w:t>
      </w:r>
    </w:p>
    <w:p w14:paraId="02E2673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37．评审方法</w:t>
      </w:r>
    </w:p>
    <w:p w14:paraId="71FA5454">
      <w:pPr>
        <w:pageBreakBefore w:val="0"/>
        <w:kinsoku/>
        <w:overflowPunct/>
        <w:topLinePunct w:val="0"/>
        <w:bidi w:val="0"/>
        <w:spacing w:line="360" w:lineRule="auto"/>
        <w:ind w:firstLine="422" w:firstLineChars="200"/>
        <w:rPr>
          <w:rFonts w:ascii="宋体" w:hAnsi="宋体"/>
          <w:b/>
          <w:bCs/>
          <w:szCs w:val="21"/>
        </w:rPr>
      </w:pPr>
      <w:r>
        <w:rPr>
          <w:rFonts w:hint="eastAsia" w:ascii="宋体" w:hAnsi="宋体"/>
          <w:b/>
          <w:bCs/>
          <w:szCs w:val="21"/>
        </w:rPr>
        <w:t>37.1.1最低价法</w:t>
      </w:r>
    </w:p>
    <w:p w14:paraId="5452327D">
      <w:pPr>
        <w:pageBreakBefore w:val="0"/>
        <w:kinsoku/>
        <w:overflowPunct/>
        <w:topLinePunct w:val="0"/>
        <w:bidi w:val="0"/>
        <w:spacing w:line="360" w:lineRule="auto"/>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pageBreakBefore w:val="0"/>
        <w:kinsoku/>
        <w:overflowPunct/>
        <w:topLinePunct w:val="0"/>
        <w:bidi w:val="0"/>
        <w:spacing w:line="360" w:lineRule="auto"/>
        <w:ind w:firstLine="422" w:firstLineChars="200"/>
        <w:rPr>
          <w:rFonts w:ascii="宋体" w:hAnsi="宋体"/>
          <w:b/>
          <w:bCs/>
          <w:szCs w:val="21"/>
        </w:rPr>
      </w:pPr>
      <w:r>
        <w:rPr>
          <w:rFonts w:hint="eastAsia" w:ascii="宋体" w:hAnsi="宋体"/>
          <w:b/>
          <w:bCs/>
          <w:szCs w:val="21"/>
        </w:rPr>
        <w:t>37.1.2综合评分法</w:t>
      </w:r>
    </w:p>
    <w:p w14:paraId="6A8FB1CC">
      <w:pPr>
        <w:pageBreakBefore w:val="0"/>
        <w:kinsoku/>
        <w:overflowPunct/>
        <w:topLinePunct w:val="0"/>
        <w:bidi w:val="0"/>
        <w:spacing w:line="360" w:lineRule="auto"/>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14:paraId="431DC42A">
      <w:pPr>
        <w:pageBreakBefore w:val="0"/>
        <w:kinsoku/>
        <w:overflowPunct/>
        <w:topLinePunct w:val="0"/>
        <w:bidi w:val="0"/>
        <w:spacing w:line="360" w:lineRule="auto"/>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pageBreakBefore w:val="0"/>
        <w:kinsoku/>
        <w:overflowPunct/>
        <w:topLinePunct w:val="0"/>
        <w:bidi w:val="0"/>
        <w:spacing w:line="360" w:lineRule="auto"/>
        <w:ind w:firstLine="422" w:firstLineChars="200"/>
        <w:rPr>
          <w:rFonts w:ascii="宋体" w:hAnsi="宋体"/>
          <w:b/>
          <w:bCs/>
          <w:szCs w:val="21"/>
        </w:rPr>
      </w:pPr>
      <w:r>
        <w:rPr>
          <w:rFonts w:hint="eastAsia" w:ascii="宋体" w:hAnsi="宋体"/>
          <w:b/>
          <w:bCs/>
          <w:szCs w:val="21"/>
        </w:rPr>
        <w:t>37.3重新评审的情形</w:t>
      </w:r>
    </w:p>
    <w:p w14:paraId="7740302F">
      <w:pPr>
        <w:pageBreakBefore w:val="0"/>
        <w:kinsoku/>
        <w:overflowPunct/>
        <w:topLinePunct w:val="0"/>
        <w:bidi w:val="0"/>
        <w:spacing w:line="360" w:lineRule="auto"/>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pageBreakBefore w:val="0"/>
        <w:kinsoku/>
        <w:overflowPunct/>
        <w:topLinePunct w:val="0"/>
        <w:bidi w:val="0"/>
        <w:spacing w:line="360" w:lineRule="auto"/>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pageBreakBefore w:val="0"/>
        <w:kinsoku/>
        <w:overflowPunct/>
        <w:topLinePunct w:val="0"/>
        <w:bidi w:val="0"/>
        <w:spacing w:line="360" w:lineRule="auto"/>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pageBreakBefore w:val="0"/>
        <w:kinsoku/>
        <w:overflowPunct/>
        <w:topLinePunct w:val="0"/>
        <w:bidi w:val="0"/>
        <w:spacing w:line="360" w:lineRule="auto"/>
        <w:ind w:firstLine="411" w:firstLineChars="196"/>
        <w:rPr>
          <w:rFonts w:ascii="宋体" w:hAnsi="宋体"/>
          <w:szCs w:val="21"/>
        </w:rPr>
      </w:pPr>
    </w:p>
    <w:p w14:paraId="69354E6A">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38．定标方法</w:t>
      </w:r>
    </w:p>
    <w:p w14:paraId="6AC3FEB3">
      <w:pPr>
        <w:pageBreakBefore w:val="0"/>
        <w:kinsoku/>
        <w:overflowPunct/>
        <w:topLinePunct w:val="0"/>
        <w:bidi w:val="0"/>
        <w:spacing w:line="360" w:lineRule="auto"/>
        <w:ind w:firstLine="420" w:firstLineChars="200"/>
        <w:rPr>
          <w:rFonts w:ascii="宋体" w:hAnsi="宋体"/>
          <w:szCs w:val="21"/>
        </w:rPr>
      </w:pPr>
      <w:bookmarkStart w:id="106" w:name="_Hlk73782795"/>
      <w:r>
        <w:rPr>
          <w:rFonts w:hint="eastAsia" w:ascii="宋体" w:hAnsi="宋体"/>
          <w:szCs w:val="21"/>
        </w:rPr>
        <w:t>38.1非评定分离项目定标方法</w:t>
      </w:r>
    </w:p>
    <w:p w14:paraId="65DE622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pageBreakBefore w:val="0"/>
        <w:kinsoku/>
        <w:overflowPunct/>
        <w:topLinePunct w:val="0"/>
        <w:bidi w:val="0"/>
        <w:spacing w:line="360" w:lineRule="auto"/>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14:paraId="70346FFD">
      <w:pPr>
        <w:pageBreakBefore w:val="0"/>
        <w:kinsoku/>
        <w:overflowPunct/>
        <w:topLinePunct w:val="0"/>
        <w:bidi w:val="0"/>
        <w:spacing w:line="360" w:lineRule="auto"/>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38.2评定分离项目定标方法</w:t>
      </w:r>
    </w:p>
    <w:p w14:paraId="06675D4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pageBreakBefore w:val="0"/>
        <w:kinsoku/>
        <w:overflowPunct/>
        <w:topLinePunct w:val="0"/>
        <w:bidi w:val="0"/>
        <w:spacing w:line="360" w:lineRule="auto"/>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14:paraId="3CF27700">
      <w:pPr>
        <w:pageBreakBefore w:val="0"/>
        <w:kinsoku/>
        <w:overflowPunct/>
        <w:topLinePunct w:val="0"/>
        <w:bidi w:val="0"/>
        <w:spacing w:line="360" w:lineRule="auto"/>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38.3专用条款另有规定的，按专用条款相关要求定标。</w:t>
      </w:r>
      <w:bookmarkEnd w:id="106"/>
    </w:p>
    <w:p w14:paraId="4090000A">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39．编写评审报告</w:t>
      </w:r>
    </w:p>
    <w:p w14:paraId="2FBCB3A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40．中标（成交）公告</w:t>
      </w:r>
    </w:p>
    <w:p w14:paraId="6825AFB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14:paraId="79BB1EE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41．中标通知书</w:t>
      </w:r>
    </w:p>
    <w:p w14:paraId="138B7E1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14:paraId="6E33D36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pageBreakBefore w:val="0"/>
        <w:kinsoku/>
        <w:overflowPunct/>
        <w:topLinePunct w:val="0"/>
        <w:bidi w:val="0"/>
        <w:spacing w:line="360" w:lineRule="auto"/>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14:paraId="7DEE8868">
      <w:pPr>
        <w:pageBreakBefore w:val="0"/>
        <w:kinsoku/>
        <w:overflowPunct/>
        <w:topLinePunct w:val="0"/>
        <w:bidi w:val="0"/>
        <w:spacing w:line="360" w:lineRule="auto"/>
        <w:ind w:firstLine="411" w:firstLineChars="196"/>
        <w:rPr>
          <w:rFonts w:ascii="宋体" w:hAnsi="宋体"/>
          <w:szCs w:val="21"/>
        </w:rPr>
      </w:pPr>
    </w:p>
    <w:p w14:paraId="1E896C65">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42．公开招标失败的处理</w:t>
      </w:r>
    </w:p>
    <w:p w14:paraId="17383B3C">
      <w:pPr>
        <w:pageBreakBefore w:val="0"/>
        <w:kinsoku/>
        <w:overflowPunct/>
        <w:topLinePunct w:val="0"/>
        <w:bidi w:val="0"/>
        <w:spacing w:line="360" w:lineRule="auto"/>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pageBreakBefore w:val="0"/>
        <w:kinsoku/>
        <w:overflowPunct/>
        <w:topLinePunct w:val="0"/>
        <w:bidi w:val="0"/>
        <w:spacing w:line="360" w:lineRule="auto"/>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pageBreakBefore w:val="0"/>
        <w:kinsoku/>
        <w:overflowPunct/>
        <w:topLinePunct w:val="0"/>
        <w:bidi w:val="0"/>
        <w:spacing w:line="360" w:lineRule="auto"/>
        <w:ind w:firstLine="411" w:firstLineChars="196"/>
        <w:rPr>
          <w:rFonts w:ascii="宋体" w:hAnsi="宋体"/>
          <w:szCs w:val="21"/>
        </w:rPr>
      </w:pPr>
      <w:r>
        <w:rPr>
          <w:rFonts w:hint="eastAsia" w:ascii="宋体" w:hAnsi="宋体"/>
          <w:szCs w:val="21"/>
        </w:rPr>
        <w:t>42.3重新组织采购有以下两种组织形式：</w:t>
      </w:r>
    </w:p>
    <w:p w14:paraId="044255E7">
      <w:pPr>
        <w:pageBreakBefore w:val="0"/>
        <w:kinsoku/>
        <w:overflowPunct/>
        <w:topLinePunct w:val="0"/>
        <w:bidi w:val="0"/>
        <w:spacing w:line="360" w:lineRule="auto"/>
        <w:ind w:firstLine="411" w:firstLineChars="196"/>
        <w:rPr>
          <w:rFonts w:ascii="宋体" w:hAnsi="宋体"/>
        </w:rPr>
      </w:pPr>
      <w:r>
        <w:rPr>
          <w:rFonts w:hint="eastAsia" w:ascii="宋体" w:hAnsi="宋体"/>
        </w:rPr>
        <w:t>（1）由政府集中采购机构重新组织公开招标；</w:t>
      </w:r>
    </w:p>
    <w:p w14:paraId="7E1DDF1A">
      <w:pPr>
        <w:pageBreakBefore w:val="0"/>
        <w:kinsoku/>
        <w:overflowPunct/>
        <w:topLinePunct w:val="0"/>
        <w:bidi w:val="0"/>
        <w:spacing w:line="360" w:lineRule="auto"/>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pageBreakBefore w:val="0"/>
        <w:kinsoku/>
        <w:overflowPunct/>
        <w:topLinePunct w:val="0"/>
        <w:bidi w:val="0"/>
        <w:spacing w:line="360" w:lineRule="auto"/>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pageBreakBefore w:val="0"/>
        <w:kinsoku/>
        <w:overflowPunct/>
        <w:topLinePunct w:val="0"/>
        <w:bidi w:val="0"/>
        <w:spacing w:line="360" w:lineRule="auto"/>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pageBreakBefore w:val="0"/>
        <w:kinsoku/>
        <w:overflowPunct/>
        <w:topLinePunct w:val="0"/>
        <w:bidi w:val="0"/>
        <w:spacing w:line="360" w:lineRule="auto"/>
        <w:ind w:firstLine="420" w:firstLineChars="200"/>
        <w:rPr>
          <w:rFonts w:ascii="宋体" w:hAnsi="宋体"/>
          <w:szCs w:val="21"/>
        </w:rPr>
      </w:pPr>
    </w:p>
    <w:p w14:paraId="084B2A58">
      <w:pPr>
        <w:pageBreakBefore w:val="0"/>
        <w:kinsoku/>
        <w:overflowPunct/>
        <w:topLinePunct w:val="0"/>
        <w:bidi w:val="0"/>
        <w:spacing w:line="360" w:lineRule="auto"/>
        <w:rPr>
          <w:rFonts w:ascii="黑体" w:hAnsi="宋体" w:eastAsia="黑体"/>
          <w:sz w:val="24"/>
        </w:rPr>
      </w:pPr>
    </w:p>
    <w:p w14:paraId="47C50B3C">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14:paraId="1B9301EA">
      <w:pPr>
        <w:pageBreakBefore w:val="0"/>
        <w:kinsoku/>
        <w:overflowPunct/>
        <w:topLinePunct w:val="0"/>
        <w:bidi w:val="0"/>
        <w:spacing w:line="360" w:lineRule="auto"/>
        <w:ind w:firstLine="420" w:firstLineChars="200"/>
        <w:rPr>
          <w:rFonts w:ascii="黑体" w:hAnsi="宋体" w:eastAsia="黑体"/>
          <w:szCs w:val="21"/>
        </w:rPr>
      </w:pPr>
      <w:bookmarkStart w:id="115" w:name="_Toc100052408"/>
      <w:bookmarkStart w:id="116" w:name="_Toc73521674"/>
      <w:bookmarkStart w:id="117" w:name="_Toc73518157"/>
      <w:bookmarkStart w:id="118" w:name="_Toc73517679"/>
      <w:bookmarkStart w:id="119" w:name="_Toc73521586"/>
      <w:bookmarkStart w:id="120" w:name="_Hlk72439088"/>
      <w:r>
        <w:rPr>
          <w:rFonts w:hint="eastAsia" w:ascii="黑体" w:hAnsi="宋体" w:eastAsia="黑体"/>
          <w:szCs w:val="21"/>
        </w:rPr>
        <w:t>43．合同授予标准</w:t>
      </w:r>
      <w:bookmarkEnd w:id="115"/>
      <w:bookmarkEnd w:id="116"/>
      <w:bookmarkEnd w:id="117"/>
      <w:bookmarkEnd w:id="118"/>
      <w:bookmarkEnd w:id="119"/>
    </w:p>
    <w:p w14:paraId="1E424BC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pageBreakBefore w:val="0"/>
        <w:kinsoku/>
        <w:overflowPunct/>
        <w:topLinePunct w:val="0"/>
        <w:bidi w:val="0"/>
        <w:spacing w:line="360" w:lineRule="auto"/>
        <w:ind w:firstLine="420" w:firstLineChars="200"/>
        <w:rPr>
          <w:rFonts w:ascii="黑体" w:hAnsi="宋体" w:eastAsia="黑体"/>
          <w:szCs w:val="21"/>
        </w:rPr>
      </w:pPr>
      <w:bookmarkStart w:id="121" w:name="_Toc100052409"/>
      <w:bookmarkStart w:id="122" w:name="_Toc73521675"/>
      <w:bookmarkStart w:id="123" w:name="_Toc73521587"/>
      <w:bookmarkStart w:id="124" w:name="_Toc73517680"/>
      <w:bookmarkStart w:id="125" w:name="_Toc73518158"/>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14:paraId="6F5AEAA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pageBreakBefore w:val="0"/>
        <w:kinsoku/>
        <w:overflowPunct/>
        <w:topLinePunct w:val="0"/>
        <w:bidi w:val="0"/>
        <w:spacing w:line="360" w:lineRule="auto"/>
        <w:ind w:firstLine="420" w:firstLineChars="200"/>
        <w:rPr>
          <w:rFonts w:ascii="黑体" w:hAnsi="宋体" w:eastAsia="黑体"/>
          <w:szCs w:val="21"/>
        </w:rPr>
      </w:pPr>
      <w:bookmarkStart w:id="126" w:name="_Toc73521677"/>
      <w:bookmarkStart w:id="127" w:name="_Toc73517682"/>
      <w:bookmarkStart w:id="128" w:name="_Toc100052410"/>
      <w:bookmarkStart w:id="129" w:name="_Toc73521589"/>
      <w:bookmarkStart w:id="130" w:name="_Toc73518160"/>
      <w:r>
        <w:rPr>
          <w:rFonts w:hint="eastAsia" w:ascii="黑体" w:hAnsi="宋体" w:eastAsia="黑体"/>
          <w:szCs w:val="21"/>
        </w:rPr>
        <w:t>45．合同的签订</w:t>
      </w:r>
      <w:bookmarkEnd w:id="126"/>
      <w:bookmarkEnd w:id="127"/>
      <w:bookmarkEnd w:id="128"/>
      <w:bookmarkEnd w:id="129"/>
      <w:bookmarkEnd w:id="130"/>
    </w:p>
    <w:p w14:paraId="61A34AB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pageBreakBefore w:val="0"/>
        <w:kinsoku/>
        <w:overflowPunct/>
        <w:topLinePunct w:val="0"/>
        <w:bidi w:val="0"/>
        <w:spacing w:line="360" w:lineRule="auto"/>
        <w:ind w:firstLine="420" w:firstLineChars="200"/>
        <w:rPr>
          <w:rFonts w:ascii="黑体" w:hAnsi="宋体" w:eastAsia="黑体"/>
          <w:szCs w:val="21"/>
        </w:rPr>
      </w:pPr>
      <w:bookmarkStart w:id="131" w:name="_Toc100052411"/>
      <w:bookmarkStart w:id="132" w:name="_Toc73518161"/>
      <w:bookmarkStart w:id="133" w:name="_Toc73521590"/>
      <w:bookmarkStart w:id="134" w:name="_Toc73521678"/>
      <w:bookmarkStart w:id="135" w:name="_Toc73517683"/>
      <w:r>
        <w:rPr>
          <w:rFonts w:hint="eastAsia" w:ascii="黑体" w:hAnsi="宋体" w:eastAsia="黑体"/>
          <w:szCs w:val="21"/>
        </w:rPr>
        <w:t>46．履约担保</w:t>
      </w:r>
      <w:bookmarkEnd w:id="131"/>
      <w:bookmarkEnd w:id="132"/>
      <w:bookmarkEnd w:id="133"/>
      <w:bookmarkEnd w:id="134"/>
      <w:bookmarkEnd w:id="135"/>
    </w:p>
    <w:p w14:paraId="5349DBF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47. 合同备案</w:t>
      </w:r>
    </w:p>
    <w:p w14:paraId="457B69F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48. 合同变更</w:t>
      </w:r>
    </w:p>
    <w:p w14:paraId="6FC8DD0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49. 项目验收</w:t>
      </w:r>
    </w:p>
    <w:p w14:paraId="2ED55A1B">
      <w:pPr>
        <w:pageBreakBefore w:val="0"/>
        <w:widowControl/>
        <w:kinsoku/>
        <w:overflowPunct/>
        <w:topLinePunct w:val="0"/>
        <w:bidi w:val="0"/>
        <w:spacing w:line="360" w:lineRule="auto"/>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50. 宣传</w:t>
      </w:r>
    </w:p>
    <w:p w14:paraId="732DB7E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a.名片、宣传册、广告标语等；</w:t>
      </w:r>
    </w:p>
    <w:p w14:paraId="7B6D213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b.案例介绍、推广等；</w:t>
      </w:r>
    </w:p>
    <w:p w14:paraId="01DEF40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c.工作人员向其他消费群体宣传。</w:t>
      </w:r>
    </w:p>
    <w:p w14:paraId="3271C774">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51. 供应商违法责任</w:t>
      </w:r>
    </w:p>
    <w:p w14:paraId="01E0F1D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（1）在采购活动中应当回避而未回避的；</w:t>
      </w:r>
    </w:p>
    <w:p w14:paraId="2D488F2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（3）隐瞒真实情况，提供虚假资料的；</w:t>
      </w:r>
    </w:p>
    <w:p w14:paraId="4783AE9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（4）以非法手段排斥其他供应商参与竞争的；</w:t>
      </w:r>
    </w:p>
    <w:p w14:paraId="0E062CB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（5）与其他采购参加人串通投标的；</w:t>
      </w:r>
    </w:p>
    <w:p w14:paraId="5EC2D81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（6）恶意投诉的；</w:t>
      </w:r>
    </w:p>
    <w:p w14:paraId="3B0A2F5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（7）向采购项目相关人行贿或者提供其他不当利益的；</w:t>
      </w:r>
    </w:p>
    <w:p w14:paraId="4AFEAD58">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（8）阻碍、抗拒主管部门监督检查的；</w:t>
      </w:r>
    </w:p>
    <w:p w14:paraId="52B58C2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（9）其他违反本条例规定的行为。</w:t>
      </w:r>
    </w:p>
    <w:p w14:paraId="6DE6AA41">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14:paraId="0E9C617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pageBreakBefore w:val="0"/>
        <w:kinsoku/>
        <w:overflowPunct/>
        <w:topLinePunct w:val="0"/>
        <w:bidi w:val="0"/>
        <w:spacing w:line="360" w:lineRule="auto"/>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pageBreakBefore w:val="0"/>
        <w:kinsoku/>
        <w:overflowPunct/>
        <w:topLinePunct w:val="0"/>
        <w:bidi w:val="0"/>
        <w:spacing w:line="360" w:lineRule="auto"/>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pageBreakBefore w:val="0"/>
        <w:kinsoku/>
        <w:overflowPunct/>
        <w:topLinePunct w:val="0"/>
        <w:bidi w:val="0"/>
        <w:spacing w:line="360" w:lineRule="auto"/>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10"/>
        <w:pageBreakBefore w:val="0"/>
        <w:kinsoku/>
        <w:overflowPunct/>
        <w:topLinePunct w:val="0"/>
        <w:bidi w:val="0"/>
        <w:spacing w:line="360" w:lineRule="auto"/>
      </w:pPr>
    </w:p>
    <w:bookmarkEnd w:id="120"/>
    <w:p w14:paraId="65D798E8">
      <w:pPr>
        <w:pStyle w:val="31"/>
        <w:keepNext/>
        <w:keepLines/>
        <w:pageBreakBefore w:val="0"/>
        <w:numPr>
          <w:ilvl w:val="0"/>
          <w:numId w:val="12"/>
        </w:numPr>
        <w:tabs>
          <w:tab w:val="left" w:pos="720"/>
        </w:tabs>
        <w:kinsoku/>
        <w:overflowPunct/>
        <w:topLinePunct w:val="0"/>
        <w:bidi w:val="0"/>
        <w:adjustRightInd w:val="0"/>
        <w:spacing w:before="120" w:beforeLines="50" w:after="120"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52.质疑提出与答复</w:t>
      </w:r>
    </w:p>
    <w:p w14:paraId="37BC999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52.1提出质疑</w:t>
      </w:r>
    </w:p>
    <w:p w14:paraId="7DC08B30">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52.3质疑条件</w:t>
      </w:r>
    </w:p>
    <w:p w14:paraId="0B67910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14:paraId="281DEE9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（2）质疑项目的名称、编号；</w:t>
      </w:r>
    </w:p>
    <w:p w14:paraId="6AB7703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（3）具体、明确的质疑对象、质疑事项和质疑请求；</w:t>
      </w:r>
    </w:p>
    <w:p w14:paraId="471586B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（4）因质疑事项而受损害的权益；</w:t>
      </w:r>
    </w:p>
    <w:p w14:paraId="777B7AE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（5）事实依据；</w:t>
      </w:r>
    </w:p>
    <w:p w14:paraId="1502314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（6）必要的法律依据；</w:t>
      </w:r>
    </w:p>
    <w:p w14:paraId="6471F7D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（7）提出质疑的日期。</w:t>
      </w:r>
    </w:p>
    <w:p w14:paraId="138CC3A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52.5收文地点</w:t>
      </w:r>
    </w:p>
    <w:p w14:paraId="64807B67">
      <w:pPr>
        <w:pageBreakBefore w:val="0"/>
        <w:kinsoku/>
        <w:overflowPunct/>
        <w:topLinePunct w:val="0"/>
        <w:bidi w:val="0"/>
        <w:spacing w:line="360" w:lineRule="auto"/>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pageBreakBefore w:val="0"/>
        <w:kinsoku/>
        <w:overflowPunct/>
        <w:topLinePunct w:val="0"/>
        <w:bidi w:val="0"/>
        <w:spacing w:line="360" w:lineRule="auto"/>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供应商提交的质疑存在下列情形之一的，不予受理：</w:t>
      </w:r>
    </w:p>
    <w:p w14:paraId="6FA3584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（1）质疑主体不满足要求的；</w:t>
      </w:r>
    </w:p>
    <w:p w14:paraId="67F18B99">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（2）供应商自身权益未受到损害的；</w:t>
      </w:r>
    </w:p>
    <w:p w14:paraId="74B9775C">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（3）供应商未在法定质疑期限内提出质疑的；</w:t>
      </w:r>
    </w:p>
    <w:p w14:paraId="5EF8D9C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（5）其他不符合受理条件情形的。</w:t>
      </w:r>
    </w:p>
    <w:p w14:paraId="31EC612B">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52.7质疑答复时限</w:t>
      </w:r>
    </w:p>
    <w:p w14:paraId="668704DF">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自收文之日起七个工作日内。</w:t>
      </w:r>
    </w:p>
    <w:p w14:paraId="6CC651FD">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52.8争议（投诉）</w:t>
      </w:r>
    </w:p>
    <w:p w14:paraId="6E5304A5">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pageBreakBefore w:val="0"/>
        <w:kinsoku/>
        <w:overflowPunct/>
        <w:topLinePunct w:val="0"/>
        <w:bidi w:val="0"/>
        <w:spacing w:line="360" w:lineRule="auto"/>
        <w:ind w:firstLine="420" w:firstLineChars="200"/>
        <w:rPr>
          <w:rFonts w:ascii="黑体" w:hAnsi="宋体" w:eastAsia="黑体"/>
          <w:szCs w:val="21"/>
        </w:rPr>
      </w:pPr>
      <w:r>
        <w:rPr>
          <w:rFonts w:hint="eastAsia" w:ascii="黑体" w:hAnsi="宋体" w:eastAsia="黑体"/>
          <w:szCs w:val="21"/>
        </w:rPr>
        <w:t>53. 质疑后续处理</w:t>
      </w:r>
    </w:p>
    <w:p w14:paraId="417CE946">
      <w:pPr>
        <w:pageBreakBefore w:val="0"/>
        <w:kinsoku/>
        <w:overflowPunct/>
        <w:topLinePunct w:val="0"/>
        <w:bidi w:val="0"/>
        <w:spacing w:line="360" w:lineRule="auto"/>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pageBreakBefore w:val="0"/>
        <w:kinsoku/>
        <w:overflowPunct/>
        <w:topLinePunct w:val="0"/>
        <w:bidi w:val="0"/>
        <w:spacing w:line="360" w:lineRule="auto"/>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pageBreakBefore w:val="0"/>
        <w:kinsoku/>
        <w:overflowPunct/>
        <w:topLinePunct w:val="0"/>
        <w:bidi w:val="0"/>
        <w:spacing w:line="360" w:lineRule="auto"/>
        <w:jc w:val="center"/>
      </w:pPr>
      <w:r>
        <w:t>---- END ----</w:t>
      </w:r>
      <w:bookmarkEnd w:id="83"/>
    </w:p>
    <w:p w14:paraId="5F05A429">
      <w:pPr>
        <w:pageBreakBefore w:val="0"/>
        <w:kinsoku/>
        <w:overflowPunct/>
        <w:topLinePunct w:val="0"/>
        <w:bidi w:val="0"/>
        <w:spacing w:line="360" w:lineRule="auto"/>
      </w:pPr>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6E3675-6C85-4D4F-A9C9-9C327D836001}"/>
  </w:font>
  <w:font w:name="Arial">
    <w:panose1 w:val="020B0604020202020204"/>
    <w:charset w:val="01"/>
    <w:family w:val="swiss"/>
    <w:pitch w:val="default"/>
    <w:sig w:usb0="E0002EFF" w:usb1="C000785B" w:usb2="00000009" w:usb3="00000000" w:csb0="400001FF" w:csb1="FFFF0000"/>
    <w:embedRegular r:id="rId2" w:fontKey="{7EAE25F2-0715-4F5C-8403-A86AC6ED227E}"/>
  </w:font>
  <w:font w:name="黑体">
    <w:panose1 w:val="02010609060101010101"/>
    <w:charset w:val="86"/>
    <w:family w:val="auto"/>
    <w:pitch w:val="default"/>
    <w:sig w:usb0="800002BF" w:usb1="38CF7CFA" w:usb2="00000016" w:usb3="00000000" w:csb0="00040001" w:csb1="00000000"/>
    <w:embedRegular r:id="rId3" w:fontKey="{92A58091-3FD9-4F88-B6BF-3F715E0B3D3A}"/>
  </w:font>
  <w:font w:name="Courier New">
    <w:panose1 w:val="02070309020205020404"/>
    <w:charset w:val="01"/>
    <w:family w:val="modern"/>
    <w:pitch w:val="default"/>
    <w:sig w:usb0="E0002EFF" w:usb1="C0007843" w:usb2="00000009" w:usb3="00000000" w:csb0="400001FF" w:csb1="FFFF0000"/>
    <w:embedRegular r:id="rId4" w:fontKey="{EA32895A-4B2C-4C0B-A0B2-E9751E30DC9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5AA3FF2-510C-4232-8F6D-1057546CDE56}"/>
  </w:font>
  <w:font w:name="Cambria">
    <w:panose1 w:val="02040503050406030204"/>
    <w:charset w:val="00"/>
    <w:family w:val="roman"/>
    <w:pitch w:val="default"/>
    <w:sig w:usb0="E00006FF" w:usb1="420024FF" w:usb2="02000000" w:usb3="00000000" w:csb0="2000019F" w:csb1="00000000"/>
    <w:embedRegular r:id="rId6" w:fontKey="{121321EE-A414-49B7-B9AC-8C2FA60B6DE2}"/>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168892F5-30F8-4E35-A067-F00C15392EA7}"/>
  </w:font>
  <w:font w:name="方正仿宋_GBK">
    <w:panose1 w:val="02000000000000000000"/>
    <w:charset w:val="86"/>
    <w:family w:val="auto"/>
    <w:pitch w:val="default"/>
    <w:sig w:usb0="A00002BF" w:usb1="38CF7CFA" w:usb2="00082016" w:usb3="00000000" w:csb0="00040001" w:csb1="00000000"/>
    <w:embedRegular r:id="rId8" w:fontKey="{9D1D58CF-5C26-4FFD-96F9-DD1F790B993B}"/>
  </w:font>
  <w:font w:name="华文中宋">
    <w:panose1 w:val="02010600040101010101"/>
    <w:charset w:val="86"/>
    <w:family w:val="auto"/>
    <w:pitch w:val="default"/>
    <w:sig w:usb0="00000287" w:usb1="080F0000" w:usb2="00000000" w:usb3="00000000" w:csb0="0004009F" w:csb1="DFD70000"/>
    <w:embedRegular r:id="rId9" w:fontKey="{BB52195E-A66A-406B-A202-E04A804F0444}"/>
  </w:font>
  <w:font w:name="汉仪书宋二S">
    <w:panose1 w:val="00020600040101010101"/>
    <w:charset w:val="86"/>
    <w:family w:val="auto"/>
    <w:pitch w:val="default"/>
    <w:sig w:usb0="A00002BF" w:usb1="18EF7CFA" w:usb2="00000016" w:usb3="00000000" w:csb0="00040000" w:csb1="00000000"/>
    <w:embedRegular r:id="rId10" w:fontKey="{015EC7A6-4513-4E6F-B731-B4B94A6FDC0C}"/>
  </w:font>
  <w:font w:name="华文楷体">
    <w:panose1 w:val="02010600040101010101"/>
    <w:charset w:val="86"/>
    <w:family w:val="auto"/>
    <w:pitch w:val="default"/>
    <w:sig w:usb0="00000287" w:usb1="080F0000" w:usb2="00000000" w:usb3="00000000" w:csb0="0004009F" w:csb1="DFD70000"/>
    <w:embedRegular r:id="rId11" w:fontKey="{C6131198-CF8C-4401-964C-3C2C737F9C75}"/>
  </w:font>
  <w:font w:name="ˎ̥">
    <w:altName w:val="Times New Roman"/>
    <w:panose1 w:val="00000000000000000000"/>
    <w:charset w:val="00"/>
    <w:family w:val="auto"/>
    <w:pitch w:val="default"/>
    <w:sig w:usb0="00000000" w:usb1="00000000" w:usb2="00000000" w:usb3="00000000" w:csb0="00040001" w:csb1="00000000"/>
    <w:embedRegular r:id="rId12" w:fontKey="{FAEEF128-E9BD-41B2-804D-B5EB02F1D5EA}"/>
  </w:font>
  <w:font w:name="仿宋">
    <w:panose1 w:val="02010609060101010101"/>
    <w:charset w:val="86"/>
    <w:family w:val="modern"/>
    <w:pitch w:val="default"/>
    <w:sig w:usb0="800002BF" w:usb1="38CF7CFA" w:usb2="00000016" w:usb3="00000000" w:csb0="00040001" w:csb1="00000000"/>
    <w:embedRegular r:id="rId13" w:fontKey="{A03302E8-91B3-473D-B7A3-C8BC16694FD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E790E0A"/>
    <w:multiLevelType w:val="singleLevel"/>
    <w:tmpl w:val="1E790E0A"/>
    <w:lvl w:ilvl="0" w:tentative="0">
      <w:start w:val="5"/>
      <w:numFmt w:val="chineseCounting"/>
      <w:suff w:val="nothing"/>
      <w:lvlText w:val="%1、"/>
      <w:lvlJc w:val="left"/>
      <w:rPr>
        <w:rFonts w:hint="eastAsia"/>
      </w:rPr>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9"/>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98152A"/>
    <w:rsid w:val="01CA5CC8"/>
    <w:rsid w:val="02226211"/>
    <w:rsid w:val="023429EF"/>
    <w:rsid w:val="0293255D"/>
    <w:rsid w:val="02BC7D06"/>
    <w:rsid w:val="02E25F12"/>
    <w:rsid w:val="02FC0E89"/>
    <w:rsid w:val="030516AD"/>
    <w:rsid w:val="038A3F97"/>
    <w:rsid w:val="03993BA4"/>
    <w:rsid w:val="03A66B69"/>
    <w:rsid w:val="03D1333D"/>
    <w:rsid w:val="03E017D2"/>
    <w:rsid w:val="042C4F6C"/>
    <w:rsid w:val="04446205"/>
    <w:rsid w:val="047255F5"/>
    <w:rsid w:val="048C54B6"/>
    <w:rsid w:val="049A4077"/>
    <w:rsid w:val="05130EC4"/>
    <w:rsid w:val="05452235"/>
    <w:rsid w:val="05A21435"/>
    <w:rsid w:val="06127C3D"/>
    <w:rsid w:val="061E5687"/>
    <w:rsid w:val="06215480"/>
    <w:rsid w:val="062E1176"/>
    <w:rsid w:val="063E255E"/>
    <w:rsid w:val="065D710A"/>
    <w:rsid w:val="069468A4"/>
    <w:rsid w:val="06D86E6E"/>
    <w:rsid w:val="06E710CA"/>
    <w:rsid w:val="06E94E42"/>
    <w:rsid w:val="06F51B15"/>
    <w:rsid w:val="07101435"/>
    <w:rsid w:val="072B0FB7"/>
    <w:rsid w:val="07724E37"/>
    <w:rsid w:val="07B37245"/>
    <w:rsid w:val="07EC1177"/>
    <w:rsid w:val="08640C24"/>
    <w:rsid w:val="08A54D99"/>
    <w:rsid w:val="08E33B14"/>
    <w:rsid w:val="097A64AA"/>
    <w:rsid w:val="09B4074E"/>
    <w:rsid w:val="09B47989"/>
    <w:rsid w:val="09CB6A81"/>
    <w:rsid w:val="0A0106F5"/>
    <w:rsid w:val="0A4426BD"/>
    <w:rsid w:val="0A522CFE"/>
    <w:rsid w:val="0A537E82"/>
    <w:rsid w:val="0A670558"/>
    <w:rsid w:val="0A87085A"/>
    <w:rsid w:val="0AD34A93"/>
    <w:rsid w:val="0B2621C1"/>
    <w:rsid w:val="0B5C3158"/>
    <w:rsid w:val="0B845139"/>
    <w:rsid w:val="0B913B41"/>
    <w:rsid w:val="0BB023D2"/>
    <w:rsid w:val="0BC027C4"/>
    <w:rsid w:val="0BC750CE"/>
    <w:rsid w:val="0BE16F32"/>
    <w:rsid w:val="0BE91440"/>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152C78"/>
    <w:rsid w:val="0F5B4403"/>
    <w:rsid w:val="0F5D008C"/>
    <w:rsid w:val="0FD3114F"/>
    <w:rsid w:val="0FEE5EBF"/>
    <w:rsid w:val="108300B5"/>
    <w:rsid w:val="108654B0"/>
    <w:rsid w:val="108C64EF"/>
    <w:rsid w:val="10BE733F"/>
    <w:rsid w:val="10CA1840"/>
    <w:rsid w:val="10D97CD5"/>
    <w:rsid w:val="10FC5772"/>
    <w:rsid w:val="11093651"/>
    <w:rsid w:val="113969C6"/>
    <w:rsid w:val="11662604"/>
    <w:rsid w:val="11796EDC"/>
    <w:rsid w:val="119D5A3B"/>
    <w:rsid w:val="12635AA8"/>
    <w:rsid w:val="127840D2"/>
    <w:rsid w:val="12900790"/>
    <w:rsid w:val="12900868"/>
    <w:rsid w:val="12F64B6E"/>
    <w:rsid w:val="134F24D1"/>
    <w:rsid w:val="13AA7707"/>
    <w:rsid w:val="13FF3EF7"/>
    <w:rsid w:val="144E2788"/>
    <w:rsid w:val="14806439"/>
    <w:rsid w:val="149C1746"/>
    <w:rsid w:val="14E4477F"/>
    <w:rsid w:val="15BD1BCA"/>
    <w:rsid w:val="160E401D"/>
    <w:rsid w:val="16105DC5"/>
    <w:rsid w:val="16730284"/>
    <w:rsid w:val="16753FFC"/>
    <w:rsid w:val="169A5359"/>
    <w:rsid w:val="16B965DF"/>
    <w:rsid w:val="1741793A"/>
    <w:rsid w:val="1743234C"/>
    <w:rsid w:val="177767A1"/>
    <w:rsid w:val="17933E49"/>
    <w:rsid w:val="17966F3F"/>
    <w:rsid w:val="179901BE"/>
    <w:rsid w:val="17C24EE1"/>
    <w:rsid w:val="17C27715"/>
    <w:rsid w:val="17C57205"/>
    <w:rsid w:val="17E4768B"/>
    <w:rsid w:val="17FC3BA5"/>
    <w:rsid w:val="182513C0"/>
    <w:rsid w:val="18397E11"/>
    <w:rsid w:val="184B6C59"/>
    <w:rsid w:val="18952734"/>
    <w:rsid w:val="194505FE"/>
    <w:rsid w:val="19635BBC"/>
    <w:rsid w:val="19687E48"/>
    <w:rsid w:val="196B1CEA"/>
    <w:rsid w:val="198E1EAE"/>
    <w:rsid w:val="1A24288D"/>
    <w:rsid w:val="1A4F4C58"/>
    <w:rsid w:val="1A620D3B"/>
    <w:rsid w:val="1AE757D5"/>
    <w:rsid w:val="1B1B5294"/>
    <w:rsid w:val="1B356450"/>
    <w:rsid w:val="1B434F04"/>
    <w:rsid w:val="1B9C14FB"/>
    <w:rsid w:val="1BEB4F4B"/>
    <w:rsid w:val="1BEF4851"/>
    <w:rsid w:val="1BFE3C79"/>
    <w:rsid w:val="1C2C01A7"/>
    <w:rsid w:val="1C4F3541"/>
    <w:rsid w:val="1C584649"/>
    <w:rsid w:val="1C792E22"/>
    <w:rsid w:val="1CB57848"/>
    <w:rsid w:val="1CBF2475"/>
    <w:rsid w:val="1CC7132A"/>
    <w:rsid w:val="1D152095"/>
    <w:rsid w:val="1D2D5631"/>
    <w:rsid w:val="1D345E0F"/>
    <w:rsid w:val="1D880AB9"/>
    <w:rsid w:val="1DB9452C"/>
    <w:rsid w:val="1DBA2C3C"/>
    <w:rsid w:val="1DE33F41"/>
    <w:rsid w:val="1DE71C83"/>
    <w:rsid w:val="1E206809"/>
    <w:rsid w:val="1E5A29B0"/>
    <w:rsid w:val="1E71779F"/>
    <w:rsid w:val="1E8A6AB3"/>
    <w:rsid w:val="1E8D34DF"/>
    <w:rsid w:val="1EFB3211"/>
    <w:rsid w:val="1F0A6EF8"/>
    <w:rsid w:val="1F103EA9"/>
    <w:rsid w:val="1F1D7927"/>
    <w:rsid w:val="1F784B5D"/>
    <w:rsid w:val="1FB14636"/>
    <w:rsid w:val="1FCA3C17"/>
    <w:rsid w:val="1FDB296A"/>
    <w:rsid w:val="1FE909DC"/>
    <w:rsid w:val="1FF42436"/>
    <w:rsid w:val="200C59D1"/>
    <w:rsid w:val="204333BD"/>
    <w:rsid w:val="20457135"/>
    <w:rsid w:val="20631369"/>
    <w:rsid w:val="20755F4B"/>
    <w:rsid w:val="20AF152F"/>
    <w:rsid w:val="21431371"/>
    <w:rsid w:val="2149055F"/>
    <w:rsid w:val="21513626"/>
    <w:rsid w:val="215C64E4"/>
    <w:rsid w:val="215D225D"/>
    <w:rsid w:val="219537A4"/>
    <w:rsid w:val="21C36564"/>
    <w:rsid w:val="21DF0EC4"/>
    <w:rsid w:val="21F95101"/>
    <w:rsid w:val="225A4837"/>
    <w:rsid w:val="228D0920"/>
    <w:rsid w:val="23290736"/>
    <w:rsid w:val="23362D65"/>
    <w:rsid w:val="236C32AD"/>
    <w:rsid w:val="236E5E5F"/>
    <w:rsid w:val="2378337E"/>
    <w:rsid w:val="239A32F4"/>
    <w:rsid w:val="23A61C99"/>
    <w:rsid w:val="23C5440E"/>
    <w:rsid w:val="23F30C56"/>
    <w:rsid w:val="24266C7C"/>
    <w:rsid w:val="244A2F6C"/>
    <w:rsid w:val="246A64EC"/>
    <w:rsid w:val="248E0882"/>
    <w:rsid w:val="24AB04CD"/>
    <w:rsid w:val="24B85FE4"/>
    <w:rsid w:val="24D67678"/>
    <w:rsid w:val="24FA29B1"/>
    <w:rsid w:val="252E63EA"/>
    <w:rsid w:val="25493224"/>
    <w:rsid w:val="256533FF"/>
    <w:rsid w:val="25E847EB"/>
    <w:rsid w:val="26393298"/>
    <w:rsid w:val="267047E0"/>
    <w:rsid w:val="2695670C"/>
    <w:rsid w:val="270F7B55"/>
    <w:rsid w:val="273B6B9C"/>
    <w:rsid w:val="27427F2B"/>
    <w:rsid w:val="27857F9B"/>
    <w:rsid w:val="2795721C"/>
    <w:rsid w:val="27A641C3"/>
    <w:rsid w:val="27A6670B"/>
    <w:rsid w:val="27C546B8"/>
    <w:rsid w:val="282633A8"/>
    <w:rsid w:val="284461F5"/>
    <w:rsid w:val="286F1880"/>
    <w:rsid w:val="28A10C81"/>
    <w:rsid w:val="28EC2844"/>
    <w:rsid w:val="29114058"/>
    <w:rsid w:val="292634B6"/>
    <w:rsid w:val="29745A9F"/>
    <w:rsid w:val="29791BFE"/>
    <w:rsid w:val="29895F6F"/>
    <w:rsid w:val="29995DFC"/>
    <w:rsid w:val="29AC6F9B"/>
    <w:rsid w:val="29B91807"/>
    <w:rsid w:val="29C80585"/>
    <w:rsid w:val="29E821D3"/>
    <w:rsid w:val="29F75268"/>
    <w:rsid w:val="2A930A9D"/>
    <w:rsid w:val="2A967EB2"/>
    <w:rsid w:val="2AD417E1"/>
    <w:rsid w:val="2B022F0D"/>
    <w:rsid w:val="2B065713"/>
    <w:rsid w:val="2B2871E7"/>
    <w:rsid w:val="2B4324C3"/>
    <w:rsid w:val="2B5841C1"/>
    <w:rsid w:val="2BA9299F"/>
    <w:rsid w:val="2BF832AE"/>
    <w:rsid w:val="2BFE65C2"/>
    <w:rsid w:val="2C02412C"/>
    <w:rsid w:val="2C1665B8"/>
    <w:rsid w:val="2C295297"/>
    <w:rsid w:val="2C6E17C2"/>
    <w:rsid w:val="2D7F69DE"/>
    <w:rsid w:val="2DB16F26"/>
    <w:rsid w:val="2DB3388B"/>
    <w:rsid w:val="2DCA6ECC"/>
    <w:rsid w:val="2E815E80"/>
    <w:rsid w:val="2E954277"/>
    <w:rsid w:val="2ECE6548"/>
    <w:rsid w:val="2EDF69A7"/>
    <w:rsid w:val="2F1A79DF"/>
    <w:rsid w:val="2F2A413F"/>
    <w:rsid w:val="2F363171"/>
    <w:rsid w:val="30311375"/>
    <w:rsid w:val="30473F91"/>
    <w:rsid w:val="306058C5"/>
    <w:rsid w:val="30610607"/>
    <w:rsid w:val="30B023A9"/>
    <w:rsid w:val="30C714A1"/>
    <w:rsid w:val="30E63F23"/>
    <w:rsid w:val="311772A4"/>
    <w:rsid w:val="31B92B8B"/>
    <w:rsid w:val="31C75BFC"/>
    <w:rsid w:val="3200110E"/>
    <w:rsid w:val="324D032D"/>
    <w:rsid w:val="3257574A"/>
    <w:rsid w:val="325975B8"/>
    <w:rsid w:val="32E4458C"/>
    <w:rsid w:val="32FB3683"/>
    <w:rsid w:val="32FD564D"/>
    <w:rsid w:val="3328091C"/>
    <w:rsid w:val="33541711"/>
    <w:rsid w:val="338F3097"/>
    <w:rsid w:val="33A51F6D"/>
    <w:rsid w:val="33C06DA7"/>
    <w:rsid w:val="33D02DA6"/>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2C1506"/>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DFF279A"/>
    <w:rsid w:val="3E151A9D"/>
    <w:rsid w:val="3E375EB7"/>
    <w:rsid w:val="3E38205E"/>
    <w:rsid w:val="3EA47C68"/>
    <w:rsid w:val="3EB50A81"/>
    <w:rsid w:val="3ED03C16"/>
    <w:rsid w:val="3EEB27FE"/>
    <w:rsid w:val="3F3423F7"/>
    <w:rsid w:val="3F5C32AC"/>
    <w:rsid w:val="3F8E1B07"/>
    <w:rsid w:val="3FE43E1D"/>
    <w:rsid w:val="40161AFD"/>
    <w:rsid w:val="403326AF"/>
    <w:rsid w:val="40712158"/>
    <w:rsid w:val="408B6047"/>
    <w:rsid w:val="40AF442B"/>
    <w:rsid w:val="40E165AE"/>
    <w:rsid w:val="411C75E7"/>
    <w:rsid w:val="412B533F"/>
    <w:rsid w:val="41540B2E"/>
    <w:rsid w:val="415E333C"/>
    <w:rsid w:val="418F600A"/>
    <w:rsid w:val="419B5FD1"/>
    <w:rsid w:val="419E1DAA"/>
    <w:rsid w:val="420D5851"/>
    <w:rsid w:val="424B3CDF"/>
    <w:rsid w:val="426D19F0"/>
    <w:rsid w:val="42B76A4F"/>
    <w:rsid w:val="42D31F27"/>
    <w:rsid w:val="42D33CD5"/>
    <w:rsid w:val="42FC5208"/>
    <w:rsid w:val="4320516C"/>
    <w:rsid w:val="43341596"/>
    <w:rsid w:val="43620BCE"/>
    <w:rsid w:val="436F7EA2"/>
    <w:rsid w:val="43860D47"/>
    <w:rsid w:val="43ED0DC6"/>
    <w:rsid w:val="43FB4652"/>
    <w:rsid w:val="43FF1225"/>
    <w:rsid w:val="445F4788"/>
    <w:rsid w:val="44B32884"/>
    <w:rsid w:val="44E73A68"/>
    <w:rsid w:val="45223845"/>
    <w:rsid w:val="45290298"/>
    <w:rsid w:val="45571DB1"/>
    <w:rsid w:val="459040FF"/>
    <w:rsid w:val="45B51211"/>
    <w:rsid w:val="45BD6D52"/>
    <w:rsid w:val="45D75726"/>
    <w:rsid w:val="45EF52CA"/>
    <w:rsid w:val="46276812"/>
    <w:rsid w:val="462A4554"/>
    <w:rsid w:val="46517D32"/>
    <w:rsid w:val="46525EE1"/>
    <w:rsid w:val="46753001"/>
    <w:rsid w:val="46821C9A"/>
    <w:rsid w:val="46E26BDC"/>
    <w:rsid w:val="46E51A75"/>
    <w:rsid w:val="47762C36"/>
    <w:rsid w:val="477C0DDF"/>
    <w:rsid w:val="47CB3890"/>
    <w:rsid w:val="47D17F22"/>
    <w:rsid w:val="480212E4"/>
    <w:rsid w:val="48272AF9"/>
    <w:rsid w:val="482B73A4"/>
    <w:rsid w:val="48C04CFB"/>
    <w:rsid w:val="48FF5824"/>
    <w:rsid w:val="49266FC3"/>
    <w:rsid w:val="492B03C7"/>
    <w:rsid w:val="493C6A78"/>
    <w:rsid w:val="49425710"/>
    <w:rsid w:val="494E2C0F"/>
    <w:rsid w:val="498E5824"/>
    <w:rsid w:val="49DE053E"/>
    <w:rsid w:val="4A625D30"/>
    <w:rsid w:val="4A767D68"/>
    <w:rsid w:val="4A842484"/>
    <w:rsid w:val="4B3F2425"/>
    <w:rsid w:val="4B475260"/>
    <w:rsid w:val="4B4C2876"/>
    <w:rsid w:val="4B895879"/>
    <w:rsid w:val="4B9E1324"/>
    <w:rsid w:val="4BBF201F"/>
    <w:rsid w:val="4BE17463"/>
    <w:rsid w:val="4CA26BF2"/>
    <w:rsid w:val="4CEE1E37"/>
    <w:rsid w:val="4CF64AB0"/>
    <w:rsid w:val="4D145F92"/>
    <w:rsid w:val="4D330192"/>
    <w:rsid w:val="4D461C73"/>
    <w:rsid w:val="4E092CA1"/>
    <w:rsid w:val="4E4156DB"/>
    <w:rsid w:val="4E93713A"/>
    <w:rsid w:val="4F1456D4"/>
    <w:rsid w:val="4F493C9D"/>
    <w:rsid w:val="4F6B5E33"/>
    <w:rsid w:val="4F9905AE"/>
    <w:rsid w:val="4FC33F25"/>
    <w:rsid w:val="4FD001C7"/>
    <w:rsid w:val="4FFF6109"/>
    <w:rsid w:val="500B71A4"/>
    <w:rsid w:val="502E60F8"/>
    <w:rsid w:val="50334005"/>
    <w:rsid w:val="505E4B9C"/>
    <w:rsid w:val="50A30487"/>
    <w:rsid w:val="50DD1804"/>
    <w:rsid w:val="51453FF0"/>
    <w:rsid w:val="51A52CE0"/>
    <w:rsid w:val="52195EFA"/>
    <w:rsid w:val="529674E9"/>
    <w:rsid w:val="535D3873"/>
    <w:rsid w:val="536C018C"/>
    <w:rsid w:val="53876B42"/>
    <w:rsid w:val="54153BAB"/>
    <w:rsid w:val="543E18F6"/>
    <w:rsid w:val="546B1FBF"/>
    <w:rsid w:val="54996B2C"/>
    <w:rsid w:val="54F5352B"/>
    <w:rsid w:val="550A7A2A"/>
    <w:rsid w:val="554A7E27"/>
    <w:rsid w:val="555E1B24"/>
    <w:rsid w:val="556A04C9"/>
    <w:rsid w:val="559E5653"/>
    <w:rsid w:val="55AB3C2F"/>
    <w:rsid w:val="55AC6D33"/>
    <w:rsid w:val="55EC35D4"/>
    <w:rsid w:val="56383CF3"/>
    <w:rsid w:val="56455CD4"/>
    <w:rsid w:val="565C42B5"/>
    <w:rsid w:val="56AE76A6"/>
    <w:rsid w:val="56AF2613"/>
    <w:rsid w:val="56D4209E"/>
    <w:rsid w:val="56DB2C2D"/>
    <w:rsid w:val="56E4418B"/>
    <w:rsid w:val="57064221"/>
    <w:rsid w:val="57470BA7"/>
    <w:rsid w:val="576D42A0"/>
    <w:rsid w:val="5773022F"/>
    <w:rsid w:val="57770C7B"/>
    <w:rsid w:val="57B42BFF"/>
    <w:rsid w:val="57E44562"/>
    <w:rsid w:val="580A1AEF"/>
    <w:rsid w:val="580A7D41"/>
    <w:rsid w:val="58776655"/>
    <w:rsid w:val="58B74216"/>
    <w:rsid w:val="58C16652"/>
    <w:rsid w:val="58F20F01"/>
    <w:rsid w:val="590752B6"/>
    <w:rsid w:val="591F15CA"/>
    <w:rsid w:val="596D67DA"/>
    <w:rsid w:val="59760D08"/>
    <w:rsid w:val="599E6993"/>
    <w:rsid w:val="59AC5554"/>
    <w:rsid w:val="5A564466"/>
    <w:rsid w:val="5A902780"/>
    <w:rsid w:val="5A9F4737"/>
    <w:rsid w:val="5AAE2C06"/>
    <w:rsid w:val="5AE8436A"/>
    <w:rsid w:val="5AF80325"/>
    <w:rsid w:val="5B6339F0"/>
    <w:rsid w:val="5BC22E0D"/>
    <w:rsid w:val="5BF6561B"/>
    <w:rsid w:val="5BFA4C14"/>
    <w:rsid w:val="5C2A6C04"/>
    <w:rsid w:val="5C3543D2"/>
    <w:rsid w:val="5CD03F86"/>
    <w:rsid w:val="5CE13766"/>
    <w:rsid w:val="5CE36031"/>
    <w:rsid w:val="5D9C1AF9"/>
    <w:rsid w:val="5DB26EB1"/>
    <w:rsid w:val="5DBA559D"/>
    <w:rsid w:val="5DFE3EA4"/>
    <w:rsid w:val="5E465887"/>
    <w:rsid w:val="5E473A9D"/>
    <w:rsid w:val="5E5E5C0A"/>
    <w:rsid w:val="5E8425FB"/>
    <w:rsid w:val="5EE4753E"/>
    <w:rsid w:val="5EE50BC0"/>
    <w:rsid w:val="5F181B76"/>
    <w:rsid w:val="5F463D55"/>
    <w:rsid w:val="5FD4389C"/>
    <w:rsid w:val="5FEC48FC"/>
    <w:rsid w:val="6013374F"/>
    <w:rsid w:val="60545FFD"/>
    <w:rsid w:val="60B116A2"/>
    <w:rsid w:val="60B42F40"/>
    <w:rsid w:val="60B7767B"/>
    <w:rsid w:val="61357BDD"/>
    <w:rsid w:val="61696F59"/>
    <w:rsid w:val="61D672CA"/>
    <w:rsid w:val="61E63AF5"/>
    <w:rsid w:val="62015D11"/>
    <w:rsid w:val="626A2DAC"/>
    <w:rsid w:val="62784498"/>
    <w:rsid w:val="63293771"/>
    <w:rsid w:val="63500CFE"/>
    <w:rsid w:val="637C7D45"/>
    <w:rsid w:val="639808F7"/>
    <w:rsid w:val="63B23767"/>
    <w:rsid w:val="645F2960"/>
    <w:rsid w:val="64654C7D"/>
    <w:rsid w:val="647B624F"/>
    <w:rsid w:val="64BD496D"/>
    <w:rsid w:val="64BE25DF"/>
    <w:rsid w:val="64DB5DF9"/>
    <w:rsid w:val="64F93617"/>
    <w:rsid w:val="655D3BA6"/>
    <w:rsid w:val="65655387"/>
    <w:rsid w:val="659A6BA8"/>
    <w:rsid w:val="65FE7BFD"/>
    <w:rsid w:val="667555C1"/>
    <w:rsid w:val="66EC6F90"/>
    <w:rsid w:val="66F2031E"/>
    <w:rsid w:val="67AA7E58"/>
    <w:rsid w:val="67AB0BF9"/>
    <w:rsid w:val="67EA0511"/>
    <w:rsid w:val="68077DF9"/>
    <w:rsid w:val="68382663"/>
    <w:rsid w:val="686314D3"/>
    <w:rsid w:val="6888718C"/>
    <w:rsid w:val="68A629A9"/>
    <w:rsid w:val="68CC52CB"/>
    <w:rsid w:val="68E5527F"/>
    <w:rsid w:val="69085BD7"/>
    <w:rsid w:val="69222AC7"/>
    <w:rsid w:val="69A578CA"/>
    <w:rsid w:val="69EA0620"/>
    <w:rsid w:val="6A204BF3"/>
    <w:rsid w:val="6A291C11"/>
    <w:rsid w:val="6A691ED2"/>
    <w:rsid w:val="6A7343B6"/>
    <w:rsid w:val="6AB029CA"/>
    <w:rsid w:val="6AB40090"/>
    <w:rsid w:val="6AC124E1"/>
    <w:rsid w:val="6ADE7537"/>
    <w:rsid w:val="6AE34B4E"/>
    <w:rsid w:val="6AF208ED"/>
    <w:rsid w:val="6B1F6200"/>
    <w:rsid w:val="6B4A3375"/>
    <w:rsid w:val="6B825FC3"/>
    <w:rsid w:val="6B8359E9"/>
    <w:rsid w:val="6B972F5B"/>
    <w:rsid w:val="6BFA0BC8"/>
    <w:rsid w:val="6C174E18"/>
    <w:rsid w:val="6C613F7C"/>
    <w:rsid w:val="6C806253"/>
    <w:rsid w:val="6CC85739"/>
    <w:rsid w:val="6CCB5899"/>
    <w:rsid w:val="6CF748E0"/>
    <w:rsid w:val="6D15191A"/>
    <w:rsid w:val="6D7D3037"/>
    <w:rsid w:val="6D934609"/>
    <w:rsid w:val="6DAE50AD"/>
    <w:rsid w:val="6DDA2238"/>
    <w:rsid w:val="6E0E1EE1"/>
    <w:rsid w:val="6E5A21EA"/>
    <w:rsid w:val="6EB8009F"/>
    <w:rsid w:val="6EC72090"/>
    <w:rsid w:val="6EF47329"/>
    <w:rsid w:val="6F834B73"/>
    <w:rsid w:val="6F857F81"/>
    <w:rsid w:val="6FC62348"/>
    <w:rsid w:val="6FE10E18"/>
    <w:rsid w:val="6FEC14A9"/>
    <w:rsid w:val="6FEC6252"/>
    <w:rsid w:val="70194B6E"/>
    <w:rsid w:val="702E23C7"/>
    <w:rsid w:val="706B487A"/>
    <w:rsid w:val="70A15EF2"/>
    <w:rsid w:val="70CB230C"/>
    <w:rsid w:val="7183487F"/>
    <w:rsid w:val="721736C4"/>
    <w:rsid w:val="721E46BD"/>
    <w:rsid w:val="72271FEC"/>
    <w:rsid w:val="72655E48"/>
    <w:rsid w:val="72824C4C"/>
    <w:rsid w:val="728A3B01"/>
    <w:rsid w:val="72D93738"/>
    <w:rsid w:val="73131D48"/>
    <w:rsid w:val="73434202"/>
    <w:rsid w:val="734819F2"/>
    <w:rsid w:val="735B7378"/>
    <w:rsid w:val="73691968"/>
    <w:rsid w:val="737A608E"/>
    <w:rsid w:val="739C6BE4"/>
    <w:rsid w:val="73A806E2"/>
    <w:rsid w:val="73BC418E"/>
    <w:rsid w:val="74175B13"/>
    <w:rsid w:val="741D2E7E"/>
    <w:rsid w:val="74A16CBA"/>
    <w:rsid w:val="74B23B2E"/>
    <w:rsid w:val="74CB28DA"/>
    <w:rsid w:val="74D53759"/>
    <w:rsid w:val="74F33BDF"/>
    <w:rsid w:val="752B5D11"/>
    <w:rsid w:val="752C70F1"/>
    <w:rsid w:val="75387844"/>
    <w:rsid w:val="753903C8"/>
    <w:rsid w:val="756920F3"/>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474872"/>
    <w:rsid w:val="78746DE5"/>
    <w:rsid w:val="78A51694"/>
    <w:rsid w:val="78A72AF0"/>
    <w:rsid w:val="78CF04BF"/>
    <w:rsid w:val="790F6B0E"/>
    <w:rsid w:val="79134850"/>
    <w:rsid w:val="79200163"/>
    <w:rsid w:val="79261AEA"/>
    <w:rsid w:val="7956473D"/>
    <w:rsid w:val="798661F3"/>
    <w:rsid w:val="799314ED"/>
    <w:rsid w:val="79EE2C15"/>
    <w:rsid w:val="7A645F96"/>
    <w:rsid w:val="7AA46F38"/>
    <w:rsid w:val="7AC12D9A"/>
    <w:rsid w:val="7B0703E4"/>
    <w:rsid w:val="7B113011"/>
    <w:rsid w:val="7B413F27"/>
    <w:rsid w:val="7B467F1D"/>
    <w:rsid w:val="7BA7772C"/>
    <w:rsid w:val="7C0924C9"/>
    <w:rsid w:val="7C4B4301"/>
    <w:rsid w:val="7C507B69"/>
    <w:rsid w:val="7C711A95"/>
    <w:rsid w:val="7C8D4919"/>
    <w:rsid w:val="7CBA4FE2"/>
    <w:rsid w:val="7CD24A22"/>
    <w:rsid w:val="7CD71F37"/>
    <w:rsid w:val="7D2F777E"/>
    <w:rsid w:val="7D5F0561"/>
    <w:rsid w:val="7D60202E"/>
    <w:rsid w:val="7D6458CE"/>
    <w:rsid w:val="7D8555F0"/>
    <w:rsid w:val="7D916095"/>
    <w:rsid w:val="7DB14637"/>
    <w:rsid w:val="7DC05154"/>
    <w:rsid w:val="7DC51E91"/>
    <w:rsid w:val="7E141A72"/>
    <w:rsid w:val="7E703977"/>
    <w:rsid w:val="7E963DC6"/>
    <w:rsid w:val="7EF02F3D"/>
    <w:rsid w:val="7F1B1599"/>
    <w:rsid w:val="7F3A3D44"/>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ody Text"/>
    <w:basedOn w:val="1"/>
    <w:next w:val="11"/>
    <w:qFormat/>
    <w:uiPriority w:val="0"/>
    <w:pPr>
      <w:spacing w:line="360" w:lineRule="auto"/>
    </w:pPr>
    <w:rPr>
      <w:b/>
      <w:bCs/>
      <w:sz w:val="24"/>
    </w:rPr>
  </w:style>
  <w:style w:type="paragraph" w:styleId="11">
    <w:name w:val="Title"/>
    <w:basedOn w:val="1"/>
    <w:qFormat/>
    <w:uiPriority w:val="0"/>
    <w:pPr>
      <w:spacing w:before="240" w:after="60"/>
      <w:jc w:val="center"/>
      <w:outlineLvl w:val="0"/>
    </w:pPr>
    <w:rPr>
      <w:rFonts w:ascii="Arial" w:hAnsi="Arial" w:eastAsia="隶书" w:cs="Arial"/>
      <w:b/>
      <w:bCs/>
      <w:sz w:val="32"/>
      <w:szCs w:val="32"/>
    </w:r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9"/>
    <w:next w:val="9"/>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8"/>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71"/>
    <w:basedOn w:val="20"/>
    <w:qFormat/>
    <w:uiPriority w:val="0"/>
    <w:rPr>
      <w:rFonts w:hint="eastAsia" w:ascii="宋体" w:hAnsi="宋体" w:eastAsia="宋体" w:cs="宋体"/>
      <w:color w:val="000000"/>
      <w:sz w:val="21"/>
      <w:szCs w:val="21"/>
      <w:u w:val="none"/>
    </w:rPr>
  </w:style>
  <w:style w:type="character" w:customStyle="1" w:styleId="39">
    <w:name w:val="font11"/>
    <w:basedOn w:val="20"/>
    <w:qFormat/>
    <w:uiPriority w:val="0"/>
    <w:rPr>
      <w:rFonts w:hint="eastAsia" w:ascii="宋体" w:hAnsi="宋体" w:eastAsia="宋体" w:cs="宋体"/>
      <w:color w:val="000000"/>
      <w:sz w:val="24"/>
      <w:szCs w:val="24"/>
      <w:u w:val="none"/>
    </w:rPr>
  </w:style>
  <w:style w:type="character" w:customStyle="1" w:styleId="40">
    <w:name w:val="toolbarlabel"/>
    <w:basedOn w:val="20"/>
    <w:qFormat/>
    <w:uiPriority w:val="0"/>
    <w:rPr>
      <w:color w:val="333333"/>
      <w:sz w:val="14"/>
      <w:szCs w:val="1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94</Pages>
  <Words>22095</Words>
  <Characters>23519</Characters>
  <Lines>316</Lines>
  <Paragraphs>88</Paragraphs>
  <TotalTime>0</TotalTime>
  <ScaleCrop>false</ScaleCrop>
  <LinksUpToDate>false</LinksUpToDate>
  <CharactersWithSpaces>24220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李鑫</cp:lastModifiedBy>
  <cp:lastPrinted>2021-01-15T01:17:00Z</cp:lastPrinted>
  <dcterms:modified xsi:type="dcterms:W3CDTF">2025-06-23T10:34:07Z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BE02A1F9B5D24E54B8F69BCFEA23176D_13</vt:lpwstr>
  </property>
  <property fmtid="{D5CDD505-2E9C-101B-9397-08002B2CF9AE}" pid="4" name="KSOTemplateDocerSaveRecord">
    <vt:lpwstr>eyJoZGlkIjoiZjk3NDcwYzkzMzkwZjgzNzBlNzI3ZjFmOTk5ZTQ2MzQiLCJ1c2VySWQiOiIyMjc1MTQ3NjgifQ==</vt:lpwstr>
  </property>
</Properties>
</file>