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06B0330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7"/>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4593033D">
            <w:pPr>
              <w:rPr>
                <w:rFonts w:hint="default" w:eastAsiaTheme="minorEastAsia"/>
                <w:sz w:val="30"/>
                <w:szCs w:val="30"/>
                <w:lang w:val="en-US" w:eastAsia="zh-CN"/>
              </w:rPr>
            </w:pPr>
            <w:r>
              <w:rPr>
                <w:rFonts w:hint="eastAsia" w:asciiTheme="minorEastAsia" w:hAnsiTheme="minorEastAsia"/>
                <w:sz w:val="30"/>
                <w:szCs w:val="30"/>
                <w:highlight w:val="none"/>
              </w:rPr>
              <w:t>BAZXCG-2025-00</w:t>
            </w:r>
            <w:r>
              <w:rPr>
                <w:rFonts w:hint="eastAsia" w:asciiTheme="minorEastAsia" w:hAnsiTheme="minorEastAsia"/>
                <w:sz w:val="30"/>
                <w:szCs w:val="30"/>
                <w:highlight w:val="none"/>
                <w:lang w:val="en-US" w:eastAsia="zh-CN"/>
              </w:rPr>
              <w:t>105</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150FB2F">
            <w:pPr>
              <w:rPr>
                <w:sz w:val="30"/>
                <w:szCs w:val="30"/>
              </w:rPr>
            </w:pPr>
            <w:r>
              <w:rPr>
                <w:rFonts w:hint="eastAsia" w:ascii="宋体" w:hAnsi="宋体" w:cs="宋体"/>
                <w:kern w:val="0"/>
                <w:sz w:val="30"/>
                <w:szCs w:val="30"/>
                <w:lang w:eastAsia="zh-CN" w:bidi="ar"/>
              </w:rPr>
              <w:t>深圳市宝安区智造城实验学校宿舍设备采购</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13A75CC">
            <w:pPr>
              <w:widowControl/>
              <w:jc w:val="left"/>
              <w:rPr>
                <w:sz w:val="30"/>
                <w:szCs w:val="30"/>
              </w:rPr>
            </w:pPr>
            <w:r>
              <w:rPr>
                <w:rFonts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80F5827">
            <w:pPr>
              <w:widowControl/>
              <w:jc w:val="left"/>
              <w:rPr>
                <w:sz w:val="30"/>
                <w:szCs w:val="30"/>
              </w:rPr>
            </w:pPr>
            <w:r>
              <w:rPr>
                <w:rFonts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6A4B211">
            <w:pPr>
              <w:widowControl/>
              <w:jc w:val="left"/>
              <w:rPr>
                <w:sz w:val="30"/>
                <w:szCs w:val="30"/>
              </w:rPr>
            </w:pPr>
            <w:r>
              <w:rPr>
                <w:rFonts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262FE16">
            <w:pPr>
              <w:widowControl/>
              <w:jc w:val="left"/>
              <w:rPr>
                <w:sz w:val="30"/>
                <w:szCs w:val="30"/>
              </w:rPr>
            </w:pPr>
            <w:r>
              <w:rPr>
                <w:rFonts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65841868">
            <w:pPr>
              <w:widowControl/>
              <w:jc w:val="left"/>
              <w:rPr>
                <w:sz w:val="30"/>
                <w:szCs w:val="30"/>
              </w:rPr>
            </w:pPr>
            <w:r>
              <w:rPr>
                <w:rFonts w:ascii="宋体" w:hAnsi="宋体" w:cs="宋体"/>
                <w:kern w:val="0"/>
                <w:sz w:val="30"/>
                <w:szCs w:val="30"/>
                <w:lang w:bidi="ar"/>
              </w:rPr>
              <w:t>综合评分法</w:t>
            </w:r>
          </w:p>
        </w:tc>
      </w:tr>
      <w:bookmarkEnd w:id="0"/>
    </w:tbl>
    <w:p w14:paraId="025DB05D">
      <w:pPr>
        <w:pStyle w:val="14"/>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6DA6D8C">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61B1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153388">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E17FE8">
            <w:pPr>
              <w:widowControl/>
              <w:jc w:val="center"/>
              <w:rPr>
                <w:sz w:val="28"/>
                <w:szCs w:val="28"/>
              </w:rPr>
            </w:pPr>
            <w:r>
              <w:rPr>
                <w:rFonts w:ascii="宋体" w:hAnsi="宋体" w:cs="宋体"/>
                <w:kern w:val="0"/>
                <w:sz w:val="28"/>
                <w:szCs w:val="28"/>
                <w:lang w:bidi="ar"/>
              </w:rPr>
              <w:t>内容</w:t>
            </w:r>
          </w:p>
        </w:tc>
      </w:tr>
      <w:tr w14:paraId="7C95F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6FF9D8">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3D89E8">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24D047EE">
      <w:pPr>
        <w:pStyle w:val="14"/>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widowControl/>
              <w:jc w:val="center"/>
              <w:rPr>
                <w:sz w:val="28"/>
                <w:szCs w:val="28"/>
              </w:rPr>
            </w:pPr>
            <w:r>
              <w:rPr>
                <w:rFonts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widowControl/>
              <w:jc w:val="left"/>
              <w:textAlignment w:val="top"/>
              <w:rPr>
                <w:szCs w:val="21"/>
              </w:rPr>
            </w:pPr>
            <w:r>
              <w:rPr>
                <w:rFonts w:hint="eastAsia"/>
                <w:lang w:val="en-US" w:eastAsia="zh-CN"/>
              </w:rPr>
              <w:t>不得</w:t>
            </w:r>
            <w:r>
              <w:rPr>
                <w:rFonts w:hint="eastAsia"/>
              </w:rPr>
              <w:t>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widowControl/>
              <w:jc w:val="left"/>
              <w:textAlignment w:val="top"/>
              <w:rPr>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widowControl/>
              <w:jc w:val="left"/>
              <w:textAlignment w:val="top"/>
              <w:rPr>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widowControl/>
              <w:jc w:val="left"/>
              <w:textAlignment w:val="top"/>
              <w:rPr>
                <w:szCs w:val="21"/>
              </w:rPr>
            </w:pPr>
            <w:r>
              <w:rPr>
                <w:rFonts w:hint="eastAsia"/>
              </w:rPr>
              <w:t>法律、法规、规章、规范性文件规定的其他情形。</w:t>
            </w:r>
          </w:p>
        </w:tc>
      </w:tr>
    </w:tbl>
    <w:p w14:paraId="65D21EFA">
      <w:pPr>
        <w:pStyle w:val="14"/>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2CFFB922">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224"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146"/>
        <w:gridCol w:w="535"/>
        <w:gridCol w:w="681"/>
        <w:gridCol w:w="2005"/>
        <w:gridCol w:w="946"/>
        <w:gridCol w:w="4765"/>
        <w:gridCol w:w="146"/>
      </w:tblGrid>
      <w:tr w14:paraId="7845B2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6E703EC3">
            <w:pPr>
              <w:jc w:val="left"/>
              <w:rPr>
                <w:rFonts w:ascii="宋体"/>
                <w:b/>
                <w:bCs/>
                <w:sz w:val="24"/>
              </w:rPr>
            </w:pPr>
            <w:r>
              <w:rPr>
                <w:b/>
                <w:bCs/>
              </w:rPr>
              <w:t>评标方法：综合评分法</w:t>
            </w:r>
          </w:p>
        </w:tc>
      </w:tr>
      <w:tr w14:paraId="78048F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277DE5C5">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14:paraId="1921CCAE">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14:paraId="6889971C">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7DE88982">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65421CF4">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60D50F01">
            <w:pPr>
              <w:pStyle w:val="14"/>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63140F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0218BE06">
            <w:pPr>
              <w:widowControl/>
              <w:wordWrap w:val="0"/>
              <w:jc w:val="center"/>
              <w:rPr>
                <w:rFonts w:hint="eastAsia" w:asciiTheme="minorEastAsia" w:hAnsiTheme="minorEastAsia" w:eastAsiaTheme="minorEastAsia" w:cstheme="minorEastAsia"/>
                <w:b/>
                <w:bCs/>
                <w:szCs w:val="21"/>
              </w:rPr>
            </w:pPr>
            <w:bookmarkStart w:id="2" w:name="_Hlk72360569"/>
            <w:r>
              <w:rPr>
                <w:rFonts w:hint="eastAsia" w:asciiTheme="minorEastAsia" w:hAnsiTheme="minorEastAsia" w:eastAsiaTheme="minorEastAsia" w:cstheme="minorEastAsia"/>
                <w:b/>
                <w:bCs/>
                <w:kern w:val="0"/>
                <w:szCs w:val="21"/>
                <w:lang w:bidi="ar"/>
              </w:rPr>
              <w:t>序号</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505A6992">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评分项</w:t>
            </w:r>
          </w:p>
        </w:tc>
        <w:tc>
          <w:tcPr>
            <w:tcW w:w="4765"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4EB1C82">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权重(%)</w:t>
            </w:r>
          </w:p>
        </w:tc>
      </w:tr>
      <w:tr w14:paraId="1AC99E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E1744CD">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1</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218E1275">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价格</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320663">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30</w:t>
            </w:r>
          </w:p>
        </w:tc>
      </w:tr>
      <w:tr w14:paraId="0650E1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64239F2">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vAlign w:val="top"/>
          </w:tcPr>
          <w:p w14:paraId="66CC8222">
            <w:pPr>
              <w:rPr>
                <w:rFonts w:hint="eastAsia" w:asciiTheme="minorEastAsia" w:hAnsiTheme="minorEastAsia" w:eastAsiaTheme="minorEastAsia" w:cstheme="minorEastAsia"/>
                <w:szCs w:val="21"/>
              </w:rPr>
            </w:pPr>
          </w:p>
        </w:tc>
      </w:tr>
      <w:tr w14:paraId="5835CE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4A6A0D46">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2</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664EDA4">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技术部分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2E1EED">
            <w:pPr>
              <w:widowControl/>
              <w:wordWrap w:val="0"/>
              <w:jc w:val="center"/>
              <w:rPr>
                <w:rFonts w:hint="default" w:asciiTheme="minorEastAsia" w:hAnsiTheme="minorEastAsia" w:eastAsiaTheme="minorEastAsia" w:cstheme="minorEastAsia"/>
                <w:b/>
                <w:bCs/>
                <w:color w:val="0000FF"/>
                <w:szCs w:val="21"/>
                <w:lang w:val="en-US" w:eastAsia="zh-CN"/>
              </w:rPr>
            </w:pPr>
            <w:r>
              <w:rPr>
                <w:rFonts w:hint="eastAsia" w:asciiTheme="minorEastAsia" w:hAnsiTheme="minorEastAsia" w:cstheme="minorEastAsia"/>
                <w:b/>
                <w:bCs/>
                <w:color w:val="0000FF"/>
                <w:szCs w:val="21"/>
                <w:lang w:val="en-US" w:eastAsia="zh-CN"/>
              </w:rPr>
              <w:t>59</w:t>
            </w:r>
          </w:p>
        </w:tc>
      </w:tr>
      <w:tr w14:paraId="478636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134560BD">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vAlign w:val="top"/>
          </w:tcPr>
          <w:p w14:paraId="6A22FBEC">
            <w:pPr>
              <w:rPr>
                <w:rFonts w:hint="eastAsia" w:asciiTheme="minorEastAsia" w:hAnsiTheme="minorEastAsia" w:eastAsiaTheme="minorEastAsia" w:cstheme="minorEastAsia"/>
                <w:szCs w:val="21"/>
              </w:rPr>
            </w:pPr>
          </w:p>
        </w:tc>
      </w:tr>
      <w:tr w14:paraId="5A5378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2833CD32">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1E2483E">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4C741AC">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080EA2D">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3F9F870">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5F5F28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63464346">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6DEB62">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BF9FAA">
            <w:pPr>
              <w:snapToGrid w:val="0"/>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“▲”参数响应情况评价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DB1083">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32</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14:paraId="47B8996C">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3584D02E">
            <w:pPr>
              <w:snapToGrid w:val="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考察投标人对招标文件</w:t>
            </w:r>
            <w:r>
              <w:rPr>
                <w:rFonts w:hint="eastAsia" w:asciiTheme="minorEastAsia" w:hAnsiTheme="minorEastAsia" w:eastAsiaTheme="minorEastAsia" w:cstheme="minorEastAsia"/>
                <w:b/>
                <w:bCs/>
                <w:kern w:val="0"/>
                <w:szCs w:val="21"/>
              </w:rPr>
              <w:t>《第一册 专用条款 第三章 用户需求书：</w:t>
            </w:r>
            <w:r>
              <w:rPr>
                <w:rFonts w:hint="eastAsia" w:asciiTheme="minorEastAsia" w:hAnsiTheme="minorEastAsia" w:cstheme="minorEastAsia"/>
                <w:b/>
                <w:bCs/>
                <w:kern w:val="0"/>
                <w:szCs w:val="21"/>
                <w:lang w:val="en-US" w:eastAsia="zh-CN"/>
              </w:rPr>
              <w:t>四</w:t>
            </w:r>
            <w:r>
              <w:rPr>
                <w:rFonts w:hint="eastAsia" w:asciiTheme="minorEastAsia" w:hAnsiTheme="minorEastAsia" w:eastAsiaTheme="minorEastAsia" w:cstheme="minorEastAsia"/>
                <w:b/>
                <w:bCs/>
                <w:kern w:val="0"/>
                <w:szCs w:val="21"/>
              </w:rPr>
              <w:t>、技术要求》</w:t>
            </w:r>
            <w:r>
              <w:rPr>
                <w:rFonts w:hint="eastAsia" w:asciiTheme="minorEastAsia" w:hAnsiTheme="minorEastAsia" w:eastAsiaTheme="minorEastAsia" w:cstheme="minorEastAsia"/>
                <w:kern w:val="0"/>
                <w:szCs w:val="21"/>
              </w:rPr>
              <w:t>内容中的</w:t>
            </w:r>
            <w:r>
              <w:rPr>
                <w:rFonts w:hint="eastAsia" w:asciiTheme="minorEastAsia" w:hAnsiTheme="minorEastAsia" w:eastAsiaTheme="minorEastAsia" w:cstheme="minorEastAsia"/>
                <w:b/>
                <w:bCs/>
                <w:kern w:val="0"/>
                <w:szCs w:val="21"/>
              </w:rPr>
              <w:t>“▲”参数响应</w:t>
            </w:r>
            <w:r>
              <w:rPr>
                <w:rFonts w:hint="eastAsia" w:asciiTheme="minorEastAsia" w:hAnsiTheme="minorEastAsia" w:eastAsiaTheme="minorEastAsia" w:cstheme="minorEastAsia"/>
                <w:kern w:val="0"/>
                <w:szCs w:val="21"/>
              </w:rPr>
              <w:t>情况。</w:t>
            </w:r>
          </w:p>
          <w:p w14:paraId="2AF289DE">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09040BBF">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kern w:val="0"/>
                <w:szCs w:val="21"/>
              </w:rPr>
              <w:t>以投标文件《技术要求偏离表》为评审依据，完全符合招标要求的，得100分。每1项“▲”参数不符合招标要求（或缺漏）的</w:t>
            </w:r>
            <w:r>
              <w:rPr>
                <w:rFonts w:hint="eastAsia" w:asciiTheme="minorEastAsia" w:hAnsiTheme="minorEastAsia" w:eastAsiaTheme="minorEastAsia" w:cstheme="minorEastAsia"/>
                <w:color w:val="0000FF"/>
                <w:kern w:val="0"/>
                <w:szCs w:val="21"/>
                <w:highlight w:val="yellow"/>
              </w:rPr>
              <w:t>扣</w:t>
            </w:r>
            <w:r>
              <w:rPr>
                <w:rFonts w:hint="eastAsia" w:asciiTheme="minorEastAsia" w:hAnsiTheme="minorEastAsia" w:cstheme="minorEastAsia"/>
                <w:color w:val="0000FF"/>
                <w:kern w:val="0"/>
                <w:szCs w:val="21"/>
                <w:highlight w:val="yellow"/>
                <w:lang w:val="en-US" w:eastAsia="zh-CN"/>
              </w:rPr>
              <w:t>12.5</w:t>
            </w:r>
            <w:r>
              <w:rPr>
                <w:rFonts w:hint="eastAsia" w:asciiTheme="minorEastAsia" w:hAnsiTheme="minorEastAsia" w:eastAsiaTheme="minorEastAsia" w:cstheme="minorEastAsia"/>
                <w:color w:val="0000FF"/>
                <w:kern w:val="0"/>
                <w:szCs w:val="21"/>
                <w:highlight w:val="yellow"/>
              </w:rPr>
              <w:t>分</w:t>
            </w:r>
            <w:r>
              <w:rPr>
                <w:rFonts w:hint="eastAsia" w:asciiTheme="minorEastAsia" w:hAnsiTheme="minorEastAsia" w:eastAsiaTheme="minorEastAsia" w:cstheme="minorEastAsia"/>
                <w:color w:val="0000FF"/>
                <w:kern w:val="0"/>
                <w:szCs w:val="21"/>
              </w:rPr>
              <w:t>，最低得0分。</w:t>
            </w:r>
          </w:p>
        </w:tc>
      </w:tr>
      <w:tr w14:paraId="2741D6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ABE3262">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0B79FF">
            <w:pPr>
              <w:widowControl/>
              <w:wordWrap w:val="0"/>
              <w:jc w:val="center"/>
              <w:textAlignment w:val="top"/>
              <w:rPr>
                <w:rFonts w:hint="eastAsia"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2</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E50600">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非“</w:t>
            </w:r>
            <w:r>
              <w:rPr>
                <w:rFonts w:hint="eastAsia" w:asciiTheme="minorEastAsia" w:hAnsiTheme="minorEastAsia" w:eastAsiaTheme="minorEastAsia" w:cstheme="minorEastAsia"/>
                <w:bCs/>
                <w:szCs w:val="21"/>
              </w:rPr>
              <w:t>▲”参数</w:t>
            </w:r>
            <w:r>
              <w:rPr>
                <w:rFonts w:hint="eastAsia" w:asciiTheme="minorEastAsia" w:hAnsiTheme="minorEastAsia" w:eastAsiaTheme="minorEastAsia" w:cstheme="minorEastAsia"/>
                <w:szCs w:val="21"/>
              </w:rPr>
              <w:t>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3A128E">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10</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14:paraId="4B0B13EB">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666D2746">
            <w:pPr>
              <w:widowControl/>
              <w:spacing w:line="300" w:lineRule="exact"/>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考察投标人对招标文件</w:t>
            </w:r>
            <w:r>
              <w:rPr>
                <w:rFonts w:hint="eastAsia" w:asciiTheme="minorEastAsia" w:hAnsiTheme="minorEastAsia" w:eastAsiaTheme="minorEastAsia" w:cstheme="minorEastAsia"/>
                <w:b/>
                <w:bCs/>
                <w:kern w:val="0"/>
                <w:szCs w:val="21"/>
              </w:rPr>
              <w:t>《第一册 专用条款 第三章 用户需求书：</w:t>
            </w:r>
            <w:r>
              <w:rPr>
                <w:rFonts w:hint="eastAsia" w:asciiTheme="minorEastAsia" w:hAnsiTheme="minorEastAsia" w:cstheme="minorEastAsia"/>
                <w:b/>
                <w:bCs/>
                <w:kern w:val="0"/>
                <w:szCs w:val="21"/>
                <w:lang w:val="en-US" w:eastAsia="zh-CN"/>
              </w:rPr>
              <w:t>四</w:t>
            </w:r>
            <w:r>
              <w:rPr>
                <w:rFonts w:hint="eastAsia" w:asciiTheme="minorEastAsia" w:hAnsiTheme="minorEastAsia" w:eastAsiaTheme="minorEastAsia" w:cstheme="minorEastAsia"/>
                <w:b/>
                <w:bCs/>
                <w:kern w:val="0"/>
                <w:szCs w:val="21"/>
              </w:rPr>
              <w:t>、技术要求》</w:t>
            </w:r>
            <w:r>
              <w:rPr>
                <w:rFonts w:hint="eastAsia" w:asciiTheme="minorEastAsia" w:hAnsiTheme="minorEastAsia" w:eastAsiaTheme="minorEastAsia" w:cstheme="minorEastAsia"/>
                <w:kern w:val="0"/>
                <w:szCs w:val="21"/>
              </w:rPr>
              <w:t>内容中的</w:t>
            </w:r>
            <w:r>
              <w:rPr>
                <w:rFonts w:hint="eastAsia" w:asciiTheme="minorEastAsia" w:hAnsiTheme="minorEastAsia" w:eastAsiaTheme="minorEastAsia" w:cstheme="minorEastAsia"/>
                <w:b/>
                <w:kern w:val="0"/>
                <w:szCs w:val="21"/>
              </w:rPr>
              <w:t>非“▲”参数响应</w:t>
            </w:r>
            <w:r>
              <w:rPr>
                <w:rFonts w:hint="eastAsia" w:asciiTheme="minorEastAsia" w:hAnsiTheme="minorEastAsia" w:eastAsiaTheme="minorEastAsia" w:cstheme="minorEastAsia"/>
                <w:kern w:val="0"/>
                <w:szCs w:val="21"/>
              </w:rPr>
              <w:t>情况。</w:t>
            </w:r>
          </w:p>
          <w:p w14:paraId="76D82E92">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03BC3DE9">
            <w:pPr>
              <w:autoSpaceDE w:val="0"/>
              <w:autoSpaceDN w:val="0"/>
              <w:adjustRightInd w:val="0"/>
              <w:spacing w:line="300" w:lineRule="exact"/>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kern w:val="0"/>
                <w:szCs w:val="21"/>
              </w:rPr>
              <w:t>以投标文件《技术要求偏离表》为评审依据，完全符合招标要求的，得100分。每1项非“▲”参数不符合招标要求（或缺漏）的</w:t>
            </w:r>
            <w:r>
              <w:rPr>
                <w:rFonts w:hint="eastAsia" w:asciiTheme="minorEastAsia" w:hAnsiTheme="minorEastAsia" w:eastAsiaTheme="minorEastAsia" w:cstheme="minorEastAsia"/>
                <w:color w:val="0000FF"/>
                <w:kern w:val="0"/>
                <w:szCs w:val="21"/>
                <w:highlight w:val="yellow"/>
              </w:rPr>
              <w:t>扣</w:t>
            </w:r>
            <w:r>
              <w:rPr>
                <w:rFonts w:hint="eastAsia" w:asciiTheme="minorEastAsia" w:hAnsiTheme="minorEastAsia" w:cstheme="minorEastAsia"/>
                <w:color w:val="0000FF"/>
                <w:kern w:val="0"/>
                <w:szCs w:val="21"/>
                <w:highlight w:val="yellow"/>
                <w:lang w:val="en-US" w:eastAsia="zh-CN"/>
              </w:rPr>
              <w:t>2.5</w:t>
            </w:r>
            <w:r>
              <w:rPr>
                <w:rFonts w:hint="eastAsia" w:asciiTheme="minorEastAsia" w:hAnsiTheme="minorEastAsia" w:eastAsiaTheme="minorEastAsia" w:cstheme="minorEastAsia"/>
                <w:color w:val="0000FF"/>
                <w:kern w:val="0"/>
                <w:szCs w:val="21"/>
                <w:highlight w:val="yellow"/>
              </w:rPr>
              <w:t>分</w:t>
            </w:r>
            <w:r>
              <w:rPr>
                <w:rFonts w:hint="eastAsia" w:asciiTheme="minorEastAsia" w:hAnsiTheme="minorEastAsia" w:eastAsiaTheme="minorEastAsia" w:cstheme="minorEastAsia"/>
                <w:color w:val="0000FF"/>
                <w:kern w:val="0"/>
                <w:szCs w:val="21"/>
              </w:rPr>
              <w:t>，最低得0分。</w:t>
            </w:r>
          </w:p>
        </w:tc>
      </w:tr>
      <w:tr w14:paraId="597142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5CCC7CDA">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E4AE26">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eastAsiaTheme="minorEastAsia" w:cstheme="minorEastAsia"/>
                <w:kern w:val="0"/>
                <w:szCs w:val="21"/>
                <w:lang w:val="en-US" w:eastAsia="zh-CN" w:bidi="ar"/>
              </w:rPr>
              <w:t>3</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3D170D">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项目实施方案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D750A7">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5</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14:paraId="5F8FB75D">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52984021">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根据投标人提供的项目实施方案进行评价，包括但不限于以下内容：</w:t>
            </w:r>
          </w:p>
          <w:p w14:paraId="1F8FDCE9">
            <w:pPr>
              <w:numPr>
                <w:ilvl w:val="0"/>
                <w:numId w:val="0"/>
              </w:num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cstheme="minorEastAsia"/>
                <w:b/>
                <w:bCs/>
                <w:color w:val="0000FF"/>
                <w:kern w:val="0"/>
                <w:szCs w:val="21"/>
                <w:lang w:val="en-US" w:eastAsia="zh-CN"/>
              </w:rPr>
              <w:t>1.</w:t>
            </w:r>
            <w:r>
              <w:rPr>
                <w:rFonts w:hint="eastAsia" w:asciiTheme="minorEastAsia" w:hAnsiTheme="minorEastAsia" w:eastAsiaTheme="minorEastAsia" w:cstheme="minorEastAsia"/>
                <w:b/>
                <w:bCs/>
                <w:color w:val="0000FF"/>
                <w:kern w:val="0"/>
                <w:szCs w:val="21"/>
              </w:rPr>
              <w:t>项目进度计划安排</w:t>
            </w:r>
            <w:r>
              <w:rPr>
                <w:rFonts w:hint="eastAsia" w:asciiTheme="minorEastAsia" w:hAnsiTheme="minorEastAsia" w:cstheme="minorEastAsia"/>
                <w:b/>
                <w:bCs/>
                <w:color w:val="0000FF"/>
                <w:kern w:val="0"/>
                <w:szCs w:val="21"/>
                <w:lang w:val="en-US" w:eastAsia="zh-CN"/>
              </w:rPr>
              <w:t>；</w:t>
            </w:r>
            <w:r>
              <w:rPr>
                <w:rFonts w:hint="eastAsia" w:asciiTheme="minorEastAsia" w:hAnsiTheme="minorEastAsia" w:eastAsiaTheme="minorEastAsia" w:cstheme="minorEastAsia"/>
                <w:b/>
                <w:bCs/>
                <w:color w:val="0000FF"/>
                <w:kern w:val="0"/>
                <w:szCs w:val="21"/>
              </w:rPr>
              <w:t xml:space="preserve"> </w:t>
            </w:r>
          </w:p>
          <w:p w14:paraId="2B9B204A">
            <w:pPr>
              <w:numPr>
                <w:ilvl w:val="0"/>
                <w:numId w:val="0"/>
              </w:num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cstheme="minorEastAsia"/>
                <w:b/>
                <w:bCs/>
                <w:color w:val="0000FF"/>
                <w:kern w:val="0"/>
                <w:szCs w:val="21"/>
                <w:lang w:val="en-US" w:eastAsia="zh-CN"/>
              </w:rPr>
              <w:t>2.</w:t>
            </w:r>
            <w:r>
              <w:rPr>
                <w:rFonts w:hint="eastAsia" w:asciiTheme="minorEastAsia" w:hAnsiTheme="minorEastAsia" w:eastAsiaTheme="minorEastAsia" w:cstheme="minorEastAsia"/>
                <w:b/>
                <w:bCs/>
                <w:color w:val="0000FF"/>
                <w:kern w:val="0"/>
                <w:szCs w:val="21"/>
              </w:rPr>
              <w:t>施工组织计划</w:t>
            </w:r>
            <w:r>
              <w:rPr>
                <w:rFonts w:hint="eastAsia" w:asciiTheme="minorEastAsia" w:hAnsiTheme="minorEastAsia" w:cstheme="minorEastAsia"/>
                <w:b/>
                <w:bCs/>
                <w:color w:val="0000FF"/>
                <w:kern w:val="0"/>
                <w:szCs w:val="21"/>
                <w:lang w:val="en-US" w:eastAsia="zh-CN"/>
              </w:rPr>
              <w:t>；</w:t>
            </w:r>
            <w:r>
              <w:rPr>
                <w:rFonts w:hint="eastAsia" w:asciiTheme="minorEastAsia" w:hAnsiTheme="minorEastAsia" w:eastAsiaTheme="minorEastAsia" w:cstheme="minorEastAsia"/>
                <w:b/>
                <w:bCs/>
                <w:color w:val="0000FF"/>
                <w:kern w:val="0"/>
                <w:szCs w:val="21"/>
              </w:rPr>
              <w:t xml:space="preserve"> </w:t>
            </w:r>
          </w:p>
          <w:p w14:paraId="63B8FE8F">
            <w:pPr>
              <w:numPr>
                <w:ilvl w:val="0"/>
                <w:numId w:val="0"/>
              </w:num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cstheme="minorEastAsia"/>
                <w:b/>
                <w:bCs/>
                <w:color w:val="0000FF"/>
                <w:kern w:val="0"/>
                <w:szCs w:val="21"/>
                <w:lang w:val="en-US" w:eastAsia="zh-CN"/>
              </w:rPr>
              <w:t>3.</w:t>
            </w:r>
            <w:r>
              <w:rPr>
                <w:rFonts w:hint="eastAsia" w:asciiTheme="minorEastAsia" w:hAnsiTheme="minorEastAsia" w:eastAsiaTheme="minorEastAsia" w:cstheme="minorEastAsia"/>
                <w:b/>
                <w:bCs/>
                <w:color w:val="0000FF"/>
                <w:kern w:val="0"/>
                <w:szCs w:val="21"/>
              </w:rPr>
              <w:t>验收组织计划</w:t>
            </w:r>
            <w:r>
              <w:rPr>
                <w:rFonts w:hint="eastAsia" w:asciiTheme="minorEastAsia" w:hAnsiTheme="minorEastAsia" w:cstheme="minorEastAsia"/>
                <w:b/>
                <w:bCs/>
                <w:color w:val="0000FF"/>
                <w:kern w:val="0"/>
                <w:szCs w:val="21"/>
                <w:lang w:val="en-US" w:eastAsia="zh-CN"/>
              </w:rPr>
              <w:t>；</w:t>
            </w:r>
          </w:p>
          <w:p w14:paraId="44AD2A63">
            <w:pPr>
              <w:numPr>
                <w:ilvl w:val="0"/>
                <w:numId w:val="0"/>
              </w:num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cstheme="minorEastAsia"/>
                <w:b/>
                <w:bCs/>
                <w:color w:val="0000FF"/>
                <w:kern w:val="0"/>
                <w:szCs w:val="21"/>
                <w:lang w:val="en-US" w:eastAsia="zh-CN"/>
              </w:rPr>
              <w:t>4.</w:t>
            </w:r>
            <w:r>
              <w:rPr>
                <w:rFonts w:hint="eastAsia" w:asciiTheme="minorEastAsia" w:hAnsiTheme="minorEastAsia" w:eastAsiaTheme="minorEastAsia" w:cstheme="minorEastAsia"/>
                <w:b/>
                <w:bCs/>
                <w:color w:val="0000FF"/>
                <w:kern w:val="0"/>
                <w:szCs w:val="21"/>
              </w:rPr>
              <w:t>产品培训方案</w:t>
            </w:r>
            <w:r>
              <w:rPr>
                <w:rFonts w:hint="eastAsia" w:asciiTheme="minorEastAsia" w:hAnsiTheme="minorEastAsia" w:cstheme="minorEastAsia"/>
                <w:b/>
                <w:bCs/>
                <w:color w:val="0000FF"/>
                <w:kern w:val="0"/>
                <w:szCs w:val="21"/>
                <w:lang w:val="en-US" w:eastAsia="zh-CN"/>
              </w:rPr>
              <w:t>；</w:t>
            </w:r>
            <w:r>
              <w:rPr>
                <w:rFonts w:hint="eastAsia" w:asciiTheme="minorEastAsia" w:hAnsiTheme="minorEastAsia" w:eastAsiaTheme="minorEastAsia" w:cstheme="minorEastAsia"/>
                <w:b/>
                <w:bCs/>
                <w:color w:val="0000FF"/>
                <w:kern w:val="0"/>
                <w:szCs w:val="21"/>
              </w:rPr>
              <w:t xml:space="preserve"> </w:t>
            </w:r>
          </w:p>
          <w:p w14:paraId="370007CB">
            <w:pPr>
              <w:numPr>
                <w:ilvl w:val="0"/>
                <w:numId w:val="0"/>
              </w:num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738CD54D">
            <w:pPr>
              <w:widowControl/>
              <w:ind w:firstLine="422" w:firstLineChars="200"/>
              <w:jc w:val="left"/>
              <w:textAlignment w:val="center"/>
              <w:rPr>
                <w:rFonts w:hint="eastAsia" w:asciiTheme="minorEastAsia" w:hAnsiTheme="minorEastAsia" w:eastAsiaTheme="minorEastAsia" w:cstheme="minorEastAsia"/>
                <w:b/>
                <w:bCs/>
                <w:color w:val="0000FF"/>
                <w:kern w:val="0"/>
                <w:szCs w:val="21"/>
                <w:highlight w:val="none"/>
                <w:lang w:bidi="ar"/>
              </w:rPr>
            </w:pPr>
            <w:r>
              <w:rPr>
                <w:rFonts w:hint="eastAsia" w:asciiTheme="minorEastAsia" w:hAnsiTheme="minorEastAsia" w:eastAsiaTheme="minorEastAsia" w:cstheme="minorEastAsia"/>
                <w:b/>
                <w:bCs/>
                <w:color w:val="0000FF"/>
                <w:kern w:val="0"/>
                <w:szCs w:val="21"/>
                <w:highlight w:val="none"/>
                <w:lang w:bidi="ar"/>
              </w:rPr>
              <w:t>1、方案满足上述任意一项得</w:t>
            </w:r>
            <w:r>
              <w:rPr>
                <w:rFonts w:hint="eastAsia" w:asciiTheme="minorEastAsia" w:hAnsiTheme="minorEastAsia" w:cstheme="minorEastAsia"/>
                <w:b/>
                <w:bCs/>
                <w:color w:val="0000FF"/>
                <w:kern w:val="0"/>
                <w:szCs w:val="21"/>
                <w:highlight w:val="none"/>
                <w:lang w:val="en-US" w:eastAsia="zh-CN" w:bidi="ar"/>
              </w:rPr>
              <w:t>15</w:t>
            </w:r>
            <w:r>
              <w:rPr>
                <w:rFonts w:hint="eastAsia" w:asciiTheme="minorEastAsia" w:hAnsiTheme="minorEastAsia" w:eastAsiaTheme="minorEastAsia" w:cstheme="minorEastAsia"/>
                <w:b/>
                <w:bCs/>
                <w:color w:val="0000FF"/>
                <w:kern w:val="0"/>
                <w:szCs w:val="21"/>
                <w:highlight w:val="none"/>
                <w:lang w:bidi="ar"/>
              </w:rPr>
              <w:t>分，最高得60分。</w:t>
            </w:r>
          </w:p>
          <w:p w14:paraId="2332846D">
            <w:pPr>
              <w:widowControl/>
              <w:ind w:firstLine="422" w:firstLineChars="200"/>
              <w:jc w:val="left"/>
              <w:textAlignment w:val="center"/>
              <w:rPr>
                <w:rFonts w:hint="eastAsia" w:asciiTheme="minorEastAsia" w:hAnsiTheme="minorEastAsia" w:eastAsiaTheme="minorEastAsia" w:cstheme="minorEastAsia"/>
                <w:b/>
                <w:bCs/>
                <w:color w:val="0000FF"/>
                <w:kern w:val="0"/>
                <w:szCs w:val="21"/>
                <w:highlight w:val="none"/>
                <w:lang w:bidi="ar"/>
              </w:rPr>
            </w:pPr>
            <w:r>
              <w:rPr>
                <w:rFonts w:hint="eastAsia" w:asciiTheme="minorEastAsia" w:hAnsiTheme="minorEastAsia" w:eastAsiaTheme="minorEastAsia" w:cstheme="minorEastAsia"/>
                <w:b/>
                <w:bCs/>
                <w:color w:val="0000FF"/>
                <w:kern w:val="0"/>
                <w:szCs w:val="21"/>
                <w:highlight w:val="none"/>
                <w:lang w:bidi="ar"/>
              </w:rPr>
              <w:t>2、在此基础上，由评审委员会根据方案响应情况进一步评审：</w:t>
            </w:r>
          </w:p>
          <w:p w14:paraId="38613607">
            <w:pPr>
              <w:widowControl/>
              <w:spacing w:line="240" w:lineRule="auto"/>
              <w:ind w:firstLine="420" w:firstLineChars="200"/>
              <w:jc w:val="left"/>
              <w:textAlignment w:val="center"/>
              <w:rPr>
                <w:rFonts w:hint="eastAsia" w:asciiTheme="minorEastAsia" w:hAnsiTheme="minorEastAsia" w:eastAsiaTheme="minorEastAsia" w:cstheme="minorEastAsia"/>
                <w:color w:val="0000FF"/>
                <w:kern w:val="0"/>
                <w:szCs w:val="21"/>
                <w:lang w:bidi="ar"/>
              </w:rPr>
            </w:pPr>
            <w:r>
              <w:rPr>
                <w:rFonts w:hint="eastAsia" w:asciiTheme="minorEastAsia" w:hAnsiTheme="minorEastAsia" w:eastAsiaTheme="minorEastAsia" w:cstheme="minorEastAsia"/>
                <w:color w:val="0000FF"/>
                <w:kern w:val="0"/>
                <w:szCs w:val="21"/>
                <w:lang w:bidi="ar"/>
              </w:rPr>
              <w:t>①方案极合理、条理极清晰、可操作性极强的得40分；</w:t>
            </w:r>
          </w:p>
          <w:p w14:paraId="4D79E26F">
            <w:pPr>
              <w:widowControl/>
              <w:spacing w:line="240" w:lineRule="auto"/>
              <w:ind w:firstLine="420" w:firstLineChars="200"/>
              <w:jc w:val="left"/>
              <w:textAlignment w:val="center"/>
              <w:rPr>
                <w:rFonts w:hint="eastAsia" w:asciiTheme="minorEastAsia" w:hAnsiTheme="minorEastAsia" w:eastAsiaTheme="minorEastAsia" w:cstheme="minorEastAsia"/>
                <w:color w:val="0000FF"/>
                <w:kern w:val="0"/>
                <w:szCs w:val="21"/>
                <w:highlight w:val="none"/>
                <w:lang w:bidi="ar"/>
              </w:rPr>
            </w:pPr>
            <w:r>
              <w:rPr>
                <w:rFonts w:hint="eastAsia" w:asciiTheme="minorEastAsia" w:hAnsiTheme="minorEastAsia" w:eastAsiaTheme="minorEastAsia" w:cstheme="minorEastAsia"/>
                <w:color w:val="0000FF"/>
                <w:kern w:val="0"/>
                <w:szCs w:val="21"/>
                <w:highlight w:val="none"/>
                <w:lang w:bidi="ar"/>
              </w:rPr>
              <w:t>②方案合理、条理清晰、可操作强的得20分；</w:t>
            </w:r>
          </w:p>
          <w:p w14:paraId="2DA87F15">
            <w:pPr>
              <w:widowControl/>
              <w:spacing w:line="240" w:lineRule="auto"/>
              <w:ind w:firstLine="420" w:firstLineChars="200"/>
              <w:jc w:val="left"/>
              <w:textAlignment w:val="center"/>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kern w:val="0"/>
                <w:szCs w:val="21"/>
                <w:highlight w:val="none"/>
                <w:lang w:bidi="ar"/>
              </w:rPr>
              <w:t>③</w:t>
            </w:r>
            <w:r>
              <w:rPr>
                <w:rFonts w:hint="eastAsia" w:asciiTheme="minorEastAsia" w:hAnsiTheme="minorEastAsia" w:eastAsiaTheme="minorEastAsia" w:cstheme="minorEastAsia"/>
                <w:color w:val="0000FF"/>
                <w:kern w:val="0"/>
                <w:szCs w:val="21"/>
                <w:highlight w:val="none"/>
                <w:lang w:val="en-US" w:eastAsia="zh-CN" w:bidi="ar"/>
              </w:rPr>
              <w:t>方案极不合理、条理极不清晰、可操作极差的不得分。</w:t>
            </w:r>
          </w:p>
        </w:tc>
      </w:tr>
      <w:tr w14:paraId="791FEA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11416AA3">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E463BC">
            <w:pPr>
              <w:widowControl/>
              <w:wordWrap w:val="0"/>
              <w:jc w:val="center"/>
              <w:textAlignment w:val="top"/>
              <w:rPr>
                <w:rFonts w:hint="default" w:asciiTheme="minorEastAsia" w:hAnsiTheme="minorEastAsia" w:eastAsiaTheme="minorEastAsia" w:cstheme="minorEastAsia"/>
                <w:kern w:val="0"/>
                <w:szCs w:val="21"/>
                <w:lang w:val="en-US" w:eastAsia="zh-CN" w:bidi="ar"/>
              </w:rPr>
            </w:pPr>
            <w:r>
              <w:rPr>
                <w:rFonts w:hint="eastAsia" w:asciiTheme="minorEastAsia" w:hAnsiTheme="minorEastAsia" w:eastAsiaTheme="minorEastAsia" w:cstheme="minorEastAsia"/>
                <w:kern w:val="0"/>
                <w:szCs w:val="21"/>
                <w:lang w:val="en-US" w:eastAsia="zh-CN" w:bidi="ar"/>
              </w:rPr>
              <w:t>4</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BA0988">
            <w:pPr>
              <w:snapToGrid w:val="0"/>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售后服务方案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172801">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9</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14:paraId="3270085A">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448693B8">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根据投标人提供的售后服务方案进行评价，包括但不限于以下内容：</w:t>
            </w:r>
          </w:p>
          <w:p w14:paraId="1332E2E4">
            <w:pPr>
              <w:numPr>
                <w:ilvl w:val="0"/>
                <w:numId w:val="0"/>
              </w:numPr>
              <w:spacing w:line="320" w:lineRule="exact"/>
              <w:rPr>
                <w:rFonts w:hint="eastAsia" w:asciiTheme="minorEastAsia" w:hAnsiTheme="minorEastAsia" w:eastAsiaTheme="minorEastAsia" w:cstheme="minorEastAsia"/>
                <w:b/>
                <w:bCs w:val="0"/>
                <w:szCs w:val="21"/>
              </w:rPr>
            </w:pPr>
            <w:r>
              <w:rPr>
                <w:rFonts w:hint="eastAsia" w:asciiTheme="minorEastAsia" w:hAnsiTheme="minorEastAsia" w:cstheme="minorEastAsia"/>
                <w:b/>
                <w:bCs w:val="0"/>
                <w:szCs w:val="21"/>
                <w:lang w:val="en-US" w:eastAsia="zh-CN"/>
              </w:rPr>
              <w:t>1.</w:t>
            </w:r>
            <w:r>
              <w:rPr>
                <w:rFonts w:hint="eastAsia" w:asciiTheme="minorEastAsia" w:hAnsiTheme="minorEastAsia" w:eastAsiaTheme="minorEastAsia" w:cstheme="minorEastAsia"/>
                <w:b/>
                <w:bCs w:val="0"/>
                <w:szCs w:val="21"/>
              </w:rPr>
              <w:t>服务内容</w:t>
            </w:r>
            <w:r>
              <w:rPr>
                <w:rFonts w:hint="eastAsia" w:asciiTheme="minorEastAsia" w:hAnsiTheme="minorEastAsia" w:cstheme="minorEastAsia"/>
                <w:b/>
                <w:bCs w:val="0"/>
                <w:szCs w:val="21"/>
                <w:lang w:val="en-US" w:eastAsia="zh-CN"/>
              </w:rPr>
              <w:t>；</w:t>
            </w:r>
            <w:r>
              <w:rPr>
                <w:rFonts w:hint="eastAsia" w:asciiTheme="minorEastAsia" w:hAnsiTheme="minorEastAsia" w:eastAsiaTheme="minorEastAsia" w:cstheme="minorEastAsia"/>
                <w:b/>
                <w:bCs w:val="0"/>
                <w:szCs w:val="21"/>
              </w:rPr>
              <w:t xml:space="preserve"> </w:t>
            </w:r>
          </w:p>
          <w:p w14:paraId="4DB302C0">
            <w:pPr>
              <w:numPr>
                <w:ilvl w:val="0"/>
                <w:numId w:val="0"/>
              </w:numPr>
              <w:spacing w:line="320" w:lineRule="exact"/>
              <w:ind w:leftChars="0"/>
              <w:rPr>
                <w:rFonts w:hint="eastAsia" w:asciiTheme="minorEastAsia" w:hAnsiTheme="minorEastAsia" w:eastAsiaTheme="minorEastAsia" w:cstheme="minorEastAsia"/>
                <w:b/>
                <w:bCs w:val="0"/>
                <w:szCs w:val="21"/>
              </w:rPr>
            </w:pPr>
            <w:r>
              <w:rPr>
                <w:rFonts w:hint="eastAsia" w:asciiTheme="minorEastAsia" w:hAnsiTheme="minorEastAsia" w:cstheme="minorEastAsia"/>
                <w:b/>
                <w:bCs w:val="0"/>
                <w:szCs w:val="21"/>
                <w:lang w:val="en-US" w:eastAsia="zh-CN"/>
              </w:rPr>
              <w:t>2.</w:t>
            </w:r>
            <w:r>
              <w:rPr>
                <w:rFonts w:hint="eastAsia" w:asciiTheme="minorEastAsia" w:hAnsiTheme="minorEastAsia" w:eastAsiaTheme="minorEastAsia" w:cstheme="minorEastAsia"/>
                <w:b/>
                <w:bCs w:val="0"/>
                <w:szCs w:val="21"/>
              </w:rPr>
              <w:t>维修应急方案</w:t>
            </w:r>
            <w:r>
              <w:rPr>
                <w:rFonts w:hint="eastAsia" w:asciiTheme="minorEastAsia" w:hAnsiTheme="minorEastAsia" w:cstheme="minorEastAsia"/>
                <w:b/>
                <w:bCs w:val="0"/>
                <w:szCs w:val="21"/>
                <w:lang w:val="en-US" w:eastAsia="zh-CN"/>
              </w:rPr>
              <w:t>；</w:t>
            </w:r>
            <w:r>
              <w:rPr>
                <w:rFonts w:hint="eastAsia" w:asciiTheme="minorEastAsia" w:hAnsiTheme="minorEastAsia" w:eastAsiaTheme="minorEastAsia" w:cstheme="minorEastAsia"/>
                <w:b/>
                <w:bCs w:val="0"/>
                <w:szCs w:val="21"/>
              </w:rPr>
              <w:t xml:space="preserve"> </w:t>
            </w:r>
          </w:p>
          <w:p w14:paraId="544C3344">
            <w:pPr>
              <w:numPr>
                <w:ilvl w:val="0"/>
                <w:numId w:val="0"/>
              </w:numPr>
              <w:spacing w:line="320" w:lineRule="exact"/>
              <w:ind w:leftChars="0"/>
              <w:rPr>
                <w:rFonts w:hint="eastAsia" w:asciiTheme="minorEastAsia" w:hAnsiTheme="minorEastAsia" w:eastAsiaTheme="minorEastAsia" w:cstheme="minorEastAsia"/>
                <w:b/>
                <w:bCs w:val="0"/>
                <w:szCs w:val="21"/>
              </w:rPr>
            </w:pPr>
            <w:r>
              <w:rPr>
                <w:rFonts w:hint="eastAsia" w:asciiTheme="minorEastAsia" w:hAnsiTheme="minorEastAsia" w:cstheme="minorEastAsia"/>
                <w:b/>
                <w:bCs w:val="0"/>
                <w:szCs w:val="21"/>
                <w:lang w:val="en-US" w:eastAsia="zh-CN"/>
              </w:rPr>
              <w:t>3.</w:t>
            </w:r>
            <w:r>
              <w:rPr>
                <w:rFonts w:hint="eastAsia" w:asciiTheme="minorEastAsia" w:hAnsiTheme="minorEastAsia" w:eastAsiaTheme="minorEastAsia" w:cstheme="minorEastAsia"/>
                <w:b/>
                <w:bCs w:val="0"/>
                <w:szCs w:val="21"/>
              </w:rPr>
              <w:t>培训计划</w:t>
            </w:r>
            <w:r>
              <w:rPr>
                <w:rFonts w:hint="eastAsia" w:asciiTheme="minorEastAsia" w:hAnsiTheme="minorEastAsia" w:cstheme="minorEastAsia"/>
                <w:b/>
                <w:bCs w:val="0"/>
                <w:szCs w:val="21"/>
                <w:lang w:val="en-US" w:eastAsia="zh-CN"/>
              </w:rPr>
              <w:t>；</w:t>
            </w:r>
            <w:r>
              <w:rPr>
                <w:rFonts w:hint="eastAsia" w:asciiTheme="minorEastAsia" w:hAnsiTheme="minorEastAsia" w:eastAsiaTheme="minorEastAsia" w:cstheme="minorEastAsia"/>
                <w:b/>
                <w:bCs w:val="0"/>
                <w:szCs w:val="21"/>
              </w:rPr>
              <w:t xml:space="preserve"> </w:t>
            </w:r>
          </w:p>
          <w:p w14:paraId="3C7F2FAB">
            <w:pPr>
              <w:numPr>
                <w:ilvl w:val="0"/>
                <w:numId w:val="0"/>
              </w:numPr>
              <w:spacing w:line="320" w:lineRule="exact"/>
              <w:ind w:leftChars="0"/>
              <w:rPr>
                <w:rFonts w:hint="eastAsia" w:asciiTheme="minorEastAsia" w:hAnsiTheme="minorEastAsia" w:eastAsiaTheme="minorEastAsia" w:cstheme="minorEastAsia"/>
                <w:bCs/>
                <w:szCs w:val="21"/>
              </w:rPr>
            </w:pPr>
            <w:r>
              <w:rPr>
                <w:rFonts w:hint="eastAsia" w:asciiTheme="minorEastAsia" w:hAnsiTheme="minorEastAsia" w:cstheme="minorEastAsia"/>
                <w:b/>
                <w:bCs w:val="0"/>
                <w:szCs w:val="21"/>
                <w:lang w:val="en-US" w:eastAsia="zh-CN"/>
              </w:rPr>
              <w:t>4.</w:t>
            </w:r>
            <w:r>
              <w:rPr>
                <w:rFonts w:hint="eastAsia" w:asciiTheme="minorEastAsia" w:hAnsiTheme="minorEastAsia" w:eastAsiaTheme="minorEastAsia" w:cstheme="minorEastAsia"/>
                <w:b/>
                <w:bCs w:val="0"/>
                <w:szCs w:val="21"/>
              </w:rPr>
              <w:t>其他特色服务等</w:t>
            </w:r>
            <w:r>
              <w:rPr>
                <w:rFonts w:hint="eastAsia" w:asciiTheme="minorEastAsia" w:hAnsiTheme="minorEastAsia" w:cstheme="minorEastAsia"/>
                <w:b/>
                <w:bCs w:val="0"/>
                <w:szCs w:val="21"/>
                <w:lang w:val="en-US" w:eastAsia="zh-CN"/>
              </w:rPr>
              <w:t>；</w:t>
            </w:r>
            <w:r>
              <w:rPr>
                <w:rFonts w:hint="eastAsia" w:asciiTheme="minorEastAsia" w:hAnsiTheme="minorEastAsia" w:eastAsiaTheme="minorEastAsia" w:cstheme="minorEastAsia"/>
                <w:bCs/>
                <w:szCs w:val="21"/>
              </w:rPr>
              <w:t xml:space="preserve"> </w:t>
            </w:r>
          </w:p>
          <w:p w14:paraId="3A370BBD">
            <w:pPr>
              <w:numPr>
                <w:ilvl w:val="0"/>
                <w:numId w:val="0"/>
              </w:numPr>
              <w:snapToGrid w:val="0"/>
              <w:ind w:left="105" w:leftChars="0"/>
              <w:rPr>
                <w:rFonts w:hint="eastAsia" w:asciiTheme="minorEastAsia" w:hAnsiTheme="minorEastAsia" w:eastAsiaTheme="minorEastAsia" w:cstheme="minorEastAsia"/>
                <w:b/>
                <w:bCs/>
                <w:color w:val="0000FF"/>
                <w:kern w:val="0"/>
                <w:szCs w:val="21"/>
                <w:highlight w:val="none"/>
              </w:rPr>
            </w:pPr>
            <w:r>
              <w:rPr>
                <w:rFonts w:hint="eastAsia" w:asciiTheme="minorEastAsia" w:hAnsiTheme="minorEastAsia" w:eastAsiaTheme="minorEastAsia" w:cstheme="minorEastAsia"/>
                <w:b/>
                <w:bCs/>
                <w:color w:val="0000FF"/>
                <w:kern w:val="0"/>
                <w:szCs w:val="21"/>
              </w:rPr>
              <w:t>二、</w:t>
            </w:r>
            <w:r>
              <w:rPr>
                <w:rFonts w:hint="eastAsia" w:asciiTheme="minorEastAsia" w:hAnsiTheme="minorEastAsia" w:eastAsiaTheme="minorEastAsia" w:cstheme="minorEastAsia"/>
                <w:b/>
                <w:bCs/>
                <w:color w:val="0000FF"/>
                <w:kern w:val="0"/>
                <w:szCs w:val="21"/>
                <w:highlight w:val="none"/>
              </w:rPr>
              <w:t>评审依据：</w:t>
            </w:r>
          </w:p>
          <w:p w14:paraId="21C66A7A">
            <w:pPr>
              <w:snapToGrid w:val="0"/>
              <w:ind w:firstLine="422" w:firstLineChars="200"/>
              <w:rPr>
                <w:rFonts w:hint="eastAsia" w:asciiTheme="minorEastAsia" w:hAnsiTheme="minorEastAsia" w:eastAsiaTheme="minorEastAsia" w:cstheme="minorEastAsia"/>
                <w:color w:val="0000FF"/>
                <w:szCs w:val="21"/>
                <w:highlight w:val="none"/>
              </w:rPr>
            </w:pPr>
            <w:r>
              <w:rPr>
                <w:rFonts w:hint="eastAsia" w:asciiTheme="minorEastAsia" w:hAnsiTheme="minorEastAsia" w:eastAsiaTheme="minorEastAsia" w:cstheme="minorEastAsia"/>
                <w:b/>
                <w:bCs/>
                <w:color w:val="0000FF"/>
                <w:szCs w:val="21"/>
                <w:highlight w:val="none"/>
              </w:rPr>
              <w:t>1、方案满足上述任意一项得</w:t>
            </w:r>
            <w:r>
              <w:rPr>
                <w:rFonts w:hint="eastAsia" w:asciiTheme="minorEastAsia" w:hAnsiTheme="minorEastAsia" w:cstheme="minorEastAsia"/>
                <w:b/>
                <w:bCs/>
                <w:color w:val="0000FF"/>
                <w:szCs w:val="21"/>
                <w:highlight w:val="none"/>
                <w:lang w:val="en-US" w:eastAsia="zh-CN"/>
              </w:rPr>
              <w:t>15</w:t>
            </w:r>
            <w:r>
              <w:rPr>
                <w:rFonts w:hint="eastAsia" w:asciiTheme="minorEastAsia" w:hAnsiTheme="minorEastAsia" w:eastAsiaTheme="minorEastAsia" w:cstheme="minorEastAsia"/>
                <w:b/>
                <w:bCs/>
                <w:color w:val="0000FF"/>
                <w:szCs w:val="21"/>
                <w:highlight w:val="none"/>
              </w:rPr>
              <w:t>分，最高得60分。</w:t>
            </w:r>
          </w:p>
          <w:p w14:paraId="46EFD583">
            <w:pPr>
              <w:snapToGrid w:val="0"/>
              <w:ind w:firstLine="422" w:firstLineChars="200"/>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highlight w:val="none"/>
              </w:rPr>
              <w:t>2、在此基础上，由评审委员会根据方案响应情况进一步</w:t>
            </w:r>
            <w:r>
              <w:rPr>
                <w:rFonts w:hint="eastAsia" w:asciiTheme="minorEastAsia" w:hAnsiTheme="minorEastAsia" w:eastAsiaTheme="minorEastAsia" w:cstheme="minorEastAsia"/>
                <w:b/>
                <w:bCs/>
                <w:color w:val="0000FF"/>
                <w:szCs w:val="21"/>
              </w:rPr>
              <w:t>评审：</w:t>
            </w:r>
          </w:p>
          <w:p w14:paraId="6B200E4F">
            <w:pPr>
              <w:widowControl/>
              <w:spacing w:line="240" w:lineRule="auto"/>
              <w:ind w:firstLine="420" w:firstLineChars="200"/>
              <w:jc w:val="left"/>
              <w:textAlignment w:val="center"/>
              <w:rPr>
                <w:rFonts w:hint="eastAsia" w:asciiTheme="minorEastAsia" w:hAnsiTheme="minorEastAsia" w:eastAsiaTheme="minorEastAsia" w:cstheme="minorEastAsia"/>
                <w:color w:val="0000FF"/>
                <w:kern w:val="0"/>
                <w:szCs w:val="21"/>
                <w:lang w:bidi="ar"/>
              </w:rPr>
            </w:pPr>
            <w:r>
              <w:rPr>
                <w:rFonts w:hint="eastAsia" w:asciiTheme="minorEastAsia" w:hAnsiTheme="minorEastAsia" w:eastAsiaTheme="minorEastAsia" w:cstheme="minorEastAsia"/>
                <w:color w:val="0000FF"/>
                <w:kern w:val="0"/>
                <w:szCs w:val="21"/>
                <w:lang w:bidi="ar"/>
              </w:rPr>
              <w:t>①方案极合理、条理极清晰、可操作性极强的得40分；</w:t>
            </w:r>
          </w:p>
          <w:p w14:paraId="63FDCFF6">
            <w:pPr>
              <w:widowControl/>
              <w:spacing w:line="240" w:lineRule="auto"/>
              <w:ind w:firstLine="420" w:firstLineChars="200"/>
              <w:jc w:val="left"/>
              <w:textAlignment w:val="center"/>
              <w:rPr>
                <w:rFonts w:hint="eastAsia" w:asciiTheme="minorEastAsia" w:hAnsiTheme="minorEastAsia" w:eastAsiaTheme="minorEastAsia" w:cstheme="minorEastAsia"/>
                <w:color w:val="0000FF"/>
                <w:kern w:val="0"/>
                <w:szCs w:val="21"/>
                <w:highlight w:val="none"/>
                <w:lang w:bidi="ar"/>
              </w:rPr>
            </w:pPr>
            <w:r>
              <w:rPr>
                <w:rFonts w:hint="eastAsia" w:asciiTheme="minorEastAsia" w:hAnsiTheme="minorEastAsia" w:eastAsiaTheme="minorEastAsia" w:cstheme="minorEastAsia"/>
                <w:color w:val="0000FF"/>
                <w:kern w:val="0"/>
                <w:szCs w:val="21"/>
                <w:highlight w:val="none"/>
                <w:lang w:bidi="ar"/>
              </w:rPr>
              <w:t>②方案合理、条理清晰、可操作强的得20分；</w:t>
            </w:r>
          </w:p>
          <w:p w14:paraId="27AFE62F">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kern w:val="0"/>
                <w:szCs w:val="21"/>
                <w:highlight w:val="none"/>
                <w:lang w:bidi="ar"/>
              </w:rPr>
              <w:t>③</w:t>
            </w:r>
            <w:r>
              <w:rPr>
                <w:rFonts w:hint="eastAsia" w:asciiTheme="minorEastAsia" w:hAnsiTheme="minorEastAsia" w:eastAsiaTheme="minorEastAsia" w:cstheme="minorEastAsia"/>
                <w:color w:val="0000FF"/>
                <w:kern w:val="0"/>
                <w:szCs w:val="21"/>
                <w:highlight w:val="none"/>
                <w:lang w:val="en-US" w:eastAsia="zh-CN" w:bidi="ar"/>
              </w:rPr>
              <w:t>方案极不合理、条理极不清晰、可操作极差的不得分。</w:t>
            </w:r>
          </w:p>
        </w:tc>
      </w:tr>
      <w:tr w14:paraId="1F47CF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2A69264C">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8768C0">
            <w:pPr>
              <w:widowControl/>
              <w:wordWrap w:val="0"/>
              <w:jc w:val="center"/>
              <w:textAlignment w:val="top"/>
              <w:rPr>
                <w:rFonts w:hint="default" w:asciiTheme="minorEastAsia" w:hAnsiTheme="minorEastAsia" w:eastAsiaTheme="minorEastAsia" w:cstheme="minorEastAsia"/>
                <w:kern w:val="0"/>
                <w:szCs w:val="21"/>
                <w:lang w:val="en-US" w:eastAsia="zh-CN" w:bidi="ar"/>
              </w:rPr>
            </w:pPr>
            <w:r>
              <w:rPr>
                <w:rFonts w:hint="eastAsia" w:asciiTheme="minorEastAsia" w:hAnsiTheme="minorEastAsia" w:cstheme="minorEastAsia"/>
                <w:kern w:val="0"/>
                <w:szCs w:val="21"/>
                <w:lang w:val="en-US" w:eastAsia="zh-CN" w:bidi="ar"/>
              </w:rPr>
              <w:t>5</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FA63A4">
            <w:pPr>
              <w:snapToGrid w:val="0"/>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绿色采购情况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A06924">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1</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14:paraId="4989A8B8">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680BF4F8">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35B226E5">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490DD7C1">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投标人提供符合相关要求的承诺函得100分（格式自定，应在《</w:t>
            </w:r>
            <w:r>
              <w:rPr>
                <w:rFonts w:hint="eastAsia" w:asciiTheme="minorEastAsia" w:hAnsiTheme="minorEastAsia" w:cstheme="minorEastAsia"/>
                <w:color w:val="0000FF"/>
                <w:szCs w:val="21"/>
                <w:lang w:val="en-US" w:eastAsia="zh-CN"/>
              </w:rPr>
              <w:t>自行采购</w:t>
            </w:r>
            <w:r>
              <w:rPr>
                <w:rFonts w:hint="eastAsia" w:asciiTheme="minorEastAsia" w:hAnsiTheme="minorEastAsia" w:eastAsiaTheme="minorEastAsia" w:cstheme="minorEastAsia"/>
                <w:color w:val="0000FF"/>
                <w:szCs w:val="21"/>
              </w:rPr>
              <w:t>投标及履约承诺函》外另起承诺函）可视为符合规定，无需提供检测报告、认证报告。未提供或不符合的不得分。</w:t>
            </w:r>
          </w:p>
        </w:tc>
      </w:tr>
      <w:tr w14:paraId="26C0AE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42EB8CB5">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A846F6">
            <w:pPr>
              <w:widowControl/>
              <w:wordWrap w:val="0"/>
              <w:jc w:val="center"/>
              <w:textAlignment w:val="top"/>
              <w:rPr>
                <w:rFonts w:hint="eastAsia" w:asciiTheme="minorEastAsia" w:hAnsiTheme="minorEastAsia" w:cstheme="minorEastAsia"/>
                <w:kern w:val="0"/>
                <w:szCs w:val="21"/>
                <w:lang w:val="en-US" w:eastAsia="zh-CN" w:bidi="ar"/>
              </w:rPr>
            </w:pPr>
            <w:r>
              <w:rPr>
                <w:rFonts w:hint="eastAsia" w:asciiTheme="minorEastAsia" w:hAnsiTheme="minorEastAsia" w:cstheme="minorEastAsia"/>
                <w:kern w:val="0"/>
                <w:szCs w:val="21"/>
                <w:lang w:val="en-US" w:eastAsia="zh-CN" w:bidi="ar"/>
              </w:rPr>
              <w:t>6</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BDCE30">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政府采购节能环保产品情况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4CDD6E">
            <w:pPr>
              <w:widowControl/>
              <w:wordWrap w:val="0"/>
              <w:jc w:val="center"/>
              <w:textAlignment w:val="top"/>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2</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14:paraId="6837201D">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12DF8CFF">
            <w:pPr>
              <w:autoSpaceDE w:val="0"/>
              <w:autoSpaceDN w:val="0"/>
              <w:adjustRightInd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根据《关于印发节能产品政府采购品目清单的通知》（财库〔2019〕19号）以及《关于印发环境标志产品政府采购品目清单的通知》（财库〔2019〕18号）的要求，投标人所投任一产品（以招标文件第三章 用户需求书 二、货物需求明细中“货物名称”为准）被列入节能产品政府采购品目清单（</w:t>
            </w:r>
            <w:r>
              <w:rPr>
                <w:rFonts w:hint="eastAsia" w:asciiTheme="minorEastAsia" w:hAnsiTheme="minorEastAsia" w:eastAsiaTheme="minorEastAsia" w:cstheme="minorEastAsia"/>
                <w:color w:val="FF0000"/>
                <w:szCs w:val="21"/>
              </w:rPr>
              <w:t>已标注“★”号属政府强制采购产品需具有节能产品认证证书的除外</w:t>
            </w:r>
            <w:r>
              <w:rPr>
                <w:rFonts w:hint="eastAsia" w:asciiTheme="minorEastAsia" w:hAnsiTheme="minorEastAsia" w:eastAsiaTheme="minorEastAsia" w:cstheme="minorEastAsia"/>
                <w:szCs w:val="21"/>
              </w:rPr>
              <w:t>）或环境标志产品政府采购品目清单，且具有有效期内的节能产品或环境标志产品认证证书的，每提供1项得100分，最高得100分。</w:t>
            </w:r>
          </w:p>
          <w:p w14:paraId="717864FD">
            <w:pPr>
              <w:snapToGrid w:val="0"/>
              <w:rPr>
                <w:rFonts w:hint="eastAsia" w:asciiTheme="minorEastAsia" w:hAnsiTheme="minorEastAsia" w:eastAsiaTheme="minorEastAsia" w:cstheme="minorEastAsia"/>
                <w:b/>
                <w:bCs/>
                <w:color w:val="0000CC"/>
                <w:szCs w:val="21"/>
              </w:rPr>
            </w:pPr>
            <w:r>
              <w:rPr>
                <w:rFonts w:hint="eastAsia" w:asciiTheme="minorEastAsia" w:hAnsiTheme="minorEastAsia" w:eastAsiaTheme="minorEastAsia" w:cstheme="minorEastAsia"/>
                <w:b/>
                <w:bCs/>
                <w:color w:val="0000CC"/>
                <w:szCs w:val="21"/>
              </w:rPr>
              <w:t>二、评审依据：</w:t>
            </w:r>
          </w:p>
          <w:p w14:paraId="35791413">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1、提供《市场监管总局关于发布参与实施政府采购节能产品、环境标志产品认证机构名录的公告》（2019年第16号）确定的认证机构出具的且处于有效期内的节能产品或环境标志产品认证证书扫描件；</w:t>
            </w:r>
          </w:p>
          <w:p w14:paraId="242A04C8">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2、未按要求提供证明材料（或证明材料无法判断是否符合评分要求）的不得分，原件备查。</w:t>
            </w:r>
          </w:p>
        </w:tc>
      </w:tr>
      <w:tr w14:paraId="1FF0B8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left w:val="single" w:color="000000" w:sz="8" w:space="0"/>
              <w:bottom w:val="single" w:color="000000" w:sz="8" w:space="0"/>
              <w:right w:val="single" w:color="000000" w:sz="8" w:space="0"/>
            </w:tcBorders>
            <w:shd w:val="clear" w:color="auto" w:fill="auto"/>
            <w:vAlign w:val="center"/>
          </w:tcPr>
          <w:p w14:paraId="4510AB0D">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3</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2E654EB7">
            <w:pPr>
              <w:widowControl/>
              <w:wordWrap w:val="0"/>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b/>
                <w:bCs/>
                <w:color w:val="0000FF"/>
                <w:kern w:val="0"/>
                <w:szCs w:val="21"/>
                <w:lang w:bidi="ar"/>
              </w:rPr>
              <w:t>商务部分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67E3B8">
            <w:pPr>
              <w:widowControl/>
              <w:wordWrap w:val="0"/>
              <w:jc w:val="center"/>
              <w:rPr>
                <w:rFonts w:hint="eastAsia" w:asciiTheme="minorEastAsia" w:hAnsiTheme="minorEastAsia" w:eastAsiaTheme="minorEastAsia" w:cstheme="minorEastAsia"/>
                <w:color w:val="0000FF"/>
                <w:szCs w:val="21"/>
              </w:rPr>
            </w:pPr>
            <w:r>
              <w:rPr>
                <w:rFonts w:hint="eastAsia" w:asciiTheme="minorEastAsia" w:hAnsiTheme="minorEastAsia" w:cstheme="minorEastAsia"/>
                <w:b/>
                <w:bCs/>
                <w:color w:val="0000FF"/>
                <w:szCs w:val="21"/>
                <w:lang w:val="en-US" w:eastAsia="zh-CN"/>
              </w:rPr>
              <w:t>6</w:t>
            </w:r>
          </w:p>
        </w:tc>
      </w:tr>
      <w:tr w14:paraId="46C878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55F885E">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vAlign w:val="top"/>
          </w:tcPr>
          <w:p w14:paraId="4D7BD8FA">
            <w:pPr>
              <w:rPr>
                <w:rFonts w:hint="eastAsia" w:asciiTheme="minorEastAsia" w:hAnsiTheme="minorEastAsia" w:eastAsiaTheme="minorEastAsia" w:cstheme="minorEastAsia"/>
                <w:b/>
                <w:bCs/>
                <w:color w:val="0000FF"/>
                <w:szCs w:val="21"/>
                <w:lang w:eastAsia="zh-CN"/>
              </w:rPr>
            </w:pPr>
          </w:p>
        </w:tc>
      </w:tr>
      <w:tr w14:paraId="0CEBD3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5C0BFF5">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D48FF3">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34EE7C">
            <w:pPr>
              <w:widowControl/>
              <w:wordWrap w:val="0"/>
              <w:jc w:val="center"/>
            </w:pPr>
            <w:r>
              <w:rPr>
                <w:rFonts w:hint="eastAsia" w:asciiTheme="minorEastAsia" w:hAnsiTheme="minorEastAsia" w:eastAsiaTheme="minorEastAsia" w:cstheme="minorEastAsia"/>
                <w:kern w:val="0"/>
                <w:szCs w:val="21"/>
                <w:lang w:bidi="ar"/>
              </w:rPr>
              <w:t>评分因素</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BC736A">
            <w:pPr>
              <w:widowControl/>
              <w:wordWrap w:val="0"/>
              <w:jc w:val="center"/>
            </w:pPr>
            <w:r>
              <w:rPr>
                <w:rFonts w:hint="eastAsia" w:asciiTheme="minorEastAsia" w:hAnsiTheme="minorEastAsia" w:eastAsiaTheme="minorEastAsia" w:cstheme="minorEastAsia"/>
                <w:kern w:val="0"/>
                <w:szCs w:val="21"/>
                <w:lang w:bidi="ar"/>
              </w:rPr>
              <w:t>权重(%)</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4B2F6F">
            <w:pPr>
              <w:widowControl/>
              <w:wordWrap w:val="0"/>
              <w:jc w:val="center"/>
            </w:pPr>
            <w:r>
              <w:rPr>
                <w:rFonts w:hint="eastAsia" w:asciiTheme="minorEastAsia" w:hAnsiTheme="minorEastAsia" w:eastAsiaTheme="minorEastAsia" w:cstheme="minorEastAsia"/>
                <w:kern w:val="0"/>
                <w:szCs w:val="21"/>
                <w:lang w:bidi="ar"/>
              </w:rPr>
              <w:t>评分准则</w:t>
            </w:r>
          </w:p>
        </w:tc>
      </w:tr>
      <w:tr w14:paraId="311423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01D236D3">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E3C033C">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1</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9CF0FDD">
            <w:pPr>
              <w:snapToGrid w:val="0"/>
              <w:spacing w:after="60" w:line="2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同类业绩情况</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B870346">
            <w:pPr>
              <w:snapToGrid w:val="0"/>
              <w:spacing w:line="260" w:lineRule="exact"/>
              <w:jc w:val="center"/>
              <w:rPr>
                <w:rFonts w:hint="eastAsia" w:asciiTheme="minorEastAsia" w:hAnsiTheme="minorEastAsia" w:eastAsiaTheme="minorEastAsia" w:cstheme="minorEastAsia"/>
                <w:szCs w:val="21"/>
              </w:rPr>
            </w:pPr>
            <w:r>
              <w:rPr>
                <w:rFonts w:hint="eastAsia" w:asciiTheme="minorEastAsia" w:hAnsiTheme="minorEastAsia" w:cstheme="minorEastAsia"/>
                <w:szCs w:val="21"/>
                <w:lang w:val="en-US" w:eastAsia="zh-CN"/>
              </w:rPr>
              <w:t>6</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top"/>
          </w:tcPr>
          <w:p w14:paraId="192FFD0E">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3F20745E">
            <w:pPr>
              <w:snapToGrid w:val="0"/>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自2022年1月1日以来（以合同签订日期为准），投标人</w:t>
            </w:r>
            <w:r>
              <w:rPr>
                <w:rFonts w:hint="eastAsia" w:asciiTheme="minorEastAsia" w:hAnsiTheme="minorEastAsia" w:eastAsiaTheme="minorEastAsia" w:cstheme="minorEastAsia"/>
                <w:b/>
                <w:bCs/>
                <w:szCs w:val="21"/>
              </w:rPr>
              <w:t>与本项目同类（宿舍设备或家具设备采购类）</w:t>
            </w:r>
            <w:r>
              <w:rPr>
                <w:rFonts w:hint="eastAsia" w:asciiTheme="minorEastAsia" w:hAnsiTheme="minorEastAsia" w:cstheme="minorEastAsia"/>
                <w:b/>
                <w:bCs/>
                <w:szCs w:val="21"/>
                <w:lang w:val="en-US" w:eastAsia="zh-CN"/>
              </w:rPr>
              <w:t>供货或销售</w:t>
            </w:r>
            <w:r>
              <w:rPr>
                <w:rFonts w:hint="eastAsia" w:asciiTheme="minorEastAsia" w:hAnsiTheme="minorEastAsia" w:eastAsiaTheme="minorEastAsia" w:cstheme="minorEastAsia"/>
                <w:b/>
                <w:bCs/>
                <w:szCs w:val="21"/>
              </w:rPr>
              <w:t>项目经验</w:t>
            </w:r>
            <w:r>
              <w:rPr>
                <w:rFonts w:hint="eastAsia" w:asciiTheme="minorEastAsia" w:hAnsiTheme="minorEastAsia" w:eastAsiaTheme="minorEastAsia" w:cstheme="minorEastAsia"/>
                <w:b/>
                <w:bCs/>
                <w:szCs w:val="21"/>
                <w:lang w:eastAsia="zh-CN"/>
              </w:rPr>
              <w:t>且</w:t>
            </w:r>
            <w:r>
              <w:rPr>
                <w:rFonts w:hint="eastAsia" w:asciiTheme="minorEastAsia" w:hAnsiTheme="minorEastAsia" w:eastAsiaTheme="minorEastAsia" w:cstheme="minorEastAsia"/>
                <w:szCs w:val="21"/>
              </w:rPr>
              <w:t>履约评价为优或满意（或同等评价），每提供一项得</w:t>
            </w:r>
            <w:r>
              <w:rPr>
                <w:rFonts w:hint="eastAsia" w:asciiTheme="minorEastAsia" w:hAnsiTheme="minorEastAsia" w:cstheme="minorEastAsia"/>
                <w:szCs w:val="21"/>
                <w:lang w:val="en-US" w:eastAsia="zh-CN"/>
              </w:rPr>
              <w:t>100</w:t>
            </w:r>
            <w:r>
              <w:rPr>
                <w:rFonts w:hint="eastAsia" w:asciiTheme="minorEastAsia" w:hAnsiTheme="minorEastAsia" w:eastAsiaTheme="minorEastAsia" w:cstheme="minorEastAsia"/>
                <w:szCs w:val="21"/>
              </w:rPr>
              <w:t>分，本项最高得100分。</w:t>
            </w:r>
          </w:p>
          <w:p w14:paraId="62EE7ECA">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0BF503AD">
            <w:pPr>
              <w:snapToGrid w:val="0"/>
              <w:ind w:firstLine="420" w:firstLineChars="200"/>
              <w:rPr>
                <w:rFonts w:hint="eastAsia" w:asciiTheme="minorEastAsia" w:hAnsiTheme="minorEastAsia" w:eastAsiaTheme="minorEastAsia" w:cstheme="minorEastAsia"/>
                <w:color w:val="0000FF"/>
                <w:szCs w:val="21"/>
                <w:lang w:eastAsia="zh-CN"/>
              </w:rPr>
            </w:pPr>
            <w:r>
              <w:rPr>
                <w:rFonts w:hint="eastAsia" w:asciiTheme="minorEastAsia" w:hAnsiTheme="minorEastAsia" w:eastAsiaTheme="minorEastAsia" w:cstheme="minorEastAsia"/>
                <w:color w:val="0000FF"/>
                <w:szCs w:val="21"/>
              </w:rPr>
              <w:t>1、同时提供经验项目</w:t>
            </w:r>
            <w:r>
              <w:rPr>
                <w:rFonts w:hint="eastAsia" w:asciiTheme="minorEastAsia" w:hAnsiTheme="minorEastAsia" w:cstheme="minorEastAsia"/>
                <w:color w:val="0000FF"/>
                <w:szCs w:val="21"/>
                <w:lang w:eastAsia="zh-CN"/>
              </w:rPr>
              <w:t>：</w:t>
            </w:r>
            <w:r>
              <w:rPr>
                <w:rFonts w:hint="eastAsia" w:asciiTheme="minorEastAsia" w:hAnsiTheme="minorEastAsia" w:eastAsiaTheme="minorEastAsia" w:cstheme="minorEastAsia"/>
                <w:color w:val="0000FF"/>
                <w:szCs w:val="21"/>
              </w:rPr>
              <w:t>（1）合同关键页扫描件（含签订合同双方的单位名称、合同项目名称、项目金额</w:t>
            </w:r>
            <w:r>
              <w:rPr>
                <w:rFonts w:hint="eastAsia" w:asciiTheme="minorEastAsia" w:hAnsiTheme="minorEastAsia" w:cstheme="minorEastAsia"/>
                <w:color w:val="0000FF"/>
                <w:szCs w:val="21"/>
                <w:lang w:eastAsia="zh-CN"/>
              </w:rPr>
              <w:t>、</w:t>
            </w:r>
            <w:r>
              <w:rPr>
                <w:rFonts w:hint="eastAsia" w:asciiTheme="minorEastAsia" w:hAnsiTheme="minorEastAsia" w:cstheme="minorEastAsia"/>
                <w:color w:val="0000FF"/>
                <w:szCs w:val="21"/>
                <w:lang w:val="en-US" w:eastAsia="zh-CN"/>
              </w:rPr>
              <w:t>货物清单</w:t>
            </w:r>
            <w:r>
              <w:rPr>
                <w:rFonts w:hint="eastAsia" w:asciiTheme="minorEastAsia" w:hAnsiTheme="minorEastAsia" w:eastAsiaTheme="minorEastAsia" w:cstheme="minorEastAsia"/>
                <w:color w:val="0000FF"/>
                <w:szCs w:val="21"/>
                <w:lang w:eastAsia="zh-CN"/>
              </w:rPr>
              <w:t>与</w:t>
            </w:r>
            <w:r>
              <w:rPr>
                <w:rFonts w:hint="eastAsia" w:asciiTheme="minorEastAsia" w:hAnsiTheme="minorEastAsia" w:eastAsiaTheme="minorEastAsia" w:cstheme="minorEastAsia"/>
                <w:color w:val="0000FF"/>
                <w:szCs w:val="21"/>
              </w:rPr>
              <w:t>签订合同双方的落款盖章、签订日期等）</w:t>
            </w:r>
            <w:r>
              <w:rPr>
                <w:rFonts w:hint="eastAsia" w:asciiTheme="minorEastAsia" w:hAnsiTheme="minorEastAsia" w:eastAsiaTheme="minorEastAsia" w:cstheme="minorEastAsia"/>
                <w:color w:val="0000FF"/>
                <w:szCs w:val="21"/>
                <w:lang w:eastAsia="zh-CN"/>
              </w:rPr>
              <w:t>；</w:t>
            </w:r>
            <w:r>
              <w:rPr>
                <w:rFonts w:hint="eastAsia" w:asciiTheme="minorEastAsia" w:hAnsiTheme="minorEastAsia" w:eastAsiaTheme="minorEastAsia" w:cstheme="minorEastAsia"/>
                <w:color w:val="0000FF"/>
                <w:szCs w:val="21"/>
              </w:rPr>
              <w:t>（2）验收报告</w:t>
            </w:r>
            <w:r>
              <w:rPr>
                <w:rFonts w:hint="eastAsia" w:asciiTheme="minorEastAsia" w:hAnsiTheme="minorEastAsia" w:cstheme="minorEastAsia"/>
                <w:color w:val="0000FF"/>
                <w:szCs w:val="21"/>
                <w:lang w:val="en-US" w:eastAsia="zh-CN"/>
              </w:rPr>
              <w:t>或</w:t>
            </w:r>
            <w:r>
              <w:rPr>
                <w:rFonts w:hint="eastAsia" w:asciiTheme="minorEastAsia" w:hAnsiTheme="minorEastAsia" w:eastAsiaTheme="minorEastAsia" w:cstheme="minorEastAsia"/>
                <w:color w:val="0000FF"/>
                <w:szCs w:val="21"/>
              </w:rPr>
              <w:t>履约评价证明加盖合同甲方</w:t>
            </w:r>
            <w:r>
              <w:rPr>
                <w:rFonts w:hint="eastAsia" w:asciiTheme="minorEastAsia" w:hAnsiTheme="minorEastAsia" w:eastAsiaTheme="minorEastAsia" w:cstheme="minorEastAsia"/>
                <w:color w:val="0000FF"/>
                <w:szCs w:val="21"/>
                <w:lang w:eastAsia="zh-CN"/>
              </w:rPr>
              <w:t>（</w:t>
            </w:r>
            <w:r>
              <w:rPr>
                <w:rFonts w:hint="eastAsia" w:asciiTheme="minorEastAsia" w:hAnsiTheme="minorEastAsia" w:eastAsiaTheme="minorEastAsia" w:cstheme="minorEastAsia"/>
                <w:color w:val="0000FF"/>
                <w:szCs w:val="21"/>
                <w:lang w:val="en-US" w:eastAsia="zh-CN"/>
              </w:rPr>
              <w:t>合同相对方</w:t>
            </w:r>
            <w:r>
              <w:rPr>
                <w:rFonts w:hint="eastAsia" w:asciiTheme="minorEastAsia" w:hAnsiTheme="minorEastAsia" w:eastAsiaTheme="minorEastAsia" w:cstheme="minorEastAsia"/>
                <w:color w:val="0000FF"/>
                <w:szCs w:val="21"/>
                <w:lang w:eastAsia="zh-CN"/>
              </w:rPr>
              <w:t>）</w:t>
            </w:r>
            <w:r>
              <w:rPr>
                <w:rFonts w:hint="eastAsia" w:asciiTheme="minorEastAsia" w:hAnsiTheme="minorEastAsia" w:eastAsiaTheme="minorEastAsia" w:cstheme="minorEastAsia"/>
                <w:color w:val="0000FF"/>
                <w:szCs w:val="21"/>
              </w:rPr>
              <w:t>公章或业务章</w:t>
            </w:r>
            <w:r>
              <w:rPr>
                <w:rFonts w:hint="eastAsia" w:asciiTheme="minorEastAsia" w:hAnsiTheme="minorEastAsia" w:eastAsiaTheme="minorEastAsia" w:cstheme="minorEastAsia"/>
                <w:color w:val="0000FF"/>
                <w:szCs w:val="21"/>
                <w:lang w:eastAsia="zh-CN"/>
              </w:rPr>
              <w:t>；</w:t>
            </w:r>
          </w:p>
          <w:p w14:paraId="6E0CA36E">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szCs w:val="21"/>
                <w:lang w:val="en-US" w:eastAsia="zh-CN"/>
              </w:rPr>
              <w:t>2、</w:t>
            </w:r>
            <w:r>
              <w:rPr>
                <w:rFonts w:hint="eastAsia" w:asciiTheme="minorEastAsia" w:hAnsiTheme="minorEastAsia" w:eastAsiaTheme="minorEastAsia" w:cstheme="minorEastAsia"/>
                <w:color w:val="0000FF"/>
                <w:szCs w:val="21"/>
              </w:rPr>
              <w:t>未按要求提供相关证明材料（或相关证明材料无法判断是否符合评分要求）的不计得分，原件备查</w:t>
            </w:r>
            <w:r>
              <w:rPr>
                <w:rFonts w:hint="eastAsia" w:asciiTheme="minorEastAsia" w:hAnsiTheme="minorEastAsia" w:eastAsiaTheme="minorEastAsia" w:cstheme="minorEastAsia"/>
                <w:color w:val="0000FF"/>
                <w:szCs w:val="21"/>
                <w:lang w:eastAsia="zh-CN"/>
              </w:rPr>
              <w:t>。</w:t>
            </w:r>
          </w:p>
        </w:tc>
      </w:tr>
      <w:tr w14:paraId="4FDE27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77833C2">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4</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0B167DB9">
            <w:pPr>
              <w:widowControl/>
              <w:wordWrap w:val="0"/>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b/>
                <w:bCs/>
                <w:color w:val="0000FF"/>
                <w:kern w:val="0"/>
                <w:szCs w:val="21"/>
                <w:lang w:bidi="ar"/>
              </w:rPr>
              <w:t>诚信情况</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B801F2">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bCs/>
                <w:color w:val="0000FF"/>
                <w:szCs w:val="21"/>
              </w:rPr>
              <w:t>5</w:t>
            </w:r>
          </w:p>
        </w:tc>
      </w:tr>
      <w:tr w14:paraId="780142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6D2E238">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vAlign w:val="top"/>
          </w:tcPr>
          <w:p w14:paraId="45EAAEA5">
            <w:pPr>
              <w:rPr>
                <w:rFonts w:hint="eastAsia" w:asciiTheme="minorEastAsia" w:hAnsiTheme="minorEastAsia" w:eastAsiaTheme="minorEastAsia" w:cstheme="minorEastAsia"/>
                <w:b/>
                <w:bCs/>
                <w:color w:val="0000FF"/>
                <w:szCs w:val="21"/>
              </w:rPr>
            </w:pPr>
          </w:p>
        </w:tc>
      </w:tr>
      <w:tr w14:paraId="27D509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0CD9CE6">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2E5215">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7C34ED">
            <w:pPr>
              <w:widowControl/>
              <w:wordWrap w:val="0"/>
              <w:jc w:val="center"/>
            </w:pPr>
            <w:r>
              <w:rPr>
                <w:rFonts w:hint="eastAsia" w:asciiTheme="minorEastAsia" w:hAnsiTheme="minorEastAsia" w:eastAsiaTheme="minorEastAsia" w:cstheme="minorEastAsia"/>
                <w:kern w:val="0"/>
                <w:szCs w:val="21"/>
                <w:lang w:bidi="ar"/>
              </w:rPr>
              <w:t>评分因素</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BE430D">
            <w:pPr>
              <w:widowControl/>
              <w:wordWrap w:val="0"/>
              <w:jc w:val="center"/>
            </w:pPr>
            <w:r>
              <w:rPr>
                <w:rFonts w:hint="eastAsia" w:asciiTheme="minorEastAsia" w:hAnsiTheme="minorEastAsia" w:eastAsiaTheme="minorEastAsia" w:cstheme="minorEastAsia"/>
                <w:kern w:val="0"/>
                <w:szCs w:val="21"/>
                <w:lang w:bidi="ar"/>
              </w:rPr>
              <w:t>权重(%)</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2607C9">
            <w:pPr>
              <w:widowControl/>
              <w:wordWrap w:val="0"/>
              <w:jc w:val="center"/>
            </w:pPr>
            <w:r>
              <w:rPr>
                <w:rFonts w:hint="eastAsia" w:asciiTheme="minorEastAsia" w:hAnsiTheme="minorEastAsia" w:eastAsiaTheme="minorEastAsia" w:cstheme="minorEastAsia"/>
                <w:kern w:val="0"/>
                <w:szCs w:val="21"/>
                <w:lang w:bidi="ar"/>
              </w:rPr>
              <w:t>评分准则</w:t>
            </w:r>
          </w:p>
        </w:tc>
      </w:tr>
      <w:tr w14:paraId="3B0ECF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7F071C1C">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B44EE74">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14282D0">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诚信情况</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F821A6B">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top"/>
          </w:tcPr>
          <w:p w14:paraId="06C0456D">
            <w:pPr>
              <w:pStyle w:val="7"/>
              <w:wordWrap w:val="0"/>
              <w:spacing w:line="240" w:lineRule="auto"/>
              <w:ind w:firstLine="420" w:firstLineChars="2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14:paraId="51D02C9C">
            <w:pPr>
              <w:pStyle w:val="7"/>
              <w:wordWrap w:val="0"/>
              <w:spacing w:line="24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tr w14:paraId="387BEE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227D1659">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kern w:val="0"/>
                <w:szCs w:val="21"/>
                <w:lang w:bidi="ar"/>
              </w:rPr>
              <w:t>序号</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45D5DD66">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bCs/>
                <w:kern w:val="0"/>
                <w:szCs w:val="21"/>
                <w:lang w:bidi="ar"/>
              </w:rPr>
              <w:t>评分项</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57A8E3">
            <w:pPr>
              <w:widowControl/>
              <w:wordWrap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kern w:val="0"/>
                <w:szCs w:val="21"/>
                <w:lang w:bidi="ar"/>
              </w:rPr>
              <w:t>权重(%)</w:t>
            </w:r>
          </w:p>
        </w:tc>
      </w:tr>
      <w:bookmarkEnd w:id="2"/>
    </w:tbl>
    <w:p w14:paraId="172F2F6E">
      <w:pPr>
        <w:sectPr>
          <w:pgSz w:w="11907" w:h="16840"/>
          <w:pgMar w:top="1440" w:right="1418" w:bottom="1440" w:left="1418" w:header="851" w:footer="992" w:gutter="0"/>
          <w:cols w:space="425" w:num="1"/>
          <w:titlePg/>
          <w:docGrid w:linePitch="462" w:charSpace="0"/>
        </w:sectPr>
      </w:pPr>
    </w:p>
    <w:p w14:paraId="457ABBE2">
      <w:pPr>
        <w:jc w:val="center"/>
        <w:rPr>
          <w:b/>
          <w:sz w:val="84"/>
          <w:szCs w:val="84"/>
        </w:rPr>
      </w:pPr>
    </w:p>
    <w:p w14:paraId="3F1F9F97">
      <w:pPr>
        <w:jc w:val="center"/>
        <w:rPr>
          <w:b/>
          <w:sz w:val="84"/>
          <w:szCs w:val="84"/>
        </w:rPr>
      </w:pPr>
    </w:p>
    <w:p w14:paraId="13C147CC">
      <w:pPr>
        <w:jc w:val="center"/>
        <w:rPr>
          <w:b/>
          <w:sz w:val="84"/>
          <w:szCs w:val="84"/>
        </w:rPr>
      </w:pPr>
    </w:p>
    <w:p w14:paraId="64F6501B">
      <w:pPr>
        <w:jc w:val="center"/>
        <w:rPr>
          <w:rFonts w:hint="eastAsia" w:eastAsiaTheme="minorEastAsia"/>
          <w:b/>
          <w:sz w:val="120"/>
          <w:szCs w:val="120"/>
          <w:lang w:eastAsia="zh-CN"/>
        </w:rPr>
      </w:pPr>
      <w:r>
        <w:rPr>
          <w:rFonts w:hint="eastAsia"/>
          <w:b/>
          <w:sz w:val="120"/>
          <w:szCs w:val="120"/>
          <w:lang w:eastAsia="zh-CN"/>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3"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4949C4B8">
      <w:pPr>
        <w:widowControl/>
        <w:jc w:val="center"/>
      </w:pPr>
    </w:p>
    <w:p w14:paraId="1AE7E5D6">
      <w:pPr>
        <w:widowControl/>
        <w:jc w:val="center"/>
      </w:pPr>
      <w:r>
        <w:br w:type="page"/>
      </w:r>
    </w:p>
    <w:p w14:paraId="5D441FBD">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ascii="宋体" w:hAnsi="宋体"/>
          <w:szCs w:val="21"/>
        </w:rPr>
      </w:pPr>
      <w:r>
        <w:rPr>
          <w:rFonts w:hint="eastAsia" w:ascii="宋体" w:hAnsi="宋体"/>
          <w:szCs w:val="21"/>
        </w:rPr>
        <w:t>第一章  招标公告</w:t>
      </w:r>
    </w:p>
    <w:p w14:paraId="2EDBBE14">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72C788F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ind w:left="630" w:leftChars="300" w:firstLine="411" w:firstLineChars="196"/>
        <w:rPr>
          <w:rFonts w:ascii="宋体" w:hAnsi="宋体"/>
          <w:szCs w:val="21"/>
        </w:rPr>
      </w:pPr>
      <w:r>
        <w:rPr>
          <w:rFonts w:hint="eastAsia" w:ascii="宋体" w:hAnsi="宋体"/>
          <w:szCs w:val="21"/>
        </w:rPr>
        <w:t>第一章  总则</w:t>
      </w:r>
    </w:p>
    <w:p w14:paraId="2113B1CB">
      <w:pPr>
        <w:ind w:left="630" w:leftChars="300" w:firstLine="411" w:firstLineChars="196"/>
        <w:rPr>
          <w:rFonts w:ascii="宋体" w:hAnsi="宋体"/>
          <w:szCs w:val="21"/>
        </w:rPr>
      </w:pPr>
      <w:r>
        <w:rPr>
          <w:rFonts w:hint="eastAsia" w:ascii="宋体" w:hAnsi="宋体"/>
          <w:szCs w:val="21"/>
        </w:rPr>
        <w:t>第二章  招标文件</w:t>
      </w:r>
    </w:p>
    <w:p w14:paraId="2414AD59">
      <w:pPr>
        <w:ind w:left="630" w:leftChars="300" w:firstLine="411" w:firstLineChars="196"/>
        <w:rPr>
          <w:rFonts w:ascii="宋体" w:hAnsi="宋体"/>
          <w:szCs w:val="21"/>
        </w:rPr>
      </w:pPr>
      <w:r>
        <w:rPr>
          <w:rFonts w:hint="eastAsia" w:ascii="宋体" w:hAnsi="宋体"/>
          <w:szCs w:val="21"/>
        </w:rPr>
        <w:t>第三章  投标文件的编制</w:t>
      </w:r>
    </w:p>
    <w:p w14:paraId="630B13E9">
      <w:pPr>
        <w:ind w:left="630" w:leftChars="300" w:firstLine="411" w:firstLineChars="196"/>
        <w:rPr>
          <w:rFonts w:ascii="宋体" w:hAnsi="宋体"/>
          <w:szCs w:val="21"/>
        </w:rPr>
      </w:pPr>
      <w:r>
        <w:rPr>
          <w:rFonts w:hint="eastAsia" w:ascii="宋体" w:hAnsi="宋体"/>
          <w:szCs w:val="21"/>
        </w:rPr>
        <w:t>第四章  投标文件的递交</w:t>
      </w:r>
    </w:p>
    <w:p w14:paraId="48CB1A9D">
      <w:pPr>
        <w:ind w:left="630" w:leftChars="300" w:firstLine="411" w:firstLineChars="196"/>
        <w:rPr>
          <w:rFonts w:ascii="宋体" w:hAnsi="宋体"/>
          <w:szCs w:val="21"/>
        </w:rPr>
      </w:pPr>
      <w:r>
        <w:rPr>
          <w:rFonts w:hint="eastAsia" w:ascii="宋体" w:hAnsi="宋体"/>
          <w:szCs w:val="21"/>
        </w:rPr>
        <w:t>第五章  开标</w:t>
      </w:r>
    </w:p>
    <w:p w14:paraId="6E197C9D">
      <w:pPr>
        <w:ind w:left="630" w:leftChars="300" w:firstLine="411" w:firstLineChars="196"/>
        <w:rPr>
          <w:rFonts w:ascii="宋体" w:hAnsi="宋体"/>
          <w:szCs w:val="21"/>
        </w:rPr>
      </w:pPr>
      <w:r>
        <w:rPr>
          <w:rFonts w:hint="eastAsia" w:ascii="宋体" w:hAnsi="宋体"/>
          <w:szCs w:val="21"/>
        </w:rPr>
        <w:t>第六章  评审要求</w:t>
      </w:r>
    </w:p>
    <w:p w14:paraId="2B9DF9D6">
      <w:pPr>
        <w:ind w:left="630" w:leftChars="300" w:firstLine="411" w:firstLineChars="196"/>
        <w:rPr>
          <w:rFonts w:ascii="宋体" w:hAnsi="宋体"/>
          <w:szCs w:val="21"/>
        </w:rPr>
      </w:pPr>
      <w:r>
        <w:rPr>
          <w:rFonts w:hint="eastAsia" w:ascii="宋体" w:hAnsi="宋体"/>
          <w:szCs w:val="21"/>
        </w:rPr>
        <w:t>第七章  评审程序及评审方法</w:t>
      </w:r>
    </w:p>
    <w:p w14:paraId="05FAD89D">
      <w:pPr>
        <w:ind w:left="630" w:leftChars="300" w:firstLine="411" w:firstLineChars="196"/>
        <w:rPr>
          <w:rFonts w:ascii="宋体" w:hAnsi="宋体"/>
          <w:szCs w:val="21"/>
        </w:rPr>
      </w:pPr>
      <w:r>
        <w:rPr>
          <w:rFonts w:hint="eastAsia" w:ascii="宋体" w:hAnsi="宋体"/>
          <w:szCs w:val="21"/>
        </w:rPr>
        <w:t>第八章  定标及公示</w:t>
      </w:r>
    </w:p>
    <w:p w14:paraId="2484D860">
      <w:pPr>
        <w:ind w:left="630" w:leftChars="300" w:firstLine="411" w:firstLineChars="196"/>
        <w:rPr>
          <w:rFonts w:ascii="宋体" w:hAnsi="宋体"/>
          <w:szCs w:val="21"/>
        </w:rPr>
      </w:pPr>
      <w:r>
        <w:rPr>
          <w:rFonts w:hint="eastAsia" w:ascii="宋体" w:hAnsi="宋体"/>
          <w:szCs w:val="21"/>
        </w:rPr>
        <w:t>第九章  公开招标失败的后续处理</w:t>
      </w:r>
    </w:p>
    <w:p w14:paraId="0B00343F">
      <w:pPr>
        <w:ind w:left="630" w:leftChars="300" w:firstLine="411" w:firstLineChars="196"/>
        <w:rPr>
          <w:rFonts w:ascii="宋体" w:hAnsi="宋体"/>
          <w:szCs w:val="21"/>
        </w:rPr>
      </w:pPr>
      <w:r>
        <w:rPr>
          <w:rFonts w:hint="eastAsia" w:ascii="宋体" w:hAnsi="宋体"/>
          <w:szCs w:val="21"/>
        </w:rPr>
        <w:t>第十章  合同的授予与备案</w:t>
      </w:r>
    </w:p>
    <w:p w14:paraId="5EFDDD05">
      <w:pPr>
        <w:ind w:firstLine="1050" w:firstLineChars="500"/>
        <w:rPr>
          <w:rFonts w:hint="eastAsia"/>
        </w:rPr>
      </w:pPr>
      <w:r>
        <w:rPr>
          <w:rFonts w:hint="eastAsia"/>
        </w:rPr>
        <w:t>第十一章  质疑处理</w:t>
      </w:r>
    </w:p>
    <w:p w14:paraId="302B3A16">
      <w:pPr>
        <w:pStyle w:val="7"/>
        <w:rPr>
          <w:rFonts w:hint="eastAsia"/>
        </w:rPr>
      </w:pPr>
    </w:p>
    <w:p w14:paraId="0FB6C1D8">
      <w:pPr>
        <w:pStyle w:val="13"/>
        <w:rPr>
          <w:rFonts w:hint="eastAsia"/>
        </w:rPr>
      </w:pPr>
    </w:p>
    <w:p w14:paraId="4F472A70">
      <w:pPr>
        <w:pStyle w:val="13"/>
        <w:rPr>
          <w:rFonts w:hint="eastAsia"/>
        </w:rPr>
      </w:pPr>
    </w:p>
    <w:p w14:paraId="63EF1281">
      <w:pPr>
        <w:pStyle w:val="7"/>
        <w:rPr>
          <w:rFonts w:hint="eastAsia"/>
        </w:rPr>
        <w:sectPr>
          <w:pgSz w:w="11907" w:h="16840"/>
          <w:pgMar w:top="1440" w:right="1797" w:bottom="1440" w:left="1797" w:header="851" w:footer="992" w:gutter="0"/>
          <w:cols w:space="425" w:num="1"/>
          <w:titlePg/>
          <w:docGrid w:linePitch="462" w:charSpace="0"/>
        </w:sectPr>
      </w:pPr>
    </w:p>
    <w:bookmarkEnd w:id="4"/>
    <w:p w14:paraId="22FB7A31">
      <w:pPr>
        <w:pStyle w:val="2"/>
        <w:jc w:val="center"/>
        <w:rPr>
          <w:color w:val="FF0000"/>
          <w:sz w:val="24"/>
        </w:rPr>
      </w:pPr>
      <w:bookmarkStart w:id="6" w:name="bt商务标投标文件格式"/>
      <w:bookmarkEnd w:id="6"/>
      <w:bookmarkStart w:id="7" w:name="bt投标报价汇总表"/>
      <w:bookmarkEnd w:id="7"/>
      <w:bookmarkStart w:id="8" w:name="bt合同格式"/>
      <w:bookmarkEnd w:id="8"/>
      <w:bookmarkStart w:id="9" w:name="bt合同条款"/>
      <w:bookmarkEnd w:id="9"/>
      <w:bookmarkStart w:id="10" w:name="bt项目管理班子配备情况"/>
      <w:bookmarkEnd w:id="10"/>
      <w:bookmarkStart w:id="11" w:name="bt其他资料2"/>
      <w:bookmarkEnd w:id="11"/>
      <w:bookmarkStart w:id="12" w:name="bt其他资料由投标人自定"/>
      <w:bookmarkEnd w:id="12"/>
      <w:bookmarkStart w:id="13" w:name="bt合同条款及格式"/>
      <w:bookmarkEnd w:id="13"/>
      <w:bookmarkStart w:id="14" w:name="bt说明"/>
      <w:bookmarkEnd w:id="14"/>
      <w:bookmarkStart w:id="15" w:name="bt投标文件签署授权委托书"/>
      <w:bookmarkEnd w:id="15"/>
      <w:bookmarkStart w:id="16" w:name="bt本工程承诺书"/>
      <w:bookmarkEnd w:id="16"/>
      <w:bookmarkStart w:id="17" w:name="bt开标一览表"/>
      <w:bookmarkEnd w:id="17"/>
      <w:bookmarkStart w:id="18" w:name="bt投标人须知"/>
      <w:bookmarkEnd w:id="18"/>
      <w:bookmarkStart w:id="19" w:name="bt投标函"/>
      <w:bookmarkEnd w:id="19"/>
      <w:bookmarkStart w:id="20" w:name="合同格式"/>
      <w:bookmarkEnd w:id="20"/>
      <w:bookmarkStart w:id="21" w:name="bt投标人情况介绍"/>
      <w:bookmarkEnd w:id="21"/>
      <w:bookmarkStart w:id="22" w:name="bt技术标投标文件格式"/>
      <w:bookmarkEnd w:id="22"/>
      <w:r>
        <w:rPr>
          <w:rFonts w:hint="eastAsia"/>
        </w:rPr>
        <w:t>第一册  专用条款</w:t>
      </w:r>
    </w:p>
    <w:p w14:paraId="4BE9088D">
      <w:pPr>
        <w:pStyle w:val="5"/>
        <w:jc w:val="center"/>
        <w:rPr>
          <w:sz w:val="28"/>
          <w:szCs w:val="28"/>
        </w:rPr>
      </w:pPr>
      <w:r>
        <w:rPr>
          <w:rFonts w:hint="eastAsia"/>
          <w:sz w:val="28"/>
          <w:szCs w:val="28"/>
        </w:rPr>
        <w:t>第一章  招标公告</w:t>
      </w:r>
    </w:p>
    <w:p w14:paraId="6E074FE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7"/>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w:t>
      </w:r>
      <w:r>
        <w:rPr>
          <w:rFonts w:hint="eastAsia" w:ascii="宋体" w:hAnsi="宋体" w:cs="宋体"/>
          <w:kern w:val="0"/>
          <w:szCs w:val="21"/>
          <w:highlight w:val="yellow"/>
          <w:lang w:val="en-US" w:eastAsia="zh-CN"/>
        </w:rPr>
        <w:t>否</w:t>
      </w:r>
      <w:r>
        <w:rPr>
          <w:rFonts w:hint="eastAsia" w:ascii="宋体" w:hAnsi="宋体" w:cs="宋体"/>
          <w:kern w:val="0"/>
          <w:szCs w:val="21"/>
          <w:lang w:eastAsia="zh-CN"/>
        </w:rPr>
        <w:t>。</w:t>
      </w:r>
    </w:p>
    <w:p w14:paraId="57376D8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ind w:firstLine="420" w:firstLineChars="200"/>
        <w:rPr>
          <w:rFonts w:ascii="宋体" w:hAnsi="宋体"/>
        </w:rPr>
      </w:pPr>
      <w:r>
        <w:rPr>
          <w:rFonts w:hint="eastAsia" w:ascii="宋体" w:hAnsi="宋体"/>
        </w:rPr>
        <w:t>（2）供应商投标（上传投标文件）必须先行办理注册手续。</w:t>
      </w:r>
    </w:p>
    <w:p w14:paraId="494E1CDC">
      <w:pPr>
        <w:ind w:firstLine="420" w:firstLineChars="200"/>
        <w:rPr>
          <w:rFonts w:ascii="宋体" w:hAnsi="宋体"/>
        </w:rPr>
      </w:pPr>
    </w:p>
    <w:p w14:paraId="1A4959A8">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ind w:firstLine="422" w:firstLineChars="200"/>
        <w:rPr>
          <w:b/>
        </w:rPr>
      </w:pPr>
    </w:p>
    <w:p w14:paraId="5C8B9582">
      <w:pPr>
        <w:rPr>
          <w:sz w:val="24"/>
        </w:rPr>
        <w:sectPr>
          <w:pgSz w:w="11907" w:h="16840"/>
          <w:pgMar w:top="1440" w:right="1797" w:bottom="1440" w:left="1797" w:header="851" w:footer="992" w:gutter="0"/>
          <w:cols w:space="425" w:num="1"/>
          <w:titlePg/>
          <w:docGrid w:linePitch="462" w:charSpace="0"/>
        </w:sectPr>
      </w:pPr>
    </w:p>
    <w:p w14:paraId="59D6CC3D">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7580ACFD">
      <w:pPr>
        <w:pStyle w:val="5"/>
        <w:spacing w:before="120" w:beforeLines="50" w:after="120" w:afterLines="50"/>
        <w:jc w:val="center"/>
        <w:rPr>
          <w:szCs w:val="24"/>
        </w:rPr>
      </w:pPr>
      <w:bookmarkStart w:id="24" w:name="_Toc73517639"/>
      <w:bookmarkStart w:id="25" w:name="_Toc73521635"/>
      <w:bookmarkStart w:id="26" w:name="_Toc73518117"/>
      <w:bookmarkStart w:id="27" w:name="_Toc60560625"/>
      <w:bookmarkStart w:id="28" w:name="_Toc60631620"/>
      <w:bookmarkStart w:id="29" w:name="_Toc101074876"/>
      <w:bookmarkStart w:id="30" w:name="_Toc100052364"/>
      <w:bookmarkStart w:id="31" w:name="_Toc73521547"/>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34114B8">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14:paraId="2F91E303">
            <w:pPr>
              <w:jc w:val="center"/>
              <w:rPr>
                <w:rFonts w:ascii="宋体" w:hAnsi="宋体"/>
                <w:b/>
                <w:bCs/>
              </w:rPr>
            </w:pPr>
            <w:r>
              <w:rPr>
                <w:rFonts w:hint="eastAsia" w:ascii="宋体" w:hAnsi="宋体"/>
                <w:b/>
                <w:bCs/>
              </w:rPr>
              <w:t>涉及事项</w:t>
            </w:r>
          </w:p>
        </w:tc>
        <w:tc>
          <w:tcPr>
            <w:tcW w:w="4980" w:type="dxa"/>
            <w:noWrap w:val="0"/>
            <w:vAlign w:val="center"/>
          </w:tcPr>
          <w:p w14:paraId="6BAA908A">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17C13D6">
            <w:pPr>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053EDEC5">
            <w:pPr>
              <w:jc w:val="center"/>
            </w:pPr>
            <w:r>
              <w:rPr>
                <w:rFonts w:hint="eastAsia"/>
              </w:rPr>
              <w:t>采购人</w:t>
            </w:r>
          </w:p>
        </w:tc>
        <w:tc>
          <w:tcPr>
            <w:tcW w:w="4980" w:type="dxa"/>
            <w:noWrap w:val="0"/>
            <w:vAlign w:val="center"/>
          </w:tcPr>
          <w:p w14:paraId="313E5BCD">
            <w:pPr>
              <w:jc w:val="center"/>
              <w:rPr>
                <w:rFonts w:hint="eastAsia" w:ascii="宋体" w:hAnsi="宋体" w:eastAsiaTheme="minorEastAsia"/>
                <w:lang w:eastAsia="zh-CN"/>
              </w:rPr>
            </w:pPr>
            <w:r>
              <w:rPr>
                <w:rFonts w:hint="eastAsia" w:ascii="宋体" w:hAnsi="宋体" w:eastAsiaTheme="minorEastAsia"/>
                <w:b/>
                <w:bCs/>
                <w:lang w:eastAsia="zh-CN"/>
              </w:rPr>
              <w:t>深圳市宝安区智造城实验学校</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D3E7735">
            <w:pPr>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4ABA4CA9">
            <w:pPr>
              <w:jc w:val="center"/>
              <w:rPr>
                <w:rFonts w:ascii="宋体" w:hAnsi="宋体"/>
              </w:rPr>
            </w:pPr>
            <w:r>
              <w:rPr>
                <w:rFonts w:hint="eastAsia" w:ascii="宋体" w:hAnsi="宋体"/>
              </w:rPr>
              <w:t>政府集中采购机构</w:t>
            </w:r>
          </w:p>
        </w:tc>
        <w:tc>
          <w:tcPr>
            <w:tcW w:w="4980" w:type="dxa"/>
            <w:noWrap w:val="0"/>
            <w:vAlign w:val="center"/>
          </w:tcPr>
          <w:p w14:paraId="0EECEFC5">
            <w:pPr>
              <w:jc w:val="center"/>
            </w:pPr>
            <w:r>
              <w:rPr>
                <w:rFonts w:hint="eastAsia"/>
              </w:rPr>
              <w:t>深圳公共资源交易中心</w:t>
            </w:r>
          </w:p>
          <w:p w14:paraId="0D5856B4">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666B87">
            <w:pPr>
              <w:jc w:val="center"/>
              <w:rPr>
                <w:rFonts w:ascii="宋体" w:hAnsi="宋体"/>
              </w:rPr>
            </w:pPr>
            <w:r>
              <w:rPr>
                <w:rFonts w:hint="eastAsia" w:ascii="宋体" w:hAnsi="宋体"/>
              </w:rPr>
              <w:t>9</w:t>
            </w:r>
          </w:p>
        </w:tc>
        <w:tc>
          <w:tcPr>
            <w:tcW w:w="2409" w:type="dxa"/>
            <w:noWrap w:val="0"/>
            <w:vAlign w:val="center"/>
          </w:tcPr>
          <w:p w14:paraId="4E1F7167">
            <w:pPr>
              <w:jc w:val="center"/>
              <w:rPr>
                <w:rFonts w:ascii="宋体" w:hAnsi="宋体"/>
              </w:rPr>
            </w:pPr>
            <w:r>
              <w:rPr>
                <w:rFonts w:hint="eastAsia" w:ascii="宋体" w:hAnsi="宋体"/>
              </w:rPr>
              <w:t>踏勘现场</w:t>
            </w:r>
          </w:p>
        </w:tc>
        <w:tc>
          <w:tcPr>
            <w:tcW w:w="4980" w:type="dxa"/>
            <w:noWrap w:val="0"/>
            <w:vAlign w:val="center"/>
          </w:tcPr>
          <w:p w14:paraId="7BAA7C08">
            <w:pPr>
              <w:jc w:val="center"/>
              <w:rPr>
                <w:rFonts w:ascii="宋体" w:hAnsi="宋体"/>
              </w:rPr>
            </w:pPr>
            <w:r>
              <w:rPr>
                <w:rFonts w:hint="eastAsia"/>
              </w:rPr>
              <w:t>不组织</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629AF3C">
            <w:pPr>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7F7F5D57">
            <w:pPr>
              <w:jc w:val="center"/>
              <w:rPr>
                <w:rFonts w:ascii="宋体" w:hAnsi="宋体"/>
              </w:rPr>
            </w:pPr>
            <w:r>
              <w:rPr>
                <w:rFonts w:hint="eastAsia" w:ascii="宋体" w:hAnsi="宋体"/>
              </w:rPr>
              <w:t>标前会议</w:t>
            </w:r>
          </w:p>
        </w:tc>
        <w:tc>
          <w:tcPr>
            <w:tcW w:w="4980" w:type="dxa"/>
            <w:noWrap w:val="0"/>
            <w:vAlign w:val="center"/>
          </w:tcPr>
          <w:p w14:paraId="76B6A702">
            <w:pPr>
              <w:jc w:val="center"/>
              <w:rPr>
                <w:rFonts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36EE44">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256B42B0">
            <w:pPr>
              <w:jc w:val="center"/>
              <w:rPr>
                <w:rFonts w:ascii="宋体" w:hAnsi="宋体"/>
              </w:rPr>
            </w:pPr>
            <w:r>
              <w:rPr>
                <w:rFonts w:hint="eastAsia" w:ascii="宋体" w:hAnsi="宋体"/>
              </w:rPr>
              <w:t>招标文件的澄清和修改</w:t>
            </w:r>
          </w:p>
        </w:tc>
        <w:tc>
          <w:tcPr>
            <w:tcW w:w="4980" w:type="dxa"/>
            <w:noWrap w:val="0"/>
            <w:vAlign w:val="center"/>
          </w:tcPr>
          <w:p w14:paraId="40D9E487">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991F52B">
            <w:pPr>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7C9F6870">
            <w:pPr>
              <w:jc w:val="center"/>
              <w:rPr>
                <w:rFonts w:ascii="宋体" w:hAnsi="宋体"/>
              </w:rPr>
            </w:pPr>
            <w:r>
              <w:rPr>
                <w:rFonts w:hint="eastAsia" w:ascii="宋体" w:hAnsi="宋体"/>
              </w:rPr>
              <w:t>投标有效期</w:t>
            </w:r>
          </w:p>
        </w:tc>
        <w:tc>
          <w:tcPr>
            <w:tcW w:w="4980" w:type="dxa"/>
            <w:noWrap w:val="0"/>
            <w:vAlign w:val="center"/>
          </w:tcPr>
          <w:p w14:paraId="7ACF040F">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B3BC06C">
            <w:pPr>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3AB4C320">
            <w:pPr>
              <w:jc w:val="center"/>
              <w:rPr>
                <w:rFonts w:ascii="宋体" w:hAnsi="宋体"/>
              </w:rPr>
            </w:pPr>
            <w:r>
              <w:rPr>
                <w:rFonts w:hint="eastAsia" w:ascii="宋体" w:hAnsi="宋体"/>
              </w:rPr>
              <w:t>投标人的替代方案</w:t>
            </w:r>
          </w:p>
        </w:tc>
        <w:tc>
          <w:tcPr>
            <w:tcW w:w="4980" w:type="dxa"/>
            <w:noWrap w:val="0"/>
            <w:vAlign w:val="center"/>
          </w:tcPr>
          <w:p w14:paraId="49BFE542">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6D33FB">
            <w:pPr>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4523C6AF">
            <w:pPr>
              <w:jc w:val="center"/>
              <w:rPr>
                <w:rFonts w:ascii="宋体" w:hAnsi="宋体"/>
              </w:rPr>
            </w:pPr>
            <w:r>
              <w:rPr>
                <w:rFonts w:hint="eastAsia" w:ascii="宋体" w:hAnsi="宋体"/>
              </w:rPr>
              <w:t>投标文件的大小</w:t>
            </w:r>
          </w:p>
        </w:tc>
        <w:tc>
          <w:tcPr>
            <w:tcW w:w="4980" w:type="dxa"/>
            <w:noWrap w:val="0"/>
            <w:vAlign w:val="center"/>
          </w:tcPr>
          <w:p w14:paraId="57E8EEA5">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0B095C">
            <w:pPr>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0CA4586E">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14:paraId="5B70AEA0">
            <w:pPr>
              <w:jc w:val="center"/>
              <w:rPr>
                <w:rFonts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DF2706">
            <w:pPr>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6CA5D322">
            <w:pPr>
              <w:jc w:val="center"/>
              <w:rPr>
                <w:rFonts w:ascii="宋体" w:hAnsi="宋体"/>
              </w:rPr>
            </w:pPr>
            <w:r>
              <w:rPr>
                <w:rFonts w:hint="eastAsia" w:ascii="宋体" w:hAnsi="宋体"/>
              </w:rPr>
              <w:t>评审方法</w:t>
            </w:r>
          </w:p>
        </w:tc>
        <w:tc>
          <w:tcPr>
            <w:tcW w:w="4980" w:type="dxa"/>
            <w:noWrap w:val="0"/>
            <w:vAlign w:val="center"/>
          </w:tcPr>
          <w:p w14:paraId="5F6F9B93">
            <w:pPr>
              <w:jc w:val="center"/>
              <w:rPr>
                <w:rFonts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B11988">
            <w:pPr>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36DD00BC">
            <w:pPr>
              <w:jc w:val="center"/>
              <w:rPr>
                <w:rFonts w:ascii="宋体" w:hAnsi="宋体"/>
              </w:rPr>
            </w:pPr>
            <w:r>
              <w:rPr>
                <w:rFonts w:hint="eastAsia" w:ascii="宋体" w:hAnsi="宋体"/>
              </w:rPr>
              <w:t>定标方法</w:t>
            </w:r>
          </w:p>
        </w:tc>
        <w:tc>
          <w:tcPr>
            <w:tcW w:w="4980" w:type="dxa"/>
            <w:noWrap w:val="0"/>
            <w:vAlign w:val="center"/>
          </w:tcPr>
          <w:p w14:paraId="0056E885">
            <w:pPr>
              <w:jc w:val="center"/>
              <w:rPr>
                <w:rFonts w:ascii="宋体" w:hAnsi="宋体"/>
              </w:rPr>
            </w:pPr>
            <w:r>
              <w:rPr>
                <w:rFonts w:hint="eastAsia"/>
              </w:rPr>
              <w:t>非评定分离/评定分离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1E875">
            <w:pPr>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416F3067">
            <w:pPr>
              <w:jc w:val="center"/>
              <w:rPr>
                <w:rFonts w:ascii="宋体" w:hAnsi="宋体"/>
              </w:rPr>
            </w:pPr>
            <w:r>
              <w:rPr>
                <w:rFonts w:hint="eastAsia" w:ascii="宋体" w:hAnsi="宋体"/>
              </w:rPr>
              <w:t>履约担保</w:t>
            </w:r>
          </w:p>
        </w:tc>
        <w:tc>
          <w:tcPr>
            <w:tcW w:w="4980" w:type="dxa"/>
            <w:noWrap w:val="0"/>
            <w:vAlign w:val="center"/>
          </w:tcPr>
          <w:p w14:paraId="45B9BFBE">
            <w:pPr>
              <w:jc w:val="center"/>
              <w:rPr>
                <w:rFonts w:ascii="宋体" w:hAnsi="宋体"/>
              </w:rPr>
            </w:pPr>
            <w:r>
              <w:rPr>
                <w:rFonts w:hint="eastAsia"/>
              </w:rPr>
              <w:t>不需要</w:t>
            </w:r>
          </w:p>
        </w:tc>
      </w:tr>
      <w:tr w14:paraId="510A2D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F229D8D">
            <w:pPr>
              <w:jc w:val="center"/>
              <w:rPr>
                <w:rFonts w:hint="eastAsia" w:ascii="宋体" w:hAnsi="宋体"/>
              </w:rPr>
            </w:pPr>
            <w:r>
              <w:rPr>
                <w:rFonts w:hint="eastAsia" w:ascii="宋体" w:hAnsi="宋体"/>
                <w:lang w:val="en-US" w:eastAsia="zh-CN"/>
              </w:rPr>
              <w:t>52.8</w:t>
            </w:r>
          </w:p>
        </w:tc>
        <w:tc>
          <w:tcPr>
            <w:tcW w:w="2409" w:type="dxa"/>
            <w:noWrap w:val="0"/>
            <w:vAlign w:val="center"/>
          </w:tcPr>
          <w:p w14:paraId="289524AC">
            <w:pPr>
              <w:jc w:val="center"/>
              <w:rPr>
                <w:rFonts w:hint="eastAsia" w:ascii="宋体" w:hAnsi="宋体"/>
              </w:rPr>
            </w:pPr>
            <w:r>
              <w:rPr>
                <w:rFonts w:hint="eastAsia" w:ascii="宋体" w:hAnsi="宋体"/>
                <w:lang w:val="en-US" w:eastAsia="zh-CN"/>
              </w:rPr>
              <w:t>投诉</w:t>
            </w:r>
          </w:p>
        </w:tc>
        <w:tc>
          <w:tcPr>
            <w:tcW w:w="4980" w:type="dxa"/>
            <w:noWrap w:val="0"/>
            <w:vAlign w:val="center"/>
          </w:tcPr>
          <w:p w14:paraId="5E6C3DE8">
            <w:pPr>
              <w:jc w:val="left"/>
              <w:rPr>
                <w:rFonts w:hint="eastAsi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2"/>
    <w:p w14:paraId="3E0042D4">
      <w:pPr>
        <w:pStyle w:val="5"/>
        <w:spacing w:before="120" w:beforeLines="50" w:after="120" w:afterLines="50"/>
        <w:jc w:val="center"/>
        <w:rPr>
          <w:szCs w:val="24"/>
        </w:rPr>
      </w:pPr>
      <w:bookmarkStart w:id="34" w:name="_Hlk72218117"/>
      <w:r>
        <w:rPr>
          <w:rFonts w:hint="eastAsia"/>
          <w:szCs w:val="24"/>
        </w:rPr>
        <w:t>二、其他关键信息</w:t>
      </w:r>
    </w:p>
    <w:p w14:paraId="76FF46B8">
      <w:pPr>
        <w:ind w:firstLine="422" w:firstLineChars="200"/>
        <w:rPr>
          <w:b/>
          <w:bCs/>
        </w:rPr>
      </w:pPr>
      <w:bookmarkStart w:id="35" w:name="_Hlk72579427"/>
      <w:r>
        <w:rPr>
          <w:rFonts w:hint="eastAsia"/>
          <w:b/>
          <w:bCs/>
        </w:rPr>
        <w:t>（一）与“对通用条款的补充内容”章节相关的事项</w:t>
      </w:r>
    </w:p>
    <w:p w14:paraId="74359C5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714063C">
            <w:pPr>
              <w:jc w:val="center"/>
            </w:pPr>
            <w:r>
              <w:rPr>
                <w:rFonts w:hint="eastAsia"/>
              </w:rPr>
              <w:t>评标方法</w:t>
            </w:r>
          </w:p>
        </w:tc>
        <w:tc>
          <w:tcPr>
            <w:tcW w:w="3235" w:type="dxa"/>
            <w:noWrap w:val="0"/>
            <w:vAlign w:val="top"/>
          </w:tcPr>
          <w:p w14:paraId="4D17BABD">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jc w:val="center"/>
            </w:pPr>
            <w:r>
              <w:rPr>
                <w:rFonts w:hint="eastAsia"/>
              </w:rPr>
              <w:t>候选中标供应商家数</w:t>
            </w:r>
          </w:p>
        </w:tc>
        <w:tc>
          <w:tcPr>
            <w:tcW w:w="3235" w:type="dxa"/>
            <w:noWrap w:val="0"/>
            <w:vAlign w:val="top"/>
          </w:tcPr>
          <w:p w14:paraId="5F6818D5">
            <w:pPr>
              <w:jc w:val="center"/>
              <w:rPr>
                <w:rFonts w:hint="default" w:eastAsia="宋体"/>
                <w:lang w:val="en-US" w:eastAsia="zh-CN"/>
              </w:rPr>
            </w:pPr>
            <w:r>
              <w:rPr>
                <w:rFonts w:hint="eastAsia"/>
              </w:rPr>
              <w:t>1</w:t>
            </w:r>
          </w:p>
        </w:tc>
        <w:tc>
          <w:tcPr>
            <w:tcW w:w="2450" w:type="dxa"/>
            <w:noWrap w:val="0"/>
            <w:vAlign w:val="top"/>
          </w:tcPr>
          <w:p w14:paraId="7884D400">
            <w:pPr>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jc w:val="center"/>
            </w:pPr>
            <w:r>
              <w:rPr>
                <w:rFonts w:hint="eastAsia"/>
              </w:rPr>
              <w:t>中标供应商家数</w:t>
            </w:r>
          </w:p>
        </w:tc>
        <w:tc>
          <w:tcPr>
            <w:tcW w:w="3235" w:type="dxa"/>
            <w:noWrap w:val="0"/>
            <w:vAlign w:val="top"/>
          </w:tcPr>
          <w:p w14:paraId="7378160A">
            <w:pPr>
              <w:jc w:val="center"/>
            </w:pPr>
            <w:r>
              <w:rPr>
                <w:rFonts w:hint="eastAsia"/>
              </w:rPr>
              <w:t>1</w:t>
            </w:r>
          </w:p>
        </w:tc>
        <w:tc>
          <w:tcPr>
            <w:tcW w:w="2450" w:type="dxa"/>
            <w:noWrap w:val="0"/>
            <w:vAlign w:val="top"/>
          </w:tcPr>
          <w:p w14:paraId="002A4D89">
            <w:pPr>
              <w:jc w:val="center"/>
              <w:rPr>
                <w:rFonts w:hint="eastAsia"/>
              </w:rPr>
            </w:pPr>
            <w:r>
              <w:rPr>
                <w:rFonts w:hint="eastAsia"/>
              </w:rPr>
              <w:t>1</w:t>
            </w:r>
          </w:p>
        </w:tc>
      </w:tr>
    </w:tbl>
    <w:p w14:paraId="3F6AEC34">
      <w:pPr>
        <w:pStyle w:val="13"/>
      </w:pPr>
    </w:p>
    <w:p w14:paraId="42BC8533">
      <w:pPr>
        <w:ind w:firstLine="422" w:firstLineChars="200"/>
        <w:rPr>
          <w:b/>
        </w:rPr>
      </w:pPr>
      <w:r>
        <w:rPr>
          <w:rFonts w:hint="eastAsia"/>
          <w:b/>
        </w:rPr>
        <w:t>（二）其他事项</w:t>
      </w:r>
      <w:bookmarkEnd w:id="35"/>
    </w:p>
    <w:p w14:paraId="4C83EED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99040AF">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01F616D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widowControl/>
              <w:spacing w:line="360" w:lineRule="auto"/>
              <w:jc w:val="center"/>
            </w:pPr>
            <w:r>
              <w:rPr>
                <w:rFonts w:hint="eastAsia"/>
              </w:rPr>
              <w:t>货物采购</w:t>
            </w:r>
          </w:p>
        </w:tc>
        <w:tc>
          <w:tcPr>
            <w:tcW w:w="1799" w:type="dxa"/>
            <w:vAlign w:val="center"/>
          </w:tcPr>
          <w:p w14:paraId="51783A6F">
            <w:pPr>
              <w:widowControl/>
              <w:spacing w:line="360" w:lineRule="auto"/>
              <w:jc w:val="center"/>
            </w:pPr>
            <w:r>
              <w:rPr>
                <w:rFonts w:hint="eastAsia"/>
              </w:rPr>
              <w:t>服务采购</w:t>
            </w:r>
          </w:p>
        </w:tc>
        <w:tc>
          <w:tcPr>
            <w:tcW w:w="1799" w:type="dxa"/>
            <w:vAlign w:val="center"/>
          </w:tcPr>
          <w:p w14:paraId="4F4F410B">
            <w:pPr>
              <w:widowControl/>
              <w:spacing w:line="360" w:lineRule="auto"/>
              <w:jc w:val="cente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widowControl/>
              <w:spacing w:line="360" w:lineRule="auto"/>
              <w:jc w:val="center"/>
            </w:pPr>
            <w:r>
              <w:rPr>
                <w:rFonts w:hint="eastAsia"/>
              </w:rPr>
              <w:t>100万元以下</w:t>
            </w:r>
          </w:p>
        </w:tc>
        <w:tc>
          <w:tcPr>
            <w:tcW w:w="1799" w:type="dxa"/>
            <w:vAlign w:val="center"/>
          </w:tcPr>
          <w:p w14:paraId="4A1E04D4">
            <w:pPr>
              <w:widowControl/>
              <w:spacing w:line="360" w:lineRule="auto"/>
              <w:jc w:val="center"/>
            </w:pPr>
            <w:r>
              <w:rPr>
                <w:rFonts w:hint="eastAsia"/>
              </w:rPr>
              <w:t>1.5%</w:t>
            </w:r>
          </w:p>
        </w:tc>
        <w:tc>
          <w:tcPr>
            <w:tcW w:w="1799" w:type="dxa"/>
            <w:vAlign w:val="center"/>
          </w:tcPr>
          <w:p w14:paraId="7C75C9CF">
            <w:pPr>
              <w:widowControl/>
              <w:spacing w:line="360" w:lineRule="auto"/>
              <w:jc w:val="center"/>
            </w:pPr>
            <w:r>
              <w:rPr>
                <w:rFonts w:hint="eastAsia"/>
              </w:rPr>
              <w:t>1.5%</w:t>
            </w:r>
          </w:p>
        </w:tc>
        <w:tc>
          <w:tcPr>
            <w:tcW w:w="1799" w:type="dxa"/>
            <w:vAlign w:val="center"/>
          </w:tcPr>
          <w:p w14:paraId="189C6D5C">
            <w:pPr>
              <w:widowControl/>
              <w:spacing w:line="360" w:lineRule="auto"/>
              <w:jc w:val="cente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widowControl/>
              <w:spacing w:line="360" w:lineRule="auto"/>
              <w:jc w:val="center"/>
            </w:pPr>
            <w:r>
              <w:rPr>
                <w:rFonts w:hint="eastAsia"/>
              </w:rPr>
              <w:t>100万元（含）-500万元</w:t>
            </w:r>
          </w:p>
        </w:tc>
        <w:tc>
          <w:tcPr>
            <w:tcW w:w="1799" w:type="dxa"/>
            <w:vAlign w:val="center"/>
          </w:tcPr>
          <w:p w14:paraId="6A9DCA2A">
            <w:pPr>
              <w:widowControl/>
              <w:spacing w:line="360" w:lineRule="auto"/>
              <w:jc w:val="center"/>
            </w:pPr>
            <w:r>
              <w:rPr>
                <w:rFonts w:hint="eastAsia"/>
              </w:rPr>
              <w:t>1.1%</w:t>
            </w:r>
          </w:p>
        </w:tc>
        <w:tc>
          <w:tcPr>
            <w:tcW w:w="1799" w:type="dxa"/>
            <w:vAlign w:val="center"/>
          </w:tcPr>
          <w:p w14:paraId="7A700656">
            <w:pPr>
              <w:widowControl/>
              <w:spacing w:line="360" w:lineRule="auto"/>
              <w:jc w:val="center"/>
            </w:pPr>
            <w:r>
              <w:rPr>
                <w:rFonts w:hint="eastAsia"/>
              </w:rPr>
              <w:t>0.8%</w:t>
            </w:r>
          </w:p>
        </w:tc>
        <w:tc>
          <w:tcPr>
            <w:tcW w:w="1799" w:type="dxa"/>
            <w:vAlign w:val="center"/>
          </w:tcPr>
          <w:p w14:paraId="311B0B06">
            <w:pPr>
              <w:widowControl/>
              <w:spacing w:line="360" w:lineRule="auto"/>
              <w:jc w:val="cente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widowControl/>
              <w:spacing w:line="360" w:lineRule="auto"/>
              <w:jc w:val="center"/>
            </w:pPr>
            <w:r>
              <w:rPr>
                <w:rFonts w:hint="eastAsia"/>
              </w:rPr>
              <w:t>500万元（含）-1000万元</w:t>
            </w:r>
          </w:p>
        </w:tc>
        <w:tc>
          <w:tcPr>
            <w:tcW w:w="1799" w:type="dxa"/>
            <w:vAlign w:val="center"/>
          </w:tcPr>
          <w:p w14:paraId="0126FC62">
            <w:pPr>
              <w:widowControl/>
              <w:spacing w:line="360" w:lineRule="auto"/>
              <w:jc w:val="center"/>
            </w:pPr>
            <w:r>
              <w:rPr>
                <w:rFonts w:hint="eastAsia"/>
              </w:rPr>
              <w:t>0.8%</w:t>
            </w:r>
          </w:p>
        </w:tc>
        <w:tc>
          <w:tcPr>
            <w:tcW w:w="1799" w:type="dxa"/>
            <w:vAlign w:val="center"/>
          </w:tcPr>
          <w:p w14:paraId="3C005815">
            <w:pPr>
              <w:widowControl/>
              <w:spacing w:line="360" w:lineRule="auto"/>
              <w:jc w:val="center"/>
            </w:pPr>
            <w:r>
              <w:rPr>
                <w:rFonts w:hint="eastAsia"/>
              </w:rPr>
              <w:t>0.45%</w:t>
            </w:r>
          </w:p>
        </w:tc>
        <w:tc>
          <w:tcPr>
            <w:tcW w:w="1799" w:type="dxa"/>
            <w:vAlign w:val="center"/>
          </w:tcPr>
          <w:p w14:paraId="503295A1">
            <w:pPr>
              <w:widowControl/>
              <w:spacing w:line="360" w:lineRule="auto"/>
              <w:jc w:val="cente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widowControl/>
              <w:spacing w:line="360" w:lineRule="auto"/>
              <w:jc w:val="center"/>
            </w:pPr>
            <w:r>
              <w:rPr>
                <w:rFonts w:hint="eastAsia"/>
              </w:rPr>
              <w:t>1000万元（含）-5000万元</w:t>
            </w:r>
          </w:p>
        </w:tc>
        <w:tc>
          <w:tcPr>
            <w:tcW w:w="1799" w:type="dxa"/>
            <w:vAlign w:val="center"/>
          </w:tcPr>
          <w:p w14:paraId="14010A5F">
            <w:pPr>
              <w:widowControl/>
              <w:spacing w:line="360" w:lineRule="auto"/>
              <w:jc w:val="center"/>
            </w:pPr>
            <w:r>
              <w:rPr>
                <w:rFonts w:hint="eastAsia"/>
              </w:rPr>
              <w:t>0.5%</w:t>
            </w:r>
          </w:p>
        </w:tc>
        <w:tc>
          <w:tcPr>
            <w:tcW w:w="1799" w:type="dxa"/>
            <w:vAlign w:val="center"/>
          </w:tcPr>
          <w:p w14:paraId="442E582E">
            <w:pPr>
              <w:widowControl/>
              <w:spacing w:line="360" w:lineRule="auto"/>
              <w:jc w:val="center"/>
            </w:pPr>
            <w:r>
              <w:rPr>
                <w:rFonts w:hint="eastAsia"/>
              </w:rPr>
              <w:t>0.25%</w:t>
            </w:r>
          </w:p>
        </w:tc>
        <w:tc>
          <w:tcPr>
            <w:tcW w:w="1799" w:type="dxa"/>
            <w:vAlign w:val="center"/>
          </w:tcPr>
          <w:p w14:paraId="34CDD933">
            <w:pPr>
              <w:widowControl/>
              <w:spacing w:line="360" w:lineRule="auto"/>
              <w:jc w:val="cente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widowControl/>
              <w:spacing w:line="360" w:lineRule="auto"/>
              <w:jc w:val="center"/>
            </w:pPr>
            <w:r>
              <w:rPr>
                <w:rFonts w:hint="eastAsia"/>
              </w:rPr>
              <w:t>5000万元（含）-1亿元</w:t>
            </w:r>
          </w:p>
        </w:tc>
        <w:tc>
          <w:tcPr>
            <w:tcW w:w="1799" w:type="dxa"/>
            <w:vAlign w:val="center"/>
          </w:tcPr>
          <w:p w14:paraId="16A6FF46">
            <w:pPr>
              <w:widowControl/>
              <w:spacing w:line="360" w:lineRule="auto"/>
              <w:jc w:val="center"/>
            </w:pPr>
            <w:r>
              <w:rPr>
                <w:rFonts w:hint="eastAsia"/>
              </w:rPr>
              <w:t>0.25%</w:t>
            </w:r>
          </w:p>
        </w:tc>
        <w:tc>
          <w:tcPr>
            <w:tcW w:w="1799" w:type="dxa"/>
            <w:vAlign w:val="center"/>
          </w:tcPr>
          <w:p w14:paraId="4A3D9124">
            <w:pPr>
              <w:widowControl/>
              <w:spacing w:line="360" w:lineRule="auto"/>
              <w:jc w:val="center"/>
            </w:pPr>
            <w:r>
              <w:rPr>
                <w:rFonts w:hint="eastAsia"/>
              </w:rPr>
              <w:t>0.1%</w:t>
            </w:r>
          </w:p>
        </w:tc>
        <w:tc>
          <w:tcPr>
            <w:tcW w:w="1799" w:type="dxa"/>
            <w:vAlign w:val="center"/>
          </w:tcPr>
          <w:p w14:paraId="3BF9CD09">
            <w:pPr>
              <w:widowControl/>
              <w:spacing w:line="360" w:lineRule="auto"/>
              <w:jc w:val="cente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widowControl/>
              <w:spacing w:line="360" w:lineRule="auto"/>
              <w:jc w:val="center"/>
            </w:pPr>
            <w:r>
              <w:rPr>
                <w:rFonts w:hint="eastAsia"/>
              </w:rPr>
              <w:t>1亿元（含）-5亿元</w:t>
            </w:r>
          </w:p>
        </w:tc>
        <w:tc>
          <w:tcPr>
            <w:tcW w:w="1799" w:type="dxa"/>
            <w:vAlign w:val="center"/>
          </w:tcPr>
          <w:p w14:paraId="60F882A8">
            <w:pPr>
              <w:widowControl/>
              <w:spacing w:line="360" w:lineRule="auto"/>
              <w:jc w:val="center"/>
            </w:pPr>
            <w:r>
              <w:rPr>
                <w:rFonts w:hint="eastAsia"/>
              </w:rPr>
              <w:t>0.05%</w:t>
            </w:r>
          </w:p>
        </w:tc>
        <w:tc>
          <w:tcPr>
            <w:tcW w:w="1799" w:type="dxa"/>
            <w:vAlign w:val="center"/>
          </w:tcPr>
          <w:p w14:paraId="1BA7ED23">
            <w:pPr>
              <w:widowControl/>
              <w:spacing w:line="360" w:lineRule="auto"/>
              <w:jc w:val="center"/>
            </w:pPr>
            <w:r>
              <w:rPr>
                <w:rFonts w:hint="eastAsia"/>
              </w:rPr>
              <w:t>0.05%</w:t>
            </w:r>
          </w:p>
        </w:tc>
        <w:tc>
          <w:tcPr>
            <w:tcW w:w="1799" w:type="dxa"/>
            <w:vAlign w:val="center"/>
          </w:tcPr>
          <w:p w14:paraId="33BEB96D">
            <w:pPr>
              <w:widowControl/>
              <w:spacing w:line="360" w:lineRule="auto"/>
              <w:jc w:val="cente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widowControl/>
              <w:spacing w:line="360" w:lineRule="auto"/>
              <w:jc w:val="center"/>
            </w:pPr>
            <w:r>
              <w:rPr>
                <w:rFonts w:hint="eastAsia"/>
              </w:rPr>
              <w:t>5亿元（含）-10亿元</w:t>
            </w:r>
          </w:p>
        </w:tc>
        <w:tc>
          <w:tcPr>
            <w:tcW w:w="1799" w:type="dxa"/>
            <w:vAlign w:val="center"/>
          </w:tcPr>
          <w:p w14:paraId="7B8C1553">
            <w:pPr>
              <w:widowControl/>
              <w:spacing w:line="360" w:lineRule="auto"/>
              <w:jc w:val="center"/>
            </w:pPr>
            <w:r>
              <w:rPr>
                <w:rFonts w:hint="eastAsia"/>
              </w:rPr>
              <w:t>0.035%</w:t>
            </w:r>
          </w:p>
        </w:tc>
        <w:tc>
          <w:tcPr>
            <w:tcW w:w="1799" w:type="dxa"/>
            <w:vAlign w:val="center"/>
          </w:tcPr>
          <w:p w14:paraId="75958F66">
            <w:pPr>
              <w:widowControl/>
              <w:spacing w:line="360" w:lineRule="auto"/>
              <w:jc w:val="center"/>
            </w:pPr>
            <w:r>
              <w:rPr>
                <w:rFonts w:hint="eastAsia"/>
              </w:rPr>
              <w:t>0.035%</w:t>
            </w:r>
          </w:p>
        </w:tc>
        <w:tc>
          <w:tcPr>
            <w:tcW w:w="1799" w:type="dxa"/>
            <w:vAlign w:val="center"/>
          </w:tcPr>
          <w:p w14:paraId="7356B181">
            <w:pPr>
              <w:widowControl/>
              <w:spacing w:line="360" w:lineRule="auto"/>
              <w:jc w:val="cente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widowControl/>
              <w:spacing w:line="360" w:lineRule="auto"/>
              <w:jc w:val="center"/>
            </w:pPr>
            <w:r>
              <w:rPr>
                <w:rFonts w:hint="eastAsia"/>
              </w:rPr>
              <w:t>10亿元（含）-50亿元</w:t>
            </w:r>
          </w:p>
        </w:tc>
        <w:tc>
          <w:tcPr>
            <w:tcW w:w="1799" w:type="dxa"/>
            <w:vAlign w:val="center"/>
          </w:tcPr>
          <w:p w14:paraId="6CE2F253">
            <w:pPr>
              <w:widowControl/>
              <w:spacing w:line="360" w:lineRule="auto"/>
              <w:jc w:val="center"/>
            </w:pPr>
            <w:r>
              <w:rPr>
                <w:rFonts w:hint="eastAsia"/>
              </w:rPr>
              <w:t>0.008%</w:t>
            </w:r>
          </w:p>
        </w:tc>
        <w:tc>
          <w:tcPr>
            <w:tcW w:w="1799" w:type="dxa"/>
            <w:vAlign w:val="center"/>
          </w:tcPr>
          <w:p w14:paraId="53229CBF">
            <w:pPr>
              <w:widowControl/>
              <w:spacing w:line="360" w:lineRule="auto"/>
              <w:jc w:val="center"/>
            </w:pPr>
            <w:r>
              <w:rPr>
                <w:rFonts w:hint="eastAsia"/>
              </w:rPr>
              <w:t>0.008%</w:t>
            </w:r>
          </w:p>
        </w:tc>
        <w:tc>
          <w:tcPr>
            <w:tcW w:w="1799" w:type="dxa"/>
            <w:vAlign w:val="center"/>
          </w:tcPr>
          <w:p w14:paraId="026EA0B3">
            <w:pPr>
              <w:widowControl/>
              <w:spacing w:line="360" w:lineRule="auto"/>
              <w:jc w:val="cente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widowControl/>
              <w:spacing w:line="360" w:lineRule="auto"/>
              <w:jc w:val="center"/>
            </w:pPr>
            <w:r>
              <w:rPr>
                <w:rFonts w:hint="eastAsia"/>
              </w:rPr>
              <w:t>50亿元（含）-100亿元</w:t>
            </w:r>
          </w:p>
        </w:tc>
        <w:tc>
          <w:tcPr>
            <w:tcW w:w="1799" w:type="dxa"/>
            <w:vAlign w:val="center"/>
          </w:tcPr>
          <w:p w14:paraId="59C11838">
            <w:pPr>
              <w:widowControl/>
              <w:spacing w:line="360" w:lineRule="auto"/>
              <w:jc w:val="center"/>
            </w:pPr>
            <w:r>
              <w:rPr>
                <w:rFonts w:hint="eastAsia"/>
              </w:rPr>
              <w:t>0.006%</w:t>
            </w:r>
          </w:p>
        </w:tc>
        <w:tc>
          <w:tcPr>
            <w:tcW w:w="1799" w:type="dxa"/>
            <w:vAlign w:val="center"/>
          </w:tcPr>
          <w:p w14:paraId="62574022">
            <w:pPr>
              <w:widowControl/>
              <w:spacing w:line="360" w:lineRule="auto"/>
              <w:jc w:val="center"/>
            </w:pPr>
            <w:r>
              <w:rPr>
                <w:rFonts w:hint="eastAsia"/>
              </w:rPr>
              <w:t>0.006%</w:t>
            </w:r>
          </w:p>
        </w:tc>
        <w:tc>
          <w:tcPr>
            <w:tcW w:w="1799" w:type="dxa"/>
            <w:vAlign w:val="center"/>
          </w:tcPr>
          <w:p w14:paraId="1B303949">
            <w:pPr>
              <w:widowControl/>
              <w:spacing w:line="360" w:lineRule="auto"/>
              <w:jc w:val="cente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widowControl/>
              <w:spacing w:line="360" w:lineRule="auto"/>
              <w:jc w:val="center"/>
            </w:pPr>
            <w:r>
              <w:rPr>
                <w:rFonts w:hint="eastAsia"/>
              </w:rPr>
              <w:t>100亿元（含）以上</w:t>
            </w:r>
          </w:p>
        </w:tc>
        <w:tc>
          <w:tcPr>
            <w:tcW w:w="1799" w:type="dxa"/>
            <w:vAlign w:val="center"/>
          </w:tcPr>
          <w:p w14:paraId="56C40502">
            <w:pPr>
              <w:widowControl/>
              <w:spacing w:line="360" w:lineRule="auto"/>
              <w:jc w:val="center"/>
            </w:pPr>
            <w:r>
              <w:rPr>
                <w:rFonts w:hint="eastAsia"/>
              </w:rPr>
              <w:t>0.004%</w:t>
            </w:r>
          </w:p>
        </w:tc>
        <w:tc>
          <w:tcPr>
            <w:tcW w:w="1799" w:type="dxa"/>
            <w:vAlign w:val="center"/>
          </w:tcPr>
          <w:p w14:paraId="0321D96E">
            <w:pPr>
              <w:widowControl/>
              <w:spacing w:line="360" w:lineRule="auto"/>
              <w:jc w:val="center"/>
            </w:pPr>
            <w:r>
              <w:rPr>
                <w:rFonts w:hint="eastAsia"/>
              </w:rPr>
              <w:t>0.004%</w:t>
            </w:r>
          </w:p>
        </w:tc>
        <w:tc>
          <w:tcPr>
            <w:tcW w:w="1799" w:type="dxa"/>
            <w:vAlign w:val="center"/>
          </w:tcPr>
          <w:p w14:paraId="1A5435AE">
            <w:pPr>
              <w:widowControl/>
              <w:spacing w:line="360" w:lineRule="auto"/>
              <w:jc w:val="cente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1AC9A879">
      <w:pPr>
        <w:pStyle w:val="7"/>
        <w:rPr>
          <w:b/>
        </w:rPr>
      </w:pPr>
    </w:p>
    <w:p w14:paraId="7ECC2851">
      <w:pPr>
        <w:pStyle w:val="13"/>
        <w:rPr>
          <w:b/>
        </w:rPr>
      </w:pPr>
    </w:p>
    <w:p w14:paraId="646EADFC">
      <w:pPr>
        <w:pStyle w:val="13"/>
        <w:rPr>
          <w:b/>
        </w:rPr>
      </w:pPr>
    </w:p>
    <w:p w14:paraId="1F704D2D">
      <w:pPr>
        <w:pStyle w:val="13"/>
        <w:rPr>
          <w:b/>
        </w:rPr>
        <w:sectPr>
          <w:pgSz w:w="11907" w:h="16840"/>
          <w:pgMar w:top="1440" w:right="1797" w:bottom="1440" w:left="1797" w:header="851" w:footer="992" w:gutter="0"/>
          <w:cols w:space="425" w:num="1"/>
          <w:titlePg/>
          <w:docGrid w:linePitch="462" w:charSpace="0"/>
        </w:sectPr>
      </w:pPr>
    </w:p>
    <w:bookmarkEnd w:id="34"/>
    <w:p w14:paraId="0188490A">
      <w:pPr>
        <w:pStyle w:val="5"/>
        <w:jc w:val="center"/>
        <w:rPr>
          <w:sz w:val="28"/>
          <w:szCs w:val="28"/>
        </w:rPr>
      </w:pPr>
      <w:r>
        <w:rPr>
          <w:rFonts w:hint="eastAsia"/>
          <w:sz w:val="28"/>
          <w:szCs w:val="28"/>
        </w:rPr>
        <w:t>第三章 用户需求书</w:t>
      </w:r>
    </w:p>
    <w:p w14:paraId="43E0E67D">
      <w:pPr>
        <w:pStyle w:val="5"/>
        <w:spacing w:before="120" w:beforeLines="50" w:after="120" w:afterLines="50"/>
        <w:jc w:val="center"/>
        <w:rPr>
          <w:szCs w:val="24"/>
        </w:rPr>
      </w:pPr>
      <w:r>
        <w:rPr>
          <w:rFonts w:hint="eastAsia"/>
          <w:szCs w:val="24"/>
        </w:rPr>
        <w:t>一、项目基本信息</w:t>
      </w:r>
    </w:p>
    <w:tbl>
      <w:tblPr>
        <w:tblStyle w:val="17"/>
        <w:tblW w:w="8931" w:type="dxa"/>
        <w:jc w:val="center"/>
        <w:tblLayout w:type="fixed"/>
        <w:tblCellMar>
          <w:top w:w="15" w:type="dxa"/>
          <w:left w:w="15" w:type="dxa"/>
          <w:bottom w:w="15" w:type="dxa"/>
          <w:right w:w="15" w:type="dxa"/>
        </w:tblCellMar>
      </w:tblPr>
      <w:tblGrid>
        <w:gridCol w:w="710"/>
        <w:gridCol w:w="5307"/>
        <w:gridCol w:w="2914"/>
      </w:tblGrid>
      <w:tr w14:paraId="14C10579">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0" w:themeFill="text2" w:themeFillTint="33"/>
            <w:vAlign w:val="center"/>
          </w:tcPr>
          <w:p w14:paraId="5AA07901">
            <w:pPr>
              <w:jc w:val="center"/>
              <w:rPr>
                <w:b w:val="0"/>
                <w:bCs w:val="0"/>
              </w:rPr>
            </w:pPr>
            <w:r>
              <w:rPr>
                <w:rFonts w:hint="eastAsia"/>
                <w:b w:val="0"/>
                <w:bCs w:val="0"/>
              </w:rPr>
              <w:t>序号</w:t>
            </w:r>
          </w:p>
        </w:tc>
        <w:tc>
          <w:tcPr>
            <w:tcW w:w="5307" w:type="dxa"/>
            <w:tcBorders>
              <w:top w:val="single" w:color="000000" w:sz="4" w:space="0"/>
              <w:left w:val="single" w:color="auto" w:sz="4" w:space="0"/>
              <w:bottom w:val="single" w:color="000000" w:sz="4" w:space="0"/>
              <w:right w:val="single" w:color="000000" w:sz="4" w:space="0"/>
            </w:tcBorders>
            <w:shd w:val="clear" w:color="auto" w:fill="C6D9F0" w:themeFill="text2" w:themeFillTint="33"/>
            <w:vAlign w:val="center"/>
          </w:tcPr>
          <w:p w14:paraId="69BE677D">
            <w:pPr>
              <w:jc w:val="center"/>
              <w:rPr>
                <w:b w:val="0"/>
                <w:bCs w:val="0"/>
              </w:rPr>
            </w:pPr>
            <w:r>
              <w:rPr>
                <w:rFonts w:hint="eastAsia"/>
                <w:b w:val="0"/>
                <w:bCs w:val="0"/>
              </w:rPr>
              <w:t>采购项目名称</w:t>
            </w:r>
          </w:p>
        </w:tc>
        <w:tc>
          <w:tcPr>
            <w:tcW w:w="2914" w:type="dxa"/>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14:paraId="5CD9A1BD">
            <w:pPr>
              <w:jc w:val="center"/>
              <w:rPr>
                <w:b w:val="0"/>
                <w:bCs w:val="0"/>
              </w:rPr>
            </w:pPr>
            <w:r>
              <w:rPr>
                <w:rFonts w:hint="eastAsia"/>
                <w:b w:val="0"/>
                <w:bCs w:val="0"/>
              </w:rPr>
              <w:t>预算金额（元）</w:t>
            </w:r>
          </w:p>
        </w:tc>
      </w:tr>
      <w:tr w14:paraId="70E402C6">
        <w:tblPrEx>
          <w:tblCellMar>
            <w:top w:w="15" w:type="dxa"/>
            <w:left w:w="15" w:type="dxa"/>
            <w:bottom w:w="15" w:type="dxa"/>
            <w:right w:w="15" w:type="dxa"/>
          </w:tblCellMar>
        </w:tblPrEx>
        <w:trPr>
          <w:trHeight w:val="1036" w:hRule="atLeast"/>
          <w:jc w:val="center"/>
        </w:trPr>
        <w:tc>
          <w:tcPr>
            <w:tcW w:w="710" w:type="dxa"/>
            <w:tcBorders>
              <w:top w:val="single" w:color="000000" w:sz="4" w:space="0"/>
              <w:left w:val="single" w:color="000000" w:sz="4" w:space="0"/>
              <w:right w:val="single" w:color="auto" w:sz="4" w:space="0"/>
            </w:tcBorders>
            <w:vAlign w:val="center"/>
          </w:tcPr>
          <w:p w14:paraId="23223A72">
            <w:pPr>
              <w:jc w:val="center"/>
              <w:rPr>
                <w:rFonts w:hint="eastAsia" w:asciiTheme="minorEastAsia" w:hAnsiTheme="minorEastAsia" w:eastAsiaTheme="minorEastAsia"/>
                <w:b w:val="0"/>
                <w:bCs w:val="0"/>
                <w:sz w:val="24"/>
                <w:szCs w:val="24"/>
                <w:highlight w:val="none"/>
                <w:lang w:eastAsia="zh-CN"/>
              </w:rPr>
            </w:pPr>
            <w:r>
              <w:rPr>
                <w:rFonts w:hint="eastAsia" w:asciiTheme="minorEastAsia" w:hAnsiTheme="minorEastAsia"/>
                <w:b w:val="0"/>
                <w:bCs w:val="0"/>
                <w:sz w:val="24"/>
                <w:szCs w:val="24"/>
                <w:highlight w:val="none"/>
              </w:rPr>
              <w:t>1</w:t>
            </w:r>
          </w:p>
        </w:tc>
        <w:tc>
          <w:tcPr>
            <w:tcW w:w="5307" w:type="dxa"/>
            <w:tcBorders>
              <w:top w:val="single" w:color="000000" w:sz="4" w:space="0"/>
              <w:left w:val="single" w:color="auto" w:sz="4" w:space="0"/>
              <w:right w:val="single" w:color="000000" w:sz="4" w:space="0"/>
            </w:tcBorders>
            <w:vAlign w:val="center"/>
          </w:tcPr>
          <w:p w14:paraId="4ABDFB59">
            <w:pPr>
              <w:jc w:val="center"/>
              <w:rPr>
                <w:rFonts w:hint="eastAsia" w:eastAsiaTheme="minorEastAsia"/>
                <w:b w:val="0"/>
                <w:bCs w:val="0"/>
                <w:highlight w:val="none"/>
                <w:lang w:val="en-US" w:eastAsia="zh-CN"/>
              </w:rPr>
            </w:pPr>
            <w:r>
              <w:rPr>
                <w:rFonts w:hint="eastAsia"/>
                <w:b w:val="0"/>
                <w:bCs w:val="0"/>
                <w:highlight w:val="none"/>
                <w:lang w:val="en-US" w:eastAsia="zh-CN"/>
              </w:rPr>
              <w:t>深圳市宝安区智造城实验学校宿舍设备采购</w:t>
            </w:r>
          </w:p>
        </w:tc>
        <w:tc>
          <w:tcPr>
            <w:tcW w:w="2914" w:type="dxa"/>
            <w:tcBorders>
              <w:top w:val="single" w:color="000000" w:sz="4" w:space="0"/>
              <w:left w:val="single" w:color="000000" w:sz="4" w:space="0"/>
              <w:bottom w:val="single" w:color="000000" w:sz="4" w:space="0"/>
              <w:right w:val="single" w:color="000000" w:sz="4" w:space="0"/>
            </w:tcBorders>
            <w:vAlign w:val="center"/>
          </w:tcPr>
          <w:p w14:paraId="0AB2A36E">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405000.00</w:t>
            </w:r>
          </w:p>
        </w:tc>
      </w:tr>
      <w:tr w14:paraId="442BFC33">
        <w:tblPrEx>
          <w:tblCellMar>
            <w:top w:w="15" w:type="dxa"/>
            <w:left w:w="15" w:type="dxa"/>
            <w:bottom w:w="15" w:type="dxa"/>
            <w:right w:w="15" w:type="dxa"/>
          </w:tblCellMar>
        </w:tblPrEx>
        <w:trPr>
          <w:trHeight w:val="172" w:hRule="atLeast"/>
          <w:jc w:val="center"/>
        </w:trPr>
        <w:tc>
          <w:tcPr>
            <w:tcW w:w="6017" w:type="dxa"/>
            <w:gridSpan w:val="2"/>
            <w:tcBorders>
              <w:top w:val="single" w:color="000000" w:sz="4" w:space="0"/>
              <w:left w:val="single" w:color="000000" w:sz="4" w:space="0"/>
              <w:bottom w:val="single" w:color="auto" w:sz="4" w:space="0"/>
              <w:right w:val="single" w:color="000000" w:sz="4" w:space="0"/>
            </w:tcBorders>
            <w:vAlign w:val="center"/>
          </w:tcPr>
          <w:p w14:paraId="4993CBC4">
            <w:pPr>
              <w:jc w:val="center"/>
              <w:rPr>
                <w:rFonts w:hint="eastAsia" w:eastAsiaTheme="minorEastAsia"/>
                <w:b w:val="0"/>
                <w:bCs w:val="0"/>
                <w:highlight w:val="none"/>
                <w:lang w:val="en-US" w:eastAsia="zh-CN"/>
              </w:rPr>
            </w:pPr>
            <w:r>
              <w:rPr>
                <w:rFonts w:hint="eastAsia"/>
                <w:b w:val="0"/>
                <w:bCs w:val="0"/>
                <w:highlight w:val="none"/>
                <w:lang w:val="en-US" w:eastAsia="zh-CN"/>
              </w:rPr>
              <w:t>合计（元）</w:t>
            </w:r>
          </w:p>
        </w:tc>
        <w:tc>
          <w:tcPr>
            <w:tcW w:w="2914" w:type="dxa"/>
            <w:tcBorders>
              <w:top w:val="single" w:color="000000" w:sz="4" w:space="0"/>
              <w:left w:val="single" w:color="000000" w:sz="4" w:space="0"/>
              <w:bottom w:val="single" w:color="auto" w:sz="4" w:space="0"/>
              <w:right w:val="single" w:color="000000" w:sz="4" w:space="0"/>
            </w:tcBorders>
            <w:vAlign w:val="center"/>
          </w:tcPr>
          <w:p w14:paraId="2100B46F">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405000.00</w:t>
            </w:r>
          </w:p>
        </w:tc>
      </w:tr>
    </w:tbl>
    <w:p w14:paraId="2C2776B9">
      <w:pPr>
        <w:rPr>
          <w:rFonts w:ascii="宋体" w:hAnsi="宋体"/>
          <w:b/>
          <w:color w:val="FF0000"/>
          <w:szCs w:val="21"/>
        </w:rPr>
      </w:pPr>
    </w:p>
    <w:p w14:paraId="60FBCEA9">
      <w:pPr>
        <w:rPr>
          <w:rFonts w:ascii="宋体" w:hAnsi="宋体"/>
          <w:b/>
          <w:color w:val="FF0000"/>
          <w:szCs w:val="21"/>
        </w:rPr>
      </w:pPr>
    </w:p>
    <w:p w14:paraId="6582FD86">
      <w:pPr>
        <w:rPr>
          <w:rFonts w:ascii="宋体" w:hAnsi="宋体"/>
          <w:b/>
          <w:color w:val="FF0000"/>
          <w:szCs w:val="21"/>
        </w:rPr>
      </w:pPr>
    </w:p>
    <w:p w14:paraId="310A84FA">
      <w:pPr>
        <w:pStyle w:val="5"/>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47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2368"/>
        <w:gridCol w:w="603"/>
        <w:gridCol w:w="729"/>
        <w:gridCol w:w="1229"/>
        <w:gridCol w:w="1367"/>
        <w:gridCol w:w="999"/>
      </w:tblGrid>
      <w:tr w14:paraId="7FE6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472" w:type="pct"/>
            <w:vAlign w:val="center"/>
          </w:tcPr>
          <w:p w14:paraId="3F77F035">
            <w:pPr>
              <w:jc w:val="center"/>
              <w:rPr>
                <w:bCs/>
                <w:szCs w:val="21"/>
              </w:rPr>
            </w:pPr>
            <w:r>
              <w:rPr>
                <w:rFonts w:hint="eastAsia"/>
                <w:bCs/>
                <w:szCs w:val="21"/>
              </w:rPr>
              <w:t>序号</w:t>
            </w:r>
          </w:p>
        </w:tc>
        <w:tc>
          <w:tcPr>
            <w:tcW w:w="1469" w:type="pct"/>
            <w:vAlign w:val="center"/>
          </w:tcPr>
          <w:p w14:paraId="570C0342">
            <w:pPr>
              <w:jc w:val="center"/>
              <w:rPr>
                <w:bCs/>
                <w:szCs w:val="21"/>
              </w:rPr>
            </w:pPr>
            <w:r>
              <w:rPr>
                <w:rFonts w:hint="eastAsia"/>
                <w:bCs/>
                <w:szCs w:val="21"/>
              </w:rPr>
              <w:t>货物名称（标的名称）</w:t>
            </w:r>
          </w:p>
        </w:tc>
        <w:tc>
          <w:tcPr>
            <w:tcW w:w="374" w:type="pct"/>
            <w:vAlign w:val="center"/>
          </w:tcPr>
          <w:p w14:paraId="0B729EBB">
            <w:pPr>
              <w:jc w:val="center"/>
              <w:rPr>
                <w:bCs/>
                <w:szCs w:val="21"/>
              </w:rPr>
            </w:pPr>
            <w:r>
              <w:rPr>
                <w:rFonts w:hint="eastAsia"/>
                <w:bCs/>
                <w:szCs w:val="21"/>
              </w:rPr>
              <w:t>数量</w:t>
            </w:r>
          </w:p>
        </w:tc>
        <w:tc>
          <w:tcPr>
            <w:tcW w:w="452" w:type="pct"/>
            <w:vAlign w:val="center"/>
          </w:tcPr>
          <w:p w14:paraId="362252F4">
            <w:pPr>
              <w:jc w:val="center"/>
              <w:rPr>
                <w:bCs/>
                <w:szCs w:val="21"/>
              </w:rPr>
            </w:pPr>
            <w:r>
              <w:rPr>
                <w:rFonts w:hint="eastAsia"/>
                <w:bCs/>
                <w:szCs w:val="21"/>
              </w:rPr>
              <w:t>单位</w:t>
            </w:r>
          </w:p>
        </w:tc>
        <w:tc>
          <w:tcPr>
            <w:tcW w:w="762" w:type="pct"/>
            <w:vAlign w:val="center"/>
          </w:tcPr>
          <w:p w14:paraId="332C13A2">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848" w:type="pct"/>
            <w:vAlign w:val="center"/>
          </w:tcPr>
          <w:p w14:paraId="3340E352">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619" w:type="pct"/>
            <w:vAlign w:val="center"/>
          </w:tcPr>
          <w:p w14:paraId="72B6CC2A">
            <w:pPr>
              <w:jc w:val="center"/>
              <w:rPr>
                <w:rFonts w:hint="default"/>
                <w:b/>
                <w:bCs/>
                <w:color w:val="FF0000"/>
                <w:szCs w:val="21"/>
                <w:lang w:val="en-US" w:eastAsia="zh-CN"/>
              </w:rPr>
            </w:pPr>
            <w:r>
              <w:rPr>
                <w:rFonts w:hint="eastAsia"/>
                <w:b/>
                <w:bCs/>
                <w:color w:val="FF0000"/>
                <w:szCs w:val="21"/>
                <w:lang w:val="en-US" w:eastAsia="zh-CN"/>
              </w:rPr>
              <w:t>标的所属行业</w:t>
            </w:r>
          </w:p>
        </w:tc>
      </w:tr>
      <w:tr w14:paraId="461F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62" w:type="dxa"/>
            <w:vAlign w:val="top"/>
          </w:tcPr>
          <w:p w14:paraId="1B2BD7C4">
            <w:pPr>
              <w:keepNext w:val="0"/>
              <w:keepLines w:val="0"/>
              <w:widowControl/>
              <w:suppressLineNumbers w:val="0"/>
              <w:jc w:val="center"/>
              <w:textAlignment w:val="center"/>
              <w:rPr>
                <w:rFonts w:hint="eastAsia"/>
                <w:b w:val="0"/>
                <w:bCs w:val="0"/>
                <w:szCs w:val="21"/>
              </w:rPr>
            </w:pPr>
            <w:r>
              <w:rPr>
                <w:rFonts w:hint="eastAsia" w:ascii="宋体" w:hAnsi="宋体" w:eastAsia="宋体" w:cs="宋体"/>
                <w:i w:val="0"/>
                <w:iCs w:val="0"/>
                <w:color w:val="000000"/>
                <w:kern w:val="0"/>
                <w:sz w:val="20"/>
                <w:szCs w:val="20"/>
                <w:u w:val="none"/>
                <w:lang w:val="en-US" w:eastAsia="zh-CN" w:bidi="ar"/>
              </w:rPr>
              <w:t>1</w:t>
            </w:r>
          </w:p>
        </w:tc>
        <w:tc>
          <w:tcPr>
            <w:tcW w:w="2368" w:type="dxa"/>
            <w:vAlign w:val="center"/>
          </w:tcPr>
          <w:p w14:paraId="0084CD6F">
            <w:pPr>
              <w:keepNext w:val="0"/>
              <w:keepLines w:val="0"/>
              <w:widowControl/>
              <w:suppressLineNumbers w:val="0"/>
              <w:jc w:val="center"/>
              <w:textAlignment w:val="center"/>
              <w:rPr>
                <w:rFonts w:hint="eastAsia"/>
                <w:b w:val="0"/>
                <w:bCs w:val="0"/>
                <w:szCs w:val="21"/>
              </w:rPr>
            </w:pPr>
            <w:r>
              <w:rPr>
                <w:rFonts w:hint="eastAsia" w:ascii="宋体" w:hAnsi="宋体" w:eastAsia="宋体" w:cs="宋体"/>
                <w:i w:val="0"/>
                <w:iCs w:val="0"/>
                <w:color w:val="000000"/>
                <w:kern w:val="0"/>
                <w:sz w:val="20"/>
                <w:szCs w:val="20"/>
                <w:u w:val="none"/>
                <w:lang w:val="en-US" w:eastAsia="zh-CN" w:bidi="ar"/>
              </w:rPr>
              <w:t>实木床</w:t>
            </w:r>
          </w:p>
        </w:tc>
        <w:tc>
          <w:tcPr>
            <w:tcW w:w="603" w:type="dxa"/>
            <w:vAlign w:val="center"/>
          </w:tcPr>
          <w:p w14:paraId="22CB14EC">
            <w:pPr>
              <w:keepNext w:val="0"/>
              <w:keepLines w:val="0"/>
              <w:widowControl/>
              <w:suppressLineNumbers w:val="0"/>
              <w:jc w:val="center"/>
              <w:textAlignment w:val="center"/>
              <w:rPr>
                <w:rFonts w:hint="eastAsia"/>
                <w:b w:val="0"/>
                <w:bCs w:val="0"/>
                <w:szCs w:val="21"/>
              </w:rPr>
            </w:pPr>
            <w:r>
              <w:rPr>
                <w:rFonts w:hint="eastAsia" w:ascii="宋体" w:hAnsi="宋体" w:eastAsia="宋体" w:cs="宋体"/>
                <w:i w:val="0"/>
                <w:iCs w:val="0"/>
                <w:color w:val="000000"/>
                <w:kern w:val="0"/>
                <w:sz w:val="20"/>
                <w:szCs w:val="20"/>
                <w:u w:val="none"/>
                <w:lang w:val="en-US" w:eastAsia="zh-CN" w:bidi="ar"/>
              </w:rPr>
              <w:t>45</w:t>
            </w:r>
          </w:p>
        </w:tc>
        <w:tc>
          <w:tcPr>
            <w:tcW w:w="729" w:type="dxa"/>
            <w:vAlign w:val="center"/>
          </w:tcPr>
          <w:p w14:paraId="7A3CFB45">
            <w:pPr>
              <w:keepNext w:val="0"/>
              <w:keepLines w:val="0"/>
              <w:widowControl/>
              <w:suppressLineNumbers w:val="0"/>
              <w:jc w:val="center"/>
              <w:textAlignment w:val="center"/>
              <w:rPr>
                <w:rFonts w:hint="eastAsia"/>
                <w:b w:val="0"/>
                <w:bCs w:val="0"/>
                <w:szCs w:val="21"/>
              </w:rPr>
            </w:pPr>
            <w:r>
              <w:rPr>
                <w:rFonts w:hint="eastAsia" w:ascii="宋体" w:hAnsi="宋体" w:eastAsia="宋体" w:cs="宋体"/>
                <w:i w:val="0"/>
                <w:iCs w:val="0"/>
                <w:color w:val="000000"/>
                <w:kern w:val="0"/>
                <w:sz w:val="20"/>
                <w:szCs w:val="20"/>
                <w:u w:val="none"/>
                <w:lang w:val="en-US" w:eastAsia="zh-CN" w:bidi="ar"/>
              </w:rPr>
              <w:t>张</w:t>
            </w:r>
          </w:p>
        </w:tc>
        <w:tc>
          <w:tcPr>
            <w:tcW w:w="762" w:type="pct"/>
            <w:vAlign w:val="center"/>
          </w:tcPr>
          <w:p w14:paraId="22F47440">
            <w:pPr>
              <w:jc w:val="center"/>
              <w:rPr>
                <w:b/>
                <w:bCs/>
                <w:color w:val="FF0000"/>
                <w:szCs w:val="21"/>
              </w:rPr>
            </w:pPr>
            <w:r>
              <w:rPr>
                <w:rFonts w:hint="eastAsia"/>
                <w:b/>
                <w:bCs/>
                <w:szCs w:val="21"/>
              </w:rPr>
              <w:t>拒绝进口</w:t>
            </w:r>
          </w:p>
        </w:tc>
        <w:tc>
          <w:tcPr>
            <w:tcW w:w="848" w:type="pct"/>
            <w:vAlign w:val="center"/>
          </w:tcPr>
          <w:p w14:paraId="5F2F3CAA">
            <w:pPr>
              <w:jc w:val="center"/>
              <w:rPr>
                <w:rFonts w:hint="default" w:eastAsia="宋体"/>
                <w:b/>
                <w:bCs/>
                <w:color w:val="FF0000"/>
                <w:szCs w:val="21"/>
                <w:lang w:val="en-US" w:eastAsia="zh-CN"/>
              </w:rPr>
            </w:pPr>
            <w:r>
              <w:rPr>
                <w:rFonts w:hint="eastAsia"/>
                <w:b/>
                <w:bCs/>
                <w:color w:val="FF0000"/>
                <w:szCs w:val="21"/>
                <w:lang w:val="en-US" w:eastAsia="zh-CN"/>
              </w:rPr>
              <w:t>否</w:t>
            </w:r>
          </w:p>
        </w:tc>
        <w:tc>
          <w:tcPr>
            <w:tcW w:w="619" w:type="pct"/>
            <w:vAlign w:val="center"/>
          </w:tcPr>
          <w:p w14:paraId="32983E8C">
            <w:pPr>
              <w:jc w:val="center"/>
              <w:rPr>
                <w:rFonts w:hint="default" w:eastAsia="宋体"/>
                <w:b/>
                <w:bCs/>
                <w:color w:val="FF0000"/>
                <w:szCs w:val="21"/>
                <w:lang w:val="en-US" w:eastAsia="zh-CN"/>
              </w:rPr>
            </w:pPr>
            <w:r>
              <w:rPr>
                <w:rFonts w:hint="eastAsia"/>
                <w:b/>
                <w:bCs/>
                <w:color w:val="FF0000"/>
                <w:szCs w:val="21"/>
                <w:lang w:val="en-US" w:eastAsia="zh-CN"/>
              </w:rPr>
              <w:t>工业</w:t>
            </w:r>
          </w:p>
        </w:tc>
      </w:tr>
      <w:tr w14:paraId="358A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62" w:type="dxa"/>
            <w:vAlign w:val="top"/>
          </w:tcPr>
          <w:p w14:paraId="7E8F271D">
            <w:pPr>
              <w:keepNext w:val="0"/>
              <w:keepLines w:val="0"/>
              <w:widowControl/>
              <w:suppressLineNumbers w:val="0"/>
              <w:jc w:val="center"/>
              <w:textAlignment w:val="center"/>
              <w:rPr>
                <w:rFonts w:hint="eastAsia"/>
                <w:b w:val="0"/>
                <w:bCs w:val="0"/>
                <w:szCs w:val="21"/>
              </w:rPr>
            </w:pPr>
            <w:r>
              <w:rPr>
                <w:rFonts w:hint="eastAsia" w:ascii="宋体" w:hAnsi="宋体" w:eastAsia="宋体" w:cs="宋体"/>
                <w:i w:val="0"/>
                <w:iCs w:val="0"/>
                <w:color w:val="000000"/>
                <w:kern w:val="0"/>
                <w:sz w:val="20"/>
                <w:szCs w:val="20"/>
                <w:u w:val="none"/>
                <w:lang w:val="en-US" w:eastAsia="zh-CN" w:bidi="ar"/>
              </w:rPr>
              <w:t>2</w:t>
            </w:r>
          </w:p>
        </w:tc>
        <w:tc>
          <w:tcPr>
            <w:tcW w:w="2368" w:type="dxa"/>
            <w:vAlign w:val="center"/>
          </w:tcPr>
          <w:p w14:paraId="7B26DFAA">
            <w:pPr>
              <w:keepNext w:val="0"/>
              <w:keepLines w:val="0"/>
              <w:widowControl/>
              <w:suppressLineNumbers w:val="0"/>
              <w:jc w:val="center"/>
              <w:textAlignment w:val="center"/>
              <w:rPr>
                <w:rFonts w:hint="eastAsia"/>
                <w:b w:val="0"/>
                <w:bCs w:val="0"/>
                <w:szCs w:val="21"/>
              </w:rPr>
            </w:pPr>
            <w:r>
              <w:rPr>
                <w:rFonts w:hint="eastAsia" w:ascii="宋体" w:hAnsi="宋体" w:eastAsia="宋体" w:cs="宋体"/>
                <w:i w:val="0"/>
                <w:iCs w:val="0"/>
                <w:color w:val="000000"/>
                <w:kern w:val="0"/>
                <w:sz w:val="20"/>
                <w:szCs w:val="20"/>
                <w:u w:val="none"/>
                <w:lang w:val="en-US" w:eastAsia="zh-CN" w:bidi="ar"/>
              </w:rPr>
              <w:t>床头柜</w:t>
            </w:r>
          </w:p>
        </w:tc>
        <w:tc>
          <w:tcPr>
            <w:tcW w:w="603" w:type="dxa"/>
            <w:vAlign w:val="center"/>
          </w:tcPr>
          <w:p w14:paraId="4CBD8E97">
            <w:pPr>
              <w:keepNext w:val="0"/>
              <w:keepLines w:val="0"/>
              <w:widowControl/>
              <w:suppressLineNumbers w:val="0"/>
              <w:jc w:val="center"/>
              <w:textAlignment w:val="center"/>
              <w:rPr>
                <w:rFonts w:hint="eastAsia"/>
                <w:b w:val="0"/>
                <w:bCs w:val="0"/>
                <w:szCs w:val="21"/>
              </w:rPr>
            </w:pPr>
            <w:r>
              <w:rPr>
                <w:rFonts w:hint="eastAsia" w:ascii="宋体" w:hAnsi="宋体" w:eastAsia="宋体" w:cs="宋体"/>
                <w:i w:val="0"/>
                <w:iCs w:val="0"/>
                <w:color w:val="000000"/>
                <w:kern w:val="0"/>
                <w:sz w:val="20"/>
                <w:szCs w:val="20"/>
                <w:u w:val="none"/>
                <w:lang w:val="en-US" w:eastAsia="zh-CN" w:bidi="ar"/>
              </w:rPr>
              <w:t>45</w:t>
            </w:r>
          </w:p>
        </w:tc>
        <w:tc>
          <w:tcPr>
            <w:tcW w:w="729" w:type="dxa"/>
            <w:vAlign w:val="center"/>
          </w:tcPr>
          <w:p w14:paraId="126888B3">
            <w:pPr>
              <w:keepNext w:val="0"/>
              <w:keepLines w:val="0"/>
              <w:widowControl/>
              <w:suppressLineNumbers w:val="0"/>
              <w:jc w:val="center"/>
              <w:textAlignment w:val="center"/>
              <w:rPr>
                <w:rFonts w:hint="eastAsia"/>
                <w:b w:val="0"/>
                <w:bCs w:val="0"/>
                <w:szCs w:val="21"/>
              </w:rPr>
            </w:pPr>
            <w:r>
              <w:rPr>
                <w:rFonts w:hint="eastAsia" w:ascii="宋体" w:hAnsi="宋体" w:eastAsia="宋体" w:cs="宋体"/>
                <w:i w:val="0"/>
                <w:iCs w:val="0"/>
                <w:color w:val="000000"/>
                <w:kern w:val="0"/>
                <w:sz w:val="20"/>
                <w:szCs w:val="20"/>
                <w:u w:val="none"/>
                <w:lang w:val="en-US" w:eastAsia="zh-CN" w:bidi="ar"/>
              </w:rPr>
              <w:t>个</w:t>
            </w:r>
          </w:p>
        </w:tc>
        <w:tc>
          <w:tcPr>
            <w:tcW w:w="1229" w:type="dxa"/>
            <w:vAlign w:val="center"/>
          </w:tcPr>
          <w:p w14:paraId="21E86677">
            <w:pPr>
              <w:jc w:val="center"/>
              <w:rPr>
                <w:b/>
                <w:bCs/>
                <w:color w:val="FF0000"/>
                <w:szCs w:val="21"/>
              </w:rPr>
            </w:pPr>
            <w:r>
              <w:rPr>
                <w:rFonts w:hint="eastAsia"/>
                <w:b/>
                <w:bCs/>
                <w:szCs w:val="21"/>
              </w:rPr>
              <w:t>拒绝进口</w:t>
            </w:r>
          </w:p>
        </w:tc>
        <w:tc>
          <w:tcPr>
            <w:tcW w:w="1367" w:type="dxa"/>
            <w:vAlign w:val="center"/>
          </w:tcPr>
          <w:p w14:paraId="096B0346">
            <w:pPr>
              <w:jc w:val="center"/>
              <w:rPr>
                <w:rFonts w:hint="eastAsia"/>
                <w:b/>
                <w:bCs/>
                <w:color w:val="FF0000"/>
                <w:szCs w:val="21"/>
              </w:rPr>
            </w:pPr>
            <w:r>
              <w:rPr>
                <w:rFonts w:hint="eastAsia"/>
                <w:b/>
                <w:bCs/>
                <w:color w:val="FF0000"/>
                <w:szCs w:val="21"/>
                <w:lang w:val="en-US" w:eastAsia="zh-CN"/>
              </w:rPr>
              <w:t>否</w:t>
            </w:r>
          </w:p>
        </w:tc>
        <w:tc>
          <w:tcPr>
            <w:tcW w:w="999" w:type="dxa"/>
            <w:vAlign w:val="center"/>
          </w:tcPr>
          <w:p w14:paraId="6AF96D6F">
            <w:pPr>
              <w:jc w:val="center"/>
              <w:rPr>
                <w:rFonts w:hint="eastAsia"/>
                <w:b/>
                <w:bCs/>
                <w:color w:val="FF0000"/>
                <w:szCs w:val="21"/>
              </w:rPr>
            </w:pPr>
            <w:r>
              <w:rPr>
                <w:rFonts w:hint="eastAsia"/>
                <w:b/>
                <w:bCs/>
                <w:color w:val="FF0000"/>
                <w:szCs w:val="21"/>
                <w:lang w:val="en-US" w:eastAsia="zh-CN"/>
              </w:rPr>
              <w:t>工业</w:t>
            </w:r>
          </w:p>
        </w:tc>
      </w:tr>
      <w:tr w14:paraId="2DC07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62" w:type="dxa"/>
            <w:vAlign w:val="center"/>
          </w:tcPr>
          <w:p w14:paraId="7C8A1504">
            <w:pPr>
              <w:keepNext w:val="0"/>
              <w:keepLines w:val="0"/>
              <w:widowControl/>
              <w:suppressLineNumbers w:val="0"/>
              <w:jc w:val="center"/>
              <w:textAlignment w:val="center"/>
              <w:rPr>
                <w:rFonts w:hint="eastAsia"/>
                <w:b w:val="0"/>
                <w:bCs w:val="0"/>
                <w:szCs w:val="21"/>
              </w:rPr>
            </w:pPr>
            <w:r>
              <w:rPr>
                <w:rFonts w:hint="eastAsia" w:ascii="宋体" w:hAnsi="宋体" w:eastAsia="宋体" w:cs="宋体"/>
                <w:i w:val="0"/>
                <w:iCs w:val="0"/>
                <w:color w:val="000000"/>
                <w:kern w:val="0"/>
                <w:sz w:val="20"/>
                <w:szCs w:val="20"/>
                <w:u w:val="none"/>
                <w:lang w:val="en-US" w:eastAsia="zh-CN" w:bidi="ar"/>
              </w:rPr>
              <w:t>3</w:t>
            </w:r>
          </w:p>
        </w:tc>
        <w:tc>
          <w:tcPr>
            <w:tcW w:w="2368" w:type="dxa"/>
            <w:vAlign w:val="center"/>
          </w:tcPr>
          <w:p w14:paraId="60AF25A7">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床垫</w:t>
            </w:r>
          </w:p>
        </w:tc>
        <w:tc>
          <w:tcPr>
            <w:tcW w:w="603" w:type="dxa"/>
            <w:vAlign w:val="center"/>
          </w:tcPr>
          <w:p w14:paraId="6D69D8E9">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45</w:t>
            </w:r>
          </w:p>
        </w:tc>
        <w:tc>
          <w:tcPr>
            <w:tcW w:w="729" w:type="dxa"/>
            <w:vAlign w:val="center"/>
          </w:tcPr>
          <w:p w14:paraId="7FCE0DD6">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张</w:t>
            </w:r>
          </w:p>
        </w:tc>
        <w:tc>
          <w:tcPr>
            <w:tcW w:w="1229" w:type="dxa"/>
            <w:vAlign w:val="center"/>
          </w:tcPr>
          <w:p w14:paraId="440EA16C">
            <w:pPr>
              <w:jc w:val="center"/>
              <w:rPr>
                <w:rFonts w:hint="eastAsia"/>
                <w:b/>
                <w:bCs/>
                <w:szCs w:val="21"/>
              </w:rPr>
            </w:pPr>
            <w:r>
              <w:rPr>
                <w:rFonts w:hint="eastAsia"/>
                <w:b/>
                <w:bCs/>
                <w:szCs w:val="21"/>
              </w:rPr>
              <w:t>拒绝进口</w:t>
            </w:r>
          </w:p>
        </w:tc>
        <w:tc>
          <w:tcPr>
            <w:tcW w:w="1367" w:type="dxa"/>
            <w:vAlign w:val="center"/>
          </w:tcPr>
          <w:p w14:paraId="452D6B95">
            <w:pPr>
              <w:jc w:val="center"/>
              <w:rPr>
                <w:rFonts w:hint="eastAsia"/>
                <w:b/>
                <w:bCs/>
                <w:color w:val="FF0000"/>
                <w:szCs w:val="21"/>
                <w:lang w:val="en-US" w:eastAsia="zh-CN"/>
              </w:rPr>
            </w:pPr>
            <w:r>
              <w:rPr>
                <w:rFonts w:hint="eastAsia"/>
                <w:b/>
                <w:bCs/>
                <w:color w:val="FF0000"/>
                <w:szCs w:val="21"/>
                <w:lang w:val="en-US" w:eastAsia="zh-CN"/>
              </w:rPr>
              <w:t>否</w:t>
            </w:r>
          </w:p>
        </w:tc>
        <w:tc>
          <w:tcPr>
            <w:tcW w:w="999" w:type="dxa"/>
            <w:vAlign w:val="center"/>
          </w:tcPr>
          <w:p w14:paraId="5412708D">
            <w:pPr>
              <w:jc w:val="center"/>
              <w:rPr>
                <w:rFonts w:hint="eastAsia"/>
                <w:b/>
                <w:bCs/>
                <w:color w:val="FF0000"/>
                <w:szCs w:val="21"/>
                <w:lang w:val="en-US" w:eastAsia="zh-CN"/>
              </w:rPr>
            </w:pPr>
            <w:r>
              <w:rPr>
                <w:rFonts w:hint="eastAsia"/>
                <w:b/>
                <w:bCs/>
                <w:color w:val="FF0000"/>
                <w:szCs w:val="21"/>
                <w:lang w:val="en-US" w:eastAsia="zh-CN"/>
              </w:rPr>
              <w:t>工业</w:t>
            </w:r>
          </w:p>
        </w:tc>
      </w:tr>
      <w:tr w14:paraId="0C1C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62" w:type="dxa"/>
            <w:vAlign w:val="center"/>
          </w:tcPr>
          <w:p w14:paraId="50230F7B">
            <w:pPr>
              <w:keepNext w:val="0"/>
              <w:keepLines w:val="0"/>
              <w:widowControl/>
              <w:suppressLineNumbers w:val="0"/>
              <w:jc w:val="center"/>
              <w:textAlignment w:val="center"/>
              <w:rPr>
                <w:rFonts w:hint="eastAsia"/>
                <w:b w:val="0"/>
                <w:bCs w:val="0"/>
                <w:szCs w:val="21"/>
              </w:rPr>
            </w:pPr>
            <w:r>
              <w:rPr>
                <w:rFonts w:hint="eastAsia" w:ascii="宋体" w:hAnsi="宋体" w:eastAsia="宋体" w:cs="宋体"/>
                <w:i w:val="0"/>
                <w:iCs w:val="0"/>
                <w:color w:val="000000"/>
                <w:kern w:val="0"/>
                <w:sz w:val="20"/>
                <w:szCs w:val="20"/>
                <w:u w:val="none"/>
                <w:lang w:val="en-US" w:eastAsia="zh-CN" w:bidi="ar"/>
              </w:rPr>
              <w:t>4</w:t>
            </w:r>
          </w:p>
        </w:tc>
        <w:tc>
          <w:tcPr>
            <w:tcW w:w="2368" w:type="dxa"/>
            <w:vAlign w:val="center"/>
          </w:tcPr>
          <w:p w14:paraId="11FE239D">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桌子</w:t>
            </w:r>
          </w:p>
        </w:tc>
        <w:tc>
          <w:tcPr>
            <w:tcW w:w="603" w:type="dxa"/>
            <w:vAlign w:val="center"/>
          </w:tcPr>
          <w:p w14:paraId="7AB3D9C6">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1</w:t>
            </w:r>
          </w:p>
        </w:tc>
        <w:tc>
          <w:tcPr>
            <w:tcW w:w="729" w:type="dxa"/>
            <w:vAlign w:val="center"/>
          </w:tcPr>
          <w:p w14:paraId="1ED1AD3D">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张</w:t>
            </w:r>
          </w:p>
        </w:tc>
        <w:tc>
          <w:tcPr>
            <w:tcW w:w="1229" w:type="dxa"/>
            <w:vAlign w:val="center"/>
          </w:tcPr>
          <w:p w14:paraId="540943A1">
            <w:pPr>
              <w:jc w:val="center"/>
              <w:rPr>
                <w:rFonts w:hint="eastAsia"/>
                <w:b/>
                <w:bCs/>
                <w:szCs w:val="21"/>
              </w:rPr>
            </w:pPr>
            <w:r>
              <w:rPr>
                <w:rFonts w:hint="eastAsia"/>
                <w:b/>
                <w:bCs/>
                <w:szCs w:val="21"/>
              </w:rPr>
              <w:t>拒绝进口</w:t>
            </w:r>
          </w:p>
        </w:tc>
        <w:tc>
          <w:tcPr>
            <w:tcW w:w="1367" w:type="dxa"/>
            <w:vAlign w:val="center"/>
          </w:tcPr>
          <w:p w14:paraId="437153A0">
            <w:pPr>
              <w:jc w:val="center"/>
              <w:rPr>
                <w:rFonts w:hint="eastAsia"/>
                <w:b/>
                <w:bCs/>
                <w:color w:val="FF0000"/>
                <w:szCs w:val="21"/>
                <w:lang w:val="en-US" w:eastAsia="zh-CN"/>
              </w:rPr>
            </w:pPr>
            <w:r>
              <w:rPr>
                <w:rFonts w:hint="eastAsia"/>
                <w:b/>
                <w:bCs/>
                <w:color w:val="FF0000"/>
                <w:szCs w:val="21"/>
                <w:lang w:val="en-US" w:eastAsia="zh-CN"/>
              </w:rPr>
              <w:t>否</w:t>
            </w:r>
          </w:p>
        </w:tc>
        <w:tc>
          <w:tcPr>
            <w:tcW w:w="999" w:type="dxa"/>
            <w:vAlign w:val="center"/>
          </w:tcPr>
          <w:p w14:paraId="7C41D67C">
            <w:pPr>
              <w:jc w:val="center"/>
              <w:rPr>
                <w:rFonts w:hint="eastAsia"/>
                <w:b/>
                <w:bCs/>
                <w:color w:val="FF0000"/>
                <w:szCs w:val="21"/>
                <w:lang w:val="en-US" w:eastAsia="zh-CN"/>
              </w:rPr>
            </w:pPr>
            <w:r>
              <w:rPr>
                <w:rFonts w:hint="eastAsia"/>
                <w:b/>
                <w:bCs/>
                <w:color w:val="FF0000"/>
                <w:szCs w:val="21"/>
                <w:lang w:val="en-US" w:eastAsia="zh-CN"/>
              </w:rPr>
              <w:t>工业</w:t>
            </w:r>
          </w:p>
        </w:tc>
      </w:tr>
      <w:tr w14:paraId="590F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62" w:type="dxa"/>
            <w:vAlign w:val="center"/>
          </w:tcPr>
          <w:p w14:paraId="3DB8D7F5">
            <w:pPr>
              <w:keepNext w:val="0"/>
              <w:keepLines w:val="0"/>
              <w:widowControl/>
              <w:suppressLineNumbers w:val="0"/>
              <w:jc w:val="center"/>
              <w:textAlignment w:val="center"/>
              <w:rPr>
                <w:rFonts w:hint="eastAsia"/>
                <w:b w:val="0"/>
                <w:bCs w:val="0"/>
                <w:szCs w:val="21"/>
              </w:rPr>
            </w:pPr>
            <w:r>
              <w:rPr>
                <w:rFonts w:hint="eastAsia" w:ascii="宋体" w:hAnsi="宋体" w:eastAsia="宋体" w:cs="宋体"/>
                <w:i w:val="0"/>
                <w:iCs w:val="0"/>
                <w:color w:val="000000"/>
                <w:kern w:val="0"/>
                <w:sz w:val="20"/>
                <w:szCs w:val="20"/>
                <w:u w:val="none"/>
                <w:lang w:val="en-US" w:eastAsia="zh-CN" w:bidi="ar"/>
              </w:rPr>
              <w:t>5</w:t>
            </w:r>
          </w:p>
        </w:tc>
        <w:tc>
          <w:tcPr>
            <w:tcW w:w="2368" w:type="dxa"/>
            <w:vAlign w:val="center"/>
          </w:tcPr>
          <w:p w14:paraId="06C2CCC0">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实木衣柜</w:t>
            </w:r>
          </w:p>
        </w:tc>
        <w:tc>
          <w:tcPr>
            <w:tcW w:w="603" w:type="dxa"/>
            <w:vAlign w:val="center"/>
          </w:tcPr>
          <w:p w14:paraId="14901733">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45</w:t>
            </w:r>
          </w:p>
        </w:tc>
        <w:tc>
          <w:tcPr>
            <w:tcW w:w="729" w:type="dxa"/>
            <w:vAlign w:val="center"/>
          </w:tcPr>
          <w:p w14:paraId="3EF18B09">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个</w:t>
            </w:r>
          </w:p>
        </w:tc>
        <w:tc>
          <w:tcPr>
            <w:tcW w:w="1229" w:type="dxa"/>
            <w:vAlign w:val="center"/>
          </w:tcPr>
          <w:p w14:paraId="7328D4AF">
            <w:pPr>
              <w:jc w:val="center"/>
              <w:rPr>
                <w:rFonts w:hint="eastAsia"/>
                <w:b/>
                <w:bCs/>
                <w:szCs w:val="21"/>
              </w:rPr>
            </w:pPr>
            <w:r>
              <w:rPr>
                <w:rFonts w:hint="eastAsia"/>
                <w:b/>
                <w:bCs/>
                <w:szCs w:val="21"/>
              </w:rPr>
              <w:t>拒绝进口</w:t>
            </w:r>
          </w:p>
        </w:tc>
        <w:tc>
          <w:tcPr>
            <w:tcW w:w="1367" w:type="dxa"/>
            <w:vAlign w:val="center"/>
          </w:tcPr>
          <w:p w14:paraId="7E89E7AB">
            <w:pPr>
              <w:jc w:val="center"/>
              <w:rPr>
                <w:rFonts w:hint="eastAsia"/>
                <w:b/>
                <w:bCs/>
                <w:color w:val="FF0000"/>
                <w:szCs w:val="21"/>
                <w:lang w:val="en-US" w:eastAsia="zh-CN"/>
              </w:rPr>
            </w:pPr>
            <w:r>
              <w:rPr>
                <w:rFonts w:hint="eastAsia"/>
                <w:b/>
                <w:bCs/>
                <w:color w:val="FF0000"/>
                <w:szCs w:val="21"/>
                <w:lang w:val="en-US" w:eastAsia="zh-CN"/>
              </w:rPr>
              <w:t>否</w:t>
            </w:r>
          </w:p>
        </w:tc>
        <w:tc>
          <w:tcPr>
            <w:tcW w:w="999" w:type="dxa"/>
            <w:vAlign w:val="center"/>
          </w:tcPr>
          <w:p w14:paraId="1E00EE07">
            <w:pPr>
              <w:jc w:val="center"/>
              <w:rPr>
                <w:rFonts w:hint="eastAsia"/>
                <w:b/>
                <w:bCs/>
                <w:color w:val="FF0000"/>
                <w:szCs w:val="21"/>
                <w:lang w:val="en-US" w:eastAsia="zh-CN"/>
              </w:rPr>
            </w:pPr>
            <w:r>
              <w:rPr>
                <w:rFonts w:hint="eastAsia"/>
                <w:b/>
                <w:bCs/>
                <w:color w:val="FF0000"/>
                <w:szCs w:val="21"/>
                <w:lang w:val="en-US" w:eastAsia="zh-CN"/>
              </w:rPr>
              <w:t>工业</w:t>
            </w:r>
          </w:p>
        </w:tc>
      </w:tr>
      <w:tr w14:paraId="7A3D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62" w:type="dxa"/>
            <w:vAlign w:val="center"/>
          </w:tcPr>
          <w:p w14:paraId="6EF4C21B">
            <w:pPr>
              <w:keepNext w:val="0"/>
              <w:keepLines w:val="0"/>
              <w:widowControl/>
              <w:suppressLineNumbers w:val="0"/>
              <w:jc w:val="center"/>
              <w:textAlignment w:val="center"/>
              <w:rPr>
                <w:rFonts w:hint="eastAsia"/>
                <w:b w:val="0"/>
                <w:bCs w:val="0"/>
                <w:szCs w:val="21"/>
              </w:rPr>
            </w:pPr>
            <w:r>
              <w:rPr>
                <w:rFonts w:hint="eastAsia" w:ascii="宋体" w:hAnsi="宋体" w:eastAsia="宋体" w:cs="宋体"/>
                <w:i w:val="0"/>
                <w:iCs w:val="0"/>
                <w:color w:val="000000"/>
                <w:kern w:val="0"/>
                <w:sz w:val="20"/>
                <w:szCs w:val="20"/>
                <w:u w:val="none"/>
                <w:lang w:val="en-US" w:eastAsia="zh-CN" w:bidi="ar"/>
              </w:rPr>
              <w:t>6</w:t>
            </w:r>
          </w:p>
        </w:tc>
        <w:tc>
          <w:tcPr>
            <w:tcW w:w="2368" w:type="dxa"/>
            <w:vAlign w:val="center"/>
          </w:tcPr>
          <w:p w14:paraId="3BECDD96">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阳台防蚊门帘</w:t>
            </w:r>
          </w:p>
        </w:tc>
        <w:tc>
          <w:tcPr>
            <w:tcW w:w="603" w:type="dxa"/>
            <w:vAlign w:val="center"/>
          </w:tcPr>
          <w:p w14:paraId="7E89F41F">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45</w:t>
            </w:r>
          </w:p>
        </w:tc>
        <w:tc>
          <w:tcPr>
            <w:tcW w:w="729" w:type="dxa"/>
            <w:vAlign w:val="center"/>
          </w:tcPr>
          <w:p w14:paraId="4B26836E">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副</w:t>
            </w:r>
          </w:p>
        </w:tc>
        <w:tc>
          <w:tcPr>
            <w:tcW w:w="1229" w:type="dxa"/>
            <w:vAlign w:val="center"/>
          </w:tcPr>
          <w:p w14:paraId="58F7832F">
            <w:pPr>
              <w:jc w:val="center"/>
              <w:rPr>
                <w:rFonts w:hint="eastAsia"/>
                <w:b/>
                <w:bCs/>
                <w:szCs w:val="21"/>
              </w:rPr>
            </w:pPr>
            <w:r>
              <w:rPr>
                <w:rFonts w:hint="eastAsia"/>
                <w:b/>
                <w:bCs/>
                <w:szCs w:val="21"/>
              </w:rPr>
              <w:t>拒绝进口</w:t>
            </w:r>
          </w:p>
        </w:tc>
        <w:tc>
          <w:tcPr>
            <w:tcW w:w="1367" w:type="dxa"/>
            <w:vAlign w:val="center"/>
          </w:tcPr>
          <w:p w14:paraId="44261F1A">
            <w:pPr>
              <w:jc w:val="center"/>
              <w:rPr>
                <w:rFonts w:hint="eastAsia"/>
                <w:b/>
                <w:bCs/>
                <w:color w:val="FF0000"/>
                <w:szCs w:val="21"/>
                <w:lang w:val="en-US" w:eastAsia="zh-CN"/>
              </w:rPr>
            </w:pPr>
            <w:r>
              <w:rPr>
                <w:rFonts w:hint="eastAsia"/>
                <w:b/>
                <w:bCs/>
                <w:color w:val="FF0000"/>
                <w:szCs w:val="21"/>
                <w:lang w:val="en-US" w:eastAsia="zh-CN"/>
              </w:rPr>
              <w:t>否</w:t>
            </w:r>
          </w:p>
        </w:tc>
        <w:tc>
          <w:tcPr>
            <w:tcW w:w="999" w:type="dxa"/>
            <w:vAlign w:val="center"/>
          </w:tcPr>
          <w:p w14:paraId="2A4A8DA2">
            <w:pPr>
              <w:jc w:val="center"/>
              <w:rPr>
                <w:rFonts w:hint="eastAsia"/>
                <w:b/>
                <w:bCs/>
                <w:color w:val="FF0000"/>
                <w:szCs w:val="21"/>
                <w:lang w:val="en-US" w:eastAsia="zh-CN"/>
              </w:rPr>
            </w:pPr>
            <w:r>
              <w:rPr>
                <w:rFonts w:hint="eastAsia"/>
                <w:b/>
                <w:bCs/>
                <w:color w:val="FF0000"/>
                <w:szCs w:val="21"/>
                <w:lang w:val="en-US" w:eastAsia="zh-CN"/>
              </w:rPr>
              <w:t>工业</w:t>
            </w:r>
          </w:p>
        </w:tc>
      </w:tr>
      <w:tr w14:paraId="6587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62" w:type="dxa"/>
            <w:vAlign w:val="center"/>
          </w:tcPr>
          <w:p w14:paraId="4B89EBC2">
            <w:pPr>
              <w:keepNext w:val="0"/>
              <w:keepLines w:val="0"/>
              <w:widowControl/>
              <w:suppressLineNumbers w:val="0"/>
              <w:jc w:val="center"/>
              <w:textAlignment w:val="center"/>
              <w:rPr>
                <w:rFonts w:hint="eastAsia"/>
                <w:b w:val="0"/>
                <w:bCs w:val="0"/>
                <w:szCs w:val="21"/>
              </w:rPr>
            </w:pPr>
            <w:r>
              <w:rPr>
                <w:rFonts w:hint="eastAsia" w:ascii="宋体" w:hAnsi="宋体" w:eastAsia="宋体" w:cs="宋体"/>
                <w:i w:val="0"/>
                <w:iCs w:val="0"/>
                <w:color w:val="000000"/>
                <w:kern w:val="0"/>
                <w:sz w:val="20"/>
                <w:szCs w:val="20"/>
                <w:u w:val="none"/>
                <w:lang w:val="en-US" w:eastAsia="zh-CN" w:bidi="ar"/>
              </w:rPr>
              <w:t>7</w:t>
            </w:r>
          </w:p>
        </w:tc>
        <w:tc>
          <w:tcPr>
            <w:tcW w:w="2368" w:type="dxa"/>
            <w:vAlign w:val="center"/>
          </w:tcPr>
          <w:p w14:paraId="0C7A412F">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手摇式晾衣架</w:t>
            </w:r>
          </w:p>
        </w:tc>
        <w:tc>
          <w:tcPr>
            <w:tcW w:w="603" w:type="dxa"/>
            <w:vAlign w:val="center"/>
          </w:tcPr>
          <w:p w14:paraId="62F408D8">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45</w:t>
            </w:r>
          </w:p>
        </w:tc>
        <w:tc>
          <w:tcPr>
            <w:tcW w:w="729" w:type="dxa"/>
            <w:vAlign w:val="center"/>
          </w:tcPr>
          <w:p w14:paraId="235AE06B">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套</w:t>
            </w:r>
          </w:p>
        </w:tc>
        <w:tc>
          <w:tcPr>
            <w:tcW w:w="1229" w:type="dxa"/>
            <w:vAlign w:val="center"/>
          </w:tcPr>
          <w:p w14:paraId="02D7B802">
            <w:pPr>
              <w:jc w:val="center"/>
              <w:rPr>
                <w:rFonts w:hint="eastAsia"/>
                <w:b/>
                <w:bCs/>
                <w:szCs w:val="21"/>
              </w:rPr>
            </w:pPr>
            <w:r>
              <w:rPr>
                <w:rFonts w:hint="eastAsia"/>
                <w:b/>
                <w:bCs/>
                <w:szCs w:val="21"/>
              </w:rPr>
              <w:t>拒绝进口</w:t>
            </w:r>
          </w:p>
        </w:tc>
        <w:tc>
          <w:tcPr>
            <w:tcW w:w="1367" w:type="dxa"/>
            <w:vAlign w:val="center"/>
          </w:tcPr>
          <w:p w14:paraId="3DFA9739">
            <w:pPr>
              <w:jc w:val="center"/>
              <w:rPr>
                <w:rFonts w:hint="eastAsia"/>
                <w:b/>
                <w:bCs/>
                <w:color w:val="FF0000"/>
                <w:szCs w:val="21"/>
                <w:lang w:val="en-US" w:eastAsia="zh-CN"/>
              </w:rPr>
            </w:pPr>
            <w:r>
              <w:rPr>
                <w:rFonts w:hint="eastAsia"/>
                <w:b/>
                <w:bCs/>
                <w:color w:val="FF0000"/>
                <w:szCs w:val="21"/>
                <w:lang w:val="en-US" w:eastAsia="zh-CN"/>
              </w:rPr>
              <w:t>否</w:t>
            </w:r>
          </w:p>
        </w:tc>
        <w:tc>
          <w:tcPr>
            <w:tcW w:w="999" w:type="dxa"/>
            <w:vAlign w:val="center"/>
          </w:tcPr>
          <w:p w14:paraId="5B776322">
            <w:pPr>
              <w:jc w:val="center"/>
              <w:rPr>
                <w:rFonts w:hint="eastAsia"/>
                <w:b/>
                <w:bCs/>
                <w:color w:val="FF0000"/>
                <w:szCs w:val="21"/>
                <w:lang w:val="en-US" w:eastAsia="zh-CN"/>
              </w:rPr>
            </w:pPr>
            <w:r>
              <w:rPr>
                <w:rFonts w:hint="eastAsia"/>
                <w:b/>
                <w:bCs/>
                <w:color w:val="FF0000"/>
                <w:szCs w:val="21"/>
                <w:lang w:val="en-US" w:eastAsia="zh-CN"/>
              </w:rPr>
              <w:t>工业</w:t>
            </w:r>
          </w:p>
        </w:tc>
      </w:tr>
      <w:tr w14:paraId="3171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62" w:type="dxa"/>
            <w:vAlign w:val="center"/>
          </w:tcPr>
          <w:p w14:paraId="218D9F87">
            <w:pPr>
              <w:keepNext w:val="0"/>
              <w:keepLines w:val="0"/>
              <w:widowControl/>
              <w:suppressLineNumbers w:val="0"/>
              <w:jc w:val="center"/>
              <w:textAlignment w:val="center"/>
              <w:rPr>
                <w:rFonts w:hint="eastAsia"/>
                <w:b w:val="0"/>
                <w:bCs w:val="0"/>
                <w:szCs w:val="21"/>
              </w:rPr>
            </w:pPr>
            <w:r>
              <w:rPr>
                <w:rFonts w:hint="eastAsia" w:ascii="宋体" w:hAnsi="宋体" w:eastAsia="宋体" w:cs="宋体"/>
                <w:i w:val="0"/>
                <w:iCs w:val="0"/>
                <w:color w:val="000000"/>
                <w:kern w:val="0"/>
                <w:sz w:val="20"/>
                <w:szCs w:val="20"/>
                <w:u w:val="none"/>
                <w:lang w:val="en-US" w:eastAsia="zh-CN" w:bidi="ar"/>
              </w:rPr>
              <w:t>8</w:t>
            </w:r>
          </w:p>
        </w:tc>
        <w:tc>
          <w:tcPr>
            <w:tcW w:w="2368" w:type="dxa"/>
            <w:vAlign w:val="center"/>
          </w:tcPr>
          <w:p w14:paraId="59B8C08A">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四脚凳</w:t>
            </w:r>
          </w:p>
        </w:tc>
        <w:tc>
          <w:tcPr>
            <w:tcW w:w="603" w:type="dxa"/>
            <w:vAlign w:val="center"/>
          </w:tcPr>
          <w:p w14:paraId="75871DBD">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1</w:t>
            </w:r>
          </w:p>
        </w:tc>
        <w:tc>
          <w:tcPr>
            <w:tcW w:w="729" w:type="dxa"/>
            <w:vAlign w:val="center"/>
          </w:tcPr>
          <w:p w14:paraId="28916C42">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张</w:t>
            </w:r>
          </w:p>
        </w:tc>
        <w:tc>
          <w:tcPr>
            <w:tcW w:w="1229" w:type="dxa"/>
            <w:vAlign w:val="center"/>
          </w:tcPr>
          <w:p w14:paraId="2237B9B2">
            <w:pPr>
              <w:jc w:val="center"/>
              <w:rPr>
                <w:rFonts w:hint="eastAsia"/>
                <w:b/>
                <w:bCs/>
                <w:szCs w:val="21"/>
              </w:rPr>
            </w:pPr>
            <w:r>
              <w:rPr>
                <w:rFonts w:hint="eastAsia"/>
                <w:b/>
                <w:bCs/>
                <w:szCs w:val="21"/>
              </w:rPr>
              <w:t>拒绝进口</w:t>
            </w:r>
          </w:p>
        </w:tc>
        <w:tc>
          <w:tcPr>
            <w:tcW w:w="1367" w:type="dxa"/>
            <w:vAlign w:val="center"/>
          </w:tcPr>
          <w:p w14:paraId="4B5A4988">
            <w:pPr>
              <w:jc w:val="center"/>
              <w:rPr>
                <w:rFonts w:hint="eastAsia"/>
                <w:b/>
                <w:bCs/>
                <w:color w:val="FF0000"/>
                <w:szCs w:val="21"/>
                <w:lang w:val="en-US" w:eastAsia="zh-CN"/>
              </w:rPr>
            </w:pPr>
            <w:r>
              <w:rPr>
                <w:rFonts w:hint="eastAsia"/>
                <w:b/>
                <w:bCs/>
                <w:color w:val="FF0000"/>
                <w:szCs w:val="21"/>
                <w:lang w:val="en-US" w:eastAsia="zh-CN"/>
              </w:rPr>
              <w:t>否</w:t>
            </w:r>
          </w:p>
        </w:tc>
        <w:tc>
          <w:tcPr>
            <w:tcW w:w="999" w:type="dxa"/>
            <w:vAlign w:val="center"/>
          </w:tcPr>
          <w:p w14:paraId="31955749">
            <w:pPr>
              <w:jc w:val="center"/>
              <w:rPr>
                <w:rFonts w:hint="eastAsia"/>
                <w:b/>
                <w:bCs/>
                <w:color w:val="FF0000"/>
                <w:szCs w:val="21"/>
                <w:lang w:val="en-US" w:eastAsia="zh-CN"/>
              </w:rPr>
            </w:pPr>
            <w:r>
              <w:rPr>
                <w:rFonts w:hint="eastAsia"/>
                <w:b/>
                <w:bCs/>
                <w:color w:val="FF0000"/>
                <w:szCs w:val="21"/>
                <w:lang w:val="en-US" w:eastAsia="zh-CN"/>
              </w:rPr>
              <w:t>工业</w:t>
            </w:r>
          </w:p>
        </w:tc>
      </w:tr>
      <w:tr w14:paraId="2192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62" w:type="dxa"/>
            <w:vAlign w:val="center"/>
          </w:tcPr>
          <w:p w14:paraId="6B3ACCF4">
            <w:pPr>
              <w:keepNext w:val="0"/>
              <w:keepLines w:val="0"/>
              <w:widowControl/>
              <w:suppressLineNumbers w:val="0"/>
              <w:jc w:val="center"/>
              <w:textAlignment w:val="center"/>
              <w:rPr>
                <w:rFonts w:hint="eastAsia"/>
                <w:b w:val="0"/>
                <w:bCs w:val="0"/>
                <w:szCs w:val="21"/>
              </w:rPr>
            </w:pPr>
            <w:r>
              <w:rPr>
                <w:rFonts w:hint="eastAsia" w:ascii="宋体" w:hAnsi="宋体" w:eastAsia="宋体" w:cs="宋体"/>
                <w:i w:val="0"/>
                <w:iCs w:val="0"/>
                <w:color w:val="000000"/>
                <w:kern w:val="0"/>
                <w:sz w:val="20"/>
                <w:szCs w:val="20"/>
                <w:u w:val="none"/>
                <w:lang w:val="en-US" w:eastAsia="zh-CN" w:bidi="ar"/>
              </w:rPr>
              <w:t>9</w:t>
            </w:r>
          </w:p>
        </w:tc>
        <w:tc>
          <w:tcPr>
            <w:tcW w:w="2368" w:type="dxa"/>
            <w:vAlign w:val="center"/>
          </w:tcPr>
          <w:p w14:paraId="073F8415">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台灯</w:t>
            </w:r>
          </w:p>
        </w:tc>
        <w:tc>
          <w:tcPr>
            <w:tcW w:w="603" w:type="dxa"/>
            <w:vAlign w:val="center"/>
          </w:tcPr>
          <w:p w14:paraId="45E48963">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1</w:t>
            </w:r>
          </w:p>
        </w:tc>
        <w:tc>
          <w:tcPr>
            <w:tcW w:w="729" w:type="dxa"/>
            <w:vAlign w:val="center"/>
          </w:tcPr>
          <w:p w14:paraId="44FD9863">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盏</w:t>
            </w:r>
          </w:p>
        </w:tc>
        <w:tc>
          <w:tcPr>
            <w:tcW w:w="1229" w:type="dxa"/>
            <w:vAlign w:val="center"/>
          </w:tcPr>
          <w:p w14:paraId="431A5943">
            <w:pPr>
              <w:jc w:val="center"/>
              <w:rPr>
                <w:rFonts w:hint="eastAsia"/>
                <w:b/>
                <w:bCs/>
                <w:szCs w:val="21"/>
              </w:rPr>
            </w:pPr>
            <w:r>
              <w:rPr>
                <w:rFonts w:hint="eastAsia"/>
                <w:b/>
                <w:bCs/>
                <w:szCs w:val="21"/>
              </w:rPr>
              <w:t>拒绝进口</w:t>
            </w:r>
          </w:p>
        </w:tc>
        <w:tc>
          <w:tcPr>
            <w:tcW w:w="1367" w:type="dxa"/>
            <w:vAlign w:val="center"/>
          </w:tcPr>
          <w:p w14:paraId="521FC5E5">
            <w:pPr>
              <w:jc w:val="center"/>
              <w:rPr>
                <w:rFonts w:hint="eastAsia"/>
                <w:b/>
                <w:bCs/>
                <w:color w:val="FF0000"/>
                <w:szCs w:val="21"/>
                <w:lang w:val="en-US" w:eastAsia="zh-CN"/>
              </w:rPr>
            </w:pPr>
            <w:r>
              <w:rPr>
                <w:rFonts w:hint="eastAsia"/>
                <w:b/>
                <w:bCs/>
                <w:color w:val="FF0000"/>
                <w:szCs w:val="21"/>
                <w:lang w:val="en-US" w:eastAsia="zh-CN"/>
              </w:rPr>
              <w:t>否</w:t>
            </w:r>
          </w:p>
        </w:tc>
        <w:tc>
          <w:tcPr>
            <w:tcW w:w="999" w:type="dxa"/>
            <w:vAlign w:val="center"/>
          </w:tcPr>
          <w:p w14:paraId="7BC9A40F">
            <w:pPr>
              <w:jc w:val="center"/>
              <w:rPr>
                <w:rFonts w:hint="eastAsia"/>
                <w:b/>
                <w:bCs/>
                <w:color w:val="FF0000"/>
                <w:szCs w:val="21"/>
                <w:lang w:val="en-US" w:eastAsia="zh-CN"/>
              </w:rPr>
            </w:pPr>
            <w:r>
              <w:rPr>
                <w:rFonts w:hint="eastAsia"/>
                <w:b/>
                <w:bCs/>
                <w:color w:val="FF0000"/>
                <w:szCs w:val="21"/>
                <w:lang w:val="en-US" w:eastAsia="zh-CN"/>
              </w:rPr>
              <w:t>工业</w:t>
            </w:r>
          </w:p>
        </w:tc>
      </w:tr>
      <w:tr w14:paraId="33F2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62" w:type="dxa"/>
            <w:vAlign w:val="center"/>
          </w:tcPr>
          <w:p w14:paraId="4D951D65">
            <w:pPr>
              <w:keepNext w:val="0"/>
              <w:keepLines w:val="0"/>
              <w:widowControl/>
              <w:suppressLineNumbers w:val="0"/>
              <w:jc w:val="center"/>
              <w:textAlignment w:val="center"/>
              <w:rPr>
                <w:rFonts w:hint="eastAsia"/>
                <w:b w:val="0"/>
                <w:bCs w:val="0"/>
                <w:szCs w:val="21"/>
              </w:rPr>
            </w:pPr>
            <w:r>
              <w:rPr>
                <w:rFonts w:hint="eastAsia" w:ascii="宋体" w:hAnsi="宋体" w:eastAsia="宋体" w:cs="宋体"/>
                <w:i w:val="0"/>
                <w:iCs w:val="0"/>
                <w:color w:val="000000"/>
                <w:kern w:val="0"/>
                <w:sz w:val="20"/>
                <w:szCs w:val="20"/>
                <w:u w:val="none"/>
                <w:lang w:val="en-US" w:eastAsia="zh-CN" w:bidi="ar"/>
              </w:rPr>
              <w:t>10</w:t>
            </w:r>
          </w:p>
        </w:tc>
        <w:tc>
          <w:tcPr>
            <w:tcW w:w="2368" w:type="dxa"/>
            <w:vAlign w:val="center"/>
          </w:tcPr>
          <w:p w14:paraId="4610992F">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椅子</w:t>
            </w:r>
          </w:p>
        </w:tc>
        <w:tc>
          <w:tcPr>
            <w:tcW w:w="603" w:type="dxa"/>
            <w:vAlign w:val="center"/>
          </w:tcPr>
          <w:p w14:paraId="50B839EF">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45</w:t>
            </w:r>
          </w:p>
        </w:tc>
        <w:tc>
          <w:tcPr>
            <w:tcW w:w="729" w:type="dxa"/>
            <w:vAlign w:val="center"/>
          </w:tcPr>
          <w:p w14:paraId="3CF0E382">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张</w:t>
            </w:r>
          </w:p>
        </w:tc>
        <w:tc>
          <w:tcPr>
            <w:tcW w:w="1229" w:type="dxa"/>
            <w:vAlign w:val="center"/>
          </w:tcPr>
          <w:p w14:paraId="0E8976D9">
            <w:pPr>
              <w:jc w:val="center"/>
              <w:rPr>
                <w:rFonts w:hint="eastAsia"/>
                <w:b/>
                <w:bCs/>
                <w:szCs w:val="21"/>
              </w:rPr>
            </w:pPr>
            <w:r>
              <w:rPr>
                <w:rFonts w:hint="eastAsia"/>
                <w:b/>
                <w:bCs/>
                <w:szCs w:val="21"/>
              </w:rPr>
              <w:t>拒绝进口</w:t>
            </w:r>
          </w:p>
        </w:tc>
        <w:tc>
          <w:tcPr>
            <w:tcW w:w="1367" w:type="dxa"/>
            <w:vAlign w:val="center"/>
          </w:tcPr>
          <w:p w14:paraId="2CC9AFDD">
            <w:pPr>
              <w:jc w:val="center"/>
              <w:rPr>
                <w:rFonts w:hint="eastAsia"/>
                <w:b/>
                <w:bCs/>
                <w:color w:val="FF0000"/>
                <w:szCs w:val="21"/>
                <w:lang w:val="en-US" w:eastAsia="zh-CN"/>
              </w:rPr>
            </w:pPr>
            <w:r>
              <w:rPr>
                <w:rFonts w:hint="eastAsia"/>
                <w:b/>
                <w:bCs/>
                <w:color w:val="FF0000"/>
                <w:szCs w:val="21"/>
                <w:lang w:val="en-US" w:eastAsia="zh-CN"/>
              </w:rPr>
              <w:t>否</w:t>
            </w:r>
          </w:p>
        </w:tc>
        <w:tc>
          <w:tcPr>
            <w:tcW w:w="999" w:type="dxa"/>
            <w:vAlign w:val="center"/>
          </w:tcPr>
          <w:p w14:paraId="3CAEBB79">
            <w:pPr>
              <w:jc w:val="center"/>
              <w:rPr>
                <w:rFonts w:hint="eastAsia"/>
                <w:b/>
                <w:bCs/>
                <w:color w:val="FF0000"/>
                <w:szCs w:val="21"/>
                <w:lang w:val="en-US" w:eastAsia="zh-CN"/>
              </w:rPr>
            </w:pPr>
            <w:r>
              <w:rPr>
                <w:rFonts w:hint="eastAsia"/>
                <w:b/>
                <w:bCs/>
                <w:color w:val="FF0000"/>
                <w:szCs w:val="21"/>
                <w:lang w:val="en-US" w:eastAsia="zh-CN"/>
              </w:rPr>
              <w:t>工业</w:t>
            </w:r>
          </w:p>
        </w:tc>
      </w:tr>
      <w:tr w14:paraId="75CB8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62" w:type="dxa"/>
            <w:vAlign w:val="center"/>
          </w:tcPr>
          <w:p w14:paraId="5F90913B">
            <w:pPr>
              <w:keepNext w:val="0"/>
              <w:keepLines w:val="0"/>
              <w:widowControl/>
              <w:suppressLineNumbers w:val="0"/>
              <w:jc w:val="center"/>
              <w:textAlignment w:val="center"/>
              <w:rPr>
                <w:rFonts w:hint="eastAsia"/>
                <w:b w:val="0"/>
                <w:bCs w:val="0"/>
                <w:szCs w:val="21"/>
              </w:rPr>
            </w:pPr>
            <w:r>
              <w:rPr>
                <w:rFonts w:hint="eastAsia" w:ascii="宋体" w:hAnsi="宋体" w:eastAsia="宋体" w:cs="宋体"/>
                <w:i w:val="0"/>
                <w:iCs w:val="0"/>
                <w:color w:val="000000"/>
                <w:kern w:val="0"/>
                <w:sz w:val="20"/>
                <w:szCs w:val="20"/>
                <w:u w:val="none"/>
                <w:lang w:val="en-US" w:eastAsia="zh-CN" w:bidi="ar"/>
              </w:rPr>
              <w:t>11</w:t>
            </w:r>
          </w:p>
        </w:tc>
        <w:tc>
          <w:tcPr>
            <w:tcW w:w="2368" w:type="dxa"/>
            <w:vAlign w:val="center"/>
          </w:tcPr>
          <w:p w14:paraId="310F4E65">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鞋柜</w:t>
            </w:r>
          </w:p>
        </w:tc>
        <w:tc>
          <w:tcPr>
            <w:tcW w:w="603" w:type="dxa"/>
            <w:vAlign w:val="center"/>
          </w:tcPr>
          <w:p w14:paraId="239B231D">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45</w:t>
            </w:r>
          </w:p>
        </w:tc>
        <w:tc>
          <w:tcPr>
            <w:tcW w:w="729" w:type="dxa"/>
            <w:vAlign w:val="center"/>
          </w:tcPr>
          <w:p w14:paraId="58534BC0">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个</w:t>
            </w:r>
          </w:p>
        </w:tc>
        <w:tc>
          <w:tcPr>
            <w:tcW w:w="1229" w:type="dxa"/>
            <w:vAlign w:val="center"/>
          </w:tcPr>
          <w:p w14:paraId="72180EE0">
            <w:pPr>
              <w:jc w:val="center"/>
              <w:rPr>
                <w:rFonts w:hint="eastAsia"/>
                <w:b/>
                <w:bCs/>
                <w:szCs w:val="21"/>
              </w:rPr>
            </w:pPr>
            <w:r>
              <w:rPr>
                <w:rFonts w:hint="eastAsia"/>
                <w:b/>
                <w:bCs/>
                <w:szCs w:val="21"/>
              </w:rPr>
              <w:t>拒绝进口</w:t>
            </w:r>
          </w:p>
        </w:tc>
        <w:tc>
          <w:tcPr>
            <w:tcW w:w="1367" w:type="dxa"/>
            <w:vAlign w:val="center"/>
          </w:tcPr>
          <w:p w14:paraId="5A0626B2">
            <w:pPr>
              <w:jc w:val="center"/>
              <w:rPr>
                <w:rFonts w:hint="eastAsia"/>
                <w:b/>
                <w:bCs/>
                <w:color w:val="FF0000"/>
                <w:szCs w:val="21"/>
                <w:lang w:val="en-US" w:eastAsia="zh-CN"/>
              </w:rPr>
            </w:pPr>
            <w:r>
              <w:rPr>
                <w:rFonts w:hint="eastAsia"/>
                <w:b/>
                <w:bCs/>
                <w:color w:val="FF0000"/>
                <w:szCs w:val="21"/>
                <w:lang w:val="en-US" w:eastAsia="zh-CN"/>
              </w:rPr>
              <w:t>否</w:t>
            </w:r>
          </w:p>
        </w:tc>
        <w:tc>
          <w:tcPr>
            <w:tcW w:w="999" w:type="dxa"/>
            <w:vAlign w:val="center"/>
          </w:tcPr>
          <w:p w14:paraId="250CCF02">
            <w:pPr>
              <w:jc w:val="center"/>
              <w:rPr>
                <w:rFonts w:hint="eastAsia"/>
                <w:b/>
                <w:bCs/>
                <w:color w:val="FF0000"/>
                <w:szCs w:val="21"/>
                <w:lang w:val="en-US" w:eastAsia="zh-CN"/>
              </w:rPr>
            </w:pPr>
            <w:r>
              <w:rPr>
                <w:rFonts w:hint="eastAsia"/>
                <w:b/>
                <w:bCs/>
                <w:color w:val="FF0000"/>
                <w:szCs w:val="21"/>
                <w:lang w:val="en-US" w:eastAsia="zh-CN"/>
              </w:rPr>
              <w:t>工业</w:t>
            </w:r>
          </w:p>
        </w:tc>
      </w:tr>
      <w:tr w14:paraId="3F44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62" w:type="dxa"/>
            <w:vAlign w:val="center"/>
          </w:tcPr>
          <w:p w14:paraId="503FB0C7">
            <w:pPr>
              <w:keepNext w:val="0"/>
              <w:keepLines w:val="0"/>
              <w:widowControl/>
              <w:suppressLineNumbers w:val="0"/>
              <w:jc w:val="center"/>
              <w:textAlignment w:val="center"/>
              <w:rPr>
                <w:rFonts w:hint="eastAsia"/>
                <w:b w:val="0"/>
                <w:bCs w:val="0"/>
                <w:szCs w:val="21"/>
              </w:rPr>
            </w:pPr>
            <w:r>
              <w:rPr>
                <w:rFonts w:hint="eastAsia" w:ascii="宋体" w:hAnsi="宋体" w:eastAsia="宋体" w:cs="宋体"/>
                <w:i w:val="0"/>
                <w:iCs w:val="0"/>
                <w:color w:val="000000"/>
                <w:kern w:val="0"/>
                <w:sz w:val="20"/>
                <w:szCs w:val="20"/>
                <w:u w:val="none"/>
                <w:lang w:val="en-US" w:eastAsia="zh-CN" w:bidi="ar"/>
              </w:rPr>
              <w:t>12</w:t>
            </w:r>
          </w:p>
        </w:tc>
        <w:tc>
          <w:tcPr>
            <w:tcW w:w="2368" w:type="dxa"/>
            <w:vAlign w:val="center"/>
          </w:tcPr>
          <w:p w14:paraId="4FDBA8D2">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窗户防蚊纱窗</w:t>
            </w:r>
          </w:p>
        </w:tc>
        <w:tc>
          <w:tcPr>
            <w:tcW w:w="603" w:type="dxa"/>
            <w:vAlign w:val="center"/>
          </w:tcPr>
          <w:p w14:paraId="454CE0D7">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45</w:t>
            </w:r>
          </w:p>
        </w:tc>
        <w:tc>
          <w:tcPr>
            <w:tcW w:w="729" w:type="dxa"/>
            <w:vAlign w:val="center"/>
          </w:tcPr>
          <w:p w14:paraId="33A73732">
            <w:pPr>
              <w:keepNext w:val="0"/>
              <w:keepLines w:val="0"/>
              <w:widowControl/>
              <w:suppressLineNumbers w:val="0"/>
              <w:jc w:val="center"/>
              <w:textAlignment w:val="center"/>
              <w:rPr>
                <w:rFonts w:hint="eastAsia"/>
                <w:b w:val="0"/>
                <w:bCs w:val="0"/>
                <w:szCs w:val="21"/>
                <w:lang w:val="en-US" w:eastAsia="zh-CN"/>
              </w:rPr>
            </w:pPr>
            <w:r>
              <w:rPr>
                <w:rFonts w:hint="eastAsia" w:ascii="宋体" w:hAnsi="宋体" w:eastAsia="宋体" w:cs="宋体"/>
                <w:i w:val="0"/>
                <w:iCs w:val="0"/>
                <w:color w:val="000000"/>
                <w:kern w:val="0"/>
                <w:sz w:val="20"/>
                <w:szCs w:val="20"/>
                <w:u w:val="none"/>
                <w:lang w:val="en-US" w:eastAsia="zh-CN" w:bidi="ar"/>
              </w:rPr>
              <w:t>个</w:t>
            </w:r>
          </w:p>
        </w:tc>
        <w:tc>
          <w:tcPr>
            <w:tcW w:w="1229" w:type="dxa"/>
            <w:vAlign w:val="center"/>
          </w:tcPr>
          <w:p w14:paraId="5506C746">
            <w:pPr>
              <w:jc w:val="center"/>
              <w:rPr>
                <w:rFonts w:hint="eastAsia"/>
                <w:b/>
                <w:bCs/>
                <w:szCs w:val="21"/>
              </w:rPr>
            </w:pPr>
            <w:r>
              <w:rPr>
                <w:rFonts w:hint="eastAsia"/>
                <w:b/>
                <w:bCs/>
                <w:szCs w:val="21"/>
              </w:rPr>
              <w:t>拒绝进口</w:t>
            </w:r>
          </w:p>
        </w:tc>
        <w:tc>
          <w:tcPr>
            <w:tcW w:w="1367" w:type="dxa"/>
            <w:vAlign w:val="center"/>
          </w:tcPr>
          <w:p w14:paraId="074A6BC6">
            <w:pPr>
              <w:jc w:val="center"/>
              <w:rPr>
                <w:rFonts w:hint="eastAsia"/>
                <w:b/>
                <w:bCs/>
                <w:color w:val="FF0000"/>
                <w:szCs w:val="21"/>
                <w:lang w:val="en-US" w:eastAsia="zh-CN"/>
              </w:rPr>
            </w:pPr>
            <w:r>
              <w:rPr>
                <w:rFonts w:hint="eastAsia"/>
                <w:b/>
                <w:bCs/>
                <w:color w:val="FF0000"/>
                <w:szCs w:val="21"/>
                <w:lang w:val="en-US" w:eastAsia="zh-CN"/>
              </w:rPr>
              <w:t>否</w:t>
            </w:r>
          </w:p>
        </w:tc>
        <w:tc>
          <w:tcPr>
            <w:tcW w:w="999" w:type="dxa"/>
            <w:vAlign w:val="center"/>
          </w:tcPr>
          <w:p w14:paraId="50DBCBBE">
            <w:pPr>
              <w:jc w:val="center"/>
              <w:rPr>
                <w:rFonts w:hint="eastAsia"/>
                <w:b/>
                <w:bCs/>
                <w:color w:val="FF0000"/>
                <w:szCs w:val="21"/>
                <w:lang w:val="en-US" w:eastAsia="zh-CN"/>
              </w:rPr>
            </w:pPr>
            <w:r>
              <w:rPr>
                <w:rFonts w:hint="eastAsia"/>
                <w:b/>
                <w:bCs/>
                <w:color w:val="FF0000"/>
                <w:szCs w:val="21"/>
                <w:lang w:val="en-US" w:eastAsia="zh-CN"/>
              </w:rPr>
              <w:t>工业</w:t>
            </w:r>
          </w:p>
        </w:tc>
      </w:tr>
    </w:tbl>
    <w:p w14:paraId="3BA5EB42">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3E1C383E">
      <w:pPr>
        <w:numPr>
          <w:ilvl w:val="0"/>
          <w:numId w:val="1"/>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2C8857DB">
      <w:pPr>
        <w:numPr>
          <w:ilvl w:val="0"/>
          <w:numId w:val="1"/>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3A309C45">
      <w:pPr>
        <w:numPr>
          <w:ilvl w:val="0"/>
          <w:numId w:val="1"/>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3B603648">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宋体" w:hAnsi="宋体"/>
          <w:b/>
          <w:color w:val="FF0000"/>
          <w:szCs w:val="21"/>
          <w:highlight w:val="yellow"/>
          <w:u w:val="single"/>
        </w:rPr>
        <w:t xml:space="preserve"> </w:t>
      </w:r>
      <w:r>
        <w:rPr>
          <w:rFonts w:hint="eastAsia" w:ascii="宋体" w:hAnsi="宋体"/>
          <w:b/>
          <w:color w:val="FF0000"/>
          <w:szCs w:val="21"/>
          <w:highlight w:val="yellow"/>
          <w:u w:val="single"/>
          <w:lang w:val="en-US" w:eastAsia="zh-CN"/>
        </w:rPr>
        <w:t>实木床</w:t>
      </w:r>
      <w:r>
        <w:rPr>
          <w:rFonts w:hint="eastAsia" w:ascii="宋体" w:hAnsi="宋体"/>
          <w:b/>
          <w:color w:val="FF0000"/>
          <w:szCs w:val="21"/>
          <w:highlight w:val="yellow"/>
          <w:u w:val="single"/>
        </w:rPr>
        <w:t xml:space="preserve"> </w:t>
      </w:r>
      <w:r>
        <w:rPr>
          <w:rFonts w:hint="eastAsia" w:ascii="宋体" w:hAnsi="宋体"/>
          <w:b/>
          <w:color w:val="FF0000"/>
          <w:szCs w:val="21"/>
          <w:u w:val="single"/>
        </w:rPr>
        <w:t xml:space="preserve">  </w:t>
      </w:r>
      <w:r>
        <w:rPr>
          <w:rFonts w:hint="eastAsia" w:ascii="宋体" w:hAnsi="宋体"/>
          <w:b/>
          <w:color w:val="FF0000"/>
          <w:szCs w:val="21"/>
        </w:rPr>
        <w:t>。</w:t>
      </w:r>
    </w:p>
    <w:bookmarkEnd w:id="37"/>
    <w:p w14:paraId="1867A013">
      <w:pPr>
        <w:rPr>
          <w:rFonts w:ascii="宋体" w:hAnsi="宋体"/>
          <w:b/>
          <w:color w:val="FF0000"/>
          <w:szCs w:val="21"/>
        </w:rPr>
      </w:pPr>
    </w:p>
    <w:p w14:paraId="7406D443">
      <w:pPr>
        <w:pStyle w:val="7"/>
      </w:pPr>
    </w:p>
    <w:p w14:paraId="0F6AB735">
      <w:pPr>
        <w:pStyle w:val="5"/>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2881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4A6A9EAC">
            <w:r>
              <w:rPr>
                <w:rFonts w:hint="eastAsia"/>
              </w:rPr>
              <w:t>序号</w:t>
            </w:r>
          </w:p>
        </w:tc>
        <w:tc>
          <w:tcPr>
            <w:tcW w:w="7832" w:type="dxa"/>
            <w:noWrap w:val="0"/>
            <w:vAlign w:val="center"/>
          </w:tcPr>
          <w:p w14:paraId="3BAFB0C1">
            <w:pPr>
              <w:jc w:val="center"/>
            </w:pPr>
            <w:r>
              <w:rPr>
                <w:rFonts w:hint="eastAsia"/>
              </w:rPr>
              <w:t>实质性条款具体内容</w:t>
            </w:r>
          </w:p>
        </w:tc>
      </w:tr>
      <w:tr w14:paraId="5ED7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7A7B9CCB">
            <w:pPr>
              <w:jc w:val="center"/>
            </w:pPr>
            <w:r>
              <w:rPr>
                <w:rFonts w:hint="eastAsia"/>
              </w:rPr>
              <w:t>1</w:t>
            </w:r>
          </w:p>
        </w:tc>
        <w:tc>
          <w:tcPr>
            <w:tcW w:w="7832" w:type="dxa"/>
            <w:noWrap w:val="0"/>
            <w:vAlign w:val="top"/>
          </w:tcPr>
          <w:p w14:paraId="48D36B44">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030A1D25">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14:paraId="57D8161A">
      <w:pPr>
        <w:spacing w:afterLines="25" w:line="300" w:lineRule="auto"/>
        <w:rPr>
          <w:rFonts w:ascii="Arial" w:hAnsi="Arial" w:eastAsia="宋体" w:cs="Times New Roman"/>
          <w:szCs w:val="24"/>
        </w:rPr>
      </w:pPr>
    </w:p>
    <w:p w14:paraId="72C13319">
      <w:pPr>
        <w:widowControl/>
        <w:jc w:val="left"/>
        <w:rPr>
          <w:rFonts w:ascii="Arial" w:hAnsi="Arial" w:eastAsia="宋体" w:cs="Times New Roman"/>
          <w:szCs w:val="24"/>
        </w:rPr>
      </w:pPr>
    </w:p>
    <w:p w14:paraId="1BE1BE54">
      <w:pPr>
        <w:pStyle w:val="7"/>
      </w:pPr>
    </w:p>
    <w:p w14:paraId="2EF04E75">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0F5374C1">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50638EB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6A7CA20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47086D9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24A636F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0251BFC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0DA1E91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373AFAE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61"/>
        <w:gridCol w:w="1198"/>
        <w:gridCol w:w="6211"/>
      </w:tblGrid>
      <w:tr w14:paraId="321F7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shd w:val="clear" w:color="auto" w:fill="auto"/>
            <w:noWrap/>
            <w:vAlign w:val="center"/>
          </w:tcPr>
          <w:p w14:paraId="18BCDABE">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0160"/>
                  <wp:effectExtent l="0" t="0" r="8890" b="3810"/>
                  <wp:wrapNone/>
                  <wp:docPr id="4" name="图片_1"/>
                  <wp:cNvGraphicFramePr/>
                  <a:graphic xmlns:a="http://schemas.openxmlformats.org/drawingml/2006/main">
                    <a:graphicData uri="http://schemas.openxmlformats.org/drawingml/2006/picture">
                      <pic:pic xmlns:pic="http://schemas.openxmlformats.org/drawingml/2006/picture">
                        <pic:nvPicPr>
                          <pic:cNvPr id="4" name="图片_1"/>
                          <pic:cNvPicPr/>
                        </pic:nvPicPr>
                        <pic:blipFill>
                          <a:blip r:embed="rId15"/>
                          <a:stretch>
                            <a:fillRect/>
                          </a:stretch>
                        </pic:blipFill>
                        <pic:spPr>
                          <a:xfrm>
                            <a:off x="0" y="0"/>
                            <a:ext cx="1016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highlight w:val="none"/>
                <w:u w:val="none"/>
                <w:lang w:val="en-US" w:eastAsia="zh-CN" w:bidi="ar"/>
              </w:rPr>
              <w:t>序号</w:t>
            </w:r>
          </w:p>
        </w:tc>
        <w:tc>
          <w:tcPr>
            <w:tcW w:w="1198" w:type="dxa"/>
            <w:shd w:val="clear" w:color="auto" w:fill="auto"/>
            <w:vAlign w:val="center"/>
          </w:tcPr>
          <w:p w14:paraId="29D6ABF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设备名称</w:t>
            </w:r>
          </w:p>
        </w:tc>
        <w:tc>
          <w:tcPr>
            <w:tcW w:w="6211" w:type="dxa"/>
            <w:shd w:val="clear" w:color="auto" w:fill="auto"/>
            <w:vAlign w:val="center"/>
          </w:tcPr>
          <w:p w14:paraId="23F1D8A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技术参数要求</w:t>
            </w:r>
          </w:p>
        </w:tc>
      </w:tr>
      <w:tr w14:paraId="156D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1" w:type="dxa"/>
            <w:vMerge w:val="restart"/>
            <w:shd w:val="clear" w:color="auto" w:fill="auto"/>
            <w:noWrap/>
            <w:vAlign w:val="center"/>
          </w:tcPr>
          <w:p w14:paraId="219179D2">
            <w:pPr>
              <w:keepNext w:val="0"/>
              <w:keepLines w:val="0"/>
              <w:widowControl/>
              <w:suppressLineNumbers w:val="0"/>
              <w:spacing w:line="240" w:lineRule="auto"/>
              <w:jc w:val="center"/>
              <w:textAlignment w:val="center"/>
              <w:rPr>
                <w:rFonts w:hint="eastAsia" w:ascii="宋体" w:hAnsi="宋体" w:eastAsia="宋体" w:cs="宋体"/>
                <w:b/>
                <w:bCs/>
                <w:kern w:val="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w:t>
            </w:r>
          </w:p>
        </w:tc>
        <w:tc>
          <w:tcPr>
            <w:tcW w:w="1198" w:type="dxa"/>
            <w:vMerge w:val="restart"/>
            <w:shd w:val="clear" w:color="auto" w:fill="auto"/>
            <w:vAlign w:val="center"/>
          </w:tcPr>
          <w:p w14:paraId="5AE4902E">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实木床</w:t>
            </w:r>
          </w:p>
        </w:tc>
        <w:tc>
          <w:tcPr>
            <w:tcW w:w="6211" w:type="dxa"/>
            <w:shd w:val="clear" w:color="auto" w:fill="auto"/>
            <w:vAlign w:val="top"/>
          </w:tcPr>
          <w:p w14:paraId="51A98188">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 尺寸：（长2000*宽1200*高450/背高950）mm±100mm。</w:t>
            </w:r>
          </w:p>
        </w:tc>
      </w:tr>
      <w:tr w14:paraId="7F33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347613EF">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230B046F">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244C2E35">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2. 主要材质：使用杉木床板，架子为橡胶木实木制作，木纹色泽均匀，并采用榫卯特殊工艺，外表美观。</w:t>
            </w:r>
          </w:p>
        </w:tc>
      </w:tr>
      <w:tr w14:paraId="2A56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0F3A4FAD">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1BF1429D">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2EB72CEA">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3. 规格：床立柱：（70*100）mm±10mm。</w:t>
            </w:r>
          </w:p>
        </w:tc>
      </w:tr>
      <w:tr w14:paraId="7242A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1EBC9CE2">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4B63DACC">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3C790518">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4. 床侧横梁：（30*120）mm±10mm。</w:t>
            </w:r>
          </w:p>
        </w:tc>
      </w:tr>
      <w:tr w14:paraId="02D8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6527E975">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05ACABCA">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086F06D8">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5. 床前横梁：（30*80）mm±10mm，床头靠板采用≥18mm橡胶木指接板制作。床立柱与床横梁内角处设有角铁加固，使其更加牢固，稳定。为防止生锈，角铁外框加设PP注塑一次成型外壳，规格为：（43*49.5*33）mm±3mm。，角铁采用冷扎钢板一次冲压成型，规格为（42*46*30）mm±3mm。</w:t>
            </w:r>
          </w:p>
        </w:tc>
      </w:tr>
      <w:tr w14:paraId="734C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7D9BCC86">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541CBAE3">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308C6F34">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6. 床板：采用厚度≥18mm的环保床板(杉木），下方不少于3根横拉条加固，所用木材进行防虫、除脂、干燥处理。床板符合GB/T 3324-2024、GB/T 31762-2015、GB/T 38467-2020的标准，其中检验项目至少包含：①材料要求：木材含水率≤9.5%②外观要求：应无贯通裂缝、木家具中不应有虫蛀现象、外表应无腐朽材，内表轻微腐朽面积≤零件面积的20%、外表和存放物品部位用材应无树脂囊③有害物质限量：甲醛、苯、甲苯、二甲苯（邻、间、对二甲苯之和）、总挥发性有机化合物（TVOC）未检出④理化性能：宽度干缩率≤3.0%、体积干缩率＜6.5%、体积湿胀率＜5.0%⑤苯酚释放量未检出，以上所有内容均符合要求或合格。</w:t>
            </w:r>
          </w:p>
        </w:tc>
      </w:tr>
      <w:tr w14:paraId="60C3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5496400A">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753840A4">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54DEFD99">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7. 床板支撑：(38*48)mm±5mm柯木制作不低于5根，床板与床横梁连接处采用U型床板挂件固定使得床板不掉落，整体选材、工艺及制作要求：所有板材经高温杀菌、脱脂、软化纤维处理，实木材料无裂缝、腐朽材、树脂囊、孔洞、夹皮和树脂道；木材含水率为 8-12% ，外观色泽统一，色差基本一致；所有接合口打胶粘合，所有拼板接口使用环保粘合剂（无酫淀粉胶）强力拼合。</w:t>
            </w:r>
          </w:p>
        </w:tc>
      </w:tr>
      <w:tr w14:paraId="029AB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7FAD52E5">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3A75F732">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377261D5">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val="0"/>
                <w:color w:val="auto"/>
                <w:kern w:val="2"/>
                <w:sz w:val="21"/>
                <w:szCs w:val="21"/>
                <w:highlight w:val="none"/>
                <w:lang w:eastAsia="zh-CN"/>
              </w:rPr>
              <w:t>▲</w:t>
            </w:r>
            <w:r>
              <w:rPr>
                <w:rFonts w:hint="eastAsia" w:ascii="宋体" w:hAnsi="宋体" w:eastAsia="宋体" w:cs="宋体"/>
                <w:i w:val="0"/>
                <w:iCs w:val="0"/>
                <w:color w:val="000000"/>
                <w:kern w:val="0"/>
                <w:sz w:val="21"/>
                <w:szCs w:val="21"/>
                <w:highlight w:val="none"/>
                <w:u w:val="none"/>
                <w:lang w:val="en-US" w:eastAsia="zh-CN" w:bidi="ar"/>
              </w:rPr>
              <w:t>8. 整体选材、工艺及制作要求：其中床横梁与床立柱采用螺栓及螺帽紧密连接。螺栓、螺帽符合GB/T 2423.18-2021、GB/T 10125-2021、GB/T 6461-2002的标准；其中检验项目包含：①交变盐雾试验100h(试验方法3:1个循环周期7d),10级/10级(无锈蚀,无鼓泡)；②乙酸盐雾100h，保护评级（Rᴘ)10级；外观评级（RA ）10级；③中性盐雾100h，保护评级（Rᴘ)10级；外观评级（RA ）10级；④铜加速乙酸盐雾48h，保护评级（Rᴘ)10级；外观评级（RA ）10级，以上所有内容均符合要求或合格</w:t>
            </w:r>
            <w:r>
              <w:rPr>
                <w:rFonts w:hint="eastAsia" w:ascii="宋体" w:hAnsi="宋体" w:eastAsia="宋体" w:cs="宋体"/>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6454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74BF3740">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06B4B7E1">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60F54E5C">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val="0"/>
                <w:color w:val="auto"/>
                <w:kern w:val="2"/>
                <w:sz w:val="21"/>
                <w:szCs w:val="21"/>
                <w:highlight w:val="none"/>
                <w:lang w:eastAsia="zh-CN"/>
              </w:rPr>
              <w:t>▲</w:t>
            </w:r>
            <w:r>
              <w:rPr>
                <w:rFonts w:hint="eastAsia" w:ascii="宋体" w:hAnsi="宋体" w:eastAsia="宋体" w:cs="宋体"/>
                <w:i w:val="0"/>
                <w:iCs w:val="0"/>
                <w:color w:val="000000"/>
                <w:kern w:val="0"/>
                <w:sz w:val="21"/>
                <w:szCs w:val="21"/>
                <w:highlight w:val="none"/>
                <w:u w:val="none"/>
                <w:lang w:val="en-US" w:eastAsia="zh-CN" w:bidi="ar"/>
              </w:rPr>
              <w:t>9. 油漆及表面处理:采用环保亚光UV漆喷涂，不平整部分满刮腻子，表面纹理清晰，颜色均匀，所有拐角处圆弧处理，无尖锐棱角，木纹清晰自然，漆膜饱满均匀，手感光滑。UV面漆、UV底漆：符合HG/T 3950-2007、GB/T 36488-2018、 GB/T23989-2009、GB/T 30648.1-2014、HG/T 3655-2024 及《2025年涂料和胶粘剂产品抽样检验实施方案》的标准，其中检验项目至少包含：1、耐液体性(100h)：0级；2、在容器中状态：搅拌后均匀无硬块；3、耐溶剂擦拭性(甲乙酮)；4、VOC含量≤50g/L；5、总铅(Pb)含量(限色漆、腻子和醇酸清漆)未检出；6、可溶性重金属含量(限色漆、腻子和醇酸清漆)：①镉（Cd）含量②铬（Cr）含量③汞(Hg)含量均未检出;7、乙二醇醚及醚酯总和含量(限乙二醇甲醚、乙二醇甲醚醋酸酯、乙二醇乙醚、乙二醇乙醚醋酸酯、乙二醇二甲醚、乙二醇二乙醚、二乙二醇二甲醚、三乙二醇二甲醚)未检出；8、多环芳烃总和含量(限萘、蒽)未检出；9、抗细菌性能（金黄色葡萄球菌）≥99.9%，以上所有内容均符合要求或合格。</w:t>
            </w:r>
            <w:r>
              <w:rPr>
                <w:rFonts w:hint="eastAsia" w:ascii="宋体" w:hAnsi="宋体" w:eastAsia="宋体" w:cs="宋体"/>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75E8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0FDB4A06">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002DE521">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704270F8">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val="0"/>
                <w:color w:val="auto"/>
                <w:kern w:val="2"/>
                <w:sz w:val="21"/>
                <w:szCs w:val="21"/>
                <w:highlight w:val="none"/>
                <w:lang w:eastAsia="zh-CN"/>
              </w:rPr>
              <w:t>▲</w:t>
            </w:r>
            <w:r>
              <w:rPr>
                <w:rFonts w:hint="eastAsia" w:ascii="宋体" w:hAnsi="宋体" w:eastAsia="宋体" w:cs="宋体"/>
                <w:i w:val="0"/>
                <w:iCs w:val="0"/>
                <w:color w:val="000000"/>
                <w:kern w:val="0"/>
                <w:sz w:val="21"/>
                <w:szCs w:val="21"/>
                <w:highlight w:val="none"/>
                <w:u w:val="none"/>
                <w:lang w:val="en-US" w:eastAsia="zh-CN" w:bidi="ar"/>
              </w:rPr>
              <w:t>10. “实木床”符合GB/T 3324-2024、GB/T 35607-2024、QB/T 4371-2012、GB/T 1741-2020、GB/T 39934-2021的标准,其中检验项目至少包含:1、主要尺寸及其偏差；2、形状和位置公差(底角平稳性≤0.4mm)；3、木材含水率≤10.0%；4、外观要求①木材：应无贯通裂缝；木家具中不应有虫蛀现象；外表应无腐朽材，内表轻微腐朽面积≤零件面积的20%②漆膜：⑴同色部件的色泽应相似⑵应无脱色、掉色现象⑶漆膜不应有皱皮、发黏或漏漆现象；5、木制件表面理化性能：漆膜：耐液性1级、耐湿热1级、耐干热1级、附着力1级、耐冷热温差：应无鼓泡、裂缝和明显失光、耐磨性2级、抗冲击2级、耐黄变达到灰度卡≥4级；6、产品有害物质：甲醛释放量、苯、甲苯、二甲苯、总挥发性有机化合物、可接触的实木部件中五氯苯酚（PCP）均未检出；7、家具涂层可迁移元素：铅Pb、镉Cd、铬Cr、汞Hg、锑Sb、钡Ba、硒Se、砷As均为检出；8、耐霉菌性等级：黑曲霉、黄曲霉、灰绿曲霉均为0级；9、抑菌率：金黄色葡萄球菌、大肠杆菌均≥99.9%；10、挥发性有机化合物:甲苯未检出，以上所有内容均符合要求或合格</w:t>
            </w:r>
            <w:r>
              <w:rPr>
                <w:rFonts w:hint="eastAsia" w:ascii="宋体" w:hAnsi="宋体" w:eastAsia="宋体" w:cs="宋体"/>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宋体" w:hAnsi="宋体" w:eastAsia="宋体" w:cs="宋体"/>
                <w:b/>
                <w:bCs/>
                <w:i w:val="0"/>
                <w:iCs w:val="0"/>
                <w:color w:val="0000FF"/>
                <w:sz w:val="21"/>
                <w:szCs w:val="21"/>
                <w:highlight w:val="none"/>
                <w:u w:val="none"/>
                <w:lang w:val="en-US" w:eastAsia="zh-CN"/>
              </w:rPr>
              <w:t>2</w:t>
            </w:r>
            <w:r>
              <w:rPr>
                <w:rFonts w:hint="eastAsia" w:ascii="宋体" w:hAnsi="宋体" w:eastAsia="宋体" w:cs="宋体"/>
                <w:b/>
                <w:bCs/>
                <w:i w:val="0"/>
                <w:iCs w:val="0"/>
                <w:color w:val="0000FF"/>
                <w:sz w:val="21"/>
                <w:szCs w:val="21"/>
                <w:highlight w:val="none"/>
                <w:u w:val="none"/>
              </w:rPr>
              <w:t>年内;如检验检测报告中明确备注说明相关检验检测项不在检验检测机构“CMA”资质许可(认定)范围内的，不符合招标文件要求。）</w:t>
            </w:r>
          </w:p>
        </w:tc>
      </w:tr>
      <w:tr w14:paraId="69DE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restart"/>
            <w:shd w:val="clear" w:color="auto" w:fill="auto"/>
            <w:noWrap/>
            <w:vAlign w:val="center"/>
          </w:tcPr>
          <w:p w14:paraId="3A1AFED9">
            <w:pPr>
              <w:keepNext w:val="0"/>
              <w:keepLines w:val="0"/>
              <w:widowControl/>
              <w:suppressLineNumbers w:val="0"/>
              <w:spacing w:line="240" w:lineRule="auto"/>
              <w:jc w:val="center"/>
              <w:textAlignment w:val="center"/>
              <w:rPr>
                <w:rFonts w:hint="eastAsia" w:ascii="宋体" w:hAnsi="宋体" w:eastAsia="宋体" w:cs="宋体"/>
                <w:b/>
                <w:bCs/>
                <w:kern w:val="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2</w:t>
            </w:r>
          </w:p>
        </w:tc>
        <w:tc>
          <w:tcPr>
            <w:tcW w:w="1198" w:type="dxa"/>
            <w:vMerge w:val="restart"/>
            <w:shd w:val="clear" w:color="auto" w:fill="auto"/>
            <w:vAlign w:val="center"/>
          </w:tcPr>
          <w:p w14:paraId="028181A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床头柜</w:t>
            </w:r>
          </w:p>
        </w:tc>
        <w:tc>
          <w:tcPr>
            <w:tcW w:w="6211" w:type="dxa"/>
            <w:shd w:val="clear" w:color="auto" w:fill="auto"/>
            <w:vAlign w:val="top"/>
          </w:tcPr>
          <w:p w14:paraId="04BA008E">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11. 床头柜尺寸规格：(长480*深400*高430)mm±50mm。</w:t>
            </w:r>
          </w:p>
        </w:tc>
      </w:tr>
      <w:tr w14:paraId="6C13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03B02DAE">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3733C582">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472C8AE8">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12. 床头柜支撑脚：采用38mm±5mm实木圆料,木色为原木色，结构均匀，不变形不开裂，木材经干燥后含水率&lt;12%。经过防虫、防腐等化学处理；甲醛含量符合标准要求。</w:t>
            </w:r>
          </w:p>
        </w:tc>
      </w:tr>
      <w:tr w14:paraId="37C5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53BF0CA0">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677A7CDF">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6547954D">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13. 柜体：采用实木橡胶木≥18mm厚指接板,不变形不开裂.</w:t>
            </w:r>
          </w:p>
        </w:tc>
      </w:tr>
      <w:tr w14:paraId="575A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011BFC89">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1F4E2DC6">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71754B83">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14. 油漆工艺：底漆：采用环保UV光固化木器漆，三底辊涂涂装工艺。</w:t>
            </w:r>
          </w:p>
        </w:tc>
      </w:tr>
      <w:tr w14:paraId="72B1F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1D6D98AF">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4CC6A948">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21E514EB">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15. 面漆：采用净味PU漆，喷涂工艺。漆膜涂层应无脱色、掉色现象，漆膜不应有皱皮、发黏或漏漆现象，漆膜应平整光滑、清晰,无明显粒子、涨边现象；应无明显加工痕迹、划痕、龟裂、雾光、白棱、白点、鼓泡、油白、流挂、缩孔、刷毛、积粉和杂渣。</w:t>
            </w:r>
          </w:p>
        </w:tc>
      </w:tr>
      <w:tr w14:paraId="3EB0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233886F5">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2D54A761">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50678D6F">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16. 五金件：采用五金连接件。</w:t>
            </w:r>
          </w:p>
        </w:tc>
      </w:tr>
      <w:tr w14:paraId="7F6D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restart"/>
            <w:shd w:val="clear" w:color="auto" w:fill="auto"/>
            <w:noWrap/>
            <w:vAlign w:val="center"/>
          </w:tcPr>
          <w:p w14:paraId="190D0967">
            <w:pPr>
              <w:keepNext w:val="0"/>
              <w:keepLines w:val="0"/>
              <w:widowControl/>
              <w:suppressLineNumbers w:val="0"/>
              <w:spacing w:line="240" w:lineRule="auto"/>
              <w:jc w:val="center"/>
              <w:textAlignment w:val="center"/>
              <w:rPr>
                <w:rFonts w:hint="eastAsia" w:ascii="宋体" w:hAnsi="宋体" w:eastAsia="宋体" w:cs="宋体"/>
                <w:b/>
                <w:bCs/>
                <w:kern w:val="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3</w:t>
            </w:r>
          </w:p>
        </w:tc>
        <w:tc>
          <w:tcPr>
            <w:tcW w:w="1198" w:type="dxa"/>
            <w:vMerge w:val="restart"/>
            <w:shd w:val="clear" w:color="auto" w:fill="auto"/>
            <w:vAlign w:val="center"/>
          </w:tcPr>
          <w:p w14:paraId="3D5655B7">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床垫</w:t>
            </w:r>
          </w:p>
        </w:tc>
        <w:tc>
          <w:tcPr>
            <w:tcW w:w="6211" w:type="dxa"/>
            <w:shd w:val="clear" w:color="auto" w:fill="auto"/>
            <w:vAlign w:val="top"/>
          </w:tcPr>
          <w:p w14:paraId="76622366">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17. 尺寸：(1200*1890）mm±100mm，厚度是200mm±50mm。</w:t>
            </w:r>
          </w:p>
        </w:tc>
      </w:tr>
      <w:tr w14:paraId="3B898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207CEA19">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446A15FB">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3689BCE0">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18. 弹簧：弹簧采用碳素钢制成，韧性好，经热处理后不易变形回弹性更好起到均衡承托人体的作用，弹簧四周加固，防止塌陷。</w:t>
            </w:r>
          </w:p>
        </w:tc>
      </w:tr>
      <w:tr w14:paraId="74B9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51B5A474">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37DB6F5C">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34C8BAFB">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19. 内胆衬料：采用环保无菌棉毡，纯白无杂物、透气防水、无菌无甲醛。</w:t>
            </w:r>
          </w:p>
        </w:tc>
      </w:tr>
      <w:tr w14:paraId="08165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6FF031B9">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2BE1D730">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6631858F">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20. 面料：高级透气针织面料，耐磨、耐划等。</w:t>
            </w:r>
          </w:p>
        </w:tc>
      </w:tr>
      <w:tr w14:paraId="30D9D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5AF279F8">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6803C87F">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4090032A">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21. 海绵：回弹海棉，柔软耐用，高弹性复原力强。</w:t>
            </w:r>
          </w:p>
        </w:tc>
      </w:tr>
      <w:tr w14:paraId="5D0E2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restart"/>
            <w:shd w:val="clear" w:color="auto" w:fill="auto"/>
            <w:noWrap/>
            <w:vAlign w:val="center"/>
          </w:tcPr>
          <w:p w14:paraId="340392C2">
            <w:pPr>
              <w:keepNext w:val="0"/>
              <w:keepLines w:val="0"/>
              <w:widowControl/>
              <w:suppressLineNumbers w:val="0"/>
              <w:spacing w:line="240" w:lineRule="auto"/>
              <w:jc w:val="center"/>
              <w:textAlignment w:val="center"/>
              <w:rPr>
                <w:rFonts w:hint="eastAsia" w:ascii="宋体" w:hAnsi="宋体" w:eastAsia="宋体" w:cs="宋体"/>
                <w:b/>
                <w:bCs/>
                <w:kern w:val="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4</w:t>
            </w:r>
          </w:p>
        </w:tc>
        <w:tc>
          <w:tcPr>
            <w:tcW w:w="1198" w:type="dxa"/>
            <w:vMerge w:val="restart"/>
            <w:shd w:val="clear" w:color="auto" w:fill="auto"/>
            <w:vAlign w:val="center"/>
          </w:tcPr>
          <w:p w14:paraId="6385655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桌子</w:t>
            </w:r>
          </w:p>
        </w:tc>
        <w:tc>
          <w:tcPr>
            <w:tcW w:w="6211" w:type="dxa"/>
            <w:shd w:val="clear" w:color="auto" w:fill="auto"/>
            <w:vAlign w:val="top"/>
          </w:tcPr>
          <w:p w14:paraId="2343BC58">
            <w:pPr>
              <w:keepNext w:val="0"/>
              <w:keepLines w:val="0"/>
              <w:pageBreakBefore w:val="0"/>
              <w:widowControl w:val="0"/>
              <w:kinsoku/>
              <w:wordWrap/>
              <w:overflowPunct/>
              <w:topLinePunct w:val="0"/>
              <w:autoSpaceDE/>
              <w:autoSpaceDN/>
              <w:bidi w:val="0"/>
              <w:adjustRightInd/>
              <w:spacing w:line="240" w:lineRule="auto"/>
              <w:jc w:val="both"/>
              <w:textAlignment w:val="auto"/>
              <w:rPr>
                <w:rFonts w:hint="eastAsia" w:ascii="宋体" w:hAnsi="宋体" w:eastAsia="宋体" w:cs="宋体"/>
                <w:b/>
                <w:bCs/>
                <w:color w:val="000000"/>
                <w:sz w:val="21"/>
                <w:szCs w:val="21"/>
                <w:highlight w:val="none"/>
                <w:lang w:val="en-US" w:eastAsia="zh-CN"/>
              </w:rPr>
            </w:pPr>
            <w:r>
              <w:rPr>
                <w:rFonts w:hint="eastAsia" w:ascii="宋体" w:hAnsi="宋体" w:eastAsia="宋体" w:cs="宋体"/>
                <w:bCs/>
                <w:kern w:val="2"/>
                <w:sz w:val="21"/>
                <w:szCs w:val="21"/>
                <w:highlight w:val="none"/>
                <w:lang w:val="en-US" w:eastAsia="zh-CN"/>
              </w:rPr>
              <w:t>22</w:t>
            </w:r>
            <w:r>
              <w:rPr>
                <w:rFonts w:hint="eastAsia" w:ascii="宋体" w:hAnsi="宋体" w:eastAsia="宋体" w:cs="宋体"/>
                <w:bCs/>
                <w:kern w:val="2"/>
                <w:sz w:val="21"/>
                <w:szCs w:val="21"/>
                <w:highlight w:val="none"/>
                <w:lang w:eastAsia="zh-CN"/>
              </w:rPr>
              <w:t>.尺寸：（</w:t>
            </w:r>
            <w:r>
              <w:rPr>
                <w:rFonts w:hint="eastAsia" w:ascii="宋体" w:hAnsi="宋体" w:eastAsia="宋体" w:cs="宋体"/>
                <w:kern w:val="0"/>
                <w:sz w:val="21"/>
                <w:szCs w:val="21"/>
                <w:highlight w:val="none"/>
              </w:rPr>
              <w:t>长1</w:t>
            </w:r>
            <w:r>
              <w:rPr>
                <w:rFonts w:hint="eastAsia" w:ascii="宋体" w:hAnsi="宋体" w:eastAsia="宋体" w:cs="宋体"/>
                <w:kern w:val="0"/>
                <w:sz w:val="21"/>
                <w:szCs w:val="21"/>
                <w:highlight w:val="none"/>
                <w:lang w:val="en-US" w:eastAsia="zh-CN"/>
              </w:rPr>
              <w:t>2</w:t>
            </w:r>
            <w:r>
              <w:rPr>
                <w:rFonts w:hint="eastAsia" w:ascii="宋体" w:hAnsi="宋体" w:eastAsia="宋体" w:cs="宋体"/>
                <w:kern w:val="0"/>
                <w:sz w:val="21"/>
                <w:szCs w:val="21"/>
                <w:highlight w:val="none"/>
              </w:rPr>
              <w:t>00</w:t>
            </w:r>
            <w:r>
              <w:rPr>
                <w:rFonts w:hint="eastAsia" w:ascii="宋体" w:hAnsi="宋体" w:eastAsia="宋体" w:cs="宋体"/>
                <w:kern w:val="0"/>
                <w:sz w:val="21"/>
                <w:szCs w:val="21"/>
                <w:highlight w:val="none"/>
                <w:lang w:val="en-US" w:eastAsia="zh-CN"/>
              </w:rPr>
              <w:t>*</w:t>
            </w:r>
            <w:r>
              <w:rPr>
                <w:rFonts w:hint="eastAsia" w:ascii="宋体" w:hAnsi="宋体" w:eastAsia="宋体" w:cs="宋体"/>
                <w:kern w:val="0"/>
                <w:sz w:val="21"/>
                <w:szCs w:val="21"/>
                <w:highlight w:val="none"/>
              </w:rPr>
              <w:t>宽60</w:t>
            </w:r>
            <w:r>
              <w:rPr>
                <w:rFonts w:hint="eastAsia" w:ascii="宋体" w:hAnsi="宋体" w:eastAsia="宋体" w:cs="宋体"/>
                <w:kern w:val="0"/>
                <w:sz w:val="21"/>
                <w:szCs w:val="21"/>
                <w:highlight w:val="none"/>
                <w:lang w:val="en-US" w:eastAsia="zh-CN"/>
              </w:rPr>
              <w:t>0*</w:t>
            </w:r>
            <w:r>
              <w:rPr>
                <w:rFonts w:hint="eastAsia" w:ascii="宋体" w:hAnsi="宋体" w:eastAsia="宋体" w:cs="宋体"/>
                <w:kern w:val="0"/>
                <w:sz w:val="21"/>
                <w:szCs w:val="21"/>
                <w:highlight w:val="none"/>
              </w:rPr>
              <w:t>高750</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w:t>
            </w:r>
            <w:r>
              <w:rPr>
                <w:rFonts w:hint="eastAsia" w:ascii="宋体" w:hAnsi="宋体" w:eastAsia="宋体" w:cs="宋体"/>
                <w:i w:val="0"/>
                <w:iCs w:val="0"/>
                <w:color w:val="000000"/>
                <w:kern w:val="0"/>
                <w:sz w:val="21"/>
                <w:szCs w:val="21"/>
                <w:highlight w:val="none"/>
                <w:u w:val="none"/>
                <w:lang w:val="en-US" w:eastAsia="zh-CN" w:bidi="ar"/>
              </w:rPr>
              <w:t>±100mm</w:t>
            </w:r>
            <w:r>
              <w:rPr>
                <w:rFonts w:hint="eastAsia" w:ascii="宋体" w:hAnsi="宋体" w:eastAsia="宋体" w:cs="宋体"/>
                <w:kern w:val="0"/>
                <w:sz w:val="21"/>
                <w:szCs w:val="21"/>
                <w:highlight w:val="none"/>
              </w:rPr>
              <w:t xml:space="preserve"> </w:t>
            </w:r>
          </w:p>
        </w:tc>
      </w:tr>
      <w:tr w14:paraId="4BBE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3B7DAAF0">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6D0DA4C1">
            <w:pPr>
              <w:widowControl/>
              <w:spacing w:line="240" w:lineRule="auto"/>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p>
        </w:tc>
        <w:tc>
          <w:tcPr>
            <w:tcW w:w="6211" w:type="dxa"/>
            <w:shd w:val="clear" w:color="auto" w:fill="auto"/>
            <w:vAlign w:val="top"/>
          </w:tcPr>
          <w:p w14:paraId="319F7E1A">
            <w:pPr>
              <w:pStyle w:val="32"/>
              <w:widowControl/>
              <w:numPr>
                <w:ilvl w:val="-1"/>
                <w:numId w:val="0"/>
              </w:numPr>
              <w:tabs>
                <w:tab w:val="left" w:pos="426"/>
              </w:tabs>
              <w:spacing w:line="240" w:lineRule="auto"/>
              <w:ind w:left="0" w:leftChars="0" w:firstLine="0" w:firstLineChars="0"/>
              <w:jc w:val="left"/>
              <w:rPr>
                <w:rFonts w:hint="eastAsia" w:ascii="宋体" w:hAnsi="宋体" w:eastAsia="宋体" w:cs="宋体"/>
                <w:b/>
                <w:bCs/>
                <w:color w:val="000000"/>
                <w:sz w:val="21"/>
                <w:szCs w:val="21"/>
                <w:highlight w:val="none"/>
                <w:lang w:val="en-US" w:eastAsia="zh-CN"/>
              </w:rPr>
            </w:pPr>
            <w:r>
              <w:rPr>
                <w:rFonts w:hint="eastAsia" w:ascii="宋体" w:hAnsi="宋体" w:eastAsia="宋体" w:cs="宋体"/>
                <w:bCs/>
                <w:kern w:val="2"/>
                <w:sz w:val="21"/>
                <w:szCs w:val="21"/>
                <w:highlight w:val="none"/>
                <w:lang w:eastAsia="zh-CN"/>
              </w:rPr>
              <w:t>2</w:t>
            </w:r>
            <w:r>
              <w:rPr>
                <w:rFonts w:hint="eastAsia" w:ascii="宋体" w:hAnsi="宋体" w:eastAsia="宋体" w:cs="宋体"/>
                <w:bCs/>
                <w:kern w:val="2"/>
                <w:sz w:val="21"/>
                <w:szCs w:val="21"/>
                <w:highlight w:val="none"/>
                <w:lang w:val="en-US" w:eastAsia="zh-CN"/>
              </w:rPr>
              <w:t>3</w:t>
            </w:r>
            <w:r>
              <w:rPr>
                <w:rFonts w:hint="eastAsia" w:ascii="宋体" w:hAnsi="宋体" w:eastAsia="宋体" w:cs="宋体"/>
                <w:bCs/>
                <w:kern w:val="2"/>
                <w:sz w:val="21"/>
                <w:szCs w:val="21"/>
                <w:highlight w:val="none"/>
                <w:lang w:eastAsia="zh-CN"/>
              </w:rPr>
              <w:t>.</w:t>
            </w:r>
            <w:r>
              <w:rPr>
                <w:rFonts w:hint="eastAsia" w:ascii="宋体" w:hAnsi="宋体" w:eastAsia="宋体" w:cs="宋体"/>
                <w:kern w:val="0"/>
                <w:sz w:val="21"/>
                <w:szCs w:val="21"/>
                <w:highlight w:val="none"/>
              </w:rPr>
              <w:t>钢木结构，</w:t>
            </w:r>
            <w:r>
              <w:rPr>
                <w:rFonts w:hint="eastAsia" w:ascii="宋体" w:hAnsi="宋体" w:eastAsia="宋体" w:cs="宋体"/>
                <w:sz w:val="21"/>
                <w:szCs w:val="21"/>
                <w:highlight w:val="none"/>
              </w:rPr>
              <w:t>钢结构部分经酸洗、磷化、防锈处理后静电喷塑，坚固耐用。</w:t>
            </w:r>
            <w:r>
              <w:rPr>
                <w:rFonts w:hint="eastAsia" w:ascii="宋体" w:hAnsi="宋体" w:eastAsia="宋体" w:cs="宋体"/>
                <w:kern w:val="0"/>
                <w:sz w:val="21"/>
                <w:szCs w:val="21"/>
                <w:highlight w:val="none"/>
              </w:rPr>
              <w:t>采用国标冷轧钢板，主要骨架1.0mm，其他采用0.8mm，</w:t>
            </w:r>
            <w:r>
              <w:rPr>
                <w:rFonts w:hint="eastAsia" w:ascii="宋体" w:hAnsi="宋体" w:eastAsia="宋体" w:cs="宋体"/>
                <w:sz w:val="21"/>
                <w:szCs w:val="21"/>
                <w:highlight w:val="none"/>
              </w:rPr>
              <w:t>产品喷涂工艺符合涂装材料标准</w:t>
            </w:r>
            <w:r>
              <w:rPr>
                <w:rFonts w:hint="eastAsia" w:ascii="宋体" w:hAnsi="宋体" w:eastAsia="宋体" w:cs="宋体"/>
                <w:kern w:val="0"/>
                <w:sz w:val="21"/>
                <w:szCs w:val="21"/>
                <w:highlight w:val="none"/>
              </w:rPr>
              <w:t>。桌面采用25mmE1中纤板（颜色订制）；</w:t>
            </w:r>
            <w:r>
              <w:rPr>
                <w:rFonts w:hint="eastAsia" w:ascii="宋体" w:hAnsi="宋体" w:eastAsia="宋体" w:cs="宋体"/>
                <w:bCs/>
                <w:kern w:val="2"/>
                <w:sz w:val="21"/>
                <w:szCs w:val="21"/>
                <w:highlight w:val="none"/>
                <w:lang w:eastAsia="zh-CN"/>
              </w:rPr>
              <w:t xml:space="preserve"> </w:t>
            </w:r>
          </w:p>
        </w:tc>
      </w:tr>
      <w:tr w14:paraId="75741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7BF9ED3C">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46E35EB4">
            <w:pPr>
              <w:widowControl/>
              <w:spacing w:line="240" w:lineRule="auto"/>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p>
        </w:tc>
        <w:tc>
          <w:tcPr>
            <w:tcW w:w="6211" w:type="dxa"/>
            <w:shd w:val="clear" w:color="auto" w:fill="auto"/>
            <w:vAlign w:val="top"/>
          </w:tcPr>
          <w:p w14:paraId="257126D1">
            <w:pPr>
              <w:keepNext w:val="0"/>
              <w:keepLines w:val="0"/>
              <w:pageBreakBefore w:val="0"/>
              <w:widowControl/>
              <w:numPr>
                <w:ilvl w:val="0"/>
                <w:numId w:val="0"/>
              </w:numPr>
              <w:kinsoku/>
              <w:wordWrap/>
              <w:overflowPunct/>
              <w:topLinePunct w:val="0"/>
              <w:autoSpaceDE/>
              <w:autoSpaceDN/>
              <w:bidi w:val="0"/>
              <w:adjustRightInd/>
              <w:spacing w:line="240" w:lineRule="auto"/>
              <w:jc w:val="left"/>
              <w:textAlignment w:val="auto"/>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val="0"/>
                <w:color w:val="auto"/>
                <w:kern w:val="2"/>
                <w:sz w:val="21"/>
                <w:szCs w:val="21"/>
                <w:highlight w:val="none"/>
                <w:lang w:eastAsia="zh-CN"/>
              </w:rPr>
              <w:t>▲</w:t>
            </w:r>
            <w:r>
              <w:rPr>
                <w:rFonts w:hint="eastAsia" w:ascii="宋体" w:hAnsi="宋体" w:eastAsia="宋体" w:cs="宋体"/>
                <w:b/>
                <w:bCs w:val="0"/>
                <w:color w:val="auto"/>
                <w:kern w:val="2"/>
                <w:sz w:val="21"/>
                <w:szCs w:val="21"/>
                <w:highlight w:val="none"/>
                <w:lang w:val="en-US" w:eastAsia="zh-CN"/>
              </w:rPr>
              <w:t>24</w:t>
            </w:r>
            <w:r>
              <w:rPr>
                <w:rFonts w:hint="eastAsia" w:ascii="宋体" w:hAnsi="宋体" w:eastAsia="宋体" w:cs="宋体"/>
                <w:bCs/>
                <w:kern w:val="2"/>
                <w:sz w:val="21"/>
                <w:szCs w:val="21"/>
                <w:highlight w:val="none"/>
                <w:lang w:val="en-US" w:eastAsia="zh-CN"/>
              </w:rPr>
              <w:t>.</w:t>
            </w:r>
            <w:r>
              <w:rPr>
                <w:rFonts w:hint="eastAsia" w:ascii="宋体" w:hAnsi="宋体" w:eastAsia="宋体" w:cs="宋体"/>
                <w:color w:val="000000"/>
                <w:kern w:val="0"/>
                <w:sz w:val="21"/>
                <w:szCs w:val="21"/>
                <w:highlight w:val="none"/>
              </w:rPr>
              <w:t>产品表面经除油、去锈、酸洗、磷化等九道工序处理，采用静电喷粉工艺(环保静电阿克苏粉末，粉末通过重金属含里标准或同等国家标准，符合标准号HG/T 2006-2022《热固性和热塑性粉末涂料》</w:t>
            </w:r>
            <w:r>
              <w:rPr>
                <w:rFonts w:hint="eastAsia" w:ascii="宋体" w:hAnsi="宋体" w:eastAsia="宋体" w:cs="宋体"/>
                <w:color w:val="000000"/>
                <w:kern w:val="0"/>
                <w:sz w:val="21"/>
                <w:szCs w:val="21"/>
                <w:highlight w:val="none"/>
                <w:lang w:eastAsia="zh-CN"/>
              </w:rPr>
              <w:t>室内用优等品</w:t>
            </w:r>
            <w:r>
              <w:rPr>
                <w:rFonts w:hint="eastAsia" w:ascii="宋体" w:hAnsi="宋体" w:eastAsia="宋体" w:cs="宋体"/>
                <w:color w:val="000000"/>
                <w:kern w:val="0"/>
                <w:sz w:val="21"/>
                <w:szCs w:val="21"/>
                <w:highlight w:val="none"/>
              </w:rPr>
              <w:t>相关国家标准(以国家现行标准执行)要求，经恒温烘烤处理，高温塑化而成，无味无甲醛。</w:t>
            </w:r>
            <w:r>
              <w:rPr>
                <w:rFonts w:hint="eastAsia" w:ascii="宋体" w:hAnsi="宋体" w:eastAsia="宋体" w:cs="宋体"/>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宋体" w:hAnsi="宋体" w:eastAsia="宋体" w:cs="宋体"/>
                <w:b/>
                <w:bCs/>
                <w:i w:val="0"/>
                <w:iCs w:val="0"/>
                <w:color w:val="0000FF"/>
                <w:sz w:val="21"/>
                <w:szCs w:val="21"/>
                <w:highlight w:val="none"/>
                <w:u w:val="none"/>
                <w:lang w:val="en-US" w:eastAsia="zh-CN"/>
              </w:rPr>
              <w:t>1</w:t>
            </w:r>
            <w:r>
              <w:rPr>
                <w:rFonts w:hint="eastAsia" w:ascii="宋体" w:hAnsi="宋体" w:eastAsia="宋体" w:cs="宋体"/>
                <w:b/>
                <w:bCs/>
                <w:i w:val="0"/>
                <w:iCs w:val="0"/>
                <w:color w:val="0000FF"/>
                <w:sz w:val="21"/>
                <w:szCs w:val="21"/>
                <w:highlight w:val="none"/>
                <w:u w:val="none"/>
              </w:rPr>
              <w:t>年内;如检验检测报告中明确备注说明相关检验检测项不在检验检测机构“CMA”资质许可(认定)范围内的，不符合招标文件要求。）</w:t>
            </w:r>
          </w:p>
        </w:tc>
      </w:tr>
      <w:tr w14:paraId="05BFE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3DE6C766">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659FAEFF">
            <w:pPr>
              <w:widowControl/>
              <w:spacing w:line="240" w:lineRule="auto"/>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p>
        </w:tc>
        <w:tc>
          <w:tcPr>
            <w:tcW w:w="6211" w:type="dxa"/>
            <w:shd w:val="clear" w:color="auto" w:fill="auto"/>
            <w:vAlign w:val="top"/>
          </w:tcPr>
          <w:p w14:paraId="230A4FC0">
            <w:pPr>
              <w:pStyle w:val="32"/>
              <w:widowControl/>
              <w:numPr>
                <w:ilvl w:val="0"/>
                <w:numId w:val="0"/>
              </w:numPr>
              <w:tabs>
                <w:tab w:val="left" w:pos="426"/>
              </w:tabs>
              <w:spacing w:line="240" w:lineRule="auto"/>
              <w:jc w:val="left"/>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val="0"/>
                <w:color w:val="auto"/>
                <w:kern w:val="2"/>
                <w:sz w:val="21"/>
                <w:szCs w:val="21"/>
                <w:highlight w:val="none"/>
                <w:lang w:eastAsia="zh-CN"/>
              </w:rPr>
              <w:t>▲</w:t>
            </w:r>
            <w:r>
              <w:rPr>
                <w:rFonts w:hint="eastAsia" w:ascii="宋体" w:hAnsi="宋体" w:eastAsia="宋体" w:cs="宋体"/>
                <w:b/>
                <w:bCs w:val="0"/>
                <w:color w:val="auto"/>
                <w:kern w:val="2"/>
                <w:sz w:val="21"/>
                <w:szCs w:val="21"/>
                <w:highlight w:val="none"/>
                <w:lang w:val="en-US" w:eastAsia="zh-CN"/>
              </w:rPr>
              <w:t>25</w:t>
            </w:r>
            <w:r>
              <w:rPr>
                <w:rFonts w:hint="eastAsia" w:ascii="宋体" w:hAnsi="宋体" w:eastAsia="宋体" w:cs="宋体"/>
                <w:bCs/>
                <w:kern w:val="2"/>
                <w:sz w:val="21"/>
                <w:szCs w:val="21"/>
                <w:highlight w:val="none"/>
                <w:lang w:eastAsia="zh-CN"/>
              </w:rPr>
              <w:t>.</w:t>
            </w:r>
            <w:r>
              <w:rPr>
                <w:rFonts w:hint="eastAsia" w:ascii="宋体" w:hAnsi="宋体" w:eastAsia="宋体" w:cs="宋体"/>
                <w:b w:val="0"/>
                <w:bCs w:val="0"/>
                <w:color w:val="000000"/>
                <w:kern w:val="0"/>
                <w:sz w:val="21"/>
                <w:szCs w:val="21"/>
                <w:highlight w:val="none"/>
              </w:rPr>
              <w:t>导轨：其检测性能符合GB/T 10125-2021《人造气氛腐蚀试验盐雾试验》及GB/T 6461-2002《金属基体上金属和其它无机覆盖层经腐蚀试验后的试 样和试件的评级》的判定依据；涂层本身在室内温度：(22～24)℃,相对湿度：(52～54)%的情况下表面耐腐蚀性能中性盐雾试验18h等级≥8级。</w:t>
            </w:r>
            <w:r>
              <w:rPr>
                <w:rFonts w:hint="eastAsia" w:ascii="宋体" w:hAnsi="宋体" w:eastAsia="宋体" w:cs="宋体"/>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宋体" w:hAnsi="宋体" w:eastAsia="宋体" w:cs="宋体"/>
                <w:b/>
                <w:bCs/>
                <w:i w:val="0"/>
                <w:iCs w:val="0"/>
                <w:color w:val="0000FF"/>
                <w:sz w:val="21"/>
                <w:szCs w:val="21"/>
                <w:highlight w:val="none"/>
                <w:u w:val="none"/>
                <w:lang w:val="en-US" w:eastAsia="zh-CN"/>
              </w:rPr>
              <w:t>1</w:t>
            </w:r>
            <w:r>
              <w:rPr>
                <w:rFonts w:hint="eastAsia" w:ascii="宋体" w:hAnsi="宋体" w:eastAsia="宋体" w:cs="宋体"/>
                <w:b/>
                <w:bCs/>
                <w:i w:val="0"/>
                <w:iCs w:val="0"/>
                <w:color w:val="0000FF"/>
                <w:sz w:val="21"/>
                <w:szCs w:val="21"/>
                <w:highlight w:val="none"/>
                <w:u w:val="none"/>
              </w:rPr>
              <w:t>年内;如检验检测报告中明确备注说明相关检验检测项不在检验检测机构“CMA”资质许可(认定)范围内的，不符合招标文件要求。）</w:t>
            </w:r>
          </w:p>
        </w:tc>
      </w:tr>
      <w:tr w14:paraId="5A96C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restart"/>
            <w:shd w:val="clear" w:color="auto" w:fill="auto"/>
            <w:noWrap/>
            <w:vAlign w:val="center"/>
          </w:tcPr>
          <w:p w14:paraId="38FACC43">
            <w:pPr>
              <w:keepNext w:val="0"/>
              <w:keepLines w:val="0"/>
              <w:widowControl/>
              <w:suppressLineNumbers w:val="0"/>
              <w:spacing w:line="240" w:lineRule="auto"/>
              <w:jc w:val="center"/>
              <w:textAlignment w:val="center"/>
              <w:rPr>
                <w:rFonts w:hint="eastAsia" w:ascii="宋体" w:hAnsi="宋体" w:eastAsia="宋体" w:cs="宋体"/>
                <w:b/>
                <w:bCs/>
                <w:kern w:val="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5</w:t>
            </w:r>
          </w:p>
        </w:tc>
        <w:tc>
          <w:tcPr>
            <w:tcW w:w="1198" w:type="dxa"/>
            <w:vMerge w:val="restart"/>
            <w:shd w:val="clear" w:color="auto" w:fill="auto"/>
            <w:vAlign w:val="center"/>
          </w:tcPr>
          <w:p w14:paraId="7A1192D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实木衣柜</w:t>
            </w:r>
          </w:p>
        </w:tc>
        <w:tc>
          <w:tcPr>
            <w:tcW w:w="6211" w:type="dxa"/>
            <w:shd w:val="clear" w:color="auto" w:fill="auto"/>
            <w:vAlign w:val="top"/>
          </w:tcPr>
          <w:p w14:paraId="2242F700">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26. 整体规格：（长1200*深500*高2000）mm±100mm，根据实际空间定制。三门实木衣柜基材采用 18mm 厚橡胶木指接板板制作，背板基材采用与柜体同色≥5mm 厚双饰面环保免漆多层板制作。</w:t>
            </w:r>
          </w:p>
        </w:tc>
      </w:tr>
      <w:tr w14:paraId="60FC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5CA54F78">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07A1589D">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1F4CF449">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27. 衣柜结构为二层，上层储物，下层左边配备挂衣杆，挂置衣服使用，下层右边设置3层储物柜；柜门拉手采用塑料制作规格为128mm±3mm*49mm±3mm*23mm±3mm内凹式拉手设计，开启关闭着力点指向明确，减少外凸明拉手对使用者带来的意外伤害。</w:t>
            </w:r>
          </w:p>
        </w:tc>
      </w:tr>
      <w:tr w14:paraId="1B6C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31B83732">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3618A764">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3D31C740">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28. 为预防实木吸水、发霉等情况衣柜底下分别有≥六个防潮脚垫：采用一次性PE塑料注塑成型规格为（38*18*11）mm±3mm颜色和床框颜色接近，表面耐磨、耐划伤、抗污抗老化、抗压抗冲击。</w:t>
            </w:r>
          </w:p>
        </w:tc>
      </w:tr>
      <w:tr w14:paraId="22B70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49F6D8E9">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1B482911">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4A6F8014">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29. 木质件质量及工艺要求：所有木材经过防潮、防虫、防腐处理，抗弯力强。</w:t>
            </w:r>
          </w:p>
        </w:tc>
      </w:tr>
      <w:tr w14:paraId="00791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143038B4">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122512FB">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652731AF">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30. 五金配件质量及工艺要求：所有五金件作防锈、防腐处理；采用三合一连接件及导轨；连接件：采用自攻型三合一连接件，硬度高；</w:t>
            </w:r>
          </w:p>
        </w:tc>
      </w:tr>
      <w:tr w14:paraId="07CB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11613C5F">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49CC3F4A">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20F284C1">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31. 油漆及表面处理:采用环保PU油漆喷涂，全部满刮透明腻子，表面纹理清晰，颜色均匀。</w:t>
            </w:r>
          </w:p>
        </w:tc>
      </w:tr>
      <w:tr w14:paraId="2CA9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restart"/>
            <w:shd w:val="clear" w:color="auto" w:fill="auto"/>
            <w:noWrap/>
            <w:vAlign w:val="center"/>
          </w:tcPr>
          <w:p w14:paraId="06AE6DC8">
            <w:pPr>
              <w:keepNext w:val="0"/>
              <w:keepLines w:val="0"/>
              <w:widowControl/>
              <w:suppressLineNumbers w:val="0"/>
              <w:spacing w:line="240" w:lineRule="auto"/>
              <w:jc w:val="center"/>
              <w:textAlignment w:val="center"/>
              <w:rPr>
                <w:rFonts w:hint="eastAsia" w:ascii="宋体" w:hAnsi="宋体" w:eastAsia="宋体" w:cs="宋体"/>
                <w:b/>
                <w:bCs/>
                <w:kern w:val="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6</w:t>
            </w:r>
          </w:p>
        </w:tc>
        <w:tc>
          <w:tcPr>
            <w:tcW w:w="1198" w:type="dxa"/>
            <w:vMerge w:val="restart"/>
            <w:shd w:val="clear" w:color="auto" w:fill="auto"/>
            <w:vAlign w:val="center"/>
          </w:tcPr>
          <w:p w14:paraId="528E7E08">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阳台防蚊门帘</w:t>
            </w:r>
          </w:p>
        </w:tc>
        <w:tc>
          <w:tcPr>
            <w:tcW w:w="6211" w:type="dxa"/>
            <w:shd w:val="clear" w:color="auto" w:fill="auto"/>
            <w:vAlign w:val="top"/>
          </w:tcPr>
          <w:p w14:paraId="2D74B0B6">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32. 尺寸：（长600*高2100)mm±100mm，具体规格根据现场宽高定制。</w:t>
            </w:r>
          </w:p>
        </w:tc>
      </w:tr>
      <w:tr w14:paraId="1854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0C798727">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684C3545">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7C5C2E80">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33. 加密纱网，魔术贴，磁吸开合</w:t>
            </w:r>
          </w:p>
        </w:tc>
      </w:tr>
      <w:tr w14:paraId="6E5B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1" w:type="dxa"/>
            <w:vMerge w:val="restart"/>
            <w:shd w:val="clear" w:color="auto" w:fill="auto"/>
            <w:noWrap/>
            <w:vAlign w:val="center"/>
          </w:tcPr>
          <w:p w14:paraId="2AD80D4A">
            <w:pPr>
              <w:keepNext w:val="0"/>
              <w:keepLines w:val="0"/>
              <w:widowControl/>
              <w:suppressLineNumbers w:val="0"/>
              <w:spacing w:line="240" w:lineRule="auto"/>
              <w:jc w:val="center"/>
              <w:textAlignment w:val="center"/>
              <w:rPr>
                <w:rFonts w:hint="eastAsia" w:ascii="宋体" w:hAnsi="宋体" w:eastAsia="宋体" w:cs="宋体"/>
                <w:b/>
                <w:bCs/>
                <w:kern w:val="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7</w:t>
            </w:r>
          </w:p>
        </w:tc>
        <w:tc>
          <w:tcPr>
            <w:tcW w:w="1198" w:type="dxa"/>
            <w:vMerge w:val="restart"/>
            <w:shd w:val="clear" w:color="auto" w:fill="auto"/>
            <w:vAlign w:val="center"/>
          </w:tcPr>
          <w:p w14:paraId="4035D823">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手摇式晾衣架</w:t>
            </w:r>
          </w:p>
        </w:tc>
        <w:tc>
          <w:tcPr>
            <w:tcW w:w="6211" w:type="dxa"/>
            <w:shd w:val="clear" w:color="auto" w:fill="auto"/>
            <w:vAlign w:val="top"/>
          </w:tcPr>
          <w:p w14:paraId="696F7206">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34. 尺寸：长2200mm±200mm；款式由校方确认后实施。</w:t>
            </w:r>
          </w:p>
        </w:tc>
      </w:tr>
      <w:tr w14:paraId="55DAB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25ABCD71">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4A65B3AD">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0F09224F">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35. 材质：单杆，不锈钢钢丝材质。</w:t>
            </w:r>
          </w:p>
        </w:tc>
      </w:tr>
      <w:tr w14:paraId="2713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11" w:hRule="atLeast"/>
          <w:jc w:val="center"/>
        </w:trPr>
        <w:tc>
          <w:tcPr>
            <w:tcW w:w="661" w:type="dxa"/>
            <w:vMerge w:val="restart"/>
            <w:shd w:val="clear" w:color="auto" w:fill="auto"/>
            <w:noWrap/>
            <w:vAlign w:val="center"/>
          </w:tcPr>
          <w:p w14:paraId="5C48D286">
            <w:pPr>
              <w:keepNext w:val="0"/>
              <w:keepLines w:val="0"/>
              <w:widowControl/>
              <w:suppressLineNumbers w:val="0"/>
              <w:spacing w:line="240" w:lineRule="auto"/>
              <w:jc w:val="center"/>
              <w:textAlignment w:val="center"/>
              <w:rPr>
                <w:rFonts w:hint="eastAsia" w:ascii="宋体" w:hAnsi="宋体" w:eastAsia="宋体" w:cs="宋体"/>
                <w:b/>
                <w:bCs/>
                <w:kern w:val="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8</w:t>
            </w:r>
          </w:p>
        </w:tc>
        <w:tc>
          <w:tcPr>
            <w:tcW w:w="1198" w:type="dxa"/>
            <w:vMerge w:val="restart"/>
            <w:shd w:val="clear" w:color="auto" w:fill="auto"/>
            <w:vAlign w:val="center"/>
          </w:tcPr>
          <w:p w14:paraId="081D2F74">
            <w:pPr>
              <w:keepNext w:val="0"/>
              <w:keepLines w:val="0"/>
              <w:widowControl/>
              <w:suppressLineNumbers w:val="0"/>
              <w:spacing w:line="240" w:lineRule="auto"/>
              <w:jc w:val="both"/>
              <w:textAlignment w:val="top"/>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四脚凳</w:t>
            </w:r>
          </w:p>
        </w:tc>
        <w:tc>
          <w:tcPr>
            <w:tcW w:w="6211" w:type="dxa"/>
            <w:shd w:val="clear" w:color="auto" w:fill="auto"/>
            <w:vAlign w:val="top"/>
          </w:tcPr>
          <w:p w14:paraId="5DEBFEF8">
            <w:pPr>
              <w:keepNext w:val="0"/>
              <w:keepLines w:val="0"/>
              <w:widowControl/>
              <w:suppressLineNumbers w:val="0"/>
              <w:spacing w:line="240" w:lineRule="auto"/>
              <w:jc w:val="both"/>
              <w:textAlignment w:val="top"/>
              <w:rPr>
                <w:rFonts w:hint="eastAsia" w:ascii="宋体" w:hAnsi="宋体" w:eastAsia="宋体" w:cs="宋体"/>
                <w:b w:val="0"/>
                <w:bCs w:val="0"/>
                <w:color w:val="000000"/>
                <w:kern w:val="0"/>
                <w:sz w:val="21"/>
                <w:szCs w:val="21"/>
                <w:highlight w:val="none"/>
                <w:u w:val="none"/>
                <w:lang w:val="en-US" w:eastAsia="zh-CN" w:bidi="ar"/>
              </w:rPr>
            </w:pPr>
            <w:r>
              <w:rPr>
                <w:rFonts w:hint="eastAsia" w:ascii="宋体" w:hAnsi="宋体" w:eastAsia="宋体" w:cs="宋体"/>
                <w:b/>
                <w:bCs w:val="0"/>
                <w:color w:val="auto"/>
                <w:kern w:val="2"/>
                <w:sz w:val="21"/>
                <w:szCs w:val="21"/>
                <w:highlight w:val="none"/>
                <w:lang w:eastAsia="zh-CN"/>
              </w:rPr>
              <w:t>▲</w:t>
            </w:r>
            <w:r>
              <w:rPr>
                <w:rFonts w:hint="eastAsia" w:ascii="宋体" w:hAnsi="宋体" w:eastAsia="宋体" w:cs="宋体"/>
                <w:i w:val="0"/>
                <w:iCs w:val="0"/>
                <w:color w:val="000000"/>
                <w:kern w:val="0"/>
                <w:sz w:val="21"/>
                <w:szCs w:val="21"/>
                <w:highlight w:val="none"/>
                <w:u w:val="none"/>
                <w:lang w:val="en-US" w:eastAsia="zh-CN" w:bidi="ar"/>
              </w:rPr>
              <w:t xml:space="preserve">36. </w:t>
            </w:r>
            <w:r>
              <w:rPr>
                <w:rFonts w:hint="eastAsia" w:ascii="宋体" w:hAnsi="宋体" w:eastAsia="宋体" w:cs="宋体"/>
                <w:color w:val="000000"/>
                <w:kern w:val="0"/>
                <w:sz w:val="21"/>
                <w:szCs w:val="21"/>
                <w:highlight w:val="none"/>
                <w:u w:val="none"/>
                <w:lang w:bidi="ar"/>
              </w:rPr>
              <w:t>主体：钢管结构，采用1.0壁厚钢管；表面经除油、去锈、酸洗、磷化等九道工序处理，采用静电喷粉工艺，粉末通过重金属含量标准或同等国家标准，符合标准号HG/T 2006-2022《热固性和热塑性粉末涂料》等相关同等国家标准（以国家现行标准执行）要求，高温塑化而成，无味无甲醛。</w:t>
            </w:r>
            <w:r>
              <w:rPr>
                <w:rFonts w:hint="eastAsia" w:ascii="宋体" w:hAnsi="宋体" w:eastAsia="宋体" w:cs="宋体"/>
                <w:b/>
                <w:bCs/>
                <w:color w:val="0000FF"/>
                <w:kern w:val="2"/>
                <w:sz w:val="21"/>
                <w:szCs w:val="21"/>
                <w:highlight w:val="none"/>
                <w:u w:val="none"/>
                <w:lang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宋体" w:hAnsi="宋体" w:eastAsia="宋体" w:cs="宋体"/>
                <w:b/>
                <w:bCs/>
                <w:color w:val="0000FF"/>
                <w:kern w:val="2"/>
                <w:sz w:val="21"/>
                <w:szCs w:val="21"/>
                <w:highlight w:val="none"/>
                <w:u w:val="none"/>
                <w:lang w:val="en-US" w:eastAsia="zh-CN" w:bidi="ar"/>
              </w:rPr>
              <w:t>1</w:t>
            </w:r>
            <w:r>
              <w:rPr>
                <w:rFonts w:hint="eastAsia" w:ascii="宋体" w:hAnsi="宋体" w:eastAsia="宋体" w:cs="宋体"/>
                <w:b/>
                <w:bCs/>
                <w:color w:val="0000FF"/>
                <w:kern w:val="2"/>
                <w:sz w:val="21"/>
                <w:szCs w:val="21"/>
                <w:highlight w:val="none"/>
                <w:u w:val="none"/>
                <w:lang w:bidi="ar"/>
              </w:rPr>
              <w:t>年内;如检验检测报告中明确备注说明相关检验检测项不在检验检测机构“CMA”资质许可(认定)范围内的，不符合招标文件要求。）</w:t>
            </w:r>
          </w:p>
        </w:tc>
      </w:tr>
      <w:tr w14:paraId="19095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7FB50E48">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15A3F86B">
            <w:pPr>
              <w:widowControl/>
              <w:spacing w:line="240" w:lineRule="auto"/>
              <w:jc w:val="both"/>
              <w:textAlignment w:val="top"/>
              <w:rPr>
                <w:rFonts w:hint="eastAsia" w:ascii="宋体" w:hAnsi="宋体" w:eastAsia="宋体" w:cs="宋体"/>
                <w:b w:val="0"/>
                <w:bCs w:val="0"/>
                <w:i w:val="0"/>
                <w:iCs w:val="0"/>
                <w:color w:val="000000"/>
                <w:kern w:val="0"/>
                <w:sz w:val="21"/>
                <w:szCs w:val="21"/>
                <w:highlight w:val="none"/>
                <w:u w:val="none"/>
                <w:lang w:val="en-US" w:eastAsia="zh-CN" w:bidi="ar"/>
              </w:rPr>
            </w:pPr>
          </w:p>
        </w:tc>
        <w:tc>
          <w:tcPr>
            <w:tcW w:w="6211" w:type="dxa"/>
            <w:shd w:val="clear" w:color="auto" w:fill="auto"/>
            <w:vAlign w:val="top"/>
          </w:tcPr>
          <w:p w14:paraId="057B81D1">
            <w:pPr>
              <w:keepNext w:val="0"/>
              <w:keepLines w:val="0"/>
              <w:widowControl/>
              <w:suppressLineNumbers w:val="0"/>
              <w:spacing w:line="240" w:lineRule="auto"/>
              <w:jc w:val="both"/>
              <w:textAlignment w:val="top"/>
              <w:rPr>
                <w:rFonts w:hint="eastAsia" w:ascii="宋体" w:hAnsi="宋体" w:eastAsia="宋体" w:cs="宋体"/>
                <w:b w:val="0"/>
                <w:bCs w:val="0"/>
                <w:color w:val="000000"/>
                <w:kern w:val="0"/>
                <w:sz w:val="21"/>
                <w:szCs w:val="21"/>
                <w:highlight w:val="none"/>
                <w:u w:val="none"/>
                <w:lang w:val="en-US" w:eastAsia="zh-CN" w:bidi="ar"/>
              </w:rPr>
            </w:pPr>
            <w:r>
              <w:rPr>
                <w:rFonts w:hint="eastAsia" w:ascii="宋体" w:hAnsi="宋体" w:eastAsia="宋体" w:cs="宋体"/>
                <w:b w:val="0"/>
                <w:bCs w:val="0"/>
                <w:color w:val="000000"/>
                <w:kern w:val="0"/>
                <w:sz w:val="21"/>
                <w:szCs w:val="21"/>
                <w:highlight w:val="none"/>
                <w:u w:val="none"/>
                <w:lang w:val="en-US" w:eastAsia="zh-CN" w:bidi="ar"/>
              </w:rPr>
              <w:t>37.</w:t>
            </w:r>
            <w:r>
              <w:rPr>
                <w:rFonts w:hint="eastAsia" w:ascii="宋体" w:hAnsi="宋体" w:eastAsia="宋体" w:cs="宋体"/>
                <w:color w:val="000000"/>
                <w:kern w:val="0"/>
                <w:sz w:val="21"/>
                <w:szCs w:val="21"/>
                <w:highlight w:val="none"/>
                <w:u w:val="none"/>
                <w:lang w:bidi="ar"/>
              </w:rPr>
              <w:t>凳面板：采用优质环保E1级饰面纤维板；经防虫、防腐等化学处理，面板厚度25mm；颜色可根据客户要求订制。</w:t>
            </w:r>
          </w:p>
        </w:tc>
      </w:tr>
      <w:tr w14:paraId="4000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61" w:type="dxa"/>
            <w:vMerge w:val="continue"/>
            <w:shd w:val="clear" w:color="auto" w:fill="auto"/>
            <w:noWrap/>
            <w:vAlign w:val="center"/>
          </w:tcPr>
          <w:p w14:paraId="07DE1718">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3513F2CD">
            <w:pPr>
              <w:widowControl/>
              <w:spacing w:line="240" w:lineRule="auto"/>
              <w:jc w:val="both"/>
              <w:textAlignment w:val="top"/>
              <w:rPr>
                <w:rFonts w:hint="eastAsia" w:ascii="宋体" w:hAnsi="宋体" w:eastAsia="宋体" w:cs="宋体"/>
                <w:b w:val="0"/>
                <w:bCs w:val="0"/>
                <w:i w:val="0"/>
                <w:iCs w:val="0"/>
                <w:color w:val="000000"/>
                <w:kern w:val="0"/>
                <w:sz w:val="21"/>
                <w:szCs w:val="21"/>
                <w:highlight w:val="none"/>
                <w:u w:val="none"/>
                <w:lang w:val="en-US" w:eastAsia="zh-CN" w:bidi="ar"/>
              </w:rPr>
            </w:pPr>
          </w:p>
        </w:tc>
        <w:tc>
          <w:tcPr>
            <w:tcW w:w="6211" w:type="dxa"/>
            <w:shd w:val="clear" w:color="auto" w:fill="auto"/>
            <w:vAlign w:val="top"/>
          </w:tcPr>
          <w:p w14:paraId="4046048D">
            <w:pPr>
              <w:keepNext w:val="0"/>
              <w:keepLines w:val="0"/>
              <w:widowControl/>
              <w:suppressLineNumbers w:val="0"/>
              <w:spacing w:line="240" w:lineRule="auto"/>
              <w:jc w:val="both"/>
              <w:textAlignment w:val="top"/>
              <w:rPr>
                <w:rFonts w:hint="eastAsia" w:ascii="宋体" w:hAnsi="宋体" w:eastAsia="宋体" w:cs="宋体"/>
                <w:b w:val="0"/>
                <w:bCs w:val="0"/>
                <w:color w:val="000000"/>
                <w:kern w:val="0"/>
                <w:sz w:val="21"/>
                <w:szCs w:val="21"/>
                <w:highlight w:val="none"/>
                <w:u w:val="none"/>
                <w:lang w:val="en-US" w:eastAsia="zh-CN" w:bidi="ar"/>
              </w:rPr>
            </w:pPr>
            <w:r>
              <w:rPr>
                <w:rFonts w:hint="eastAsia" w:ascii="宋体" w:hAnsi="宋体" w:eastAsia="宋体" w:cs="宋体"/>
                <w:b w:val="0"/>
                <w:bCs w:val="0"/>
                <w:color w:val="000000"/>
                <w:kern w:val="0"/>
                <w:sz w:val="21"/>
                <w:szCs w:val="21"/>
                <w:highlight w:val="none"/>
                <w:u w:val="none"/>
                <w:lang w:val="en-US" w:eastAsia="zh-CN" w:bidi="ar"/>
              </w:rPr>
              <w:t>38.</w:t>
            </w:r>
            <w:r>
              <w:rPr>
                <w:rFonts w:hint="eastAsia" w:ascii="宋体" w:hAnsi="宋体" w:eastAsia="宋体" w:cs="宋体"/>
                <w:color w:val="000000"/>
                <w:kern w:val="0"/>
                <w:sz w:val="21"/>
                <w:szCs w:val="21"/>
                <w:highlight w:val="none"/>
                <w:u w:val="none"/>
                <w:lang w:bidi="ar"/>
              </w:rPr>
              <w:t>尺寸：长350mm</w:t>
            </w:r>
            <w:r>
              <w:rPr>
                <w:rFonts w:hint="eastAsia" w:ascii="宋体" w:hAnsi="宋体" w:eastAsia="宋体" w:cs="宋体"/>
                <w:color w:val="000000"/>
                <w:kern w:val="0"/>
                <w:sz w:val="21"/>
                <w:szCs w:val="21"/>
                <w:highlight w:val="none"/>
                <w:u w:val="none"/>
                <w:lang w:val="en-US" w:eastAsia="zh-CN" w:bidi="ar"/>
              </w:rPr>
              <w:t>±100mm</w:t>
            </w:r>
            <w:r>
              <w:rPr>
                <w:rFonts w:hint="eastAsia" w:ascii="宋体" w:hAnsi="宋体" w:eastAsia="宋体" w:cs="宋体"/>
                <w:color w:val="000000"/>
                <w:kern w:val="0"/>
                <w:sz w:val="21"/>
                <w:szCs w:val="21"/>
                <w:highlight w:val="none"/>
                <w:u w:val="none"/>
                <w:lang w:bidi="ar"/>
              </w:rPr>
              <w:t>*宽250mm</w:t>
            </w:r>
            <w:r>
              <w:rPr>
                <w:rFonts w:hint="eastAsia" w:ascii="宋体" w:hAnsi="宋体" w:eastAsia="宋体" w:cs="宋体"/>
                <w:color w:val="000000"/>
                <w:kern w:val="0"/>
                <w:sz w:val="21"/>
                <w:szCs w:val="21"/>
                <w:highlight w:val="none"/>
                <w:u w:val="none"/>
                <w:lang w:val="en-US" w:eastAsia="zh-CN" w:bidi="ar"/>
              </w:rPr>
              <w:t>±100mm</w:t>
            </w:r>
            <w:r>
              <w:rPr>
                <w:rFonts w:hint="eastAsia" w:ascii="宋体" w:hAnsi="宋体" w:eastAsia="宋体" w:cs="宋体"/>
                <w:color w:val="000000"/>
                <w:kern w:val="0"/>
                <w:sz w:val="21"/>
                <w:szCs w:val="21"/>
                <w:highlight w:val="none"/>
                <w:u w:val="none"/>
                <w:lang w:bidi="ar"/>
              </w:rPr>
              <w:t>*高455mm</w:t>
            </w:r>
            <w:r>
              <w:rPr>
                <w:rFonts w:hint="eastAsia" w:ascii="宋体" w:hAnsi="宋体" w:eastAsia="宋体" w:cs="宋体"/>
                <w:color w:val="000000"/>
                <w:kern w:val="0"/>
                <w:sz w:val="21"/>
                <w:szCs w:val="21"/>
                <w:highlight w:val="none"/>
                <w:u w:val="none"/>
                <w:lang w:val="en-US" w:eastAsia="zh-CN" w:bidi="ar"/>
              </w:rPr>
              <w:t>±100mm</w:t>
            </w:r>
            <w:r>
              <w:rPr>
                <w:rFonts w:hint="eastAsia" w:ascii="宋体" w:hAnsi="宋体" w:eastAsia="宋体" w:cs="宋体"/>
                <w:color w:val="000000"/>
                <w:kern w:val="0"/>
                <w:sz w:val="21"/>
                <w:szCs w:val="21"/>
                <w:highlight w:val="none"/>
                <w:u w:val="none"/>
                <w:lang w:eastAsia="zh-CN" w:bidi="ar"/>
              </w:rPr>
              <w:t>。</w:t>
            </w:r>
          </w:p>
        </w:tc>
      </w:tr>
      <w:tr w14:paraId="4B32C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1" w:type="dxa"/>
            <w:vMerge w:val="restart"/>
            <w:shd w:val="clear" w:color="auto" w:fill="auto"/>
            <w:noWrap/>
            <w:vAlign w:val="center"/>
          </w:tcPr>
          <w:p w14:paraId="26ABEB68">
            <w:pPr>
              <w:keepNext w:val="0"/>
              <w:keepLines w:val="0"/>
              <w:widowControl/>
              <w:suppressLineNumbers w:val="0"/>
              <w:spacing w:line="240" w:lineRule="auto"/>
              <w:jc w:val="center"/>
              <w:textAlignment w:val="center"/>
              <w:rPr>
                <w:rFonts w:hint="eastAsia" w:ascii="宋体" w:hAnsi="宋体" w:eastAsia="宋体" w:cs="宋体"/>
                <w:b/>
                <w:bCs/>
                <w:kern w:val="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9</w:t>
            </w:r>
          </w:p>
        </w:tc>
        <w:tc>
          <w:tcPr>
            <w:tcW w:w="1198" w:type="dxa"/>
            <w:vMerge w:val="restart"/>
            <w:shd w:val="clear" w:color="auto" w:fill="auto"/>
            <w:vAlign w:val="center"/>
          </w:tcPr>
          <w:p w14:paraId="0C7E89B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台灯</w:t>
            </w:r>
          </w:p>
        </w:tc>
        <w:tc>
          <w:tcPr>
            <w:tcW w:w="6211" w:type="dxa"/>
            <w:shd w:val="clear" w:color="auto" w:fill="auto"/>
            <w:vAlign w:val="top"/>
          </w:tcPr>
          <w:p w14:paraId="40E2FA08">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39. 额定功率18W±3W,功率因素≧0.45；蓝光危害等级为RG0或0类危险；频闪为不可察觉等级，其光输出波形频率&gt;3125Hz；色温范围：2700K-5000K,色容差≤5；显色指数：Ra≧97,R9≧90；遮光性，灯具发光部件表面亮度≤1000cd/m²；噪声：≤18dB。</w:t>
            </w:r>
          </w:p>
        </w:tc>
      </w:tr>
      <w:tr w14:paraId="2655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5BB0EA6C">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7AD86980">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287F078E">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40. 具有四个或以上场景控制；具有6档或以上色温和亮度调节功能。</w:t>
            </w:r>
          </w:p>
        </w:tc>
      </w:tr>
      <w:tr w14:paraId="7362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restart"/>
            <w:shd w:val="clear" w:color="auto" w:fill="auto"/>
            <w:noWrap/>
            <w:vAlign w:val="center"/>
          </w:tcPr>
          <w:p w14:paraId="688909E9">
            <w:pPr>
              <w:keepNext w:val="0"/>
              <w:keepLines w:val="0"/>
              <w:widowControl/>
              <w:suppressLineNumbers w:val="0"/>
              <w:spacing w:line="240" w:lineRule="auto"/>
              <w:jc w:val="center"/>
              <w:textAlignment w:val="center"/>
              <w:rPr>
                <w:rFonts w:hint="eastAsia" w:ascii="宋体" w:hAnsi="宋体" w:eastAsia="宋体" w:cs="宋体"/>
                <w:b/>
                <w:bCs/>
                <w:kern w:val="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10</w:t>
            </w:r>
          </w:p>
        </w:tc>
        <w:tc>
          <w:tcPr>
            <w:tcW w:w="1198" w:type="dxa"/>
            <w:vMerge w:val="restart"/>
            <w:shd w:val="clear" w:color="auto" w:fill="auto"/>
            <w:vAlign w:val="center"/>
          </w:tcPr>
          <w:p w14:paraId="521BE47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椅子</w:t>
            </w:r>
          </w:p>
        </w:tc>
        <w:tc>
          <w:tcPr>
            <w:tcW w:w="6211" w:type="dxa"/>
            <w:shd w:val="clear" w:color="auto" w:fill="auto"/>
            <w:vAlign w:val="top"/>
          </w:tcPr>
          <w:p w14:paraId="2A75ABA3">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41. 尺寸：（椅宽680*椅深590*椅高1060）mm±50mm。</w:t>
            </w:r>
          </w:p>
        </w:tc>
      </w:tr>
      <w:tr w14:paraId="45AF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3E485F5D">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768F7E07">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65BE925E">
            <w:pPr>
              <w:keepNext w:val="0"/>
              <w:keepLines w:val="0"/>
              <w:widowControl/>
              <w:suppressLineNumbers w:val="0"/>
              <w:spacing w:line="240" w:lineRule="auto"/>
              <w:jc w:val="both"/>
              <w:textAlignment w:val="top"/>
              <w:rPr>
                <w:rFonts w:hint="eastAsia" w:ascii="宋体" w:hAnsi="宋体" w:eastAsia="宋体" w:cs="宋体"/>
                <w:b w:val="0"/>
                <w:bCs w:val="0"/>
                <w:color w:val="000000"/>
                <w:kern w:val="0"/>
                <w:sz w:val="21"/>
                <w:szCs w:val="21"/>
                <w:highlight w:val="none"/>
                <w:u w:val="none"/>
                <w:lang w:val="en-US" w:eastAsia="zh-CN" w:bidi="ar"/>
              </w:rPr>
            </w:pPr>
            <w:r>
              <w:rPr>
                <w:rFonts w:hint="eastAsia" w:ascii="宋体" w:hAnsi="宋体" w:eastAsia="宋体" w:cs="宋体"/>
                <w:bCs w:val="0"/>
                <w:color w:val="000000"/>
                <w:kern w:val="0"/>
                <w:sz w:val="21"/>
                <w:szCs w:val="21"/>
                <w:highlight w:val="none"/>
                <w:u w:val="none"/>
                <w:lang w:eastAsia="zh-CN" w:bidi="ar"/>
              </w:rPr>
              <w:t>▲</w:t>
            </w:r>
            <w:r>
              <w:rPr>
                <w:rFonts w:hint="eastAsia" w:ascii="宋体" w:hAnsi="宋体" w:eastAsia="宋体" w:cs="宋体"/>
                <w:i w:val="0"/>
                <w:iCs w:val="0"/>
                <w:color w:val="000000"/>
                <w:kern w:val="0"/>
                <w:sz w:val="21"/>
                <w:szCs w:val="21"/>
                <w:highlight w:val="none"/>
                <w:u w:val="none"/>
                <w:lang w:val="en-US" w:eastAsia="zh-CN" w:bidi="ar"/>
              </w:rPr>
              <w:t xml:space="preserve">42. </w:t>
            </w:r>
            <w:r>
              <w:rPr>
                <w:rFonts w:hint="eastAsia" w:ascii="宋体" w:hAnsi="宋体" w:eastAsia="宋体" w:cs="宋体"/>
                <w:b/>
                <w:bCs/>
                <w:i w:val="0"/>
                <w:iCs w:val="0"/>
                <w:color w:val="0000FF"/>
                <w:kern w:val="2"/>
                <w:sz w:val="21"/>
                <w:szCs w:val="21"/>
                <w:highlight w:val="none"/>
                <w:u w:val="none"/>
                <w:lang w:val="en-US" w:eastAsia="zh-CN" w:bidi="ar"/>
              </w:rPr>
              <w:t>面料：采用高端防腐防污耐磨饰面，人造革测试依据:英国家具和家饰防火规章第4 项的第一部分和第5项的第一部分的测试是依据 BS 5852:1979家具防火测试 第一部分:座椅用软垫材料由吸烟材料引燃的测试方法进行。使用 0号火源和1号火源来评估软垫组合材料中可见面料的阻燃性能。(A)香烟闷烧测试(0号火源) 分结论：符合；(B)丁烷气体测试(1号火源) 分结论：符合</w:t>
            </w:r>
            <w:r>
              <w:rPr>
                <w:rFonts w:hint="eastAsia" w:ascii="宋体" w:hAnsi="宋体" w:eastAsia="宋体" w:cs="宋体"/>
                <w:i w:val="0"/>
                <w:iCs w:val="0"/>
                <w:color w:val="8EB4E3" w:themeColor="text2" w:themeTint="66"/>
                <w:kern w:val="0"/>
                <w:sz w:val="21"/>
                <w:szCs w:val="21"/>
                <w:highlight w:val="none"/>
                <w:u w:val="none"/>
                <w:lang w:val="en-US" w:eastAsia="zh-CN" w:bidi="ar"/>
                <w14:textFill>
                  <w14:solidFill>
                    <w14:schemeClr w14:val="tx2">
                      <w14:lumMod w14:val="40000"/>
                      <w14:lumOff w14:val="60000"/>
                    </w14:schemeClr>
                  </w14:solidFill>
                </w14:textFill>
              </w:rPr>
              <w:t>；</w:t>
            </w:r>
          </w:p>
        </w:tc>
      </w:tr>
      <w:tr w14:paraId="1C95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515F0DC7">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1D226831">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1D5BF679">
            <w:pPr>
              <w:keepNext w:val="0"/>
              <w:keepLines w:val="0"/>
              <w:widowControl/>
              <w:suppressLineNumbers w:val="0"/>
              <w:spacing w:line="240" w:lineRule="auto"/>
              <w:jc w:val="both"/>
              <w:textAlignment w:val="top"/>
              <w:rPr>
                <w:rFonts w:hint="eastAsia" w:ascii="宋体" w:hAnsi="宋体" w:eastAsia="宋体" w:cs="宋体"/>
                <w:b w:val="0"/>
                <w:b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43. 椅背与座垫：精选18mm±5mm多层实木夹板，结构稳固承重强；</w:t>
            </w:r>
          </w:p>
        </w:tc>
      </w:tr>
      <w:tr w14:paraId="4A3C5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661" w:type="dxa"/>
            <w:vMerge w:val="continue"/>
            <w:shd w:val="clear" w:color="auto" w:fill="auto"/>
            <w:noWrap/>
            <w:vAlign w:val="center"/>
          </w:tcPr>
          <w:p w14:paraId="1C659838">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671CEB4C">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7FA54A33">
            <w:pPr>
              <w:keepNext w:val="0"/>
              <w:keepLines w:val="0"/>
              <w:widowControl/>
              <w:suppressLineNumbers w:val="0"/>
              <w:spacing w:line="240" w:lineRule="auto"/>
              <w:jc w:val="both"/>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Cs w:val="0"/>
                <w:color w:val="000000"/>
                <w:kern w:val="0"/>
                <w:sz w:val="21"/>
                <w:szCs w:val="21"/>
                <w:highlight w:val="none"/>
                <w:u w:val="none"/>
                <w:lang w:eastAsia="zh-CN" w:bidi="ar"/>
              </w:rPr>
              <w:t>▲</w:t>
            </w:r>
            <w:r>
              <w:rPr>
                <w:rFonts w:hint="eastAsia" w:ascii="宋体" w:hAnsi="宋体" w:eastAsia="宋体" w:cs="宋体"/>
                <w:i w:val="0"/>
                <w:iCs w:val="0"/>
                <w:color w:val="000000"/>
                <w:kern w:val="0"/>
                <w:sz w:val="21"/>
                <w:szCs w:val="21"/>
                <w:highlight w:val="none"/>
                <w:u w:val="none"/>
                <w:lang w:val="en-US" w:eastAsia="zh-CN" w:bidi="ar"/>
              </w:rPr>
              <w:t xml:space="preserve">44. </w:t>
            </w:r>
            <w:r>
              <w:rPr>
                <w:rFonts w:hint="eastAsia" w:ascii="宋体" w:hAnsi="宋体" w:eastAsia="宋体" w:cs="宋体"/>
                <w:b/>
                <w:bCs/>
                <w:i w:val="0"/>
                <w:iCs w:val="0"/>
                <w:color w:val="0000FF"/>
                <w:kern w:val="2"/>
                <w:sz w:val="21"/>
                <w:szCs w:val="21"/>
                <w:highlight w:val="none"/>
                <w:u w:val="none"/>
                <w:lang w:val="en-US" w:eastAsia="zh-CN" w:bidi="ar"/>
              </w:rPr>
              <w:t>搭载高密度一次性切割海绵，精准贴合人体曲线，久坐不易变形塌陷。扶手：双层PP材质搭配皮质包裹的加宽扶手。扶手尺寸（400mm*70mm*30mm）±10mm。脚架椅架：选用1.8mm套管±0.5mm精抛光电镀钢架套管，经多重工艺处理，表面光洁如镜。</w:t>
            </w:r>
          </w:p>
        </w:tc>
      </w:tr>
      <w:tr w14:paraId="0ED4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restart"/>
            <w:shd w:val="clear" w:color="auto" w:fill="auto"/>
            <w:noWrap/>
            <w:vAlign w:val="center"/>
          </w:tcPr>
          <w:p w14:paraId="7F9BB9BA">
            <w:pPr>
              <w:keepNext w:val="0"/>
              <w:keepLines w:val="0"/>
              <w:widowControl/>
              <w:suppressLineNumbers w:val="0"/>
              <w:spacing w:line="240" w:lineRule="auto"/>
              <w:jc w:val="center"/>
              <w:textAlignment w:val="center"/>
              <w:rPr>
                <w:rFonts w:hint="eastAsia" w:ascii="宋体" w:hAnsi="宋体" w:eastAsia="宋体" w:cs="宋体"/>
                <w:b/>
                <w:bCs/>
                <w:kern w:val="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11</w:t>
            </w:r>
          </w:p>
        </w:tc>
        <w:tc>
          <w:tcPr>
            <w:tcW w:w="1198" w:type="dxa"/>
            <w:vMerge w:val="restart"/>
            <w:shd w:val="clear" w:color="auto" w:fill="auto"/>
            <w:vAlign w:val="center"/>
          </w:tcPr>
          <w:p w14:paraId="6895824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鞋柜</w:t>
            </w:r>
          </w:p>
        </w:tc>
        <w:tc>
          <w:tcPr>
            <w:tcW w:w="6211" w:type="dxa"/>
            <w:shd w:val="clear" w:color="auto" w:fill="auto"/>
            <w:vAlign w:val="top"/>
          </w:tcPr>
          <w:p w14:paraId="754EF421">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45. 尺寸：（长600*宽170*高1200）mm±100mm。</w:t>
            </w:r>
          </w:p>
        </w:tc>
      </w:tr>
      <w:tr w14:paraId="26F42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2C4309F0">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492D4DA7">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7820BD73">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46. 材质：实木多层板。弧形五金，旋转开合丝滑不卡顿，镂空把手设计，开合方便不夹手。</w:t>
            </w:r>
          </w:p>
        </w:tc>
      </w:tr>
      <w:tr w14:paraId="5A3C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restart"/>
            <w:shd w:val="clear" w:color="auto" w:fill="auto"/>
            <w:noWrap/>
            <w:vAlign w:val="center"/>
          </w:tcPr>
          <w:p w14:paraId="4B1F8680">
            <w:pPr>
              <w:keepNext w:val="0"/>
              <w:keepLines w:val="0"/>
              <w:widowControl/>
              <w:suppressLineNumbers w:val="0"/>
              <w:spacing w:line="240" w:lineRule="auto"/>
              <w:jc w:val="center"/>
              <w:textAlignment w:val="center"/>
              <w:rPr>
                <w:rFonts w:hint="eastAsia" w:ascii="宋体" w:hAnsi="宋体" w:eastAsia="宋体" w:cs="宋体"/>
                <w:b/>
                <w:bCs/>
                <w:kern w:val="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12</w:t>
            </w:r>
          </w:p>
        </w:tc>
        <w:tc>
          <w:tcPr>
            <w:tcW w:w="1198" w:type="dxa"/>
            <w:vMerge w:val="restart"/>
            <w:shd w:val="clear" w:color="auto" w:fill="auto"/>
            <w:vAlign w:val="center"/>
          </w:tcPr>
          <w:p w14:paraId="632D2C8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窗户防蚊纱窗</w:t>
            </w:r>
          </w:p>
        </w:tc>
        <w:tc>
          <w:tcPr>
            <w:tcW w:w="6211" w:type="dxa"/>
            <w:shd w:val="clear" w:color="auto" w:fill="auto"/>
            <w:vAlign w:val="top"/>
          </w:tcPr>
          <w:p w14:paraId="307BC8FD">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47. 尺寸：（长500*高1200）mm±100mm。</w:t>
            </w:r>
          </w:p>
        </w:tc>
      </w:tr>
      <w:tr w14:paraId="34F8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61" w:type="dxa"/>
            <w:vMerge w:val="continue"/>
            <w:shd w:val="clear" w:color="auto" w:fill="auto"/>
            <w:noWrap/>
            <w:vAlign w:val="center"/>
          </w:tcPr>
          <w:p w14:paraId="6844FBF0">
            <w:pPr>
              <w:spacing w:line="240" w:lineRule="auto"/>
              <w:jc w:val="center"/>
              <w:rPr>
                <w:rFonts w:hint="eastAsia" w:ascii="宋体" w:hAnsi="宋体" w:eastAsia="宋体" w:cs="宋体"/>
                <w:b/>
                <w:bCs/>
                <w:kern w:val="0"/>
                <w:sz w:val="21"/>
                <w:szCs w:val="21"/>
                <w:highlight w:val="none"/>
                <w:lang w:val="en-US" w:eastAsia="zh-CN"/>
              </w:rPr>
            </w:pPr>
          </w:p>
        </w:tc>
        <w:tc>
          <w:tcPr>
            <w:tcW w:w="1198" w:type="dxa"/>
            <w:vMerge w:val="continue"/>
            <w:shd w:val="clear" w:color="auto" w:fill="auto"/>
            <w:vAlign w:val="center"/>
          </w:tcPr>
          <w:p w14:paraId="1631B601">
            <w:pPr>
              <w:spacing w:line="240" w:lineRule="auto"/>
              <w:jc w:val="center"/>
              <w:rPr>
                <w:rFonts w:hint="eastAsia" w:ascii="宋体" w:hAnsi="宋体" w:eastAsia="宋体" w:cs="宋体"/>
                <w:b/>
                <w:bCs/>
                <w:i w:val="0"/>
                <w:iCs w:val="0"/>
                <w:color w:val="000000"/>
                <w:kern w:val="0"/>
                <w:sz w:val="21"/>
                <w:szCs w:val="21"/>
                <w:highlight w:val="none"/>
                <w:u w:val="none"/>
                <w:lang w:val="en-US" w:eastAsia="zh-CN" w:bidi="ar"/>
              </w:rPr>
            </w:pPr>
          </w:p>
        </w:tc>
        <w:tc>
          <w:tcPr>
            <w:tcW w:w="6211" w:type="dxa"/>
            <w:shd w:val="clear" w:color="auto" w:fill="auto"/>
            <w:vAlign w:val="top"/>
          </w:tcPr>
          <w:p w14:paraId="4B64879C">
            <w:pPr>
              <w:keepNext w:val="0"/>
              <w:keepLines w:val="0"/>
              <w:widowControl/>
              <w:suppressLineNumbers w:val="0"/>
              <w:spacing w:line="240" w:lineRule="auto"/>
              <w:jc w:val="both"/>
              <w:textAlignment w:val="top"/>
              <w:rPr>
                <w:rFonts w:hint="eastAsia" w:ascii="宋体" w:hAnsi="宋体" w:eastAsia="宋体" w:cs="宋体"/>
                <w:b/>
                <w:bCs/>
                <w:color w:val="00000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48. 纱网折网工艺，金属护角，带毛条，标配304不锈钢， 18目加高透网，边框铝合金材质，看面50mm±2mm，侧厚15mm±2mm，壁厚0.6mm±0.2mm。</w:t>
            </w:r>
          </w:p>
        </w:tc>
      </w:tr>
    </w:tbl>
    <w:p w14:paraId="3A85B63E">
      <w:pPr>
        <w:ind w:firstLine="422" w:firstLineChars="200"/>
        <w:rPr>
          <w:rFonts w:hint="eastAsia"/>
          <w:b/>
          <w:szCs w:val="21"/>
        </w:rPr>
      </w:pPr>
    </w:p>
    <w:bookmarkEnd w:id="40"/>
    <w:p w14:paraId="0B4DA8D7">
      <w:pPr>
        <w:rPr>
          <w:b/>
          <w:szCs w:val="21"/>
        </w:rPr>
      </w:pPr>
    </w:p>
    <w:p w14:paraId="312FF625">
      <w:pPr>
        <w:rPr>
          <w:b/>
          <w:szCs w:val="21"/>
        </w:rPr>
      </w:pPr>
    </w:p>
    <w:p w14:paraId="233F97A9">
      <w:pPr>
        <w:pStyle w:val="5"/>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71426584">
      <w:pPr>
        <w:pStyle w:val="9"/>
      </w:pPr>
      <w:r>
        <w:rPr>
          <w:rFonts w:hint="eastAsia"/>
          <w:b/>
          <w:color w:val="FF0000"/>
          <w:szCs w:val="21"/>
        </w:rPr>
        <w:t>说明：本部分内容为项目正常开展的基本要求，均为★号条款要求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14:paraId="41109587">
      <w:pPr>
        <w:ind w:firstLine="422" w:firstLineChars="200"/>
        <w:rPr>
          <w:b/>
          <w:szCs w:val="21"/>
        </w:rPr>
      </w:pPr>
    </w:p>
    <w:tbl>
      <w:tblPr>
        <w:tblStyle w:val="17"/>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336"/>
        <w:gridCol w:w="6102"/>
      </w:tblGrid>
      <w:tr w14:paraId="4382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6DADBE4">
            <w:pPr>
              <w:jc w:val="center"/>
              <w:rPr>
                <w:rFonts w:hint="eastAsia" w:ascii="宋体" w:hAnsi="宋体" w:eastAsia="宋体" w:cs="宋体"/>
                <w:b/>
                <w:color w:val="FF0000"/>
                <w:sz w:val="21"/>
                <w:szCs w:val="21"/>
              </w:rPr>
            </w:pPr>
            <w:bookmarkStart w:id="41" w:name="_Hlk72260973"/>
            <w:r>
              <w:rPr>
                <w:rFonts w:hint="eastAsia" w:ascii="宋体" w:hAnsi="宋体" w:eastAsia="宋体" w:cs="宋体"/>
                <w:b/>
                <w:color w:val="FF0000"/>
                <w:sz w:val="21"/>
                <w:szCs w:val="21"/>
              </w:rPr>
              <w:t>序号</w:t>
            </w:r>
          </w:p>
        </w:tc>
        <w:tc>
          <w:tcPr>
            <w:tcW w:w="1336" w:type="dxa"/>
            <w:vAlign w:val="center"/>
          </w:tcPr>
          <w:p w14:paraId="3387EE2D">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商务需求项</w:t>
            </w:r>
          </w:p>
        </w:tc>
        <w:tc>
          <w:tcPr>
            <w:tcW w:w="6102" w:type="dxa"/>
            <w:vAlign w:val="center"/>
          </w:tcPr>
          <w:p w14:paraId="01B8071E">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招标商务要求</w:t>
            </w:r>
          </w:p>
        </w:tc>
      </w:tr>
      <w:tr w14:paraId="6B2D5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top"/>
          </w:tcPr>
          <w:p w14:paraId="7A0D4CB8">
            <w:pP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（一）免费保修期内售后服务要求</w:t>
            </w:r>
          </w:p>
        </w:tc>
      </w:tr>
      <w:tr w14:paraId="755F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9B8C398">
            <w:pPr>
              <w:jc w:val="center"/>
              <w:rPr>
                <w:rFonts w:hint="eastAsia" w:ascii="宋体" w:hAnsi="宋体" w:eastAsia="宋体" w:cs="宋体"/>
                <w:b/>
                <w:color w:val="FF0000"/>
                <w:sz w:val="21"/>
                <w:szCs w:val="21"/>
              </w:rPr>
            </w:pPr>
            <w:r>
              <w:rPr>
                <w:rFonts w:hint="eastAsia" w:ascii="宋体" w:hAnsi="宋体" w:eastAsia="宋体" w:cs="宋体"/>
                <w:bCs/>
                <w:color w:val="FF0000"/>
                <w:sz w:val="21"/>
                <w:szCs w:val="21"/>
              </w:rPr>
              <w:t>1</w:t>
            </w:r>
          </w:p>
        </w:tc>
        <w:tc>
          <w:tcPr>
            <w:tcW w:w="1336" w:type="dxa"/>
            <w:vAlign w:val="top"/>
          </w:tcPr>
          <w:p w14:paraId="0C50A1BF">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维修响应及故障解决时间</w:t>
            </w:r>
          </w:p>
        </w:tc>
        <w:tc>
          <w:tcPr>
            <w:tcW w:w="6102" w:type="dxa"/>
            <w:vAlign w:val="top"/>
          </w:tcPr>
          <w:p w14:paraId="294D9BE3">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在免费保修期内，一旦发生质量问题，中标人保证在接到通知24小时内赶到现场进行修理或更换。</w:t>
            </w:r>
          </w:p>
        </w:tc>
      </w:tr>
      <w:tr w14:paraId="10CE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07D0C713">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2</w:t>
            </w:r>
          </w:p>
        </w:tc>
        <w:tc>
          <w:tcPr>
            <w:tcW w:w="1336" w:type="dxa"/>
            <w:vMerge w:val="restart"/>
            <w:vAlign w:val="center"/>
          </w:tcPr>
          <w:p w14:paraId="07D4F258">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免费保修期</w:t>
            </w:r>
          </w:p>
        </w:tc>
        <w:tc>
          <w:tcPr>
            <w:tcW w:w="6102" w:type="dxa"/>
            <w:vAlign w:val="top"/>
          </w:tcPr>
          <w:p w14:paraId="3C1D71AC">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1.货物免费保修期</w:t>
            </w:r>
            <w:r>
              <w:rPr>
                <w:rFonts w:hint="eastAsia" w:ascii="宋体" w:hAnsi="宋体" w:eastAsia="宋体" w:cs="宋体"/>
                <w:bCs/>
                <w:color w:val="FF0000"/>
                <w:sz w:val="21"/>
                <w:szCs w:val="21"/>
                <w:highlight w:val="yellow"/>
                <w:u w:val="single"/>
              </w:rPr>
              <w:t xml:space="preserve">  3  </w:t>
            </w:r>
            <w:r>
              <w:rPr>
                <w:rFonts w:hint="eastAsia" w:ascii="宋体" w:hAnsi="宋体" w:eastAsia="宋体" w:cs="宋体"/>
                <w:bCs/>
                <w:color w:val="FF0000"/>
                <w:sz w:val="21"/>
                <w:szCs w:val="21"/>
              </w:rPr>
              <w:t>年，时间自最终验收合格并交付使用之日起计算。</w:t>
            </w:r>
          </w:p>
        </w:tc>
      </w:tr>
      <w:tr w14:paraId="277B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013ECC8E">
            <w:pPr>
              <w:jc w:val="center"/>
              <w:rPr>
                <w:rFonts w:hint="eastAsia" w:ascii="宋体" w:hAnsi="宋体" w:eastAsia="宋体" w:cs="宋体"/>
                <w:b/>
                <w:color w:val="FF0000"/>
                <w:sz w:val="21"/>
                <w:szCs w:val="21"/>
              </w:rPr>
            </w:pPr>
          </w:p>
        </w:tc>
        <w:tc>
          <w:tcPr>
            <w:tcW w:w="1336" w:type="dxa"/>
            <w:vMerge w:val="continue"/>
            <w:vAlign w:val="center"/>
          </w:tcPr>
          <w:p w14:paraId="0F808574">
            <w:pPr>
              <w:rPr>
                <w:rFonts w:hint="eastAsia" w:ascii="宋体" w:hAnsi="宋体" w:eastAsia="宋体" w:cs="宋体"/>
                <w:color w:val="FF0000"/>
                <w:sz w:val="21"/>
                <w:szCs w:val="21"/>
                <w:lang w:val="en-US" w:eastAsia="zh-CN"/>
              </w:rPr>
            </w:pPr>
          </w:p>
        </w:tc>
        <w:tc>
          <w:tcPr>
            <w:tcW w:w="6102" w:type="dxa"/>
            <w:vAlign w:val="center"/>
          </w:tcPr>
          <w:p w14:paraId="6A9467FC">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2.免费保修期内，</w:t>
            </w:r>
            <w:r>
              <w:rPr>
                <w:rFonts w:hint="eastAsia" w:ascii="宋体" w:hAnsi="宋体" w:eastAsia="宋体" w:cs="宋体"/>
                <w:color w:val="FF0000"/>
                <w:sz w:val="21"/>
                <w:szCs w:val="21"/>
              </w:rPr>
              <w:t>所有服务及配件全部免费。</w:t>
            </w:r>
          </w:p>
        </w:tc>
      </w:tr>
      <w:tr w14:paraId="58E5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2BA75884">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3</w:t>
            </w:r>
          </w:p>
        </w:tc>
        <w:tc>
          <w:tcPr>
            <w:tcW w:w="1336" w:type="dxa"/>
            <w:vAlign w:val="center"/>
          </w:tcPr>
          <w:p w14:paraId="68332558">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技术</w:t>
            </w:r>
            <w:r>
              <w:rPr>
                <w:rFonts w:hint="eastAsia" w:ascii="宋体" w:hAnsi="宋体" w:eastAsia="宋体" w:cs="宋体"/>
                <w:color w:val="FF0000"/>
                <w:sz w:val="21"/>
                <w:szCs w:val="21"/>
                <w:lang w:val="en-US" w:eastAsia="zh-CN"/>
              </w:rPr>
              <w:t>要求</w:t>
            </w:r>
          </w:p>
        </w:tc>
        <w:tc>
          <w:tcPr>
            <w:tcW w:w="6102" w:type="dxa"/>
            <w:vAlign w:val="center"/>
          </w:tcPr>
          <w:p w14:paraId="2AE2EFC0">
            <w:pPr>
              <w:rPr>
                <w:rFonts w:hint="eastAsia" w:ascii="宋体" w:hAnsi="宋体" w:eastAsia="宋体" w:cs="宋体"/>
                <w:color w:val="FF0000"/>
                <w:sz w:val="21"/>
                <w:szCs w:val="21"/>
                <w:lang w:val="en-US" w:eastAsia="zh-CN"/>
              </w:rPr>
            </w:pPr>
            <w:r>
              <w:rPr>
                <w:rFonts w:hint="eastAsia" w:ascii="宋体" w:hAnsi="宋体" w:eastAsia="宋体" w:cs="宋体"/>
                <w:b w:val="0"/>
                <w:bCs w:val="0"/>
                <w:color w:val="FF0000"/>
                <w:sz w:val="21"/>
                <w:szCs w:val="21"/>
              </w:rPr>
              <w:t>要求投标人在</w:t>
            </w:r>
            <w:r>
              <w:rPr>
                <w:rFonts w:hint="eastAsia" w:ascii="宋体" w:hAnsi="宋体" w:eastAsia="宋体" w:cs="宋体"/>
                <w:b w:val="0"/>
                <w:bCs w:val="0"/>
                <w:color w:val="FF0000"/>
                <w:sz w:val="21"/>
                <w:szCs w:val="21"/>
                <w:lang w:val="en-US" w:eastAsia="zh-CN"/>
              </w:rPr>
              <w:t>交货完成</w:t>
            </w:r>
            <w:r>
              <w:rPr>
                <w:rFonts w:hint="eastAsia" w:ascii="宋体" w:hAnsi="宋体" w:eastAsia="宋体" w:cs="宋体"/>
                <w:b w:val="0"/>
                <w:bCs w:val="0"/>
                <w:color w:val="FF0000"/>
                <w:sz w:val="21"/>
                <w:szCs w:val="21"/>
              </w:rPr>
              <w:t>后一周内，免费向用户方进行技术培训工作，直至用户能熟练操作设备。</w:t>
            </w:r>
          </w:p>
        </w:tc>
      </w:tr>
      <w:tr w14:paraId="7F6E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49540B76">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4</w:t>
            </w:r>
          </w:p>
        </w:tc>
        <w:tc>
          <w:tcPr>
            <w:tcW w:w="1336" w:type="dxa"/>
            <w:vAlign w:val="center"/>
          </w:tcPr>
          <w:p w14:paraId="28BB23C6">
            <w:pPr>
              <w:jc w:val="center"/>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安装调试</w:t>
            </w:r>
          </w:p>
        </w:tc>
        <w:tc>
          <w:tcPr>
            <w:tcW w:w="6102" w:type="dxa"/>
            <w:vAlign w:val="center"/>
          </w:tcPr>
          <w:p w14:paraId="6B32160A">
            <w:pPr>
              <w:jc w:val="left"/>
              <w:rPr>
                <w:rFonts w:hint="eastAsia" w:ascii="宋体" w:hAnsi="宋体" w:eastAsia="宋体" w:cs="宋体"/>
                <w:color w:val="FF0000"/>
                <w:sz w:val="21"/>
                <w:szCs w:val="21"/>
              </w:rPr>
            </w:pPr>
            <w:r>
              <w:rPr>
                <w:rFonts w:hint="eastAsia" w:ascii="宋体" w:hAnsi="宋体" w:eastAsia="宋体" w:cs="宋体"/>
                <w:color w:val="FF0000"/>
                <w:sz w:val="21"/>
                <w:szCs w:val="21"/>
              </w:rPr>
              <w:t>供应商必须完成所有设备的安装调试工作，包括设备安装、连接、测试和联网测试等‌</w:t>
            </w:r>
          </w:p>
        </w:tc>
      </w:tr>
      <w:tr w14:paraId="2929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5C15207A">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（二）免费保修期外售后服务要求</w:t>
            </w:r>
          </w:p>
        </w:tc>
      </w:tr>
      <w:tr w14:paraId="6E41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F6ADE39">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Align w:val="center"/>
          </w:tcPr>
          <w:p w14:paraId="43285E6D">
            <w:pPr>
              <w:spacing w:line="360" w:lineRule="exact"/>
              <w:jc w:val="center"/>
              <w:rPr>
                <w:rFonts w:hint="eastAsia" w:ascii="宋体" w:hAnsi="宋体" w:eastAsia="宋体" w:cs="宋体"/>
                <w:color w:val="FF0000"/>
                <w:sz w:val="21"/>
                <w:szCs w:val="21"/>
                <w:lang w:val="en-US" w:eastAsia="zh-CN"/>
              </w:rPr>
            </w:pPr>
            <w:r>
              <w:rPr>
                <w:rStyle w:val="20"/>
                <w:rFonts w:hint="eastAsia" w:ascii="宋体" w:hAnsi="宋体" w:eastAsia="宋体" w:cs="宋体"/>
                <w:color w:val="FF0000"/>
                <w:sz w:val="21"/>
                <w:szCs w:val="21"/>
              </w:rPr>
              <w:t>维修零配件、消耗品和延续保修合同的报价</w:t>
            </w:r>
          </w:p>
        </w:tc>
        <w:tc>
          <w:tcPr>
            <w:tcW w:w="6102" w:type="dxa"/>
            <w:vAlign w:val="center"/>
          </w:tcPr>
          <w:p w14:paraId="5C42DA9B">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1.1由设备制造商提供售后服务，</w:t>
            </w:r>
            <w:r>
              <w:rPr>
                <w:rFonts w:hint="eastAsia" w:ascii="宋体" w:hAnsi="宋体" w:eastAsia="宋体" w:cs="宋体"/>
                <w:color w:val="FF0000"/>
                <w:sz w:val="21"/>
                <w:szCs w:val="21"/>
                <w:u w:val="single"/>
              </w:rPr>
              <w:t xml:space="preserve"> 1 </w:t>
            </w:r>
            <w:r>
              <w:rPr>
                <w:rFonts w:hint="eastAsia" w:ascii="宋体" w:hAnsi="宋体" w:eastAsia="宋体" w:cs="宋体"/>
                <w:color w:val="FF0000"/>
                <w:sz w:val="21"/>
                <w:szCs w:val="21"/>
              </w:rPr>
              <w:t>小时内响应，</w:t>
            </w:r>
            <w:r>
              <w:rPr>
                <w:rFonts w:hint="eastAsia" w:ascii="宋体" w:hAnsi="宋体" w:eastAsia="宋体" w:cs="宋体"/>
                <w:color w:val="FF0000"/>
                <w:sz w:val="21"/>
                <w:szCs w:val="21"/>
                <w:u w:val="single"/>
              </w:rPr>
              <w:t xml:space="preserve"> 24 </w:t>
            </w:r>
            <w:r>
              <w:rPr>
                <w:rFonts w:hint="eastAsia" w:ascii="宋体" w:hAnsi="宋体" w:eastAsia="宋体" w:cs="宋体"/>
                <w:color w:val="FF0000"/>
                <w:sz w:val="21"/>
                <w:szCs w:val="21"/>
              </w:rPr>
              <w:t>小时维修到位，并在48小时内消除故障（不可抗力情况除外）。消耗品和零配件供应及时，特殊情况下可提供备用机。在境内有相对应的零配件保税库，于中标后出具证明文件。</w:t>
            </w:r>
          </w:p>
        </w:tc>
      </w:tr>
      <w:tr w14:paraId="1044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3B891EDC">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（三）其他商务要求</w:t>
            </w:r>
          </w:p>
        </w:tc>
      </w:tr>
      <w:tr w14:paraId="553C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0BB8A508">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Merge w:val="restart"/>
            <w:vAlign w:val="center"/>
          </w:tcPr>
          <w:p w14:paraId="127B24D3">
            <w:pPr>
              <w:spacing w:line="360" w:lineRule="exact"/>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违约责任</w:t>
            </w:r>
          </w:p>
        </w:tc>
        <w:tc>
          <w:tcPr>
            <w:tcW w:w="6102" w:type="dxa"/>
            <w:vAlign w:val="top"/>
          </w:tcPr>
          <w:p w14:paraId="7E5229C2">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1.1中标人不能交货的，需偿付不能交货部分货款的</w:t>
            </w:r>
            <w:r>
              <w:rPr>
                <w:rFonts w:hint="eastAsia" w:ascii="宋体" w:hAnsi="宋体" w:eastAsia="宋体" w:cs="宋体"/>
                <w:color w:val="FF0000"/>
                <w:sz w:val="21"/>
                <w:szCs w:val="21"/>
                <w:u w:val="single"/>
              </w:rPr>
              <w:t xml:space="preserve"> 20 </w:t>
            </w:r>
            <w:r>
              <w:rPr>
                <w:rFonts w:hint="eastAsia" w:ascii="宋体" w:hAnsi="宋体" w:eastAsia="宋体" w:cs="宋体"/>
                <w:color w:val="FF0000"/>
                <w:sz w:val="21"/>
                <w:szCs w:val="21"/>
              </w:rPr>
              <w:t>%的违约金并按主管部门相关规定处理。</w:t>
            </w:r>
          </w:p>
        </w:tc>
      </w:tr>
      <w:tr w14:paraId="0AD44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27978341">
            <w:pPr>
              <w:spacing w:line="360" w:lineRule="exact"/>
              <w:jc w:val="center"/>
              <w:rPr>
                <w:rFonts w:hint="eastAsia" w:ascii="宋体" w:hAnsi="宋体" w:eastAsia="宋体" w:cs="宋体"/>
                <w:b/>
                <w:color w:val="FF0000"/>
                <w:sz w:val="21"/>
                <w:szCs w:val="21"/>
              </w:rPr>
            </w:pPr>
          </w:p>
        </w:tc>
        <w:tc>
          <w:tcPr>
            <w:tcW w:w="1336" w:type="dxa"/>
            <w:vMerge w:val="continue"/>
            <w:vAlign w:val="center"/>
          </w:tcPr>
          <w:p w14:paraId="7C4936E0">
            <w:pPr>
              <w:spacing w:line="360" w:lineRule="exact"/>
              <w:jc w:val="center"/>
              <w:rPr>
                <w:rFonts w:hint="eastAsia" w:ascii="宋体" w:hAnsi="宋体" w:eastAsia="宋体" w:cs="宋体"/>
                <w:color w:val="FF0000"/>
                <w:sz w:val="21"/>
                <w:szCs w:val="21"/>
                <w:lang w:val="en-US" w:eastAsia="zh-CN"/>
              </w:rPr>
            </w:pPr>
          </w:p>
        </w:tc>
        <w:tc>
          <w:tcPr>
            <w:tcW w:w="6102" w:type="dxa"/>
            <w:vAlign w:val="top"/>
          </w:tcPr>
          <w:p w14:paraId="7D7DC29C">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1.2中标人逾期交货的，应当承担继续履行、采取补救措施或者赔偿损失等违约责任</w:t>
            </w:r>
          </w:p>
        </w:tc>
      </w:tr>
      <w:tr w14:paraId="5432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4116AF82">
            <w:pPr>
              <w:spacing w:line="360" w:lineRule="exact"/>
              <w:jc w:val="center"/>
              <w:rPr>
                <w:rFonts w:hint="eastAsia" w:ascii="宋体" w:hAnsi="宋体" w:eastAsia="宋体" w:cs="宋体"/>
                <w:b/>
                <w:color w:val="FF0000"/>
                <w:sz w:val="21"/>
                <w:szCs w:val="21"/>
              </w:rPr>
            </w:pPr>
          </w:p>
        </w:tc>
        <w:tc>
          <w:tcPr>
            <w:tcW w:w="1336" w:type="dxa"/>
            <w:vMerge w:val="continue"/>
            <w:vAlign w:val="center"/>
          </w:tcPr>
          <w:p w14:paraId="6A348D47">
            <w:pPr>
              <w:spacing w:line="360" w:lineRule="exact"/>
              <w:jc w:val="center"/>
              <w:rPr>
                <w:rFonts w:hint="eastAsia" w:ascii="宋体" w:hAnsi="宋体" w:eastAsia="宋体" w:cs="宋体"/>
                <w:color w:val="FF0000"/>
                <w:sz w:val="21"/>
                <w:szCs w:val="21"/>
                <w:lang w:val="en-US" w:eastAsia="zh-CN"/>
              </w:rPr>
            </w:pPr>
          </w:p>
        </w:tc>
        <w:tc>
          <w:tcPr>
            <w:tcW w:w="6102" w:type="dxa"/>
            <w:vAlign w:val="top"/>
          </w:tcPr>
          <w:p w14:paraId="20AC967B">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w:t>
            </w:r>
            <w:r>
              <w:rPr>
                <w:rFonts w:hint="eastAsia" w:ascii="宋体" w:hAnsi="宋体" w:eastAsia="宋体" w:cs="宋体"/>
                <w:color w:val="FF0000"/>
                <w:sz w:val="21"/>
                <w:szCs w:val="21"/>
                <w:lang w:val="en-US" w:eastAsia="zh-CN"/>
              </w:rPr>
              <w:t>做</w:t>
            </w:r>
            <w:r>
              <w:rPr>
                <w:rFonts w:hint="eastAsia" w:ascii="宋体" w:hAnsi="宋体" w:eastAsia="宋体" w:cs="宋体"/>
                <w:color w:val="FF0000"/>
                <w:sz w:val="21"/>
                <w:szCs w:val="21"/>
              </w:rPr>
              <w:t>、退货、减少价款或者报酬等违约责任。</w:t>
            </w:r>
          </w:p>
        </w:tc>
      </w:tr>
      <w:tr w14:paraId="3370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0CBFD25">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2</w:t>
            </w:r>
          </w:p>
        </w:tc>
        <w:tc>
          <w:tcPr>
            <w:tcW w:w="1336" w:type="dxa"/>
            <w:vAlign w:val="center"/>
          </w:tcPr>
          <w:p w14:paraId="0BB8DDA0">
            <w:pPr>
              <w:spacing w:after="60" w:afterLines="25" w:line="300" w:lineRule="auto"/>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报价要求</w:t>
            </w:r>
          </w:p>
        </w:tc>
        <w:tc>
          <w:tcPr>
            <w:tcW w:w="6102" w:type="dxa"/>
          </w:tcPr>
          <w:p w14:paraId="0003EDFF">
            <w:pPr>
              <w:snapToGrid w:val="0"/>
              <w:rPr>
                <w:rFonts w:hint="eastAsia" w:ascii="宋体" w:hAnsi="宋体" w:eastAsia="宋体" w:cs="宋体"/>
                <w:color w:val="FF0000"/>
                <w:sz w:val="21"/>
                <w:szCs w:val="21"/>
              </w:rPr>
            </w:pPr>
            <w:r>
              <w:rPr>
                <w:rFonts w:hint="eastAsia" w:ascii="宋体" w:hAnsi="宋体" w:eastAsia="宋体" w:cs="宋体"/>
                <w:b/>
                <w:bCs/>
                <w:color w:val="FF0000"/>
                <w:sz w:val="21"/>
                <w:szCs w:val="21"/>
                <w:lang w:val="en-US" w:eastAsia="zh-CN"/>
              </w:rPr>
              <w:t>本项目报总价，</w:t>
            </w:r>
            <w:r>
              <w:rPr>
                <w:rFonts w:hint="eastAsia" w:ascii="宋体" w:hAnsi="宋体" w:eastAsia="宋体" w:cs="宋体"/>
                <w:color w:val="FF0000"/>
                <w:sz w:val="21"/>
                <w:szCs w:val="21"/>
              </w:rPr>
              <w:t>项目报价采用包干价格形式，各分项报价之和为本项目投标报价</w:t>
            </w:r>
            <w:r>
              <w:rPr>
                <w:rFonts w:hint="eastAsia" w:ascii="宋体" w:hAnsi="宋体" w:eastAsia="宋体" w:cs="宋体"/>
                <w:color w:val="FF0000"/>
                <w:sz w:val="21"/>
                <w:szCs w:val="21"/>
                <w:lang w:val="en-US" w:eastAsia="zh-CN"/>
              </w:rPr>
              <w:t>，投</w:t>
            </w:r>
            <w:r>
              <w:rPr>
                <w:rFonts w:hint="eastAsia" w:ascii="宋体" w:hAnsi="宋体" w:eastAsia="宋体" w:cs="宋体"/>
                <w:color w:val="FF0000"/>
                <w:sz w:val="21"/>
                <w:szCs w:val="21"/>
              </w:rPr>
              <w:t>标报价不得超过本项目预算。</w:t>
            </w:r>
          </w:p>
          <w:p w14:paraId="3BF41F4E">
            <w:pPr>
              <w:snapToGrid w:val="0"/>
              <w:rPr>
                <w:rFonts w:hint="eastAsia" w:ascii="宋体" w:hAnsi="宋体" w:eastAsia="宋体" w:cs="宋体"/>
                <w:color w:val="FF0000"/>
                <w:sz w:val="21"/>
                <w:szCs w:val="21"/>
              </w:rPr>
            </w:pPr>
            <w:r>
              <w:rPr>
                <w:rFonts w:hint="eastAsia" w:ascii="宋体" w:hAnsi="宋体" w:eastAsia="宋体" w:cs="宋体"/>
                <w:color w:val="FF0000"/>
                <w:sz w:val="21"/>
                <w:szCs w:val="21"/>
              </w:rPr>
              <w:t>投标报价以人民币报价，投标总价必须是完成该项目的一切费用总和，包括投标费、设备费、运输费、装卸费、保险费、技术培训费、设备安装费、调试费、检测费、国家规定的各项税费等。</w:t>
            </w:r>
          </w:p>
          <w:p w14:paraId="086B0D34">
            <w:pPr>
              <w:snapToGrid w:val="0"/>
              <w:rPr>
                <w:rFonts w:hint="eastAsia" w:ascii="宋体" w:hAnsi="宋体" w:eastAsia="宋体" w:cs="宋体"/>
                <w:b/>
                <w:color w:val="FF0000"/>
                <w:sz w:val="21"/>
                <w:szCs w:val="21"/>
              </w:rPr>
            </w:pPr>
            <w:r>
              <w:rPr>
                <w:rFonts w:hint="eastAsia" w:ascii="宋体" w:hAnsi="宋体" w:eastAsia="宋体" w:cs="宋体"/>
                <w:color w:val="FF0000"/>
                <w:sz w:val="21"/>
                <w:szCs w:val="21"/>
                <w:lang w:val="en-US" w:eastAsia="zh-CN"/>
              </w:rPr>
              <w:t>项目执行过程中中标方不得增加费用，因中标商考虑不周而造成费用增加，由中标商承担该部分费用。</w:t>
            </w:r>
          </w:p>
        </w:tc>
      </w:tr>
      <w:tr w14:paraId="27D5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E2DAFBB">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3</w:t>
            </w:r>
          </w:p>
        </w:tc>
        <w:tc>
          <w:tcPr>
            <w:tcW w:w="1336" w:type="dxa"/>
            <w:vAlign w:val="center"/>
          </w:tcPr>
          <w:p w14:paraId="6F0F8DD4">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交货地点</w:t>
            </w:r>
          </w:p>
        </w:tc>
        <w:tc>
          <w:tcPr>
            <w:tcW w:w="6102" w:type="dxa"/>
          </w:tcPr>
          <w:p w14:paraId="29C7523B">
            <w:pPr>
              <w:spacing w:after="60" w:afterLines="25" w:line="300" w:lineRule="auto"/>
              <w:rPr>
                <w:rFonts w:hint="eastAsia" w:ascii="宋体" w:hAnsi="宋体" w:eastAsia="宋体" w:cs="宋体"/>
                <w:b/>
                <w:color w:val="FF0000"/>
                <w:sz w:val="21"/>
                <w:szCs w:val="21"/>
              </w:rPr>
            </w:pPr>
            <w:r>
              <w:rPr>
                <w:rFonts w:hint="eastAsia" w:ascii="宋体" w:hAnsi="宋体" w:eastAsia="宋体" w:cs="宋体"/>
                <w:b/>
                <w:color w:val="FF0000"/>
                <w:sz w:val="21"/>
                <w:szCs w:val="21"/>
              </w:rPr>
              <w:t>深圳市宝安区智造城实验学校</w:t>
            </w:r>
          </w:p>
        </w:tc>
      </w:tr>
      <w:tr w14:paraId="07AB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5C231D5">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4</w:t>
            </w:r>
          </w:p>
        </w:tc>
        <w:tc>
          <w:tcPr>
            <w:tcW w:w="1336" w:type="dxa"/>
            <w:vAlign w:val="center"/>
          </w:tcPr>
          <w:p w14:paraId="7DBC2569">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交货期或完工期</w:t>
            </w:r>
          </w:p>
        </w:tc>
        <w:tc>
          <w:tcPr>
            <w:tcW w:w="6102" w:type="dxa"/>
          </w:tcPr>
          <w:p w14:paraId="3F46BB53">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sz w:val="21"/>
                <w:szCs w:val="21"/>
              </w:rPr>
              <w:t>本项目要求在进场施工日起</w:t>
            </w:r>
            <w:r>
              <w:rPr>
                <w:rFonts w:hint="eastAsia" w:ascii="宋体" w:hAnsi="宋体" w:eastAsia="宋体" w:cs="宋体"/>
                <w:color w:val="FF0000"/>
                <w:sz w:val="21"/>
                <w:szCs w:val="21"/>
                <w:highlight w:val="yellow"/>
                <w:lang w:val="en-US" w:eastAsia="zh-CN"/>
              </w:rPr>
              <w:t>45</w:t>
            </w:r>
            <w:r>
              <w:rPr>
                <w:rFonts w:hint="eastAsia" w:ascii="宋体" w:hAnsi="宋体" w:eastAsia="宋体" w:cs="宋体"/>
                <w:color w:val="FF0000"/>
                <w:sz w:val="21"/>
                <w:szCs w:val="21"/>
                <w:highlight w:val="yellow"/>
              </w:rPr>
              <w:t>个日</w:t>
            </w:r>
            <w:r>
              <w:rPr>
                <w:rFonts w:hint="eastAsia" w:ascii="宋体" w:hAnsi="宋体" w:eastAsia="宋体" w:cs="宋体"/>
                <w:color w:val="FF0000"/>
                <w:sz w:val="21"/>
                <w:szCs w:val="21"/>
              </w:rPr>
              <w:t>历日内完工，进场施工时间由采购人确定。</w:t>
            </w:r>
          </w:p>
        </w:tc>
      </w:tr>
      <w:tr w14:paraId="0A96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6" w:type="dxa"/>
            <w:vAlign w:val="center"/>
          </w:tcPr>
          <w:p w14:paraId="5DEEDC56">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5</w:t>
            </w:r>
          </w:p>
        </w:tc>
        <w:tc>
          <w:tcPr>
            <w:tcW w:w="1336" w:type="dxa"/>
            <w:vAlign w:val="center"/>
          </w:tcPr>
          <w:p w14:paraId="0BDF3B51">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付款方式</w:t>
            </w:r>
          </w:p>
        </w:tc>
        <w:tc>
          <w:tcPr>
            <w:tcW w:w="6102" w:type="dxa"/>
          </w:tcPr>
          <w:p w14:paraId="5F52134C">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kern w:val="0"/>
                <w:sz w:val="21"/>
                <w:szCs w:val="21"/>
              </w:rPr>
              <w:t>本项目完成并经验收合格后，对于满足合同约定支付条件的，采购人应当自收到发票</w:t>
            </w:r>
            <w:r>
              <w:rPr>
                <w:rFonts w:hint="eastAsia" w:ascii="宋体" w:hAnsi="宋体" w:eastAsia="宋体" w:cs="宋体"/>
                <w:color w:val="FF0000"/>
                <w:kern w:val="0"/>
                <w:sz w:val="21"/>
                <w:szCs w:val="21"/>
                <w:highlight w:val="none"/>
              </w:rPr>
              <w:t>后</w:t>
            </w:r>
            <w:r>
              <w:rPr>
                <w:rFonts w:hint="eastAsia" w:ascii="宋体" w:hAnsi="宋体" w:eastAsia="宋体" w:cs="宋体"/>
                <w:color w:val="FF0000"/>
                <w:kern w:val="0"/>
                <w:sz w:val="21"/>
                <w:szCs w:val="21"/>
                <w:highlight w:val="yellow"/>
              </w:rPr>
              <w:t>15日</w:t>
            </w:r>
            <w:r>
              <w:rPr>
                <w:rFonts w:hint="eastAsia" w:ascii="宋体" w:hAnsi="宋体" w:eastAsia="宋体" w:cs="宋体"/>
                <w:color w:val="FF0000"/>
                <w:kern w:val="0"/>
                <w:sz w:val="21"/>
                <w:szCs w:val="21"/>
              </w:rPr>
              <w:t>内将资金支付到合同约定的中标供应商账户。但若因财政资金未及时到位，付款时间相应顺延，采购人不承担违约责任。</w:t>
            </w:r>
          </w:p>
        </w:tc>
      </w:tr>
      <w:tr w14:paraId="1254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99B0DAB">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6</w:t>
            </w:r>
          </w:p>
        </w:tc>
        <w:tc>
          <w:tcPr>
            <w:tcW w:w="1336" w:type="dxa"/>
            <w:vAlign w:val="center"/>
          </w:tcPr>
          <w:p w14:paraId="4C25AD87">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验收条件</w:t>
            </w:r>
          </w:p>
        </w:tc>
        <w:tc>
          <w:tcPr>
            <w:tcW w:w="6102" w:type="dxa"/>
          </w:tcPr>
          <w:p w14:paraId="6262E772">
            <w:pPr>
              <w:numPr>
                <w:ilvl w:val="0"/>
                <w:numId w:val="2"/>
              </w:num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lang w:val="en-US" w:eastAsia="zh-CN"/>
              </w:rPr>
              <w:t>完成项目设计和合同约定的各项内容，提交完整的验收文档和主要设备的质量合格证明资料，如产品合格证、供货证明、产品检测证明（含第三方有资质检测机构出具的有效检测报告）等附件。</w:t>
            </w:r>
          </w:p>
          <w:p w14:paraId="6437723A">
            <w:pPr>
              <w:numPr>
                <w:ilvl w:val="0"/>
                <w:numId w:val="2"/>
              </w:numPr>
              <w:spacing w:after="60" w:afterLines="25" w:line="300" w:lineRule="auto"/>
              <w:rPr>
                <w:rFonts w:hint="eastAsia"/>
              </w:rPr>
            </w:pPr>
            <w:r>
              <w:rPr>
                <w:rFonts w:hint="eastAsia" w:ascii="宋体" w:hAnsi="宋体" w:eastAsia="宋体" w:cs="宋体"/>
                <w:color w:val="FF0000"/>
                <w:kern w:val="0"/>
                <w:sz w:val="21"/>
                <w:szCs w:val="21"/>
                <w:lang w:val="en-US" w:eastAsia="zh-CN"/>
              </w:rPr>
              <w:t>中标人</w:t>
            </w:r>
            <w:r>
              <w:rPr>
                <w:rFonts w:hint="eastAsia" w:ascii="宋体" w:hAnsi="宋体" w:eastAsia="宋体" w:cs="宋体"/>
                <w:color w:val="FF0000"/>
                <w:kern w:val="0"/>
                <w:sz w:val="21"/>
                <w:szCs w:val="21"/>
              </w:rPr>
              <w:t>应在安装调试完成后3日内向</w:t>
            </w:r>
            <w:r>
              <w:rPr>
                <w:rFonts w:hint="eastAsia" w:ascii="宋体" w:hAnsi="宋体" w:eastAsia="宋体" w:cs="宋体"/>
                <w:color w:val="FF0000"/>
                <w:kern w:val="0"/>
                <w:sz w:val="21"/>
                <w:szCs w:val="21"/>
                <w:lang w:val="en-US" w:eastAsia="zh-CN"/>
              </w:rPr>
              <w:t>采购人</w:t>
            </w:r>
            <w:r>
              <w:rPr>
                <w:rFonts w:hint="eastAsia" w:ascii="宋体" w:hAnsi="宋体" w:eastAsia="宋体" w:cs="宋体"/>
                <w:color w:val="FF0000"/>
                <w:kern w:val="0"/>
                <w:sz w:val="21"/>
                <w:szCs w:val="21"/>
              </w:rPr>
              <w:t>发出验收申请</w:t>
            </w:r>
            <w:r>
              <w:rPr>
                <w:rFonts w:hint="eastAsia" w:ascii="宋体" w:hAnsi="宋体" w:eastAsia="宋体" w:cs="宋体"/>
                <w:color w:val="FF0000"/>
                <w:kern w:val="0"/>
                <w:sz w:val="21"/>
                <w:szCs w:val="21"/>
                <w:lang w:eastAsia="zh-CN"/>
              </w:rPr>
              <w:t>，</w:t>
            </w:r>
            <w:r>
              <w:rPr>
                <w:rFonts w:hint="eastAsia" w:ascii="宋体" w:hAnsi="宋体" w:cs="宋体"/>
                <w:color w:val="FF0000"/>
                <w:kern w:val="0"/>
                <w:sz w:val="21"/>
                <w:szCs w:val="21"/>
                <w:lang w:val="en-US" w:eastAsia="zh-CN"/>
              </w:rPr>
              <w:t>提交验收文档</w:t>
            </w:r>
            <w:r>
              <w:rPr>
                <w:rFonts w:hint="eastAsia" w:ascii="宋体" w:hAnsi="宋体" w:eastAsia="宋体" w:cs="宋体"/>
                <w:color w:val="FF0000"/>
                <w:kern w:val="0"/>
                <w:sz w:val="21"/>
                <w:szCs w:val="21"/>
              </w:rPr>
              <w:t>。</w:t>
            </w:r>
            <w:r>
              <w:rPr>
                <w:rFonts w:hint="eastAsia" w:ascii="宋体" w:hAnsi="宋体" w:eastAsia="宋体" w:cs="宋体"/>
                <w:color w:val="FF0000"/>
                <w:kern w:val="0"/>
                <w:sz w:val="21"/>
                <w:szCs w:val="21"/>
                <w:lang w:val="en-US" w:eastAsia="zh-CN"/>
              </w:rPr>
              <w:t>采购人</w:t>
            </w:r>
            <w:r>
              <w:rPr>
                <w:rFonts w:hint="eastAsia" w:ascii="宋体" w:hAnsi="宋体" w:eastAsia="宋体" w:cs="宋体"/>
                <w:color w:val="FF0000"/>
                <w:kern w:val="0"/>
                <w:sz w:val="21"/>
                <w:szCs w:val="21"/>
              </w:rPr>
              <w:t>应当在收到申请</w:t>
            </w:r>
            <w:r>
              <w:rPr>
                <w:rFonts w:hint="eastAsia" w:ascii="宋体" w:hAnsi="宋体" w:eastAsia="宋体" w:cs="宋体"/>
                <w:color w:val="FF0000"/>
                <w:kern w:val="0"/>
                <w:sz w:val="21"/>
                <w:szCs w:val="21"/>
                <w:lang w:val="en-US" w:eastAsia="zh-CN"/>
              </w:rPr>
              <w:t>7</w:t>
            </w:r>
            <w:r>
              <w:rPr>
                <w:rFonts w:hint="eastAsia" w:ascii="宋体" w:hAnsi="宋体" w:eastAsia="宋体" w:cs="宋体"/>
                <w:color w:val="FF0000"/>
                <w:kern w:val="0"/>
                <w:sz w:val="21"/>
                <w:szCs w:val="21"/>
              </w:rPr>
              <w:t>日内组织验收，验收合格的，由</w:t>
            </w:r>
            <w:r>
              <w:rPr>
                <w:rFonts w:hint="eastAsia" w:ascii="宋体" w:hAnsi="宋体" w:eastAsia="宋体" w:cs="宋体"/>
                <w:color w:val="FF0000"/>
                <w:kern w:val="0"/>
                <w:sz w:val="21"/>
                <w:szCs w:val="21"/>
                <w:lang w:val="en-US" w:eastAsia="zh-CN"/>
              </w:rPr>
              <w:t>采购人</w:t>
            </w:r>
            <w:r>
              <w:rPr>
                <w:rFonts w:hint="eastAsia" w:ascii="宋体" w:hAnsi="宋体" w:eastAsia="宋体" w:cs="宋体"/>
                <w:color w:val="FF0000"/>
                <w:kern w:val="0"/>
                <w:sz w:val="21"/>
                <w:szCs w:val="21"/>
              </w:rPr>
              <w:t>向</w:t>
            </w:r>
            <w:r>
              <w:rPr>
                <w:rFonts w:hint="eastAsia" w:ascii="宋体" w:hAnsi="宋体" w:eastAsia="宋体" w:cs="宋体"/>
                <w:color w:val="FF0000"/>
                <w:kern w:val="0"/>
                <w:sz w:val="21"/>
                <w:szCs w:val="21"/>
                <w:lang w:val="en-US" w:eastAsia="zh-CN"/>
              </w:rPr>
              <w:t>中标人</w:t>
            </w:r>
            <w:r>
              <w:rPr>
                <w:rFonts w:hint="eastAsia" w:ascii="宋体" w:hAnsi="宋体" w:eastAsia="宋体" w:cs="宋体"/>
                <w:color w:val="FF0000"/>
                <w:kern w:val="0"/>
                <w:sz w:val="21"/>
                <w:szCs w:val="21"/>
              </w:rPr>
              <w:t>签署</w:t>
            </w:r>
            <w:r>
              <w:rPr>
                <w:rFonts w:hint="eastAsia" w:ascii="宋体" w:hAnsi="宋体" w:eastAsia="宋体" w:cs="宋体"/>
                <w:color w:val="FF0000"/>
                <w:kern w:val="0"/>
                <w:sz w:val="21"/>
                <w:szCs w:val="21"/>
                <w:lang w:val="en-US" w:eastAsia="zh-CN"/>
              </w:rPr>
              <w:t>验收报告</w:t>
            </w:r>
            <w:r>
              <w:rPr>
                <w:rFonts w:hint="eastAsia" w:ascii="宋体" w:hAnsi="宋体" w:eastAsia="宋体" w:cs="宋体"/>
                <w:color w:val="FF0000"/>
                <w:kern w:val="0"/>
                <w:sz w:val="21"/>
                <w:szCs w:val="21"/>
              </w:rPr>
              <w:t>。逾期未组织验收，也未提出异议的，视为验收合格。</w:t>
            </w:r>
          </w:p>
        </w:tc>
      </w:tr>
      <w:tr w14:paraId="05F9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4096C2EE">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7</w:t>
            </w:r>
          </w:p>
        </w:tc>
        <w:tc>
          <w:tcPr>
            <w:tcW w:w="1336" w:type="dxa"/>
            <w:vAlign w:val="center"/>
          </w:tcPr>
          <w:p w14:paraId="17C2A11E">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包装及运输要求</w:t>
            </w:r>
          </w:p>
        </w:tc>
        <w:tc>
          <w:tcPr>
            <w:tcW w:w="6102" w:type="dxa"/>
          </w:tcPr>
          <w:p w14:paraId="67EF9CCF">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本次采购的设备和材料必须是全新的，包装方式按照原厂出厂原标准，中标人应确保运抵采购人处货物的完好性，包装费用由中标人承担。中标人承担由于其包装或其防护措施不妥而引起货物锈蚀、损坏和丢失等任何损失，并承担因此而发生的违约责任。</w:t>
            </w:r>
          </w:p>
        </w:tc>
      </w:tr>
      <w:tr w14:paraId="40B1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E6AFAFC">
            <w:pPr>
              <w:spacing w:line="360" w:lineRule="exact"/>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8</w:t>
            </w:r>
          </w:p>
        </w:tc>
        <w:tc>
          <w:tcPr>
            <w:tcW w:w="1336" w:type="dxa"/>
            <w:vAlign w:val="center"/>
          </w:tcPr>
          <w:p w14:paraId="0B24747B">
            <w:pPr>
              <w:spacing w:line="360" w:lineRule="exact"/>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争议解决方法</w:t>
            </w:r>
          </w:p>
        </w:tc>
        <w:tc>
          <w:tcPr>
            <w:tcW w:w="6102" w:type="dxa"/>
            <w:vAlign w:val="center"/>
          </w:tcPr>
          <w:p w14:paraId="62CD5310">
            <w:pPr>
              <w:spacing w:line="360" w:lineRule="exact"/>
              <w:rPr>
                <w:rFonts w:hint="eastAsia" w:ascii="宋体" w:hAnsi="宋体" w:eastAsia="宋体" w:cs="宋体"/>
                <w:b w:val="0"/>
                <w:bCs w:val="0"/>
                <w:color w:val="FF0000"/>
                <w:sz w:val="21"/>
                <w:szCs w:val="21"/>
              </w:rPr>
            </w:pPr>
            <w:r>
              <w:rPr>
                <w:rFonts w:hint="eastAsia" w:ascii="宋体" w:hAnsi="宋体" w:eastAsia="宋体" w:cs="宋体"/>
                <w:color w:val="FF0000"/>
                <w:sz w:val="21"/>
                <w:szCs w:val="21"/>
              </w:rPr>
              <w:t>因货物的质量问题发生争议的，应当邀请国家认可的质量检测机构对货物质量进行鉴定。货物符合标准的，鉴定费由甲方承担；货物不符合质量标准的，鉴定费由乙方承担。</w:t>
            </w:r>
          </w:p>
        </w:tc>
      </w:tr>
      <w:bookmarkEnd w:id="41"/>
      <w:tr w14:paraId="1A0E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06" w:type="dxa"/>
            <w:shd w:val="clear" w:color="auto" w:fill="auto"/>
            <w:vAlign w:val="center"/>
          </w:tcPr>
          <w:p w14:paraId="4D9770D5">
            <w:pPr>
              <w:spacing w:after="60" w:afterLines="25" w:line="300" w:lineRule="auto"/>
              <w:jc w:val="center"/>
              <w:rPr>
                <w:rFonts w:hint="eastAsia"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9</w:t>
            </w:r>
          </w:p>
        </w:tc>
        <w:tc>
          <w:tcPr>
            <w:tcW w:w="1336" w:type="dxa"/>
            <w:vAlign w:val="center"/>
          </w:tcPr>
          <w:p w14:paraId="3C552AEE">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其他要求</w:t>
            </w:r>
          </w:p>
        </w:tc>
        <w:tc>
          <w:tcPr>
            <w:tcW w:w="6102" w:type="dxa"/>
          </w:tcPr>
          <w:p w14:paraId="19FDA87F">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（1）中标供应商在签订合同时应提供投标文件打印稿贰份，并加盖公章（一份交给监理公司，一份交给学校），同时提供投标文件的OFFICE文档。</w:t>
            </w:r>
          </w:p>
          <w:p w14:paraId="485079AB">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2）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14:paraId="07FAE9C6">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3）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p w14:paraId="50B1FFFD">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（4）投标商必须确保中标后提供的货物为正规渠道供货，不存在违反国家法律、法规的情况。</w:t>
            </w:r>
          </w:p>
          <w:p w14:paraId="56E5909E">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（5）特别条款：对于单纯家具（含课桌椅）项目、含家具或装修的功能室项目及教室照明设备在验收时还需提供以下材料：</w:t>
            </w:r>
          </w:p>
          <w:p w14:paraId="7528DFD1">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①家具（含课桌椅）类货物应提供有害物质检测报告。根据深圳经济特区技术规范《家具成品及原辅材料中有害物质限量》（SZJG52-2016）的规定，</w:t>
            </w:r>
            <w:bookmarkStart w:id="42" w:name="_Hlk81842105"/>
            <w:r>
              <w:rPr>
                <w:rFonts w:hint="eastAsia" w:ascii="宋体" w:hAnsi="宋体" w:eastAsia="宋体" w:cs="宋体"/>
                <w:color w:val="FF0000"/>
                <w:sz w:val="21"/>
                <w:szCs w:val="21"/>
              </w:rPr>
              <w:t>需根据现场抽样并对以下项目进行检验且合格</w:t>
            </w:r>
            <w:bookmarkEnd w:id="42"/>
            <w:r>
              <w:rPr>
                <w:rFonts w:hint="eastAsia" w:ascii="宋体" w:hAnsi="宋体" w:eastAsia="宋体" w:cs="宋体"/>
                <w:color w:val="FF0000"/>
                <w:sz w:val="21"/>
                <w:szCs w:val="21"/>
              </w:rPr>
              <w:t>：</w:t>
            </w:r>
          </w:p>
          <w:tbl>
            <w:tblPr>
              <w:tblStyle w:val="17"/>
              <w:tblpPr w:leftFromText="180" w:rightFromText="180" w:vertAnchor="text" w:horzAnchor="page" w:tblpX="60" w:tblpY="217"/>
              <w:tblOverlap w:val="never"/>
              <w:tblW w:w="6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280"/>
              <w:gridCol w:w="1568"/>
              <w:gridCol w:w="1120"/>
              <w:gridCol w:w="1832"/>
            </w:tblGrid>
            <w:tr w14:paraId="11BB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tblHeader/>
              </w:trPr>
              <w:tc>
                <w:tcPr>
                  <w:tcW w:w="437" w:type="dxa"/>
                  <w:vAlign w:val="center"/>
                </w:tcPr>
                <w:p w14:paraId="352A01E4">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1280" w:type="dxa"/>
                  <w:vAlign w:val="center"/>
                </w:tcPr>
                <w:p w14:paraId="72E49110">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检验项目</w:t>
                  </w:r>
                </w:p>
              </w:tc>
              <w:tc>
                <w:tcPr>
                  <w:tcW w:w="1568" w:type="dxa"/>
                  <w:vAlign w:val="center"/>
                </w:tcPr>
                <w:p w14:paraId="1AE14F8E">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依据法律法规或标准条款</w:t>
                  </w:r>
                </w:p>
              </w:tc>
              <w:tc>
                <w:tcPr>
                  <w:tcW w:w="1120" w:type="dxa"/>
                  <w:vAlign w:val="center"/>
                </w:tcPr>
                <w:p w14:paraId="7DC6E923">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强制性/推荐性</w:t>
                  </w:r>
                </w:p>
              </w:tc>
              <w:tc>
                <w:tcPr>
                  <w:tcW w:w="1832" w:type="dxa"/>
                  <w:vAlign w:val="center"/>
                </w:tcPr>
                <w:p w14:paraId="4B58A9C9">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检测方法</w:t>
                  </w:r>
                </w:p>
              </w:tc>
            </w:tr>
            <w:tr w14:paraId="70F7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02B9237F">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1280" w:type="dxa"/>
                  <w:vAlign w:val="center"/>
                </w:tcPr>
                <w:p w14:paraId="32EB3F30">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甲醛释放量</w:t>
                  </w:r>
                </w:p>
              </w:tc>
              <w:tc>
                <w:tcPr>
                  <w:tcW w:w="1568" w:type="dxa"/>
                  <w:vAlign w:val="center"/>
                </w:tcPr>
                <w:p w14:paraId="52DB83A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7F4269F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1470B475">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345E6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687747FF">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1280" w:type="dxa"/>
                  <w:vAlign w:val="center"/>
                </w:tcPr>
                <w:p w14:paraId="31FA4A37">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苯释放量</w:t>
                  </w:r>
                </w:p>
              </w:tc>
              <w:tc>
                <w:tcPr>
                  <w:tcW w:w="1568" w:type="dxa"/>
                  <w:vAlign w:val="center"/>
                </w:tcPr>
                <w:p w14:paraId="5AF9D536">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45187415">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75429934">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4FC87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1657BE87">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1280" w:type="dxa"/>
                  <w:vAlign w:val="center"/>
                </w:tcPr>
                <w:p w14:paraId="6ECF073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甲苯释放量</w:t>
                  </w:r>
                </w:p>
              </w:tc>
              <w:tc>
                <w:tcPr>
                  <w:tcW w:w="1568" w:type="dxa"/>
                  <w:vAlign w:val="center"/>
                </w:tcPr>
                <w:p w14:paraId="7850CD9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54B51E73">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2BA46307">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4848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4642AD0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1280" w:type="dxa"/>
                  <w:vAlign w:val="center"/>
                </w:tcPr>
                <w:p w14:paraId="3F5227A6">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二甲苯释放量</w:t>
                  </w:r>
                </w:p>
              </w:tc>
              <w:tc>
                <w:tcPr>
                  <w:tcW w:w="1568" w:type="dxa"/>
                  <w:vAlign w:val="center"/>
                </w:tcPr>
                <w:p w14:paraId="02DE0A38">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332C783E">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78A234E8">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136D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5" w:hRule="atLeast"/>
              </w:trPr>
              <w:tc>
                <w:tcPr>
                  <w:tcW w:w="437" w:type="dxa"/>
                </w:tcPr>
                <w:p w14:paraId="539B343B">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1280" w:type="dxa"/>
                  <w:vAlign w:val="center"/>
                </w:tcPr>
                <w:p w14:paraId="5B0A081F">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总挥发性有机化合物（TVOC）释放量</w:t>
                  </w:r>
                </w:p>
              </w:tc>
              <w:tc>
                <w:tcPr>
                  <w:tcW w:w="1568" w:type="dxa"/>
                  <w:vAlign w:val="center"/>
                </w:tcPr>
                <w:p w14:paraId="247B10C6">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0F34A26A">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424E1787">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bl>
          <w:p w14:paraId="1BEC3A5E">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②含家具或装修的功能室应当另行提供室内环境污染检测报告。按照国家《室内空气质量标准》（GB/T 18883-2022）中的标准进行检测并合格（至少包括以下五项，如有更新则以最新标准为准）：</w:t>
            </w:r>
          </w:p>
          <w:tbl>
            <w:tblPr>
              <w:tblStyle w:val="17"/>
              <w:tblW w:w="5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655"/>
              <w:gridCol w:w="2343"/>
            </w:tblGrid>
            <w:tr w14:paraId="1AE9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blHeader/>
                <w:jc w:val="center"/>
              </w:trPr>
              <w:tc>
                <w:tcPr>
                  <w:tcW w:w="721" w:type="dxa"/>
                  <w:vAlign w:val="center"/>
                </w:tcPr>
                <w:p w14:paraId="2F555D39">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2655" w:type="dxa"/>
                  <w:vAlign w:val="center"/>
                </w:tcPr>
                <w:p w14:paraId="1538F907">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检验项目</w:t>
                  </w:r>
                </w:p>
              </w:tc>
              <w:tc>
                <w:tcPr>
                  <w:tcW w:w="2343" w:type="dxa"/>
                  <w:vAlign w:val="center"/>
                </w:tcPr>
                <w:p w14:paraId="118B7C41">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依据法律法规或标准条款</w:t>
                  </w:r>
                </w:p>
              </w:tc>
            </w:tr>
            <w:tr w14:paraId="0CA4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4A03123F">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2655" w:type="dxa"/>
                  <w:vAlign w:val="center"/>
                </w:tcPr>
                <w:p w14:paraId="3DB4EE1F">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甲醛</w:t>
                  </w:r>
                </w:p>
              </w:tc>
              <w:tc>
                <w:tcPr>
                  <w:tcW w:w="2343" w:type="dxa"/>
                  <w:vAlign w:val="center"/>
                </w:tcPr>
                <w:p w14:paraId="31F037F9">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7A88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36943AD3">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2655" w:type="dxa"/>
                  <w:vAlign w:val="center"/>
                </w:tcPr>
                <w:p w14:paraId="1D0A53E8">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苯</w:t>
                  </w:r>
                </w:p>
              </w:tc>
              <w:tc>
                <w:tcPr>
                  <w:tcW w:w="2343" w:type="dxa"/>
                  <w:vAlign w:val="center"/>
                </w:tcPr>
                <w:p w14:paraId="1C32887C">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7AD8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3D600A3A">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2655" w:type="dxa"/>
                  <w:vAlign w:val="center"/>
                </w:tcPr>
                <w:p w14:paraId="4549C898">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甲苯</w:t>
                  </w:r>
                </w:p>
              </w:tc>
              <w:tc>
                <w:tcPr>
                  <w:tcW w:w="2343" w:type="dxa"/>
                  <w:vAlign w:val="center"/>
                </w:tcPr>
                <w:p w14:paraId="0B43CC05">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7DA5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70F2A282">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2655" w:type="dxa"/>
                  <w:vAlign w:val="center"/>
                </w:tcPr>
                <w:p w14:paraId="59A89E8B">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二甲苯</w:t>
                  </w:r>
                </w:p>
              </w:tc>
              <w:tc>
                <w:tcPr>
                  <w:tcW w:w="2343" w:type="dxa"/>
                  <w:vAlign w:val="center"/>
                </w:tcPr>
                <w:p w14:paraId="799B11D5">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203A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721" w:type="dxa"/>
                </w:tcPr>
                <w:p w14:paraId="0674C9B5">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2655" w:type="dxa"/>
                  <w:vAlign w:val="center"/>
                </w:tcPr>
                <w:p w14:paraId="20A8E11A">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总挥发性有机化合物（TVOC）</w:t>
                  </w:r>
                </w:p>
              </w:tc>
              <w:tc>
                <w:tcPr>
                  <w:tcW w:w="2343" w:type="dxa"/>
                  <w:vAlign w:val="center"/>
                </w:tcPr>
                <w:p w14:paraId="38385544">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bl>
          <w:p w14:paraId="7716FE71">
            <w:pPr>
              <w:widowControl/>
              <w:jc w:val="left"/>
              <w:rPr>
                <w:rFonts w:hint="eastAsia" w:ascii="宋体" w:hAnsi="宋体" w:eastAsia="宋体" w:cs="宋体"/>
                <w:color w:val="FF0000"/>
                <w:sz w:val="21"/>
                <w:szCs w:val="21"/>
              </w:rPr>
            </w:pPr>
          </w:p>
        </w:tc>
      </w:tr>
    </w:tbl>
    <w:p w14:paraId="78ED54FD">
      <w:pPr>
        <w:rPr>
          <w:b/>
        </w:rPr>
      </w:pPr>
    </w:p>
    <w:p w14:paraId="0049F071">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A8A49A8">
      <w:pPr>
        <w:rPr>
          <w:rFonts w:ascii="宋体" w:hAnsi="宋体"/>
        </w:rPr>
      </w:pPr>
    </w:p>
    <w:p w14:paraId="4B895BFE">
      <w:pPr>
        <w:pStyle w:val="7"/>
        <w:rPr>
          <w:rFonts w:ascii="宋体" w:hAnsi="宋体"/>
        </w:rPr>
      </w:pPr>
    </w:p>
    <w:p w14:paraId="0D698FFD">
      <w:pPr>
        <w:pStyle w:val="13"/>
      </w:pPr>
    </w:p>
    <w:p w14:paraId="5C6C34FF">
      <w:pPr>
        <w:pStyle w:val="7"/>
        <w:rPr>
          <w:rFonts w:ascii="宋体" w:hAnsi="宋体"/>
        </w:rPr>
        <w:sectPr>
          <w:pgSz w:w="11907" w:h="16840"/>
          <w:pgMar w:top="1440" w:right="1797" w:bottom="1440" w:left="1797" w:header="851" w:footer="992" w:gutter="0"/>
          <w:cols w:space="425" w:num="1"/>
          <w:titlePg/>
          <w:docGrid w:linePitch="462" w:charSpace="0"/>
        </w:sectPr>
      </w:pPr>
    </w:p>
    <w:p w14:paraId="2CAC7D65">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rPr>
          <w:rStyle w:val="35"/>
          <w:sz w:val="24"/>
        </w:rPr>
      </w:pPr>
      <w:r>
        <w:rPr>
          <w:rStyle w:val="35"/>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6"/>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43"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3"/>
    <w:p w14:paraId="3B2D1DBF">
      <w:pPr>
        <w:ind w:firstLine="420" w:firstLineChars="200"/>
        <w:rPr>
          <w:rFonts w:ascii="宋体" w:hAnsi="宋体"/>
          <w:szCs w:val="21"/>
        </w:rPr>
      </w:pPr>
    </w:p>
    <w:p w14:paraId="0886BC42">
      <w:pPr>
        <w:ind w:firstLine="480" w:firstLineChars="200"/>
        <w:rPr>
          <w:rFonts w:ascii="仿宋_GB2312" w:eastAsia="仿宋_GB2312"/>
          <w:sz w:val="24"/>
        </w:rPr>
      </w:pPr>
    </w:p>
    <w:p w14:paraId="769BFBBA">
      <w:pPr>
        <w:rPr>
          <w:rFonts w:ascii="仿宋_GB2312" w:eastAsia="仿宋_GB2312"/>
          <w:sz w:val="24"/>
        </w:rPr>
      </w:pPr>
    </w:p>
    <w:p w14:paraId="332479B8">
      <w:pPr>
        <w:rPr>
          <w:rFonts w:ascii="宋体" w:hAnsi="宋体"/>
          <w:sz w:val="24"/>
        </w:rPr>
      </w:pPr>
      <w:bookmarkStart w:id="44" w:name="_Hlk72257771"/>
      <w:bookmarkStart w:id="45" w:name="_Hlk72263559"/>
      <w:r>
        <w:rPr>
          <w:rFonts w:hint="eastAsia" w:ascii="宋体" w:hAnsi="宋体"/>
          <w:sz w:val="24"/>
        </w:rPr>
        <w:t>投标文件组成：</w:t>
      </w:r>
    </w:p>
    <w:p w14:paraId="5432A614">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535E0678">
      <w:pPr>
        <w:ind w:left="718" w:leftChars="342" w:firstLine="1417" w:firstLineChars="675"/>
        <w:rPr>
          <w:rFonts w:hint="eastAsia" w:eastAsia="宋体"/>
          <w:szCs w:val="21"/>
          <w:lang w:eastAsia="zh-CN"/>
        </w:rPr>
      </w:pPr>
      <w:r>
        <w:rPr>
          <w:rFonts w:hint="eastAsia"/>
          <w:szCs w:val="21"/>
        </w:rPr>
        <w:t>（1）</w:t>
      </w:r>
      <w:bookmarkStart w:id="46" w:name="_Hlk72070784"/>
      <w:r>
        <w:rPr>
          <w:rFonts w:hint="eastAsia"/>
          <w:szCs w:val="21"/>
        </w:rPr>
        <w:t>投标函</w:t>
      </w:r>
      <w:bookmarkEnd w:id="46"/>
      <w:r>
        <w:rPr>
          <w:rFonts w:hint="eastAsia"/>
          <w:szCs w:val="21"/>
          <w:lang w:eastAsia="zh-CN"/>
        </w:rPr>
        <w:t>；</w:t>
      </w:r>
    </w:p>
    <w:p w14:paraId="03BC4379">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6E578CBF">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3538B92F">
      <w:pPr>
        <w:ind w:left="718" w:leftChars="342" w:firstLine="1417" w:firstLineChars="675"/>
        <w:rPr>
          <w:rFonts w:hint="eastAsia"/>
          <w:szCs w:val="21"/>
          <w:lang w:eastAsia="zh-CN"/>
        </w:rPr>
      </w:pPr>
      <w:bookmarkStart w:id="47" w:name="_Hlk72257201"/>
      <w:r>
        <w:rPr>
          <w:rFonts w:hint="eastAsia"/>
          <w:szCs w:val="21"/>
        </w:rPr>
        <w:t>（</w:t>
      </w:r>
      <w:r>
        <w:rPr>
          <w:szCs w:val="21"/>
        </w:rPr>
        <w:t>4</w:t>
      </w:r>
      <w:r>
        <w:rPr>
          <w:rFonts w:hint="eastAsia"/>
          <w:szCs w:val="21"/>
        </w:rPr>
        <w:t>）</w:t>
      </w:r>
      <w:bookmarkEnd w:id="47"/>
      <w:r>
        <w:rPr>
          <w:rFonts w:hint="eastAsia"/>
          <w:szCs w:val="21"/>
        </w:rPr>
        <w:t>项目详细报价</w:t>
      </w:r>
      <w:r>
        <w:rPr>
          <w:rFonts w:hint="eastAsia"/>
          <w:szCs w:val="21"/>
          <w:lang w:eastAsia="zh-CN"/>
        </w:rPr>
        <w:t>；</w:t>
      </w:r>
    </w:p>
    <w:p w14:paraId="0541CD54">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r>
        <w:rPr>
          <w:rFonts w:hint="eastAsia" w:asciiTheme="minorEastAsia" w:hAnsiTheme="minorEastAsia" w:eastAsiaTheme="minorEastAsia" w:cstheme="minorEastAsia"/>
          <w:szCs w:val="21"/>
        </w:rPr>
        <w:t>同类业绩情况</w:t>
      </w:r>
      <w:r>
        <w:rPr>
          <w:rFonts w:hint="eastAsia"/>
          <w:szCs w:val="21"/>
          <w:lang w:eastAsia="zh-CN"/>
        </w:rPr>
        <w:t>；</w:t>
      </w:r>
    </w:p>
    <w:p w14:paraId="2716AF6A">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szCs w:val="21"/>
          <w:lang w:eastAsia="zh-CN"/>
        </w:rPr>
        <w:t>投标供应商</w:t>
      </w:r>
      <w:r>
        <w:rPr>
          <w:rFonts w:hint="eastAsia"/>
          <w:szCs w:val="21"/>
        </w:rPr>
        <w:t>认为需要加以说明的其他内容</w:t>
      </w:r>
      <w:r>
        <w:rPr>
          <w:rFonts w:hint="eastAsia"/>
          <w:szCs w:val="21"/>
          <w:lang w:eastAsia="zh-CN"/>
        </w:rPr>
        <w:t>；</w:t>
      </w:r>
    </w:p>
    <w:p w14:paraId="78A69470">
      <w:pPr>
        <w:ind w:left="718" w:leftChars="342" w:firstLine="1627" w:firstLineChars="775"/>
        <w:rPr>
          <w:szCs w:val="21"/>
        </w:rPr>
      </w:pPr>
    </w:p>
    <w:p w14:paraId="701AD1CE">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5A554614">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14:paraId="44A73255">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699BCE1C">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14:paraId="5D0D58D2">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283D5A67">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14:paraId="1E57F91F">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asciiTheme="minorEastAsia" w:hAnsiTheme="minorEastAsia" w:eastAsiaTheme="minorEastAsia" w:cstheme="minorEastAsia"/>
          <w:szCs w:val="21"/>
        </w:rPr>
        <w:t>项目实施方案</w:t>
      </w:r>
      <w:r>
        <w:rPr>
          <w:rFonts w:hint="eastAsia"/>
          <w:szCs w:val="21"/>
          <w:lang w:eastAsia="zh-CN"/>
        </w:rPr>
        <w:t>；</w:t>
      </w:r>
    </w:p>
    <w:p w14:paraId="181E13DA">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Theme="minorEastAsia" w:hAnsiTheme="minorEastAsia" w:eastAsiaTheme="minorEastAsia" w:cstheme="minorEastAsia"/>
          <w:szCs w:val="21"/>
        </w:rPr>
        <w:t>售后服务方案</w:t>
      </w:r>
      <w:r>
        <w:rPr>
          <w:rFonts w:hint="eastAsia"/>
          <w:szCs w:val="21"/>
          <w:lang w:eastAsia="zh-CN"/>
        </w:rPr>
        <w:t>；</w:t>
      </w:r>
    </w:p>
    <w:p w14:paraId="3E018194">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asciiTheme="minorEastAsia" w:hAnsiTheme="minorEastAsia" w:eastAsiaTheme="minorEastAsia" w:cstheme="minorEastAsia"/>
          <w:szCs w:val="21"/>
        </w:rPr>
        <w:t>绿色采购情况</w:t>
      </w:r>
      <w:r>
        <w:rPr>
          <w:rFonts w:hint="eastAsia"/>
          <w:szCs w:val="21"/>
          <w:lang w:eastAsia="zh-CN"/>
        </w:rPr>
        <w:t>；</w:t>
      </w:r>
    </w:p>
    <w:p w14:paraId="6064C709">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asciiTheme="minorEastAsia" w:hAnsiTheme="minorEastAsia" w:eastAsiaTheme="minorEastAsia" w:cstheme="minorEastAsia"/>
          <w:szCs w:val="21"/>
        </w:rPr>
        <w:t>政府采购节能环保产品情况</w:t>
      </w:r>
      <w:r>
        <w:rPr>
          <w:rFonts w:hint="eastAsia"/>
          <w:szCs w:val="21"/>
          <w:lang w:eastAsia="zh-CN"/>
        </w:rPr>
        <w:t>；</w:t>
      </w:r>
    </w:p>
    <w:p w14:paraId="790D4A19">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）投标供应商</w:t>
      </w:r>
      <w:r>
        <w:rPr>
          <w:rFonts w:hint="eastAsia"/>
          <w:szCs w:val="21"/>
        </w:rPr>
        <w:t>认为需要加以说明的其他内容</w:t>
      </w:r>
      <w:r>
        <w:rPr>
          <w:rFonts w:hint="eastAsia"/>
          <w:szCs w:val="21"/>
          <w:lang w:eastAsia="zh-CN"/>
        </w:rPr>
        <w:t>；</w:t>
      </w:r>
    </w:p>
    <w:p w14:paraId="59EB4653">
      <w:pPr>
        <w:pStyle w:val="7"/>
      </w:pPr>
    </w:p>
    <w:p w14:paraId="476B6EED">
      <w:pPr>
        <w:pStyle w:val="6"/>
        <w:ind w:left="210" w:leftChars="100" w:firstLine="781" w:firstLineChars="372"/>
        <w:rPr>
          <w:rFonts w:ascii="宋体" w:hAnsi="宋体"/>
          <w:szCs w:val="21"/>
        </w:rPr>
      </w:pP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4"/>
      <w:bookmarkEnd w:id="45"/>
    </w:p>
    <w:p w14:paraId="61F14CC8">
      <w:pPr>
        <w:rPr>
          <w:rFonts w:ascii="宋体" w:hAnsi="宋体"/>
          <w:color w:val="FF0000"/>
          <w:sz w:val="24"/>
        </w:rPr>
      </w:pPr>
    </w:p>
    <w:p w14:paraId="33613FF9">
      <w:pPr>
        <w:rPr>
          <w:rFonts w:ascii="宋体" w:hAnsi="宋体"/>
          <w:color w:val="FF0000"/>
          <w:sz w:val="24"/>
        </w:rPr>
      </w:pPr>
    </w:p>
    <w:p w14:paraId="62FF34CC">
      <w:pPr>
        <w:rPr>
          <w:rFonts w:ascii="宋体" w:hAnsi="宋体"/>
          <w:color w:val="FF0000"/>
          <w:sz w:val="24"/>
        </w:rPr>
      </w:pPr>
    </w:p>
    <w:p w14:paraId="286A54AC">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3"/>
        <w:jc w:val="center"/>
        <w:rPr>
          <w:rFonts w:ascii="黑体" w:eastAsia="黑体"/>
          <w:b w:val="0"/>
          <w:sz w:val="24"/>
        </w:rPr>
      </w:pPr>
      <w:r>
        <w:rPr>
          <w:rFonts w:hint="eastAsia" w:ascii="黑体" w:eastAsia="黑体"/>
          <w:b w:val="0"/>
          <w:sz w:val="24"/>
        </w:rPr>
        <w:t>一、投标函</w:t>
      </w:r>
    </w:p>
    <w:p w14:paraId="31C9F0A8">
      <w:pPr>
        <w:spacing w:line="360" w:lineRule="auto"/>
        <w:rPr>
          <w:rFonts w:ascii="宋体" w:hAnsi="宋体"/>
          <w:szCs w:val="21"/>
        </w:rPr>
      </w:pPr>
      <w:bookmarkStart w:id="48"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49" w:name="_Hlk73818812"/>
      <w:r>
        <w:rPr>
          <w:rFonts w:hint="eastAsia"/>
          <w:szCs w:val="21"/>
        </w:rPr>
        <w:t>1、根据已收到贵单位的项目编号为</w:t>
      </w:r>
      <w:r>
        <w:rPr>
          <w:rFonts w:hint="eastAsia"/>
          <w:szCs w:val="21"/>
          <w:u w:val="thick"/>
        </w:rPr>
        <w:t xml:space="preserve">    </w:t>
      </w:r>
      <w:r>
        <w:rPr>
          <w:rFonts w:hint="eastAsia"/>
          <w:sz w:val="21"/>
          <w:szCs w:val="21"/>
          <w:highlight w:val="none"/>
          <w:u w:val="thick"/>
        </w:rPr>
        <w:t xml:space="preserve"> BAZXCG-2025-00</w:t>
      </w:r>
      <w:r>
        <w:rPr>
          <w:rFonts w:hint="eastAsia"/>
          <w:sz w:val="21"/>
          <w:szCs w:val="21"/>
          <w:highlight w:val="none"/>
          <w:u w:val="thick"/>
          <w:lang w:val="en-US" w:eastAsia="zh-CN"/>
        </w:rPr>
        <w:t>105</w:t>
      </w:r>
      <w:r>
        <w:rPr>
          <w:rFonts w:hint="eastAsia"/>
          <w:szCs w:val="21"/>
          <w:highlight w:val="none"/>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eastAsia="zh-CN"/>
        </w:rPr>
        <w:t>深圳市宝安区智造城实验学校宿舍设备采购</w:t>
      </w:r>
      <w:r>
        <w:rPr>
          <w:rFonts w:hint="eastAsia"/>
          <w:sz w:val="21"/>
          <w:szCs w:val="21"/>
          <w:u w:val="thick"/>
        </w:rPr>
        <w:t xml:space="preserve"> </w:t>
      </w:r>
      <w:r>
        <w:rPr>
          <w:rFonts w:hint="eastAsia"/>
          <w:szCs w:val="21"/>
          <w:u w:val="thick"/>
        </w:rPr>
        <w:t xml:space="preserve"> </w:t>
      </w:r>
      <w:r>
        <w:rPr>
          <w:rFonts w:hint="eastAsia"/>
          <w:szCs w:val="21"/>
          <w:u w:val="none"/>
          <w:lang w:val="en-US" w:eastAsia="zh-CN"/>
        </w:rPr>
        <w:t>项目</w:t>
      </w:r>
      <w:r>
        <w:rPr>
          <w:rFonts w:hint="eastAsia"/>
          <w:szCs w:val="21"/>
          <w:u w:val="none"/>
        </w:rPr>
        <w:t>的</w:t>
      </w:r>
      <w:r>
        <w:rPr>
          <w:rFonts w:hint="eastAsia"/>
          <w:szCs w:val="21"/>
        </w:rPr>
        <w:t>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50" w:name="_Hlk72263588"/>
      <w:r>
        <w:rPr>
          <w:rFonts w:hint="eastAsia"/>
          <w:szCs w:val="21"/>
        </w:rPr>
        <w:t>愿意按照招标文件要求承包上述项目并修补其任何缺陷。</w:t>
      </w:r>
      <w:bookmarkEnd w:id="50"/>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51" w:name="_Hlk73819847"/>
      <w:r>
        <w:rPr>
          <w:rFonts w:hint="eastAsia" w:ascii="宋体" w:hAnsi="宋体"/>
          <w:szCs w:val="21"/>
        </w:rPr>
        <w:t>投标价格见</w:t>
      </w:r>
      <w:r>
        <w:rPr>
          <w:rFonts w:hint="eastAsia"/>
          <w:szCs w:val="21"/>
        </w:rPr>
        <w:t>投标书编制软件中《开标一览表》中填写的投标总价。</w:t>
      </w:r>
      <w:bookmarkEnd w:id="51"/>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9"/>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rFonts w:hint="eastAsia"/>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ascii="黑体" w:hAnsi="宋体" w:eastAsia="黑体"/>
        </w:rPr>
      </w:pPr>
    </w:p>
    <w:p w14:paraId="095E881B">
      <w:pPr>
        <w:rPr>
          <w:rFonts w:ascii="黑体" w:hAnsi="宋体" w:eastAsia="黑体"/>
        </w:rPr>
      </w:pPr>
    </w:p>
    <w:bookmarkEnd w:id="48"/>
    <w:p w14:paraId="6810F58E">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rPr>
          <w:rFonts w:ascii="宋体" w:hAnsi="宋体"/>
          <w:color w:val="FF0000"/>
          <w:szCs w:val="21"/>
        </w:rPr>
      </w:pPr>
      <w:bookmarkStart w:id="52"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3" w:name="_Hlk72587269"/>
      <w:bookmarkStart w:id="54"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3"/>
      <w:r>
        <w:rPr>
          <w:rFonts w:hint="eastAsia" w:ascii="宋体" w:hAnsi="宋体"/>
          <w:szCs w:val="21"/>
        </w:rPr>
        <w:t>。</w:t>
      </w:r>
    </w:p>
    <w:bookmarkEnd w:id="54"/>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2"/>
    <w:p w14:paraId="0EC491FC">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ind w:firstLine="645"/>
        <w:rPr>
          <w:rFonts w:ascii="宋体" w:hAnsi="宋体"/>
          <w:szCs w:val="21"/>
        </w:rPr>
      </w:pPr>
    </w:p>
    <w:p w14:paraId="401C4B70">
      <w:pPr>
        <w:rPr>
          <w:rFonts w:ascii="宋体"/>
          <w:b/>
          <w:szCs w:val="21"/>
        </w:rPr>
      </w:pPr>
    </w:p>
    <w:p w14:paraId="412AD627">
      <w:pPr>
        <w:ind w:firstLine="482" w:firstLineChars="200"/>
        <w:jc w:val="center"/>
        <w:rPr>
          <w:rFonts w:hAnsi="宋体"/>
          <w:b/>
          <w:bCs/>
          <w:sz w:val="24"/>
        </w:rPr>
      </w:pPr>
    </w:p>
    <w:p w14:paraId="56E503B6">
      <w:pPr>
        <w:pStyle w:val="3"/>
        <w:jc w:val="center"/>
        <w:rPr>
          <w:rFonts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ascii="黑体" w:hAnsi="宋体" w:eastAsia="黑体"/>
          <w:bCs/>
          <w:kern w:val="0"/>
          <w:sz w:val="24"/>
          <w:szCs w:val="32"/>
        </w:rPr>
      </w:pPr>
      <w:bookmarkStart w:id="55"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rPr>
          <w:b/>
          <w:bCs/>
          <w:sz w:val="24"/>
        </w:rPr>
      </w:pPr>
    </w:p>
    <w:bookmarkEnd w:id="55"/>
    <w:p w14:paraId="6CBAF581">
      <w:pPr>
        <w:ind w:firstLine="480" w:firstLineChars="200"/>
        <w:outlineLvl w:val="3"/>
        <w:rPr>
          <w:rFonts w:ascii="黑体" w:hAnsi="宋体" w:eastAsia="黑体"/>
          <w:bCs/>
          <w:kern w:val="0"/>
          <w:sz w:val="24"/>
          <w:szCs w:val="32"/>
        </w:rPr>
      </w:pPr>
      <w:bookmarkStart w:id="56" w:name="_Hlk72257908"/>
      <w:bookmarkStart w:id="57" w:name="_Hlk72259976"/>
      <w:r>
        <w:rPr>
          <w:rFonts w:hint="eastAsia" w:ascii="黑体" w:hAnsi="宋体" w:eastAsia="黑体"/>
          <w:bCs/>
          <w:kern w:val="0"/>
          <w:sz w:val="24"/>
          <w:szCs w:val="32"/>
        </w:rPr>
        <w:t>（二）中小企业声明函、残疾人福利性单位声明函及监狱企业声明函</w:t>
      </w:r>
    </w:p>
    <w:p w14:paraId="2FA131BB">
      <w:pPr>
        <w:jc w:val="left"/>
        <w:outlineLvl w:val="9"/>
        <w:rPr>
          <w:rFonts w:ascii="黑体" w:hAnsi="宋体" w:eastAsia="黑体"/>
          <w:bCs/>
          <w:kern w:val="0"/>
          <w:sz w:val="24"/>
          <w:szCs w:val="32"/>
        </w:rPr>
      </w:pPr>
    </w:p>
    <w:p w14:paraId="7DA78798">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14:paraId="30635142">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4F85821">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14:paraId="4829C49A">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0D8A198E">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10083715">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0EB3690B">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5431F3A5">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2B1CC2E9">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6FF9E5B7">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479BB8F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7E80D3E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78515235">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044E8676">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31E0FE9">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65A67B67">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3F4BD18">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0051DD2D">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702808AE">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3A32F060">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0568DE49">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0106CDB0">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627C6648">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62328B90">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761590C1">
      <w:pPr>
        <w:ind w:firstLine="420" w:firstLineChars="200"/>
      </w:pPr>
    </w:p>
    <w:p w14:paraId="438D4A7F">
      <w:pPr>
        <w:numPr>
          <w:ilvl w:val="0"/>
          <w:numId w:val="3"/>
        </w:numPr>
        <w:jc w:val="center"/>
        <w:outlineLvl w:val="9"/>
        <w:rPr>
          <w:b/>
          <w:sz w:val="24"/>
        </w:rPr>
      </w:pPr>
      <w:r>
        <w:rPr>
          <w:b/>
          <w:sz w:val="24"/>
        </w:rPr>
        <w:t>中小企业声明函（货物）</w:t>
      </w:r>
    </w:p>
    <w:p w14:paraId="0BBE3237">
      <w:pPr>
        <w:pStyle w:val="7"/>
        <w:widowControl w:val="0"/>
        <w:numPr>
          <w:ilvl w:val="0"/>
          <w:numId w:val="0"/>
        </w:numPr>
        <w:spacing w:line="360" w:lineRule="auto"/>
        <w:jc w:val="both"/>
      </w:pPr>
    </w:p>
    <w:p w14:paraId="391A479A">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6579328">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66C756AF">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1989B992">
      <w:pPr>
        <w:pStyle w:val="13"/>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34BF5CD6">
      <w:pPr>
        <w:pStyle w:val="13"/>
        <w:ind w:firstLine="420" w:firstLineChars="200"/>
        <w:rPr>
          <w:rFonts w:hint="eastAsia" w:asciiTheme="minorEastAsia" w:hAnsiTheme="minorEastAsia" w:eastAsiaTheme="minorEastAsia" w:cstheme="minorEastAsia"/>
          <w:sz w:val="21"/>
          <w:szCs w:val="21"/>
          <w:lang w:val="en-US" w:eastAsia="zh-CN"/>
        </w:rPr>
      </w:pPr>
    </w:p>
    <w:p w14:paraId="5EAC64A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315E2A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8"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76B49D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8"/>
    </w:p>
    <w:p w14:paraId="14250052">
      <w:pPr>
        <w:ind w:firstLine="420" w:firstLineChars="200"/>
        <w:outlineLvl w:val="9"/>
        <w:rPr>
          <w:rFonts w:ascii="宋体" w:hAnsi="宋体"/>
          <w:bCs/>
          <w:color w:val="FF0000"/>
          <w:kern w:val="0"/>
          <w:szCs w:val="21"/>
        </w:rPr>
      </w:pPr>
    </w:p>
    <w:p w14:paraId="2B612467"/>
    <w:p w14:paraId="0A608420">
      <w:pPr>
        <w:ind w:firstLine="420" w:firstLineChars="200"/>
      </w:pPr>
    </w:p>
    <w:p w14:paraId="0FC1817D">
      <w:pPr>
        <w:jc w:val="center"/>
        <w:outlineLvl w:val="9"/>
        <w:rPr>
          <w:b/>
          <w:sz w:val="24"/>
        </w:rPr>
      </w:pPr>
      <w:r>
        <w:rPr>
          <w:rFonts w:hint="eastAsia"/>
          <w:b/>
          <w:sz w:val="24"/>
        </w:rPr>
        <w:t>2、残疾人福利性单位声明函（货物类）</w:t>
      </w:r>
    </w:p>
    <w:p w14:paraId="2EBC0E7A">
      <w:pPr>
        <w:rPr>
          <w:b/>
          <w:bCs/>
        </w:rPr>
      </w:pPr>
    </w:p>
    <w:p w14:paraId="7A9D92F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9" w:name="_Hlk73562331"/>
      <w:bookmarkStart w:id="60"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27536A3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146733E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9"/>
    </w:p>
    <w:bookmarkEnd w:id="60"/>
    <w:p w14:paraId="58C12E52">
      <w:pPr>
        <w:ind w:firstLine="420" w:firstLineChars="200"/>
        <w:rPr>
          <w:rFonts w:ascii="宋体" w:hAnsi="宋体"/>
          <w:szCs w:val="21"/>
        </w:rPr>
      </w:pPr>
    </w:p>
    <w:p w14:paraId="50E54835">
      <w:pPr>
        <w:ind w:firstLine="420" w:firstLineChars="200"/>
        <w:rPr>
          <w:rFonts w:ascii="宋体" w:hAnsi="宋体"/>
          <w:szCs w:val="21"/>
        </w:rPr>
      </w:pPr>
    </w:p>
    <w:p w14:paraId="2490005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2E064A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B297E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66078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02D3F6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6E155F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3609EC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6"/>
    </w:p>
    <w:p w14:paraId="7A602B57">
      <w:pPr>
        <w:pStyle w:val="3"/>
        <w:jc w:val="center"/>
        <w:rPr>
          <w:rFonts w:ascii="黑体" w:eastAsia="黑体"/>
          <w:b w:val="0"/>
          <w:sz w:val="24"/>
          <w:szCs w:val="24"/>
        </w:rPr>
      </w:pPr>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7"/>
        <w:tblpPr w:leftFromText="180" w:rightFromText="180" w:vertAnchor="text" w:horzAnchor="page" w:tblpX="1804" w:tblpY="469"/>
        <w:tblOverlap w:val="never"/>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556"/>
        <w:gridCol w:w="556"/>
        <w:gridCol w:w="788"/>
        <w:gridCol w:w="584"/>
        <w:gridCol w:w="822"/>
        <w:gridCol w:w="580"/>
        <w:gridCol w:w="449"/>
        <w:gridCol w:w="799"/>
        <w:gridCol w:w="767"/>
        <w:gridCol w:w="1171"/>
      </w:tblGrid>
      <w:tr w14:paraId="56E5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53648A39">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913" w:type="pct"/>
            <w:vAlign w:val="center"/>
          </w:tcPr>
          <w:p w14:paraId="4BB38AF4">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326" w:type="pct"/>
            <w:vAlign w:val="center"/>
          </w:tcPr>
          <w:p w14:paraId="247097BE">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462" w:type="pct"/>
            <w:vAlign w:val="center"/>
          </w:tcPr>
          <w:p w14:paraId="2D1A5EC6">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342" w:type="pct"/>
            <w:vAlign w:val="center"/>
          </w:tcPr>
          <w:p w14:paraId="321EC5BB">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482" w:type="pct"/>
            <w:vAlign w:val="center"/>
          </w:tcPr>
          <w:p w14:paraId="0AD3CC66">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340" w:type="pct"/>
            <w:vAlign w:val="center"/>
          </w:tcPr>
          <w:p w14:paraId="7DF58826">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263" w:type="pct"/>
            <w:vAlign w:val="center"/>
          </w:tcPr>
          <w:p w14:paraId="18F5D2A4">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468" w:type="pct"/>
            <w:vAlign w:val="center"/>
          </w:tcPr>
          <w:p w14:paraId="4DA185EF">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450" w:type="pct"/>
            <w:vAlign w:val="center"/>
          </w:tcPr>
          <w:p w14:paraId="01432F01">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687" w:type="pct"/>
            <w:vAlign w:val="center"/>
          </w:tcPr>
          <w:p w14:paraId="32ED6BF4">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25687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top"/>
          </w:tcPr>
          <w:p w14:paraId="177F5210">
            <w:pPr>
              <w:jc w:val="center"/>
              <w:rPr>
                <w:rFonts w:ascii="Times New Roman" w:hAnsi="Times New Roman" w:eastAsia="宋体" w:cs="Times New Roman"/>
                <w:bCs/>
                <w:szCs w:val="21"/>
              </w:rPr>
            </w:pPr>
            <w:r>
              <w:rPr>
                <w:rFonts w:hint="eastAsia"/>
                <w:b w:val="0"/>
                <w:bCs w:val="0"/>
                <w:szCs w:val="21"/>
                <w:lang w:val="en-US" w:eastAsia="zh-CN"/>
              </w:rPr>
              <w:t>1</w:t>
            </w:r>
          </w:p>
        </w:tc>
        <w:tc>
          <w:tcPr>
            <w:tcW w:w="913" w:type="pct"/>
            <w:vAlign w:val="center"/>
          </w:tcPr>
          <w:p w14:paraId="62933896">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实木床</w:t>
            </w:r>
          </w:p>
        </w:tc>
        <w:tc>
          <w:tcPr>
            <w:tcW w:w="326" w:type="pct"/>
            <w:vAlign w:val="center"/>
          </w:tcPr>
          <w:p w14:paraId="46B15358">
            <w:pPr>
              <w:keepNext w:val="0"/>
              <w:keepLines w:val="0"/>
              <w:widowControl/>
              <w:suppressLineNumbers w:val="0"/>
              <w:jc w:val="center"/>
              <w:textAlignment w:val="center"/>
              <w:rPr>
                <w:rFonts w:hint="default" w:ascii="Times New Roman" w:hAnsi="Times New Roman" w:eastAsia="宋体" w:cs="Times New Roman"/>
                <w:bCs/>
                <w:szCs w:val="21"/>
                <w:lang w:val="en-US"/>
              </w:rPr>
            </w:pPr>
          </w:p>
        </w:tc>
        <w:tc>
          <w:tcPr>
            <w:tcW w:w="462" w:type="pct"/>
            <w:vAlign w:val="center"/>
          </w:tcPr>
          <w:p w14:paraId="7A4A6496">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4EA97697">
            <w:pPr>
              <w:jc w:val="center"/>
              <w:rPr>
                <w:rFonts w:ascii="Times New Roman" w:hAnsi="Times New Roman" w:eastAsia="宋体" w:cs="Times New Roman"/>
                <w:bCs/>
                <w:szCs w:val="21"/>
              </w:rPr>
            </w:pPr>
          </w:p>
        </w:tc>
        <w:tc>
          <w:tcPr>
            <w:tcW w:w="482" w:type="pct"/>
            <w:vAlign w:val="center"/>
          </w:tcPr>
          <w:p w14:paraId="79F44ADE">
            <w:pPr>
              <w:jc w:val="center"/>
              <w:rPr>
                <w:rFonts w:ascii="Times New Roman" w:hAnsi="Times New Roman" w:eastAsia="宋体" w:cs="Times New Roman"/>
                <w:bCs/>
                <w:szCs w:val="21"/>
              </w:rPr>
            </w:pPr>
          </w:p>
        </w:tc>
        <w:tc>
          <w:tcPr>
            <w:tcW w:w="580" w:type="dxa"/>
            <w:vAlign w:val="center"/>
          </w:tcPr>
          <w:p w14:paraId="6077DBD9">
            <w:pPr>
              <w:keepNext w:val="0"/>
              <w:keepLines w:val="0"/>
              <w:widowControl/>
              <w:suppressLineNumbers w:val="0"/>
              <w:jc w:val="center"/>
              <w:textAlignment w:val="center"/>
              <w:rPr>
                <w:rFonts w:hint="default" w:ascii="Times New Roman" w:hAnsi="Times New Roman" w:eastAsia="宋体" w:cs="Times New Roman"/>
                <w:bCs/>
                <w:szCs w:val="21"/>
                <w:lang w:val="en-US"/>
              </w:rPr>
            </w:pPr>
            <w:r>
              <w:rPr>
                <w:rFonts w:hint="eastAsia" w:ascii="宋体" w:hAnsi="宋体" w:eastAsia="宋体" w:cs="宋体"/>
                <w:i w:val="0"/>
                <w:iCs w:val="0"/>
                <w:color w:val="000000"/>
                <w:kern w:val="0"/>
                <w:sz w:val="20"/>
                <w:szCs w:val="20"/>
                <w:u w:val="none"/>
                <w:lang w:val="en-US" w:eastAsia="zh-CN" w:bidi="ar"/>
              </w:rPr>
              <w:t>45</w:t>
            </w:r>
          </w:p>
        </w:tc>
        <w:tc>
          <w:tcPr>
            <w:tcW w:w="449" w:type="dxa"/>
            <w:vAlign w:val="center"/>
          </w:tcPr>
          <w:p w14:paraId="4C31933A">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468" w:type="pct"/>
            <w:vAlign w:val="center"/>
          </w:tcPr>
          <w:p w14:paraId="69B6F8E9">
            <w:pPr>
              <w:jc w:val="center"/>
              <w:rPr>
                <w:rFonts w:ascii="Times New Roman" w:hAnsi="Times New Roman" w:eastAsia="宋体" w:cs="Times New Roman"/>
                <w:bCs/>
                <w:szCs w:val="21"/>
              </w:rPr>
            </w:pPr>
          </w:p>
        </w:tc>
        <w:tc>
          <w:tcPr>
            <w:tcW w:w="450" w:type="pct"/>
            <w:vAlign w:val="center"/>
          </w:tcPr>
          <w:p w14:paraId="2CEFA37D">
            <w:pPr>
              <w:jc w:val="center"/>
              <w:rPr>
                <w:rFonts w:ascii="Times New Roman" w:hAnsi="Times New Roman" w:eastAsia="宋体" w:cs="Times New Roman"/>
                <w:bCs/>
                <w:szCs w:val="21"/>
              </w:rPr>
            </w:pPr>
          </w:p>
        </w:tc>
        <w:tc>
          <w:tcPr>
            <w:tcW w:w="687" w:type="pct"/>
            <w:vMerge w:val="restart"/>
            <w:vAlign w:val="center"/>
          </w:tcPr>
          <w:p w14:paraId="419273FD">
            <w:pPr>
              <w:jc w:val="center"/>
              <w:rPr>
                <w:rFonts w:ascii="Times New Roman" w:hAnsi="Times New Roman" w:eastAsia="宋体" w:cs="Times New Roman"/>
                <w:b/>
                <w:bCs/>
                <w:szCs w:val="21"/>
              </w:rPr>
            </w:pPr>
            <w:r>
              <w:rPr>
                <w:rFonts w:hint="eastAsia" w:ascii="仿宋_GB2312" w:hAnsi="华文仿宋" w:eastAsia="仿宋_GB2312"/>
                <w:b/>
                <w:bCs/>
                <w:sz w:val="21"/>
                <w:szCs w:val="21"/>
                <w:lang w:val="en-US" w:eastAsia="zh-CN"/>
              </w:rPr>
              <w:t>405000.00</w:t>
            </w:r>
          </w:p>
        </w:tc>
      </w:tr>
      <w:tr w14:paraId="1B0C1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top"/>
          </w:tcPr>
          <w:p w14:paraId="529130DD">
            <w:pPr>
              <w:jc w:val="center"/>
              <w:rPr>
                <w:rFonts w:ascii="Times New Roman" w:hAnsi="Times New Roman" w:eastAsia="宋体" w:cs="Times New Roman"/>
                <w:bCs/>
                <w:szCs w:val="21"/>
              </w:rPr>
            </w:pPr>
            <w:r>
              <w:rPr>
                <w:rFonts w:hint="eastAsia"/>
                <w:b w:val="0"/>
                <w:bCs w:val="0"/>
                <w:szCs w:val="21"/>
                <w:lang w:val="en-US" w:eastAsia="zh-CN"/>
              </w:rPr>
              <w:t>2</w:t>
            </w:r>
          </w:p>
        </w:tc>
        <w:tc>
          <w:tcPr>
            <w:tcW w:w="913" w:type="pct"/>
            <w:vAlign w:val="center"/>
          </w:tcPr>
          <w:p w14:paraId="5C7ED7FF">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床头柜</w:t>
            </w:r>
          </w:p>
        </w:tc>
        <w:tc>
          <w:tcPr>
            <w:tcW w:w="326" w:type="pct"/>
            <w:vAlign w:val="center"/>
          </w:tcPr>
          <w:p w14:paraId="67E98E6A">
            <w:pPr>
              <w:keepNext w:val="0"/>
              <w:keepLines w:val="0"/>
              <w:widowControl/>
              <w:suppressLineNumbers w:val="0"/>
              <w:jc w:val="center"/>
              <w:textAlignment w:val="center"/>
              <w:rPr>
                <w:rFonts w:hint="default" w:ascii="Times New Roman" w:hAnsi="Times New Roman" w:eastAsia="宋体" w:cs="Times New Roman"/>
                <w:bCs/>
                <w:szCs w:val="21"/>
                <w:lang w:val="en-US"/>
              </w:rPr>
            </w:pPr>
          </w:p>
        </w:tc>
        <w:tc>
          <w:tcPr>
            <w:tcW w:w="462" w:type="pct"/>
            <w:vAlign w:val="center"/>
          </w:tcPr>
          <w:p w14:paraId="1D31CCEF">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34DA26A4">
            <w:pPr>
              <w:jc w:val="center"/>
              <w:rPr>
                <w:rFonts w:ascii="Times New Roman" w:hAnsi="Times New Roman" w:eastAsia="宋体" w:cs="Times New Roman"/>
                <w:bCs/>
                <w:szCs w:val="21"/>
              </w:rPr>
            </w:pPr>
          </w:p>
        </w:tc>
        <w:tc>
          <w:tcPr>
            <w:tcW w:w="482" w:type="pct"/>
            <w:vAlign w:val="center"/>
          </w:tcPr>
          <w:p w14:paraId="484E5AF0">
            <w:pPr>
              <w:jc w:val="center"/>
              <w:rPr>
                <w:rFonts w:ascii="Times New Roman" w:hAnsi="Times New Roman" w:eastAsia="宋体" w:cs="Times New Roman"/>
                <w:bCs/>
                <w:szCs w:val="21"/>
              </w:rPr>
            </w:pPr>
          </w:p>
        </w:tc>
        <w:tc>
          <w:tcPr>
            <w:tcW w:w="580" w:type="dxa"/>
            <w:vAlign w:val="center"/>
          </w:tcPr>
          <w:p w14:paraId="6C4FE791">
            <w:pPr>
              <w:keepNext w:val="0"/>
              <w:keepLines w:val="0"/>
              <w:widowControl/>
              <w:suppressLineNumbers w:val="0"/>
              <w:jc w:val="center"/>
              <w:textAlignment w:val="center"/>
              <w:rPr>
                <w:rFonts w:hint="default" w:ascii="Times New Roman" w:hAnsi="Times New Roman" w:eastAsia="宋体" w:cs="Times New Roman"/>
                <w:bCs/>
                <w:szCs w:val="21"/>
                <w:lang w:val="en-US"/>
              </w:rPr>
            </w:pPr>
            <w:r>
              <w:rPr>
                <w:rFonts w:hint="eastAsia" w:ascii="宋体" w:hAnsi="宋体" w:eastAsia="宋体" w:cs="宋体"/>
                <w:i w:val="0"/>
                <w:iCs w:val="0"/>
                <w:color w:val="000000"/>
                <w:kern w:val="0"/>
                <w:sz w:val="20"/>
                <w:szCs w:val="20"/>
                <w:u w:val="none"/>
                <w:lang w:val="en-US" w:eastAsia="zh-CN" w:bidi="ar"/>
              </w:rPr>
              <w:t>45</w:t>
            </w:r>
          </w:p>
        </w:tc>
        <w:tc>
          <w:tcPr>
            <w:tcW w:w="449" w:type="dxa"/>
            <w:vAlign w:val="center"/>
          </w:tcPr>
          <w:p w14:paraId="4111792B">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468" w:type="pct"/>
            <w:vAlign w:val="center"/>
          </w:tcPr>
          <w:p w14:paraId="7893482F">
            <w:pPr>
              <w:jc w:val="center"/>
              <w:rPr>
                <w:rFonts w:ascii="Times New Roman" w:hAnsi="Times New Roman" w:eastAsia="宋体" w:cs="Times New Roman"/>
                <w:bCs/>
                <w:szCs w:val="21"/>
              </w:rPr>
            </w:pPr>
          </w:p>
        </w:tc>
        <w:tc>
          <w:tcPr>
            <w:tcW w:w="450" w:type="pct"/>
            <w:vAlign w:val="center"/>
          </w:tcPr>
          <w:p w14:paraId="2176CA6D">
            <w:pPr>
              <w:jc w:val="center"/>
              <w:rPr>
                <w:rFonts w:ascii="Times New Roman" w:hAnsi="Times New Roman" w:eastAsia="宋体" w:cs="Times New Roman"/>
                <w:bCs/>
                <w:szCs w:val="21"/>
              </w:rPr>
            </w:pPr>
          </w:p>
        </w:tc>
        <w:tc>
          <w:tcPr>
            <w:tcW w:w="687" w:type="pct"/>
            <w:vMerge w:val="continue"/>
            <w:vAlign w:val="center"/>
          </w:tcPr>
          <w:p w14:paraId="429FC289">
            <w:pPr>
              <w:jc w:val="center"/>
              <w:rPr>
                <w:rFonts w:hint="eastAsia" w:ascii="仿宋_GB2312" w:hAnsi="华文仿宋" w:eastAsia="仿宋_GB2312"/>
                <w:b/>
                <w:bCs/>
                <w:sz w:val="21"/>
                <w:szCs w:val="21"/>
                <w:lang w:val="en-US" w:eastAsia="zh-CN"/>
              </w:rPr>
            </w:pPr>
          </w:p>
        </w:tc>
      </w:tr>
      <w:tr w14:paraId="0ADB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2819A01E">
            <w:pPr>
              <w:jc w:val="center"/>
              <w:rPr>
                <w:rFonts w:ascii="Times New Roman" w:hAnsi="Times New Roman" w:eastAsia="宋体" w:cs="Times New Roman"/>
                <w:bCs/>
                <w:szCs w:val="21"/>
              </w:rPr>
            </w:pPr>
            <w:r>
              <w:rPr>
                <w:rFonts w:hint="eastAsia"/>
                <w:b w:val="0"/>
                <w:bCs w:val="0"/>
                <w:szCs w:val="21"/>
                <w:lang w:val="en-US" w:eastAsia="zh-CN"/>
              </w:rPr>
              <w:t>3</w:t>
            </w:r>
          </w:p>
        </w:tc>
        <w:tc>
          <w:tcPr>
            <w:tcW w:w="913" w:type="pct"/>
            <w:vAlign w:val="center"/>
          </w:tcPr>
          <w:p w14:paraId="25596F22">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床垫</w:t>
            </w:r>
          </w:p>
        </w:tc>
        <w:tc>
          <w:tcPr>
            <w:tcW w:w="326" w:type="pct"/>
            <w:vAlign w:val="center"/>
          </w:tcPr>
          <w:p w14:paraId="14B1D6F9">
            <w:pPr>
              <w:keepNext w:val="0"/>
              <w:keepLines w:val="0"/>
              <w:widowControl/>
              <w:suppressLineNumbers w:val="0"/>
              <w:jc w:val="center"/>
              <w:textAlignment w:val="center"/>
              <w:rPr>
                <w:rFonts w:hint="default" w:ascii="Times New Roman" w:hAnsi="Times New Roman" w:eastAsia="宋体" w:cs="Times New Roman"/>
                <w:bCs/>
                <w:szCs w:val="21"/>
                <w:lang w:val="en-US"/>
              </w:rPr>
            </w:pPr>
          </w:p>
        </w:tc>
        <w:tc>
          <w:tcPr>
            <w:tcW w:w="462" w:type="pct"/>
            <w:vAlign w:val="center"/>
          </w:tcPr>
          <w:p w14:paraId="522364CC">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1D021D82">
            <w:pPr>
              <w:jc w:val="center"/>
              <w:rPr>
                <w:rFonts w:ascii="Times New Roman" w:hAnsi="Times New Roman" w:eastAsia="宋体" w:cs="Times New Roman"/>
                <w:bCs/>
                <w:szCs w:val="21"/>
              </w:rPr>
            </w:pPr>
          </w:p>
        </w:tc>
        <w:tc>
          <w:tcPr>
            <w:tcW w:w="482" w:type="pct"/>
            <w:vAlign w:val="center"/>
          </w:tcPr>
          <w:p w14:paraId="2A23AB1A">
            <w:pPr>
              <w:jc w:val="center"/>
              <w:rPr>
                <w:rFonts w:ascii="Times New Roman" w:hAnsi="Times New Roman" w:eastAsia="宋体" w:cs="Times New Roman"/>
                <w:bCs/>
                <w:szCs w:val="21"/>
              </w:rPr>
            </w:pPr>
          </w:p>
        </w:tc>
        <w:tc>
          <w:tcPr>
            <w:tcW w:w="580" w:type="dxa"/>
            <w:vAlign w:val="center"/>
          </w:tcPr>
          <w:p w14:paraId="2F3D69EE">
            <w:pPr>
              <w:keepNext w:val="0"/>
              <w:keepLines w:val="0"/>
              <w:widowControl/>
              <w:suppressLineNumbers w:val="0"/>
              <w:jc w:val="center"/>
              <w:textAlignment w:val="center"/>
              <w:rPr>
                <w:rFonts w:hint="default" w:ascii="Times New Roman" w:hAnsi="Times New Roman" w:eastAsia="宋体" w:cs="Times New Roman"/>
                <w:bCs/>
                <w:szCs w:val="21"/>
                <w:lang w:val="en-US"/>
              </w:rPr>
            </w:pPr>
            <w:r>
              <w:rPr>
                <w:rFonts w:hint="eastAsia" w:ascii="宋体" w:hAnsi="宋体" w:eastAsia="宋体" w:cs="宋体"/>
                <w:i w:val="0"/>
                <w:iCs w:val="0"/>
                <w:color w:val="000000"/>
                <w:kern w:val="0"/>
                <w:sz w:val="20"/>
                <w:szCs w:val="20"/>
                <w:u w:val="none"/>
                <w:lang w:val="en-US" w:eastAsia="zh-CN" w:bidi="ar"/>
              </w:rPr>
              <w:t>45</w:t>
            </w:r>
          </w:p>
        </w:tc>
        <w:tc>
          <w:tcPr>
            <w:tcW w:w="449" w:type="dxa"/>
            <w:vAlign w:val="center"/>
          </w:tcPr>
          <w:p w14:paraId="403101BB">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468" w:type="pct"/>
            <w:vAlign w:val="center"/>
          </w:tcPr>
          <w:p w14:paraId="11603FD0">
            <w:pPr>
              <w:jc w:val="center"/>
              <w:rPr>
                <w:rFonts w:ascii="Times New Roman" w:hAnsi="Times New Roman" w:eastAsia="宋体" w:cs="Times New Roman"/>
                <w:bCs/>
                <w:szCs w:val="21"/>
              </w:rPr>
            </w:pPr>
          </w:p>
        </w:tc>
        <w:tc>
          <w:tcPr>
            <w:tcW w:w="450" w:type="pct"/>
            <w:vAlign w:val="center"/>
          </w:tcPr>
          <w:p w14:paraId="09EFAB8D">
            <w:pPr>
              <w:jc w:val="center"/>
              <w:rPr>
                <w:rFonts w:ascii="Times New Roman" w:hAnsi="Times New Roman" w:eastAsia="宋体" w:cs="Times New Roman"/>
                <w:bCs/>
                <w:szCs w:val="21"/>
              </w:rPr>
            </w:pPr>
          </w:p>
        </w:tc>
        <w:tc>
          <w:tcPr>
            <w:tcW w:w="687" w:type="pct"/>
            <w:vMerge w:val="continue"/>
            <w:vAlign w:val="center"/>
          </w:tcPr>
          <w:p w14:paraId="41AA0664">
            <w:pPr>
              <w:jc w:val="center"/>
              <w:rPr>
                <w:rFonts w:hint="eastAsia" w:ascii="仿宋_GB2312" w:hAnsi="华文仿宋" w:eastAsia="仿宋_GB2312"/>
                <w:b/>
                <w:bCs/>
                <w:sz w:val="21"/>
                <w:szCs w:val="21"/>
                <w:lang w:val="en-US" w:eastAsia="zh-CN"/>
              </w:rPr>
            </w:pPr>
          </w:p>
        </w:tc>
      </w:tr>
      <w:tr w14:paraId="3CB36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106B4AC2">
            <w:pPr>
              <w:jc w:val="center"/>
              <w:rPr>
                <w:rFonts w:ascii="Times New Roman" w:hAnsi="Times New Roman" w:eastAsia="宋体" w:cs="Times New Roman"/>
                <w:bCs/>
                <w:szCs w:val="21"/>
              </w:rPr>
            </w:pPr>
            <w:r>
              <w:rPr>
                <w:rFonts w:hint="eastAsia"/>
                <w:b w:val="0"/>
                <w:bCs w:val="0"/>
                <w:szCs w:val="21"/>
                <w:lang w:val="en-US" w:eastAsia="zh-CN"/>
              </w:rPr>
              <w:t>4</w:t>
            </w:r>
          </w:p>
        </w:tc>
        <w:tc>
          <w:tcPr>
            <w:tcW w:w="913" w:type="pct"/>
            <w:vAlign w:val="center"/>
          </w:tcPr>
          <w:p w14:paraId="66CABC07">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桌子</w:t>
            </w:r>
          </w:p>
        </w:tc>
        <w:tc>
          <w:tcPr>
            <w:tcW w:w="326" w:type="pct"/>
            <w:vAlign w:val="center"/>
          </w:tcPr>
          <w:p w14:paraId="42E98283">
            <w:pPr>
              <w:keepNext w:val="0"/>
              <w:keepLines w:val="0"/>
              <w:widowControl/>
              <w:suppressLineNumbers w:val="0"/>
              <w:jc w:val="center"/>
              <w:textAlignment w:val="center"/>
              <w:rPr>
                <w:rFonts w:hint="default" w:ascii="Times New Roman" w:hAnsi="Times New Roman" w:eastAsia="宋体" w:cs="Times New Roman"/>
                <w:bCs/>
                <w:szCs w:val="21"/>
                <w:lang w:val="en-US"/>
              </w:rPr>
            </w:pPr>
          </w:p>
        </w:tc>
        <w:tc>
          <w:tcPr>
            <w:tcW w:w="462" w:type="pct"/>
            <w:vAlign w:val="center"/>
          </w:tcPr>
          <w:p w14:paraId="05288FF2">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58F93BAC">
            <w:pPr>
              <w:jc w:val="center"/>
              <w:rPr>
                <w:rFonts w:ascii="Times New Roman" w:hAnsi="Times New Roman" w:eastAsia="宋体" w:cs="Times New Roman"/>
                <w:bCs/>
                <w:szCs w:val="21"/>
              </w:rPr>
            </w:pPr>
          </w:p>
        </w:tc>
        <w:tc>
          <w:tcPr>
            <w:tcW w:w="482" w:type="pct"/>
            <w:vAlign w:val="center"/>
          </w:tcPr>
          <w:p w14:paraId="665E3D47">
            <w:pPr>
              <w:jc w:val="center"/>
              <w:rPr>
                <w:rFonts w:ascii="Times New Roman" w:hAnsi="Times New Roman" w:eastAsia="宋体" w:cs="Times New Roman"/>
                <w:bCs/>
                <w:szCs w:val="21"/>
              </w:rPr>
            </w:pPr>
          </w:p>
        </w:tc>
        <w:tc>
          <w:tcPr>
            <w:tcW w:w="580" w:type="dxa"/>
            <w:vAlign w:val="center"/>
          </w:tcPr>
          <w:p w14:paraId="00D4FD00">
            <w:pPr>
              <w:keepNext w:val="0"/>
              <w:keepLines w:val="0"/>
              <w:widowControl/>
              <w:suppressLineNumbers w:val="0"/>
              <w:jc w:val="center"/>
              <w:textAlignment w:val="center"/>
              <w:rPr>
                <w:rFonts w:hint="default" w:ascii="Times New Roman" w:hAnsi="Times New Roman" w:eastAsia="宋体" w:cs="Times New Roman"/>
                <w:bCs/>
                <w:szCs w:val="21"/>
                <w:lang w:val="en-US"/>
              </w:rPr>
            </w:pPr>
            <w:r>
              <w:rPr>
                <w:rFonts w:hint="eastAsia" w:ascii="宋体" w:hAnsi="宋体" w:eastAsia="宋体" w:cs="宋体"/>
                <w:i w:val="0"/>
                <w:iCs w:val="0"/>
                <w:color w:val="000000"/>
                <w:kern w:val="0"/>
                <w:sz w:val="20"/>
                <w:szCs w:val="20"/>
                <w:u w:val="none"/>
                <w:lang w:val="en-US" w:eastAsia="zh-CN" w:bidi="ar"/>
              </w:rPr>
              <w:t>1</w:t>
            </w:r>
          </w:p>
        </w:tc>
        <w:tc>
          <w:tcPr>
            <w:tcW w:w="449" w:type="dxa"/>
            <w:vAlign w:val="center"/>
          </w:tcPr>
          <w:p w14:paraId="1A09DF04">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468" w:type="pct"/>
            <w:vAlign w:val="center"/>
          </w:tcPr>
          <w:p w14:paraId="53A35AFD">
            <w:pPr>
              <w:jc w:val="center"/>
              <w:rPr>
                <w:rFonts w:ascii="Times New Roman" w:hAnsi="Times New Roman" w:eastAsia="宋体" w:cs="Times New Roman"/>
                <w:bCs/>
                <w:szCs w:val="21"/>
              </w:rPr>
            </w:pPr>
          </w:p>
        </w:tc>
        <w:tc>
          <w:tcPr>
            <w:tcW w:w="450" w:type="pct"/>
            <w:vAlign w:val="center"/>
          </w:tcPr>
          <w:p w14:paraId="173FD928">
            <w:pPr>
              <w:jc w:val="center"/>
              <w:rPr>
                <w:rFonts w:ascii="Times New Roman" w:hAnsi="Times New Roman" w:eastAsia="宋体" w:cs="Times New Roman"/>
                <w:bCs/>
                <w:szCs w:val="21"/>
              </w:rPr>
            </w:pPr>
          </w:p>
        </w:tc>
        <w:tc>
          <w:tcPr>
            <w:tcW w:w="687" w:type="pct"/>
            <w:vMerge w:val="continue"/>
            <w:vAlign w:val="center"/>
          </w:tcPr>
          <w:p w14:paraId="38B0E19B">
            <w:pPr>
              <w:jc w:val="center"/>
              <w:rPr>
                <w:rFonts w:hint="eastAsia" w:ascii="仿宋_GB2312" w:hAnsi="华文仿宋" w:eastAsia="仿宋_GB2312"/>
                <w:b/>
                <w:bCs/>
                <w:sz w:val="21"/>
                <w:szCs w:val="21"/>
                <w:lang w:val="en-US" w:eastAsia="zh-CN"/>
              </w:rPr>
            </w:pPr>
          </w:p>
        </w:tc>
      </w:tr>
      <w:tr w14:paraId="3ED8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3490B200">
            <w:pPr>
              <w:jc w:val="center"/>
              <w:rPr>
                <w:rFonts w:ascii="Times New Roman" w:hAnsi="Times New Roman" w:eastAsia="宋体" w:cs="Times New Roman"/>
                <w:bCs/>
                <w:szCs w:val="21"/>
              </w:rPr>
            </w:pPr>
            <w:r>
              <w:rPr>
                <w:rFonts w:hint="eastAsia"/>
                <w:b w:val="0"/>
                <w:bCs w:val="0"/>
                <w:szCs w:val="21"/>
                <w:lang w:val="en-US" w:eastAsia="zh-CN"/>
              </w:rPr>
              <w:t>5</w:t>
            </w:r>
          </w:p>
        </w:tc>
        <w:tc>
          <w:tcPr>
            <w:tcW w:w="913" w:type="pct"/>
            <w:vAlign w:val="center"/>
          </w:tcPr>
          <w:p w14:paraId="17696178">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实木衣柜</w:t>
            </w:r>
          </w:p>
        </w:tc>
        <w:tc>
          <w:tcPr>
            <w:tcW w:w="326" w:type="pct"/>
            <w:vAlign w:val="center"/>
          </w:tcPr>
          <w:p w14:paraId="656A5168">
            <w:pPr>
              <w:keepNext w:val="0"/>
              <w:keepLines w:val="0"/>
              <w:widowControl/>
              <w:suppressLineNumbers w:val="0"/>
              <w:jc w:val="center"/>
              <w:textAlignment w:val="center"/>
              <w:rPr>
                <w:rFonts w:hint="default" w:ascii="Times New Roman" w:hAnsi="Times New Roman" w:eastAsia="宋体" w:cs="Times New Roman"/>
                <w:bCs/>
                <w:szCs w:val="21"/>
                <w:lang w:val="en-US"/>
              </w:rPr>
            </w:pPr>
          </w:p>
        </w:tc>
        <w:tc>
          <w:tcPr>
            <w:tcW w:w="462" w:type="pct"/>
            <w:vAlign w:val="center"/>
          </w:tcPr>
          <w:p w14:paraId="54E77931">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4791B0C6">
            <w:pPr>
              <w:jc w:val="center"/>
              <w:rPr>
                <w:rFonts w:ascii="Times New Roman" w:hAnsi="Times New Roman" w:eastAsia="宋体" w:cs="Times New Roman"/>
                <w:bCs/>
                <w:szCs w:val="21"/>
              </w:rPr>
            </w:pPr>
          </w:p>
        </w:tc>
        <w:tc>
          <w:tcPr>
            <w:tcW w:w="482" w:type="pct"/>
            <w:vAlign w:val="center"/>
          </w:tcPr>
          <w:p w14:paraId="5691A15D">
            <w:pPr>
              <w:jc w:val="center"/>
              <w:rPr>
                <w:rFonts w:ascii="Times New Roman" w:hAnsi="Times New Roman" w:eastAsia="宋体" w:cs="Times New Roman"/>
                <w:bCs/>
                <w:szCs w:val="21"/>
              </w:rPr>
            </w:pPr>
          </w:p>
        </w:tc>
        <w:tc>
          <w:tcPr>
            <w:tcW w:w="580" w:type="dxa"/>
            <w:vAlign w:val="center"/>
          </w:tcPr>
          <w:p w14:paraId="1E6AA7C7">
            <w:pPr>
              <w:keepNext w:val="0"/>
              <w:keepLines w:val="0"/>
              <w:widowControl/>
              <w:suppressLineNumbers w:val="0"/>
              <w:jc w:val="center"/>
              <w:textAlignment w:val="center"/>
              <w:rPr>
                <w:rFonts w:hint="default" w:ascii="Times New Roman" w:hAnsi="Times New Roman" w:eastAsia="宋体" w:cs="Times New Roman"/>
                <w:bCs/>
                <w:szCs w:val="21"/>
                <w:lang w:val="en-US"/>
              </w:rPr>
            </w:pPr>
            <w:r>
              <w:rPr>
                <w:rFonts w:hint="eastAsia" w:ascii="宋体" w:hAnsi="宋体" w:eastAsia="宋体" w:cs="宋体"/>
                <w:i w:val="0"/>
                <w:iCs w:val="0"/>
                <w:color w:val="000000"/>
                <w:kern w:val="0"/>
                <w:sz w:val="20"/>
                <w:szCs w:val="20"/>
                <w:u w:val="none"/>
                <w:lang w:val="en-US" w:eastAsia="zh-CN" w:bidi="ar"/>
              </w:rPr>
              <w:t>45</w:t>
            </w:r>
          </w:p>
        </w:tc>
        <w:tc>
          <w:tcPr>
            <w:tcW w:w="449" w:type="dxa"/>
            <w:vAlign w:val="center"/>
          </w:tcPr>
          <w:p w14:paraId="39DF1B4C">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468" w:type="pct"/>
            <w:vAlign w:val="center"/>
          </w:tcPr>
          <w:p w14:paraId="5708C525">
            <w:pPr>
              <w:jc w:val="center"/>
              <w:rPr>
                <w:rFonts w:ascii="Times New Roman" w:hAnsi="Times New Roman" w:eastAsia="宋体" w:cs="Times New Roman"/>
                <w:bCs/>
                <w:szCs w:val="21"/>
              </w:rPr>
            </w:pPr>
          </w:p>
        </w:tc>
        <w:tc>
          <w:tcPr>
            <w:tcW w:w="450" w:type="pct"/>
            <w:vAlign w:val="center"/>
          </w:tcPr>
          <w:p w14:paraId="5927074A">
            <w:pPr>
              <w:jc w:val="center"/>
              <w:rPr>
                <w:rFonts w:ascii="Times New Roman" w:hAnsi="Times New Roman" w:eastAsia="宋体" w:cs="Times New Roman"/>
                <w:bCs/>
                <w:szCs w:val="21"/>
              </w:rPr>
            </w:pPr>
          </w:p>
        </w:tc>
        <w:tc>
          <w:tcPr>
            <w:tcW w:w="687" w:type="pct"/>
            <w:vMerge w:val="continue"/>
            <w:vAlign w:val="center"/>
          </w:tcPr>
          <w:p w14:paraId="62E9C3E8">
            <w:pPr>
              <w:jc w:val="center"/>
              <w:rPr>
                <w:rFonts w:ascii="Times New Roman" w:hAnsi="Times New Roman" w:eastAsia="宋体" w:cs="Times New Roman"/>
                <w:b/>
                <w:bCs/>
                <w:szCs w:val="21"/>
              </w:rPr>
            </w:pPr>
          </w:p>
        </w:tc>
      </w:tr>
      <w:tr w14:paraId="7C59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6DE150DD">
            <w:pPr>
              <w:jc w:val="center"/>
              <w:rPr>
                <w:rFonts w:hint="eastAsia"/>
                <w:bCs/>
                <w:szCs w:val="21"/>
              </w:rPr>
            </w:pPr>
            <w:r>
              <w:rPr>
                <w:rFonts w:hint="eastAsia"/>
                <w:b w:val="0"/>
                <w:bCs w:val="0"/>
                <w:szCs w:val="21"/>
                <w:lang w:val="en-US" w:eastAsia="zh-CN"/>
              </w:rPr>
              <w:t>6</w:t>
            </w:r>
          </w:p>
        </w:tc>
        <w:tc>
          <w:tcPr>
            <w:tcW w:w="913" w:type="pct"/>
            <w:vAlign w:val="center"/>
          </w:tcPr>
          <w:p w14:paraId="7BDB11C9">
            <w:pPr>
              <w:keepNext w:val="0"/>
              <w:keepLines w:val="0"/>
              <w:widowControl/>
              <w:suppressLineNumbers w:val="0"/>
              <w:jc w:val="center"/>
              <w:textAlignment w:val="center"/>
              <w:rPr>
                <w:rFonts w:hint="eastAsia" w:ascii="宋体" w:hAnsi="宋体" w:cs="宋体"/>
                <w:b w:val="0"/>
                <w:bCs w:val="0"/>
                <w:color w:val="000000"/>
                <w:szCs w:val="21"/>
                <w:lang w:val="en-US" w:eastAsia="zh-CN"/>
              </w:rPr>
            </w:pPr>
            <w:r>
              <w:rPr>
                <w:rFonts w:hint="eastAsia" w:ascii="宋体" w:hAnsi="宋体" w:eastAsia="宋体" w:cs="宋体"/>
                <w:i w:val="0"/>
                <w:iCs w:val="0"/>
                <w:color w:val="000000"/>
                <w:kern w:val="0"/>
                <w:sz w:val="20"/>
                <w:szCs w:val="20"/>
                <w:u w:val="none"/>
                <w:lang w:val="en-US" w:eastAsia="zh-CN" w:bidi="ar"/>
              </w:rPr>
              <w:t>阳台防蚊门帘</w:t>
            </w:r>
          </w:p>
        </w:tc>
        <w:tc>
          <w:tcPr>
            <w:tcW w:w="326" w:type="pct"/>
            <w:vAlign w:val="center"/>
          </w:tcPr>
          <w:p w14:paraId="54EF6456">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6AD96CB4">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6A232CD9">
            <w:pPr>
              <w:jc w:val="center"/>
              <w:rPr>
                <w:rFonts w:ascii="Times New Roman" w:hAnsi="Times New Roman" w:eastAsia="宋体" w:cs="Times New Roman"/>
                <w:bCs/>
                <w:szCs w:val="21"/>
              </w:rPr>
            </w:pPr>
          </w:p>
        </w:tc>
        <w:tc>
          <w:tcPr>
            <w:tcW w:w="482" w:type="pct"/>
            <w:vAlign w:val="center"/>
          </w:tcPr>
          <w:p w14:paraId="10C3FD14">
            <w:pPr>
              <w:jc w:val="center"/>
              <w:rPr>
                <w:rFonts w:ascii="Times New Roman" w:hAnsi="Times New Roman" w:eastAsia="宋体" w:cs="Times New Roman"/>
                <w:bCs/>
                <w:szCs w:val="21"/>
              </w:rPr>
            </w:pPr>
          </w:p>
        </w:tc>
        <w:tc>
          <w:tcPr>
            <w:tcW w:w="580" w:type="dxa"/>
            <w:vAlign w:val="center"/>
          </w:tcPr>
          <w:p w14:paraId="080A120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45</w:t>
            </w:r>
          </w:p>
        </w:tc>
        <w:tc>
          <w:tcPr>
            <w:tcW w:w="449" w:type="dxa"/>
            <w:vAlign w:val="center"/>
          </w:tcPr>
          <w:p w14:paraId="5CAD2C28">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0"/>
                <w:szCs w:val="20"/>
                <w:u w:val="none"/>
                <w:lang w:val="en-US" w:eastAsia="zh-CN" w:bidi="ar"/>
              </w:rPr>
              <w:t>副</w:t>
            </w:r>
          </w:p>
        </w:tc>
        <w:tc>
          <w:tcPr>
            <w:tcW w:w="468" w:type="pct"/>
            <w:vAlign w:val="center"/>
          </w:tcPr>
          <w:p w14:paraId="3649D516">
            <w:pPr>
              <w:jc w:val="center"/>
              <w:rPr>
                <w:rFonts w:ascii="Times New Roman" w:hAnsi="Times New Roman" w:eastAsia="宋体" w:cs="Times New Roman"/>
                <w:bCs/>
                <w:szCs w:val="21"/>
              </w:rPr>
            </w:pPr>
          </w:p>
        </w:tc>
        <w:tc>
          <w:tcPr>
            <w:tcW w:w="450" w:type="pct"/>
            <w:vAlign w:val="center"/>
          </w:tcPr>
          <w:p w14:paraId="70DC3DB2">
            <w:pPr>
              <w:jc w:val="center"/>
              <w:rPr>
                <w:rFonts w:ascii="Times New Roman" w:hAnsi="Times New Roman" w:eastAsia="宋体" w:cs="Times New Roman"/>
                <w:bCs/>
                <w:szCs w:val="21"/>
              </w:rPr>
            </w:pPr>
          </w:p>
        </w:tc>
        <w:tc>
          <w:tcPr>
            <w:tcW w:w="687" w:type="pct"/>
            <w:vMerge w:val="continue"/>
            <w:vAlign w:val="center"/>
          </w:tcPr>
          <w:p w14:paraId="2F7AC50D">
            <w:pPr>
              <w:jc w:val="center"/>
              <w:rPr>
                <w:rFonts w:ascii="Times New Roman" w:hAnsi="Times New Roman" w:eastAsia="宋体" w:cs="Times New Roman"/>
                <w:b/>
                <w:bCs/>
                <w:color w:val="FF0000"/>
                <w:szCs w:val="21"/>
              </w:rPr>
            </w:pPr>
          </w:p>
        </w:tc>
      </w:tr>
      <w:tr w14:paraId="525D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5EDCED3D">
            <w:pPr>
              <w:jc w:val="center"/>
              <w:rPr>
                <w:rFonts w:hint="eastAsia"/>
                <w:bCs/>
                <w:szCs w:val="21"/>
              </w:rPr>
            </w:pPr>
            <w:r>
              <w:rPr>
                <w:rFonts w:hint="eastAsia"/>
                <w:b w:val="0"/>
                <w:bCs w:val="0"/>
                <w:szCs w:val="21"/>
                <w:lang w:val="en-US" w:eastAsia="zh-CN"/>
              </w:rPr>
              <w:t>7</w:t>
            </w:r>
          </w:p>
        </w:tc>
        <w:tc>
          <w:tcPr>
            <w:tcW w:w="913" w:type="pct"/>
            <w:vAlign w:val="center"/>
          </w:tcPr>
          <w:p w14:paraId="26F6E1D7">
            <w:pPr>
              <w:keepNext w:val="0"/>
              <w:keepLines w:val="0"/>
              <w:widowControl/>
              <w:suppressLineNumbers w:val="0"/>
              <w:jc w:val="center"/>
              <w:textAlignment w:val="center"/>
              <w:rPr>
                <w:rFonts w:hint="eastAsia" w:ascii="宋体" w:hAnsi="宋体" w:cs="宋体"/>
                <w:b w:val="0"/>
                <w:bCs w:val="0"/>
                <w:color w:val="000000"/>
                <w:szCs w:val="21"/>
                <w:lang w:val="en-US" w:eastAsia="zh-CN"/>
              </w:rPr>
            </w:pPr>
            <w:r>
              <w:rPr>
                <w:rFonts w:hint="eastAsia" w:ascii="宋体" w:hAnsi="宋体" w:eastAsia="宋体" w:cs="宋体"/>
                <w:i w:val="0"/>
                <w:iCs w:val="0"/>
                <w:color w:val="000000"/>
                <w:kern w:val="0"/>
                <w:sz w:val="20"/>
                <w:szCs w:val="20"/>
                <w:u w:val="none"/>
                <w:lang w:val="en-US" w:eastAsia="zh-CN" w:bidi="ar"/>
              </w:rPr>
              <w:t>手摇式晾衣架</w:t>
            </w:r>
          </w:p>
        </w:tc>
        <w:tc>
          <w:tcPr>
            <w:tcW w:w="326" w:type="pct"/>
            <w:vAlign w:val="center"/>
          </w:tcPr>
          <w:p w14:paraId="7F9F04A5">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52454403">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7AFE1BFC">
            <w:pPr>
              <w:jc w:val="center"/>
              <w:rPr>
                <w:rFonts w:ascii="Times New Roman" w:hAnsi="Times New Roman" w:eastAsia="宋体" w:cs="Times New Roman"/>
                <w:bCs/>
                <w:szCs w:val="21"/>
              </w:rPr>
            </w:pPr>
          </w:p>
        </w:tc>
        <w:tc>
          <w:tcPr>
            <w:tcW w:w="482" w:type="pct"/>
            <w:vAlign w:val="center"/>
          </w:tcPr>
          <w:p w14:paraId="778A710B">
            <w:pPr>
              <w:jc w:val="center"/>
              <w:rPr>
                <w:rFonts w:ascii="Times New Roman" w:hAnsi="Times New Roman" w:eastAsia="宋体" w:cs="Times New Roman"/>
                <w:bCs/>
                <w:szCs w:val="21"/>
              </w:rPr>
            </w:pPr>
          </w:p>
        </w:tc>
        <w:tc>
          <w:tcPr>
            <w:tcW w:w="580" w:type="dxa"/>
            <w:vAlign w:val="center"/>
          </w:tcPr>
          <w:p w14:paraId="22AD2F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45</w:t>
            </w:r>
          </w:p>
        </w:tc>
        <w:tc>
          <w:tcPr>
            <w:tcW w:w="449" w:type="dxa"/>
            <w:vAlign w:val="center"/>
          </w:tcPr>
          <w:p w14:paraId="0190E7CB">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0"/>
                <w:szCs w:val="20"/>
                <w:u w:val="none"/>
                <w:lang w:val="en-US" w:eastAsia="zh-CN" w:bidi="ar"/>
              </w:rPr>
              <w:t>套</w:t>
            </w:r>
          </w:p>
        </w:tc>
        <w:tc>
          <w:tcPr>
            <w:tcW w:w="468" w:type="pct"/>
            <w:vAlign w:val="center"/>
          </w:tcPr>
          <w:p w14:paraId="729F4A1F">
            <w:pPr>
              <w:jc w:val="center"/>
              <w:rPr>
                <w:rFonts w:ascii="Times New Roman" w:hAnsi="Times New Roman" w:eastAsia="宋体" w:cs="Times New Roman"/>
                <w:bCs/>
                <w:szCs w:val="21"/>
              </w:rPr>
            </w:pPr>
          </w:p>
        </w:tc>
        <w:tc>
          <w:tcPr>
            <w:tcW w:w="450" w:type="pct"/>
            <w:vAlign w:val="center"/>
          </w:tcPr>
          <w:p w14:paraId="2B8F0006">
            <w:pPr>
              <w:jc w:val="center"/>
              <w:rPr>
                <w:rFonts w:ascii="Times New Roman" w:hAnsi="Times New Roman" w:eastAsia="宋体" w:cs="Times New Roman"/>
                <w:bCs/>
                <w:szCs w:val="21"/>
              </w:rPr>
            </w:pPr>
          </w:p>
        </w:tc>
        <w:tc>
          <w:tcPr>
            <w:tcW w:w="687" w:type="pct"/>
            <w:vMerge w:val="continue"/>
            <w:vAlign w:val="center"/>
          </w:tcPr>
          <w:p w14:paraId="371031A7">
            <w:pPr>
              <w:jc w:val="center"/>
              <w:rPr>
                <w:rFonts w:ascii="Times New Roman" w:hAnsi="Times New Roman" w:eastAsia="宋体" w:cs="Times New Roman"/>
                <w:b/>
                <w:bCs/>
                <w:color w:val="FF0000"/>
                <w:szCs w:val="21"/>
              </w:rPr>
            </w:pPr>
          </w:p>
        </w:tc>
      </w:tr>
      <w:tr w14:paraId="3549B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380375D4">
            <w:pPr>
              <w:jc w:val="center"/>
              <w:rPr>
                <w:rFonts w:hint="eastAsia"/>
                <w:bCs/>
                <w:szCs w:val="21"/>
              </w:rPr>
            </w:pPr>
            <w:r>
              <w:rPr>
                <w:rFonts w:hint="eastAsia"/>
                <w:b w:val="0"/>
                <w:bCs w:val="0"/>
                <w:szCs w:val="21"/>
                <w:lang w:val="en-US" w:eastAsia="zh-CN"/>
              </w:rPr>
              <w:t>8</w:t>
            </w:r>
          </w:p>
        </w:tc>
        <w:tc>
          <w:tcPr>
            <w:tcW w:w="913" w:type="pct"/>
            <w:vAlign w:val="center"/>
          </w:tcPr>
          <w:p w14:paraId="1EB119CA">
            <w:pPr>
              <w:keepNext w:val="0"/>
              <w:keepLines w:val="0"/>
              <w:widowControl/>
              <w:suppressLineNumbers w:val="0"/>
              <w:jc w:val="center"/>
              <w:textAlignment w:val="center"/>
              <w:rPr>
                <w:rFonts w:hint="eastAsia" w:ascii="宋体" w:hAnsi="宋体" w:cs="宋体"/>
                <w:b w:val="0"/>
                <w:bCs w:val="0"/>
                <w:color w:val="000000"/>
                <w:szCs w:val="21"/>
                <w:lang w:val="en-US" w:eastAsia="zh-CN"/>
              </w:rPr>
            </w:pPr>
            <w:r>
              <w:rPr>
                <w:rFonts w:hint="eastAsia" w:ascii="宋体" w:hAnsi="宋体" w:eastAsia="宋体" w:cs="宋体"/>
                <w:i w:val="0"/>
                <w:iCs w:val="0"/>
                <w:color w:val="000000"/>
                <w:kern w:val="0"/>
                <w:sz w:val="20"/>
                <w:szCs w:val="20"/>
                <w:u w:val="none"/>
                <w:lang w:val="en-US" w:eastAsia="zh-CN" w:bidi="ar"/>
              </w:rPr>
              <w:t>四脚凳</w:t>
            </w:r>
          </w:p>
        </w:tc>
        <w:tc>
          <w:tcPr>
            <w:tcW w:w="326" w:type="pct"/>
            <w:vAlign w:val="center"/>
          </w:tcPr>
          <w:p w14:paraId="3B3878DC">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78455C6C">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230FF913">
            <w:pPr>
              <w:jc w:val="center"/>
              <w:rPr>
                <w:rFonts w:ascii="Times New Roman" w:hAnsi="Times New Roman" w:eastAsia="宋体" w:cs="Times New Roman"/>
                <w:bCs/>
                <w:szCs w:val="21"/>
              </w:rPr>
            </w:pPr>
          </w:p>
        </w:tc>
        <w:tc>
          <w:tcPr>
            <w:tcW w:w="482" w:type="pct"/>
            <w:vAlign w:val="center"/>
          </w:tcPr>
          <w:p w14:paraId="01874B6A">
            <w:pPr>
              <w:jc w:val="center"/>
              <w:rPr>
                <w:rFonts w:ascii="Times New Roman" w:hAnsi="Times New Roman" w:eastAsia="宋体" w:cs="Times New Roman"/>
                <w:bCs/>
                <w:szCs w:val="21"/>
              </w:rPr>
            </w:pPr>
          </w:p>
        </w:tc>
        <w:tc>
          <w:tcPr>
            <w:tcW w:w="580" w:type="dxa"/>
            <w:vAlign w:val="center"/>
          </w:tcPr>
          <w:p w14:paraId="30893EB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449" w:type="dxa"/>
            <w:vAlign w:val="center"/>
          </w:tcPr>
          <w:p w14:paraId="782D3B9E">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0"/>
                <w:szCs w:val="20"/>
                <w:u w:val="none"/>
                <w:lang w:val="en-US" w:eastAsia="zh-CN" w:bidi="ar"/>
              </w:rPr>
              <w:t>张</w:t>
            </w:r>
          </w:p>
        </w:tc>
        <w:tc>
          <w:tcPr>
            <w:tcW w:w="468" w:type="pct"/>
            <w:vAlign w:val="center"/>
          </w:tcPr>
          <w:p w14:paraId="6B9B3DA2">
            <w:pPr>
              <w:jc w:val="center"/>
              <w:rPr>
                <w:rFonts w:ascii="Times New Roman" w:hAnsi="Times New Roman" w:eastAsia="宋体" w:cs="Times New Roman"/>
                <w:bCs/>
                <w:szCs w:val="21"/>
              </w:rPr>
            </w:pPr>
          </w:p>
        </w:tc>
        <w:tc>
          <w:tcPr>
            <w:tcW w:w="450" w:type="pct"/>
            <w:vAlign w:val="center"/>
          </w:tcPr>
          <w:p w14:paraId="422AA98C">
            <w:pPr>
              <w:jc w:val="center"/>
              <w:rPr>
                <w:rFonts w:ascii="Times New Roman" w:hAnsi="Times New Roman" w:eastAsia="宋体" w:cs="Times New Roman"/>
                <w:bCs/>
                <w:szCs w:val="21"/>
              </w:rPr>
            </w:pPr>
          </w:p>
        </w:tc>
        <w:tc>
          <w:tcPr>
            <w:tcW w:w="687" w:type="pct"/>
            <w:vMerge w:val="continue"/>
            <w:vAlign w:val="center"/>
          </w:tcPr>
          <w:p w14:paraId="439D2FBA">
            <w:pPr>
              <w:jc w:val="center"/>
              <w:rPr>
                <w:rFonts w:ascii="Times New Roman" w:hAnsi="Times New Roman" w:eastAsia="宋体" w:cs="Times New Roman"/>
                <w:b/>
                <w:bCs/>
                <w:color w:val="FF0000"/>
                <w:szCs w:val="21"/>
              </w:rPr>
            </w:pPr>
          </w:p>
        </w:tc>
      </w:tr>
      <w:tr w14:paraId="1C4A4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6BD8EFDB">
            <w:pPr>
              <w:jc w:val="center"/>
              <w:rPr>
                <w:rFonts w:hint="eastAsia"/>
                <w:bCs/>
                <w:szCs w:val="21"/>
              </w:rPr>
            </w:pPr>
            <w:r>
              <w:rPr>
                <w:rFonts w:hint="eastAsia"/>
                <w:b w:val="0"/>
                <w:bCs w:val="0"/>
                <w:szCs w:val="21"/>
                <w:lang w:val="en-US" w:eastAsia="zh-CN"/>
              </w:rPr>
              <w:t>9</w:t>
            </w:r>
          </w:p>
        </w:tc>
        <w:tc>
          <w:tcPr>
            <w:tcW w:w="913" w:type="pct"/>
            <w:vAlign w:val="center"/>
          </w:tcPr>
          <w:p w14:paraId="4543687F">
            <w:pPr>
              <w:keepNext w:val="0"/>
              <w:keepLines w:val="0"/>
              <w:widowControl/>
              <w:suppressLineNumbers w:val="0"/>
              <w:jc w:val="center"/>
              <w:textAlignment w:val="center"/>
              <w:rPr>
                <w:rFonts w:hint="eastAsia" w:ascii="宋体" w:hAnsi="宋体" w:cs="宋体"/>
                <w:b w:val="0"/>
                <w:bCs w:val="0"/>
                <w:color w:val="000000"/>
                <w:szCs w:val="21"/>
                <w:lang w:val="en-US" w:eastAsia="zh-CN"/>
              </w:rPr>
            </w:pPr>
            <w:r>
              <w:rPr>
                <w:rFonts w:hint="eastAsia" w:ascii="宋体" w:hAnsi="宋体" w:eastAsia="宋体" w:cs="宋体"/>
                <w:i w:val="0"/>
                <w:iCs w:val="0"/>
                <w:color w:val="000000"/>
                <w:kern w:val="0"/>
                <w:sz w:val="20"/>
                <w:szCs w:val="20"/>
                <w:u w:val="none"/>
                <w:lang w:val="en-US" w:eastAsia="zh-CN" w:bidi="ar"/>
              </w:rPr>
              <w:t>台灯</w:t>
            </w:r>
          </w:p>
        </w:tc>
        <w:tc>
          <w:tcPr>
            <w:tcW w:w="326" w:type="pct"/>
            <w:vAlign w:val="center"/>
          </w:tcPr>
          <w:p w14:paraId="37F43D96">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6C088C3B">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7E5861B1">
            <w:pPr>
              <w:jc w:val="center"/>
              <w:rPr>
                <w:rFonts w:ascii="Times New Roman" w:hAnsi="Times New Roman" w:eastAsia="宋体" w:cs="Times New Roman"/>
                <w:bCs/>
                <w:szCs w:val="21"/>
              </w:rPr>
            </w:pPr>
          </w:p>
        </w:tc>
        <w:tc>
          <w:tcPr>
            <w:tcW w:w="482" w:type="pct"/>
            <w:vAlign w:val="center"/>
          </w:tcPr>
          <w:p w14:paraId="04D9F161">
            <w:pPr>
              <w:jc w:val="center"/>
              <w:rPr>
                <w:rFonts w:ascii="Times New Roman" w:hAnsi="Times New Roman" w:eastAsia="宋体" w:cs="Times New Roman"/>
                <w:bCs/>
                <w:szCs w:val="21"/>
              </w:rPr>
            </w:pPr>
          </w:p>
        </w:tc>
        <w:tc>
          <w:tcPr>
            <w:tcW w:w="580" w:type="dxa"/>
            <w:vAlign w:val="center"/>
          </w:tcPr>
          <w:p w14:paraId="5A1516B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449" w:type="dxa"/>
            <w:vAlign w:val="center"/>
          </w:tcPr>
          <w:p w14:paraId="4FDDC681">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0"/>
                <w:szCs w:val="20"/>
                <w:u w:val="none"/>
                <w:lang w:val="en-US" w:eastAsia="zh-CN" w:bidi="ar"/>
              </w:rPr>
              <w:t>盏</w:t>
            </w:r>
          </w:p>
        </w:tc>
        <w:tc>
          <w:tcPr>
            <w:tcW w:w="468" w:type="pct"/>
            <w:vAlign w:val="center"/>
          </w:tcPr>
          <w:p w14:paraId="3B5E4454">
            <w:pPr>
              <w:jc w:val="center"/>
              <w:rPr>
                <w:rFonts w:ascii="Times New Roman" w:hAnsi="Times New Roman" w:eastAsia="宋体" w:cs="Times New Roman"/>
                <w:bCs/>
                <w:szCs w:val="21"/>
              </w:rPr>
            </w:pPr>
          </w:p>
        </w:tc>
        <w:tc>
          <w:tcPr>
            <w:tcW w:w="450" w:type="pct"/>
            <w:vAlign w:val="center"/>
          </w:tcPr>
          <w:p w14:paraId="7726FB0C">
            <w:pPr>
              <w:jc w:val="center"/>
              <w:rPr>
                <w:rFonts w:ascii="Times New Roman" w:hAnsi="Times New Roman" w:eastAsia="宋体" w:cs="Times New Roman"/>
                <w:bCs/>
                <w:szCs w:val="21"/>
              </w:rPr>
            </w:pPr>
          </w:p>
        </w:tc>
        <w:tc>
          <w:tcPr>
            <w:tcW w:w="687" w:type="pct"/>
            <w:vMerge w:val="continue"/>
            <w:vAlign w:val="center"/>
          </w:tcPr>
          <w:p w14:paraId="7A04828A">
            <w:pPr>
              <w:jc w:val="center"/>
              <w:rPr>
                <w:rFonts w:ascii="Times New Roman" w:hAnsi="Times New Roman" w:eastAsia="宋体" w:cs="Times New Roman"/>
                <w:b/>
                <w:bCs/>
                <w:color w:val="FF0000"/>
                <w:szCs w:val="21"/>
              </w:rPr>
            </w:pPr>
          </w:p>
        </w:tc>
      </w:tr>
      <w:tr w14:paraId="1664A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3A7C11B5">
            <w:pPr>
              <w:jc w:val="center"/>
              <w:rPr>
                <w:rFonts w:hint="eastAsia"/>
                <w:bCs/>
                <w:szCs w:val="21"/>
              </w:rPr>
            </w:pPr>
            <w:r>
              <w:rPr>
                <w:rFonts w:hint="eastAsia"/>
                <w:b w:val="0"/>
                <w:bCs w:val="0"/>
                <w:szCs w:val="21"/>
                <w:lang w:val="en-US" w:eastAsia="zh-CN"/>
              </w:rPr>
              <w:t>10</w:t>
            </w:r>
          </w:p>
        </w:tc>
        <w:tc>
          <w:tcPr>
            <w:tcW w:w="913" w:type="pct"/>
            <w:vAlign w:val="center"/>
          </w:tcPr>
          <w:p w14:paraId="747D946D">
            <w:pPr>
              <w:keepNext w:val="0"/>
              <w:keepLines w:val="0"/>
              <w:widowControl/>
              <w:suppressLineNumbers w:val="0"/>
              <w:jc w:val="center"/>
              <w:textAlignment w:val="center"/>
              <w:rPr>
                <w:rFonts w:hint="eastAsia" w:ascii="宋体" w:hAnsi="宋体" w:cs="宋体"/>
                <w:b w:val="0"/>
                <w:bCs w:val="0"/>
                <w:color w:val="000000"/>
                <w:szCs w:val="21"/>
                <w:lang w:val="en-US" w:eastAsia="zh-CN"/>
              </w:rPr>
            </w:pPr>
            <w:r>
              <w:rPr>
                <w:rFonts w:hint="eastAsia" w:ascii="宋体" w:hAnsi="宋体" w:eastAsia="宋体" w:cs="宋体"/>
                <w:i w:val="0"/>
                <w:iCs w:val="0"/>
                <w:color w:val="000000"/>
                <w:kern w:val="0"/>
                <w:sz w:val="20"/>
                <w:szCs w:val="20"/>
                <w:u w:val="none"/>
                <w:lang w:val="en-US" w:eastAsia="zh-CN" w:bidi="ar"/>
              </w:rPr>
              <w:t>椅子</w:t>
            </w:r>
          </w:p>
        </w:tc>
        <w:tc>
          <w:tcPr>
            <w:tcW w:w="326" w:type="pct"/>
            <w:vAlign w:val="center"/>
          </w:tcPr>
          <w:p w14:paraId="6DF9AF75">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454B14ED">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51931228">
            <w:pPr>
              <w:jc w:val="center"/>
              <w:rPr>
                <w:rFonts w:ascii="Times New Roman" w:hAnsi="Times New Roman" w:eastAsia="宋体" w:cs="Times New Roman"/>
                <w:bCs/>
                <w:szCs w:val="21"/>
              </w:rPr>
            </w:pPr>
          </w:p>
        </w:tc>
        <w:tc>
          <w:tcPr>
            <w:tcW w:w="482" w:type="pct"/>
            <w:vAlign w:val="center"/>
          </w:tcPr>
          <w:p w14:paraId="143910F9">
            <w:pPr>
              <w:jc w:val="center"/>
              <w:rPr>
                <w:rFonts w:ascii="Times New Roman" w:hAnsi="Times New Roman" w:eastAsia="宋体" w:cs="Times New Roman"/>
                <w:bCs/>
                <w:szCs w:val="21"/>
              </w:rPr>
            </w:pPr>
          </w:p>
        </w:tc>
        <w:tc>
          <w:tcPr>
            <w:tcW w:w="580" w:type="dxa"/>
            <w:vAlign w:val="center"/>
          </w:tcPr>
          <w:p w14:paraId="3B94653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45</w:t>
            </w:r>
          </w:p>
        </w:tc>
        <w:tc>
          <w:tcPr>
            <w:tcW w:w="449" w:type="dxa"/>
            <w:vAlign w:val="center"/>
          </w:tcPr>
          <w:p w14:paraId="28309389">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0"/>
                <w:szCs w:val="20"/>
                <w:u w:val="none"/>
                <w:lang w:val="en-US" w:eastAsia="zh-CN" w:bidi="ar"/>
              </w:rPr>
              <w:t>张</w:t>
            </w:r>
          </w:p>
        </w:tc>
        <w:tc>
          <w:tcPr>
            <w:tcW w:w="468" w:type="pct"/>
            <w:vAlign w:val="center"/>
          </w:tcPr>
          <w:p w14:paraId="555BCC07">
            <w:pPr>
              <w:jc w:val="center"/>
              <w:rPr>
                <w:rFonts w:ascii="Times New Roman" w:hAnsi="Times New Roman" w:eastAsia="宋体" w:cs="Times New Roman"/>
                <w:bCs/>
                <w:szCs w:val="21"/>
              </w:rPr>
            </w:pPr>
          </w:p>
        </w:tc>
        <w:tc>
          <w:tcPr>
            <w:tcW w:w="450" w:type="pct"/>
            <w:vAlign w:val="center"/>
          </w:tcPr>
          <w:p w14:paraId="02C3B269">
            <w:pPr>
              <w:jc w:val="center"/>
              <w:rPr>
                <w:rFonts w:ascii="Times New Roman" w:hAnsi="Times New Roman" w:eastAsia="宋体" w:cs="Times New Roman"/>
                <w:bCs/>
                <w:szCs w:val="21"/>
              </w:rPr>
            </w:pPr>
          </w:p>
        </w:tc>
        <w:tc>
          <w:tcPr>
            <w:tcW w:w="687" w:type="pct"/>
            <w:vMerge w:val="continue"/>
            <w:vAlign w:val="center"/>
          </w:tcPr>
          <w:p w14:paraId="3DE7CB88">
            <w:pPr>
              <w:jc w:val="center"/>
              <w:rPr>
                <w:rFonts w:ascii="Times New Roman" w:hAnsi="Times New Roman" w:eastAsia="宋体" w:cs="Times New Roman"/>
                <w:b/>
                <w:bCs/>
                <w:color w:val="FF0000"/>
                <w:szCs w:val="21"/>
              </w:rPr>
            </w:pPr>
          </w:p>
        </w:tc>
      </w:tr>
      <w:tr w14:paraId="5D559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68D2DB7D">
            <w:pPr>
              <w:jc w:val="center"/>
              <w:rPr>
                <w:rFonts w:hint="eastAsia"/>
                <w:bCs/>
                <w:szCs w:val="21"/>
              </w:rPr>
            </w:pPr>
            <w:r>
              <w:rPr>
                <w:rFonts w:hint="eastAsia"/>
                <w:b w:val="0"/>
                <w:bCs w:val="0"/>
                <w:szCs w:val="21"/>
                <w:lang w:val="en-US" w:eastAsia="zh-CN"/>
              </w:rPr>
              <w:t>11</w:t>
            </w:r>
          </w:p>
        </w:tc>
        <w:tc>
          <w:tcPr>
            <w:tcW w:w="913" w:type="pct"/>
            <w:vAlign w:val="center"/>
          </w:tcPr>
          <w:p w14:paraId="0B0643A7">
            <w:pPr>
              <w:keepNext w:val="0"/>
              <w:keepLines w:val="0"/>
              <w:widowControl/>
              <w:suppressLineNumbers w:val="0"/>
              <w:jc w:val="center"/>
              <w:textAlignment w:val="center"/>
              <w:rPr>
                <w:rFonts w:hint="eastAsia" w:ascii="宋体" w:hAnsi="宋体" w:cs="宋体"/>
                <w:b w:val="0"/>
                <w:bCs w:val="0"/>
                <w:color w:val="000000"/>
                <w:szCs w:val="21"/>
                <w:lang w:val="en-US" w:eastAsia="zh-CN"/>
              </w:rPr>
            </w:pPr>
            <w:r>
              <w:rPr>
                <w:rFonts w:hint="eastAsia" w:ascii="宋体" w:hAnsi="宋体" w:eastAsia="宋体" w:cs="宋体"/>
                <w:i w:val="0"/>
                <w:iCs w:val="0"/>
                <w:color w:val="000000"/>
                <w:kern w:val="0"/>
                <w:sz w:val="20"/>
                <w:szCs w:val="20"/>
                <w:u w:val="none"/>
                <w:lang w:val="en-US" w:eastAsia="zh-CN" w:bidi="ar"/>
              </w:rPr>
              <w:t>鞋柜</w:t>
            </w:r>
          </w:p>
        </w:tc>
        <w:tc>
          <w:tcPr>
            <w:tcW w:w="326" w:type="pct"/>
            <w:vAlign w:val="center"/>
          </w:tcPr>
          <w:p w14:paraId="4F32AED7">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3609EEA9">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20FE10A5">
            <w:pPr>
              <w:jc w:val="center"/>
              <w:rPr>
                <w:rFonts w:ascii="Times New Roman" w:hAnsi="Times New Roman" w:eastAsia="宋体" w:cs="Times New Roman"/>
                <w:bCs/>
                <w:szCs w:val="21"/>
              </w:rPr>
            </w:pPr>
          </w:p>
        </w:tc>
        <w:tc>
          <w:tcPr>
            <w:tcW w:w="482" w:type="pct"/>
            <w:vAlign w:val="center"/>
          </w:tcPr>
          <w:p w14:paraId="6B5CF0EA">
            <w:pPr>
              <w:jc w:val="center"/>
              <w:rPr>
                <w:rFonts w:ascii="Times New Roman" w:hAnsi="Times New Roman" w:eastAsia="宋体" w:cs="Times New Roman"/>
                <w:bCs/>
                <w:szCs w:val="21"/>
              </w:rPr>
            </w:pPr>
          </w:p>
        </w:tc>
        <w:tc>
          <w:tcPr>
            <w:tcW w:w="580" w:type="dxa"/>
            <w:vAlign w:val="center"/>
          </w:tcPr>
          <w:p w14:paraId="702D550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45</w:t>
            </w:r>
          </w:p>
        </w:tc>
        <w:tc>
          <w:tcPr>
            <w:tcW w:w="449" w:type="dxa"/>
            <w:vAlign w:val="center"/>
          </w:tcPr>
          <w:p w14:paraId="4D3CADB1">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0"/>
                <w:szCs w:val="20"/>
                <w:u w:val="none"/>
                <w:lang w:val="en-US" w:eastAsia="zh-CN" w:bidi="ar"/>
              </w:rPr>
              <w:t>个</w:t>
            </w:r>
          </w:p>
        </w:tc>
        <w:tc>
          <w:tcPr>
            <w:tcW w:w="468" w:type="pct"/>
            <w:vAlign w:val="center"/>
          </w:tcPr>
          <w:p w14:paraId="4200A567">
            <w:pPr>
              <w:jc w:val="center"/>
              <w:rPr>
                <w:rFonts w:ascii="Times New Roman" w:hAnsi="Times New Roman" w:eastAsia="宋体" w:cs="Times New Roman"/>
                <w:bCs/>
                <w:szCs w:val="21"/>
              </w:rPr>
            </w:pPr>
          </w:p>
        </w:tc>
        <w:tc>
          <w:tcPr>
            <w:tcW w:w="450" w:type="pct"/>
            <w:vAlign w:val="center"/>
          </w:tcPr>
          <w:p w14:paraId="7B4F6F0A">
            <w:pPr>
              <w:jc w:val="center"/>
              <w:rPr>
                <w:rFonts w:ascii="Times New Roman" w:hAnsi="Times New Roman" w:eastAsia="宋体" w:cs="Times New Roman"/>
                <w:bCs/>
                <w:szCs w:val="21"/>
              </w:rPr>
            </w:pPr>
          </w:p>
        </w:tc>
        <w:tc>
          <w:tcPr>
            <w:tcW w:w="687" w:type="pct"/>
            <w:vMerge w:val="continue"/>
            <w:vAlign w:val="center"/>
          </w:tcPr>
          <w:p w14:paraId="2ABC1CC7">
            <w:pPr>
              <w:jc w:val="center"/>
              <w:rPr>
                <w:rFonts w:ascii="Times New Roman" w:hAnsi="Times New Roman" w:eastAsia="宋体" w:cs="Times New Roman"/>
                <w:b/>
                <w:bCs/>
                <w:color w:val="FF0000"/>
                <w:szCs w:val="21"/>
              </w:rPr>
            </w:pPr>
          </w:p>
        </w:tc>
      </w:tr>
      <w:tr w14:paraId="5F866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222DD4E1">
            <w:pPr>
              <w:jc w:val="center"/>
              <w:rPr>
                <w:rFonts w:hint="eastAsia"/>
                <w:bCs/>
                <w:szCs w:val="21"/>
              </w:rPr>
            </w:pPr>
            <w:r>
              <w:rPr>
                <w:rFonts w:hint="eastAsia"/>
                <w:b w:val="0"/>
                <w:bCs w:val="0"/>
                <w:szCs w:val="21"/>
                <w:lang w:val="en-US" w:eastAsia="zh-CN"/>
              </w:rPr>
              <w:t>12</w:t>
            </w:r>
          </w:p>
        </w:tc>
        <w:tc>
          <w:tcPr>
            <w:tcW w:w="913" w:type="pct"/>
            <w:vAlign w:val="center"/>
          </w:tcPr>
          <w:p w14:paraId="1C6539BE">
            <w:pPr>
              <w:keepNext w:val="0"/>
              <w:keepLines w:val="0"/>
              <w:widowControl/>
              <w:suppressLineNumbers w:val="0"/>
              <w:jc w:val="center"/>
              <w:textAlignment w:val="center"/>
              <w:rPr>
                <w:rFonts w:hint="eastAsia" w:ascii="宋体" w:hAnsi="宋体" w:cs="宋体"/>
                <w:b w:val="0"/>
                <w:bCs w:val="0"/>
                <w:color w:val="000000"/>
                <w:szCs w:val="21"/>
                <w:lang w:val="en-US" w:eastAsia="zh-CN"/>
              </w:rPr>
            </w:pPr>
            <w:r>
              <w:rPr>
                <w:rFonts w:hint="eastAsia" w:ascii="宋体" w:hAnsi="宋体" w:eastAsia="宋体" w:cs="宋体"/>
                <w:i w:val="0"/>
                <w:iCs w:val="0"/>
                <w:color w:val="000000"/>
                <w:kern w:val="0"/>
                <w:sz w:val="20"/>
                <w:szCs w:val="20"/>
                <w:u w:val="none"/>
                <w:lang w:val="en-US" w:eastAsia="zh-CN" w:bidi="ar"/>
              </w:rPr>
              <w:t>窗户防蚊纱窗</w:t>
            </w:r>
          </w:p>
        </w:tc>
        <w:tc>
          <w:tcPr>
            <w:tcW w:w="326" w:type="pct"/>
            <w:vAlign w:val="center"/>
          </w:tcPr>
          <w:p w14:paraId="688D2A17">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5C46CAD4">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5E3F2D2F">
            <w:pPr>
              <w:jc w:val="center"/>
              <w:rPr>
                <w:rFonts w:ascii="Times New Roman" w:hAnsi="Times New Roman" w:eastAsia="宋体" w:cs="Times New Roman"/>
                <w:bCs/>
                <w:szCs w:val="21"/>
              </w:rPr>
            </w:pPr>
          </w:p>
        </w:tc>
        <w:tc>
          <w:tcPr>
            <w:tcW w:w="482" w:type="pct"/>
            <w:vAlign w:val="center"/>
          </w:tcPr>
          <w:p w14:paraId="419B9EBD">
            <w:pPr>
              <w:jc w:val="center"/>
              <w:rPr>
                <w:rFonts w:ascii="Times New Roman" w:hAnsi="Times New Roman" w:eastAsia="宋体" w:cs="Times New Roman"/>
                <w:bCs/>
                <w:szCs w:val="21"/>
              </w:rPr>
            </w:pPr>
          </w:p>
        </w:tc>
        <w:tc>
          <w:tcPr>
            <w:tcW w:w="580" w:type="dxa"/>
            <w:vAlign w:val="center"/>
          </w:tcPr>
          <w:p w14:paraId="5724FF1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45</w:t>
            </w:r>
          </w:p>
        </w:tc>
        <w:tc>
          <w:tcPr>
            <w:tcW w:w="449" w:type="dxa"/>
            <w:vAlign w:val="center"/>
          </w:tcPr>
          <w:p w14:paraId="31648437">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0"/>
                <w:szCs w:val="20"/>
                <w:u w:val="none"/>
                <w:lang w:val="en-US" w:eastAsia="zh-CN" w:bidi="ar"/>
              </w:rPr>
              <w:t>个</w:t>
            </w:r>
          </w:p>
        </w:tc>
        <w:tc>
          <w:tcPr>
            <w:tcW w:w="468" w:type="pct"/>
            <w:vAlign w:val="center"/>
          </w:tcPr>
          <w:p w14:paraId="2AB3A2B2">
            <w:pPr>
              <w:jc w:val="center"/>
              <w:rPr>
                <w:rFonts w:ascii="Times New Roman" w:hAnsi="Times New Roman" w:eastAsia="宋体" w:cs="Times New Roman"/>
                <w:bCs/>
                <w:szCs w:val="21"/>
              </w:rPr>
            </w:pPr>
          </w:p>
        </w:tc>
        <w:tc>
          <w:tcPr>
            <w:tcW w:w="450" w:type="pct"/>
            <w:vAlign w:val="center"/>
          </w:tcPr>
          <w:p w14:paraId="0C99617E">
            <w:pPr>
              <w:jc w:val="center"/>
              <w:rPr>
                <w:rFonts w:ascii="Times New Roman" w:hAnsi="Times New Roman" w:eastAsia="宋体" w:cs="Times New Roman"/>
                <w:bCs/>
                <w:szCs w:val="21"/>
              </w:rPr>
            </w:pPr>
          </w:p>
        </w:tc>
        <w:tc>
          <w:tcPr>
            <w:tcW w:w="687" w:type="pct"/>
            <w:vMerge w:val="continue"/>
            <w:vAlign w:val="center"/>
          </w:tcPr>
          <w:p w14:paraId="72F5CE6E">
            <w:pPr>
              <w:jc w:val="center"/>
              <w:rPr>
                <w:rFonts w:ascii="Times New Roman" w:hAnsi="Times New Roman" w:eastAsia="宋体" w:cs="Times New Roman"/>
                <w:b/>
                <w:bCs/>
                <w:color w:val="FF0000"/>
                <w:szCs w:val="21"/>
              </w:rPr>
            </w:pPr>
          </w:p>
        </w:tc>
      </w:tr>
      <w:tr w14:paraId="7236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11"/>
            <w:vAlign w:val="center"/>
          </w:tcPr>
          <w:p w14:paraId="61F6735F">
            <w:pPr>
              <w:jc w:val="center"/>
              <w:rPr>
                <w:rFonts w:ascii="Times New Roman" w:hAnsi="Times New Roman" w:eastAsia="宋体" w:cs="Times New Roman"/>
                <w:b/>
                <w:bCs/>
                <w:color w:val="FF0000"/>
                <w:szCs w:val="21"/>
              </w:rPr>
            </w:pPr>
            <w:r>
              <w:rPr>
                <w:rFonts w:hint="eastAsia" w:ascii="Times New Roman" w:hAnsi="Times New Roman" w:eastAsia="宋体" w:cs="Times New Roman"/>
                <w:bCs/>
                <w:szCs w:val="21"/>
              </w:rPr>
              <w:t>合计（即</w:t>
            </w:r>
            <w:r>
              <w:rPr>
                <w:rFonts w:hint="eastAsia" w:ascii="Times New Roman" w:hAnsi="Times New Roman" w:eastAsia="宋体" w:cs="Times New Roman"/>
                <w:bCs/>
                <w:szCs w:val="21"/>
                <w:highlight w:val="yellow"/>
                <w:lang w:eastAsia="zh-CN"/>
              </w:rPr>
              <w:t>投标（响应）</w:t>
            </w:r>
            <w:r>
              <w:rPr>
                <w:rFonts w:hint="eastAsia" w:ascii="Times New Roman" w:hAnsi="Times New Roman" w:eastAsia="宋体" w:cs="Times New Roman"/>
                <w:bCs/>
                <w:szCs w:val="21"/>
                <w:highlight w:val="yellow"/>
              </w:rPr>
              <w:t>总价</w:t>
            </w:r>
            <w:r>
              <w:rPr>
                <w:rFonts w:hint="eastAsia" w:ascii="Times New Roman" w:hAnsi="Times New Roman" w:eastAsia="宋体" w:cs="Times New Roman"/>
                <w:bCs/>
                <w:szCs w:val="21"/>
              </w:rPr>
              <w:t>；币种：人民币；单位：元） 小写：        大写：</w:t>
            </w:r>
          </w:p>
        </w:tc>
      </w:tr>
    </w:tbl>
    <w:p w14:paraId="345AD8A5">
      <w:pPr>
        <w:ind w:firstLine="482" w:firstLineChars="200"/>
        <w:rPr>
          <w:rFonts w:hint="eastAsia" w:ascii="宋体" w:hAnsi="宋体"/>
          <w:b/>
          <w:sz w:val="24"/>
        </w:rPr>
      </w:pPr>
    </w:p>
    <w:p w14:paraId="7A6EE7B9">
      <w:pPr>
        <w:ind w:firstLine="482" w:firstLineChars="200"/>
        <w:rPr>
          <w:rFonts w:ascii="宋体" w:hAnsi="宋体"/>
          <w:b/>
          <w:sz w:val="24"/>
        </w:rPr>
      </w:pPr>
      <w:r>
        <w:rPr>
          <w:rFonts w:hint="eastAsia" w:ascii="宋体" w:hAnsi="宋体"/>
          <w:b/>
          <w:sz w:val="24"/>
        </w:rPr>
        <w:t>注：1.本表可按同样格式扩展。</w:t>
      </w:r>
    </w:p>
    <w:p w14:paraId="3A91E42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1"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1"/>
    </w:p>
    <w:p w14:paraId="68DDFD75">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ascii="宋体" w:hAnsi="宋体"/>
          <w:b/>
          <w:color w:val="FF0000"/>
          <w:sz w:val="24"/>
        </w:rPr>
      </w:pPr>
    </w:p>
    <w:p w14:paraId="51773417">
      <w:pPr>
        <w:ind w:firstLine="482" w:firstLineChars="200"/>
        <w:rPr>
          <w:rFonts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ascii="宋体" w:hAnsi="宋体"/>
          <w:b/>
          <w:color w:val="FF0000"/>
          <w:sz w:val="24"/>
        </w:rPr>
      </w:pPr>
    </w:p>
    <w:p w14:paraId="0194E18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ascii="宋体" w:hAnsi="宋体"/>
          <w:b/>
          <w:color w:val="FF0000"/>
          <w:sz w:val="24"/>
        </w:rPr>
      </w:pPr>
    </w:p>
    <w:p w14:paraId="5A6BDBE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ind w:firstLine="482" w:firstLineChars="200"/>
        <w:rPr>
          <w:rFonts w:ascii="宋体" w:hAnsi="宋体"/>
          <w:b/>
          <w:color w:val="FF0000"/>
          <w:sz w:val="24"/>
        </w:rPr>
      </w:pPr>
    </w:p>
    <w:p w14:paraId="78E112FC">
      <w:pPr>
        <w:ind w:firstLine="482" w:firstLineChars="200"/>
        <w:rPr>
          <w:rFonts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Ansi="宋体"/>
          <w:b/>
          <w:bCs/>
          <w:sz w:val="24"/>
        </w:rPr>
      </w:pPr>
    </w:p>
    <w:p w14:paraId="1875FBD1">
      <w:pPr>
        <w:ind w:firstLine="482" w:firstLineChars="200"/>
        <w:rPr>
          <w:rFonts w:hAnsi="宋体"/>
          <w:b/>
          <w:bCs/>
          <w:sz w:val="24"/>
        </w:rPr>
      </w:pPr>
    </w:p>
    <w:p w14:paraId="264D1301">
      <w:pPr>
        <w:tabs>
          <w:tab w:val="left" w:pos="720"/>
        </w:tabs>
        <w:jc w:val="center"/>
        <w:rPr>
          <w:b/>
          <w:sz w:val="24"/>
        </w:rPr>
      </w:pPr>
      <w:r>
        <w:rPr>
          <w:rFonts w:hint="eastAsia"/>
          <w:b/>
          <w:sz w:val="24"/>
        </w:rPr>
        <w:t>（四）</w:t>
      </w:r>
      <w:bookmarkStart w:id="62" w:name="_Hlk72073235"/>
      <w:r>
        <w:rPr>
          <w:rFonts w:hint="eastAsia"/>
          <w:b/>
          <w:sz w:val="24"/>
        </w:rPr>
        <w:t>投标人认为需要涉及的其他内容报价清单</w:t>
      </w:r>
      <w:bookmarkEnd w:id="62"/>
    </w:p>
    <w:p w14:paraId="77CC0BCE">
      <w:pPr>
        <w:rPr>
          <w:b/>
          <w:bCs/>
        </w:rPr>
      </w:pPr>
    </w:p>
    <w:p w14:paraId="35DDC2A3"/>
    <w:p w14:paraId="32F1FD17">
      <w:pPr>
        <w:pStyle w:val="3"/>
        <w:bidi w:val="0"/>
        <w:jc w:val="center"/>
        <w:rPr>
          <w:rFonts w:hint="eastAsia" w:ascii="黑体" w:hAnsi="宋体" w:eastAsia="黑体" w:cstheme="minorBidi"/>
          <w:b w:val="0"/>
          <w:bCs/>
          <w:kern w:val="2"/>
          <w:sz w:val="24"/>
          <w:szCs w:val="24"/>
          <w:lang w:val="en-US" w:eastAsia="zh-CN" w:bidi="ar-SA"/>
        </w:rPr>
      </w:pPr>
      <w:r>
        <w:rPr>
          <w:rFonts w:hint="eastAsia" w:ascii="黑体" w:hAnsi="宋体" w:cstheme="minorBidi"/>
          <w:b w:val="0"/>
          <w:bCs/>
          <w:kern w:val="2"/>
          <w:sz w:val="24"/>
          <w:szCs w:val="24"/>
          <w:lang w:val="en-US" w:eastAsia="zh-CN" w:bidi="ar-SA"/>
        </w:rPr>
        <w:t>五、</w:t>
      </w:r>
      <w:r>
        <w:rPr>
          <w:rFonts w:hint="eastAsia" w:ascii="黑体" w:hAnsi="宋体" w:eastAsia="黑体" w:cstheme="minorBidi"/>
          <w:b w:val="0"/>
          <w:bCs/>
          <w:kern w:val="2"/>
          <w:sz w:val="24"/>
          <w:szCs w:val="24"/>
          <w:lang w:val="en-US" w:eastAsia="zh-CN" w:bidi="ar-SA"/>
        </w:rPr>
        <w:t>同类业绩情况</w:t>
      </w:r>
    </w:p>
    <w:tbl>
      <w:tblPr>
        <w:tblStyle w:val="17"/>
        <w:tblpPr w:leftFromText="180" w:rightFromText="180" w:vertAnchor="text" w:horzAnchor="page" w:tblpX="2213" w:tblpY="175"/>
        <w:tblOverlap w:val="never"/>
        <w:tblW w:w="4906" w:type="pct"/>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108" w:type="dxa"/>
          <w:bottom w:w="0" w:type="dxa"/>
          <w:right w:w="108" w:type="dxa"/>
        </w:tblCellMar>
      </w:tblPr>
      <w:tblGrid>
        <w:gridCol w:w="737"/>
        <w:gridCol w:w="1703"/>
        <w:gridCol w:w="2101"/>
        <w:gridCol w:w="1227"/>
        <w:gridCol w:w="1279"/>
        <w:gridCol w:w="1322"/>
      </w:tblGrid>
      <w:tr w14:paraId="415565A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40" w:type="pct"/>
            <w:vAlign w:val="center"/>
          </w:tcPr>
          <w:p w14:paraId="10573E4C">
            <w:pPr>
              <w:snapToGrid w:val="0"/>
              <w:jc w:val="center"/>
              <w:rPr>
                <w:rFonts w:ascii="宋体" w:hAnsi="宋体" w:eastAsia="宋体" w:cs="Times New Roman"/>
                <w:b/>
                <w:sz w:val="24"/>
                <w:szCs w:val="24"/>
              </w:rPr>
            </w:pPr>
            <w:r>
              <w:rPr>
                <w:rFonts w:hint="eastAsia" w:ascii="宋体" w:hAnsi="宋体" w:eastAsia="宋体" w:cs="Times New Roman"/>
                <w:b/>
                <w:sz w:val="24"/>
                <w:szCs w:val="24"/>
              </w:rPr>
              <w:t>序号</w:t>
            </w:r>
          </w:p>
        </w:tc>
        <w:tc>
          <w:tcPr>
            <w:tcW w:w="1017" w:type="pct"/>
            <w:vAlign w:val="center"/>
          </w:tcPr>
          <w:p w14:paraId="52D578A5">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tc>
        <w:tc>
          <w:tcPr>
            <w:tcW w:w="1255" w:type="pct"/>
            <w:vAlign w:val="center"/>
          </w:tcPr>
          <w:p w14:paraId="713B1D1E">
            <w:pPr>
              <w:snapToGrid w:val="0"/>
              <w:jc w:val="center"/>
              <w:rPr>
                <w:rFonts w:ascii="宋体" w:hAnsi="宋体" w:eastAsia="宋体" w:cs="Times New Roman"/>
                <w:b/>
                <w:sz w:val="24"/>
                <w:szCs w:val="24"/>
              </w:rPr>
            </w:pPr>
            <w:r>
              <w:rPr>
                <w:rFonts w:hint="eastAsia" w:ascii="Arial" w:hAnsi="Arial" w:eastAsia="宋体" w:cs="Arial"/>
                <w:b/>
                <w:sz w:val="24"/>
                <w:szCs w:val="24"/>
              </w:rPr>
              <w:t>项目</w:t>
            </w:r>
            <w:r>
              <w:rPr>
                <w:rFonts w:hint="eastAsia" w:ascii="宋体" w:hAnsi="宋体" w:eastAsia="宋体" w:cs="Times New Roman"/>
                <w:b/>
                <w:sz w:val="24"/>
                <w:szCs w:val="24"/>
              </w:rPr>
              <w:t>名称</w:t>
            </w:r>
          </w:p>
        </w:tc>
        <w:tc>
          <w:tcPr>
            <w:tcW w:w="733" w:type="pct"/>
            <w:vAlign w:val="center"/>
          </w:tcPr>
          <w:p w14:paraId="52DC2F8B">
            <w:pPr>
              <w:snapToGrid w:val="0"/>
              <w:jc w:val="center"/>
              <w:rPr>
                <w:rFonts w:ascii="宋体" w:hAnsi="宋体" w:eastAsia="宋体" w:cs="Times New Roman"/>
                <w:b/>
                <w:sz w:val="24"/>
                <w:szCs w:val="24"/>
              </w:rPr>
            </w:pPr>
            <w:r>
              <w:rPr>
                <w:rFonts w:hint="eastAsia" w:ascii="宋体" w:hAnsi="宋体" w:eastAsia="宋体" w:cs="Times New Roman"/>
                <w:b/>
                <w:sz w:val="24"/>
                <w:szCs w:val="24"/>
              </w:rPr>
              <w:t>时间</w:t>
            </w:r>
          </w:p>
        </w:tc>
        <w:tc>
          <w:tcPr>
            <w:tcW w:w="764" w:type="pct"/>
            <w:vAlign w:val="center"/>
          </w:tcPr>
          <w:p w14:paraId="37898F88">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p w14:paraId="19CE32EB">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联系人</w:t>
            </w:r>
          </w:p>
        </w:tc>
        <w:tc>
          <w:tcPr>
            <w:tcW w:w="789" w:type="pct"/>
            <w:vAlign w:val="center"/>
          </w:tcPr>
          <w:p w14:paraId="27EC5648">
            <w:pPr>
              <w:snapToGrid w:val="0"/>
              <w:jc w:val="center"/>
              <w:rPr>
                <w:rFonts w:hint="eastAsia" w:ascii="宋体" w:hAnsi="宋体" w:eastAsia="宋体" w:cs="Times New Roman"/>
                <w:b/>
                <w:sz w:val="24"/>
                <w:szCs w:val="24"/>
                <w:lang w:eastAsia="zh-CN"/>
              </w:rPr>
            </w:pPr>
            <w:r>
              <w:rPr>
                <w:rFonts w:hint="eastAsia" w:ascii="宋体" w:hAnsi="宋体" w:eastAsia="宋体" w:cs="Times New Roman"/>
                <w:b/>
                <w:sz w:val="24"/>
                <w:szCs w:val="24"/>
              </w:rPr>
              <w:t>用户单位</w:t>
            </w:r>
          </w:p>
          <w:p w14:paraId="18C75655">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联系电话</w:t>
            </w:r>
          </w:p>
        </w:tc>
      </w:tr>
      <w:tr w14:paraId="35F3120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251025F7">
            <w:pPr>
              <w:spacing w:afterLines="25" w:line="300" w:lineRule="auto"/>
              <w:rPr>
                <w:rFonts w:ascii="宋体" w:hAnsi="宋体" w:eastAsia="宋体" w:cs="Arial"/>
                <w:sz w:val="24"/>
                <w:szCs w:val="24"/>
              </w:rPr>
            </w:pPr>
          </w:p>
        </w:tc>
        <w:tc>
          <w:tcPr>
            <w:tcW w:w="1017" w:type="pct"/>
          </w:tcPr>
          <w:p w14:paraId="31A2E996">
            <w:pPr>
              <w:spacing w:afterLines="25" w:line="300" w:lineRule="auto"/>
              <w:rPr>
                <w:rFonts w:ascii="宋体" w:hAnsi="宋体" w:eastAsia="宋体" w:cs="Arial"/>
                <w:sz w:val="24"/>
                <w:szCs w:val="24"/>
              </w:rPr>
            </w:pPr>
          </w:p>
        </w:tc>
        <w:tc>
          <w:tcPr>
            <w:tcW w:w="1255" w:type="pct"/>
          </w:tcPr>
          <w:p w14:paraId="4FA559FB">
            <w:pPr>
              <w:spacing w:afterLines="25" w:line="300" w:lineRule="auto"/>
              <w:rPr>
                <w:rFonts w:ascii="宋体" w:hAnsi="宋体" w:eastAsia="宋体" w:cs="Arial"/>
                <w:sz w:val="24"/>
                <w:szCs w:val="24"/>
              </w:rPr>
            </w:pPr>
          </w:p>
        </w:tc>
        <w:tc>
          <w:tcPr>
            <w:tcW w:w="733" w:type="pct"/>
          </w:tcPr>
          <w:p w14:paraId="192E7F2C">
            <w:pPr>
              <w:spacing w:afterLines="25" w:line="300" w:lineRule="auto"/>
              <w:rPr>
                <w:rFonts w:ascii="宋体" w:hAnsi="宋体" w:eastAsia="宋体" w:cs="Arial"/>
                <w:sz w:val="24"/>
                <w:szCs w:val="24"/>
              </w:rPr>
            </w:pPr>
          </w:p>
        </w:tc>
        <w:tc>
          <w:tcPr>
            <w:tcW w:w="764" w:type="pct"/>
          </w:tcPr>
          <w:p w14:paraId="22AAF149">
            <w:pPr>
              <w:spacing w:afterLines="25" w:line="300" w:lineRule="auto"/>
              <w:rPr>
                <w:rFonts w:ascii="宋体" w:hAnsi="宋体" w:eastAsia="宋体" w:cs="Arial"/>
                <w:sz w:val="24"/>
                <w:szCs w:val="24"/>
              </w:rPr>
            </w:pPr>
          </w:p>
        </w:tc>
        <w:tc>
          <w:tcPr>
            <w:tcW w:w="789" w:type="pct"/>
          </w:tcPr>
          <w:p w14:paraId="32BF8E91">
            <w:pPr>
              <w:spacing w:afterLines="25" w:line="300" w:lineRule="auto"/>
              <w:rPr>
                <w:rFonts w:ascii="宋体" w:hAnsi="宋体" w:eastAsia="宋体" w:cs="Arial"/>
                <w:sz w:val="24"/>
                <w:szCs w:val="24"/>
              </w:rPr>
            </w:pPr>
          </w:p>
        </w:tc>
      </w:tr>
      <w:tr w14:paraId="7DB7D06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0A284C29">
            <w:pPr>
              <w:spacing w:afterLines="25" w:line="300" w:lineRule="auto"/>
              <w:rPr>
                <w:rFonts w:ascii="宋体" w:hAnsi="宋体" w:eastAsia="宋体" w:cs="Arial"/>
                <w:sz w:val="24"/>
                <w:szCs w:val="24"/>
              </w:rPr>
            </w:pPr>
          </w:p>
        </w:tc>
        <w:tc>
          <w:tcPr>
            <w:tcW w:w="1017" w:type="pct"/>
          </w:tcPr>
          <w:p w14:paraId="30335F50">
            <w:pPr>
              <w:spacing w:afterLines="25" w:line="300" w:lineRule="auto"/>
              <w:rPr>
                <w:rFonts w:ascii="宋体" w:hAnsi="宋体" w:eastAsia="宋体" w:cs="Arial"/>
                <w:sz w:val="24"/>
                <w:szCs w:val="24"/>
              </w:rPr>
            </w:pPr>
          </w:p>
        </w:tc>
        <w:tc>
          <w:tcPr>
            <w:tcW w:w="1255" w:type="pct"/>
          </w:tcPr>
          <w:p w14:paraId="4539E2CA">
            <w:pPr>
              <w:spacing w:afterLines="25" w:line="300" w:lineRule="auto"/>
              <w:rPr>
                <w:rFonts w:ascii="宋体" w:hAnsi="宋体" w:eastAsia="宋体" w:cs="Arial"/>
                <w:sz w:val="24"/>
                <w:szCs w:val="24"/>
              </w:rPr>
            </w:pPr>
          </w:p>
        </w:tc>
        <w:tc>
          <w:tcPr>
            <w:tcW w:w="733" w:type="pct"/>
          </w:tcPr>
          <w:p w14:paraId="4BFBB59E">
            <w:pPr>
              <w:spacing w:afterLines="25" w:line="300" w:lineRule="auto"/>
              <w:rPr>
                <w:rFonts w:ascii="宋体" w:hAnsi="宋体" w:eastAsia="宋体" w:cs="Arial"/>
                <w:sz w:val="24"/>
                <w:szCs w:val="24"/>
              </w:rPr>
            </w:pPr>
          </w:p>
        </w:tc>
        <w:tc>
          <w:tcPr>
            <w:tcW w:w="764" w:type="pct"/>
          </w:tcPr>
          <w:p w14:paraId="0BD671E5">
            <w:pPr>
              <w:spacing w:afterLines="25" w:line="300" w:lineRule="auto"/>
              <w:rPr>
                <w:rFonts w:ascii="宋体" w:hAnsi="宋体" w:eastAsia="宋体" w:cs="Arial"/>
                <w:sz w:val="24"/>
                <w:szCs w:val="24"/>
              </w:rPr>
            </w:pPr>
          </w:p>
        </w:tc>
        <w:tc>
          <w:tcPr>
            <w:tcW w:w="789" w:type="pct"/>
          </w:tcPr>
          <w:p w14:paraId="71EF8928">
            <w:pPr>
              <w:spacing w:afterLines="25" w:line="300" w:lineRule="auto"/>
              <w:rPr>
                <w:rFonts w:ascii="宋体" w:hAnsi="宋体" w:eastAsia="宋体" w:cs="Arial"/>
                <w:sz w:val="24"/>
                <w:szCs w:val="24"/>
              </w:rPr>
            </w:pPr>
          </w:p>
        </w:tc>
      </w:tr>
      <w:tr w14:paraId="2C19CD8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0FBAD1A1">
            <w:pPr>
              <w:spacing w:afterLines="25" w:line="300" w:lineRule="auto"/>
              <w:rPr>
                <w:rFonts w:ascii="宋体" w:hAnsi="宋体" w:eastAsia="宋体" w:cs="Arial"/>
                <w:sz w:val="24"/>
                <w:szCs w:val="24"/>
              </w:rPr>
            </w:pPr>
          </w:p>
        </w:tc>
        <w:tc>
          <w:tcPr>
            <w:tcW w:w="1017" w:type="pct"/>
          </w:tcPr>
          <w:p w14:paraId="793218D5">
            <w:pPr>
              <w:spacing w:afterLines="25" w:line="300" w:lineRule="auto"/>
              <w:rPr>
                <w:rFonts w:ascii="宋体" w:hAnsi="宋体" w:eastAsia="宋体" w:cs="Arial"/>
                <w:sz w:val="24"/>
                <w:szCs w:val="24"/>
              </w:rPr>
            </w:pPr>
          </w:p>
        </w:tc>
        <w:tc>
          <w:tcPr>
            <w:tcW w:w="1255" w:type="pct"/>
          </w:tcPr>
          <w:p w14:paraId="22203686">
            <w:pPr>
              <w:spacing w:afterLines="25" w:line="300" w:lineRule="auto"/>
              <w:rPr>
                <w:rFonts w:ascii="宋体" w:hAnsi="宋体" w:eastAsia="宋体" w:cs="Arial"/>
                <w:sz w:val="24"/>
                <w:szCs w:val="24"/>
              </w:rPr>
            </w:pPr>
          </w:p>
        </w:tc>
        <w:tc>
          <w:tcPr>
            <w:tcW w:w="733" w:type="pct"/>
          </w:tcPr>
          <w:p w14:paraId="2925A5E8">
            <w:pPr>
              <w:spacing w:afterLines="25" w:line="300" w:lineRule="auto"/>
              <w:rPr>
                <w:rFonts w:ascii="宋体" w:hAnsi="宋体" w:eastAsia="宋体" w:cs="Arial"/>
                <w:sz w:val="24"/>
                <w:szCs w:val="24"/>
              </w:rPr>
            </w:pPr>
          </w:p>
        </w:tc>
        <w:tc>
          <w:tcPr>
            <w:tcW w:w="764" w:type="pct"/>
          </w:tcPr>
          <w:p w14:paraId="75C3D99D">
            <w:pPr>
              <w:spacing w:afterLines="25" w:line="300" w:lineRule="auto"/>
              <w:rPr>
                <w:rFonts w:ascii="宋体" w:hAnsi="宋体" w:eastAsia="宋体" w:cs="Arial"/>
                <w:sz w:val="24"/>
                <w:szCs w:val="24"/>
              </w:rPr>
            </w:pPr>
          </w:p>
        </w:tc>
        <w:tc>
          <w:tcPr>
            <w:tcW w:w="789" w:type="pct"/>
          </w:tcPr>
          <w:p w14:paraId="68C5C7ED">
            <w:pPr>
              <w:spacing w:afterLines="25" w:line="300" w:lineRule="auto"/>
              <w:rPr>
                <w:rFonts w:ascii="宋体" w:hAnsi="宋体" w:eastAsia="宋体" w:cs="Arial"/>
                <w:sz w:val="24"/>
                <w:szCs w:val="24"/>
              </w:rPr>
            </w:pPr>
          </w:p>
        </w:tc>
      </w:tr>
    </w:tbl>
    <w:p w14:paraId="37E78985">
      <w:pPr>
        <w:spacing w:line="300" w:lineRule="auto"/>
        <w:rPr>
          <w:rFonts w:hint="eastAsia" w:ascii="Arial" w:hAnsi="Arial" w:eastAsia="宋体" w:cs="Times New Roman"/>
          <w:sz w:val="24"/>
          <w:szCs w:val="24"/>
        </w:rPr>
      </w:pPr>
    </w:p>
    <w:p w14:paraId="174C9D82">
      <w:pPr>
        <w:spacing w:line="300" w:lineRule="auto"/>
        <w:rPr>
          <w:rFonts w:ascii="Arial" w:hAnsi="Arial" w:eastAsia="宋体" w:cs="Times New Roman"/>
          <w:sz w:val="24"/>
          <w:szCs w:val="24"/>
        </w:rPr>
      </w:pPr>
      <w:r>
        <w:rPr>
          <w:rFonts w:hint="eastAsia" w:ascii="Arial" w:hAnsi="Arial" w:eastAsia="宋体" w:cs="Times New Roman"/>
          <w:sz w:val="24"/>
          <w:szCs w:val="24"/>
        </w:rPr>
        <w:t>此表格式可根据评分准则要求进行调整，并将要求提供的证明材料扫描件附后。</w:t>
      </w:r>
    </w:p>
    <w:p w14:paraId="732310ED">
      <w:pPr>
        <w:spacing w:afterLines="25" w:line="300" w:lineRule="auto"/>
        <w:rPr>
          <w:rFonts w:ascii="Arial" w:hAnsi="Arial" w:eastAsia="宋体" w:cs="Times New Roman"/>
          <w:sz w:val="24"/>
          <w:szCs w:val="24"/>
        </w:rPr>
      </w:pPr>
    </w:p>
    <w:p w14:paraId="47CE5457">
      <w:pPr>
        <w:spacing w:afterLines="25" w:line="300" w:lineRule="auto"/>
        <w:rPr>
          <w:rFonts w:ascii="Arial" w:hAnsi="Arial" w:eastAsia="宋体" w:cs="Times New Roman"/>
          <w:sz w:val="24"/>
          <w:szCs w:val="24"/>
        </w:rPr>
      </w:pPr>
    </w:p>
    <w:p w14:paraId="3287FB45">
      <w:pPr>
        <w:pStyle w:val="3"/>
        <w:bidi w:val="0"/>
        <w:jc w:val="center"/>
        <w:rPr>
          <w:rFonts w:hint="eastAsia"/>
          <w:b w:val="0"/>
          <w:bCs w:val="0"/>
          <w:lang w:val="en-US" w:eastAsia="zh-CN"/>
        </w:rPr>
      </w:pPr>
      <w:r>
        <w:rPr>
          <w:rFonts w:hint="eastAsia" w:ascii="黑体" w:hAnsi="宋体" w:eastAsia="宋体" w:cstheme="minorBidi"/>
          <w:b w:val="0"/>
          <w:bCs/>
          <w:kern w:val="2"/>
          <w:sz w:val="24"/>
          <w:szCs w:val="24"/>
          <w:lang w:val="en-US" w:eastAsia="zh-CN" w:bidi="ar-SA"/>
        </w:rPr>
        <w:t>六、投标供应商认为需要加以说明的其他内容</w:t>
      </w:r>
    </w:p>
    <w:p w14:paraId="3E6DC62E"/>
    <w:p w14:paraId="3B5899DA">
      <w:pPr>
        <w:ind w:firstLine="723" w:firstLineChars="300"/>
        <w:rPr>
          <w:b/>
          <w:color w:val="FF0000"/>
          <w:sz w:val="24"/>
        </w:rPr>
      </w:pPr>
      <w:r>
        <w:rPr>
          <w:rFonts w:hint="eastAsia"/>
          <w:b/>
          <w:color w:val="FF0000"/>
          <w:sz w:val="24"/>
        </w:rPr>
        <w:t>（信息公开部分的内容到此为止！以下为信息不公开部分。）</w:t>
      </w:r>
    </w:p>
    <w:bookmarkEnd w:id="57"/>
    <w:p w14:paraId="00F0B4CB">
      <w:r>
        <w:br w:type="page"/>
      </w:r>
    </w:p>
    <w:p w14:paraId="55F154C2">
      <w:pPr>
        <w:outlineLvl w:val="1"/>
        <w:rPr>
          <w:rFonts w:ascii="宋体" w:hAnsi="宋体"/>
          <w:b/>
          <w:color w:val="FF0000"/>
          <w:sz w:val="28"/>
          <w:szCs w:val="28"/>
        </w:rPr>
      </w:pPr>
      <w:bookmarkStart w:id="63" w:name="_Hlk72260530"/>
      <w:r>
        <w:rPr>
          <w:rFonts w:hint="eastAsia" w:ascii="宋体" w:hAnsi="宋体"/>
          <w:b/>
          <w:color w:val="FF0000"/>
          <w:sz w:val="28"/>
          <w:szCs w:val="28"/>
        </w:rPr>
        <w:t>投标文件附件（信息不公开部分）</w:t>
      </w:r>
    </w:p>
    <w:p w14:paraId="0F918F8D">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0779F0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rPr>
          <w:rFonts w:hint="eastAsia" w:ascii="黑体" w:eastAsia="黑体"/>
          <w:b w:val="0"/>
          <w:sz w:val="24"/>
        </w:rPr>
      </w:pPr>
      <w:r>
        <w:rPr>
          <w:rFonts w:hint="eastAsia" w:ascii="黑体" w:eastAsia="黑体"/>
          <w:b w:val="0"/>
          <w:sz w:val="24"/>
        </w:rPr>
        <w:br w:type="page"/>
      </w:r>
    </w:p>
    <w:p w14:paraId="3459467B">
      <w:pPr>
        <w:pStyle w:val="3"/>
        <w:spacing w:before="120" w:after="120"/>
        <w:jc w:val="center"/>
        <w:rPr>
          <w:rFonts w:ascii="黑体" w:eastAsia="黑体"/>
          <w:b w:val="0"/>
          <w:sz w:val="24"/>
        </w:rPr>
      </w:pPr>
      <w:r>
        <w:rPr>
          <w:rFonts w:hint="eastAsia" w:ascii="黑体" w:eastAsia="黑体"/>
          <w:b w:val="0"/>
          <w:sz w:val="24"/>
        </w:rPr>
        <w:t>二、</w:t>
      </w:r>
      <w:bookmarkStart w:id="64" w:name="_Hlk72092499"/>
      <w:r>
        <w:rPr>
          <w:rFonts w:hint="eastAsia" w:ascii="黑体" w:eastAsia="黑体"/>
          <w:b w:val="0"/>
          <w:sz w:val="24"/>
        </w:rPr>
        <w:t>法定代表人（负责人）证明书</w:t>
      </w:r>
      <w:bookmarkEnd w:id="64"/>
    </w:p>
    <w:p w14:paraId="72B1773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numPr>
          <w:ilvl w:val="0"/>
          <w:numId w:val="4"/>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numPr>
          <w:ilvl w:val="0"/>
          <w:numId w:val="4"/>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numPr>
          <w:ilvl w:val="0"/>
          <w:numId w:val="4"/>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198AB21">
            <w:pPr>
              <w:jc w:val="center"/>
              <w:rPr>
                <w:rFonts w:hint="eastAsia"/>
                <w:lang w:val="en-US" w:eastAsia="zh-CN"/>
              </w:rPr>
            </w:pPr>
            <w:r>
              <w:rPr>
                <w:rFonts w:hint="eastAsia"/>
                <w:lang w:val="en-US" w:eastAsia="zh-CN"/>
              </w:rPr>
              <w:t>证件扫描件正面</w:t>
            </w:r>
          </w:p>
          <w:p w14:paraId="5EA26376">
            <w:pPr>
              <w:pStyle w:val="7"/>
              <w:jc w:val="center"/>
              <w:rPr>
                <w:rFonts w:hint="eastAsia"/>
                <w:lang w:val="en-US" w:eastAsia="zh-CN"/>
              </w:rPr>
            </w:pPr>
          </w:p>
          <w:p w14:paraId="1ABF9A11">
            <w:pPr>
              <w:pStyle w:val="13"/>
              <w:jc w:val="center"/>
              <w:rPr>
                <w:rFonts w:hint="default"/>
                <w:lang w:val="en-US" w:eastAsia="zh-CN"/>
              </w:rPr>
            </w:pPr>
          </w:p>
          <w:p w14:paraId="0AC45D52">
            <w:pPr>
              <w:pStyle w:val="13"/>
              <w:jc w:val="center"/>
              <w:rPr>
                <w:rFonts w:hint="default"/>
                <w:lang w:val="en-US" w:eastAsia="zh-CN"/>
              </w:rPr>
            </w:pPr>
          </w:p>
          <w:p w14:paraId="054A6F8D">
            <w:pPr>
              <w:pStyle w:val="13"/>
              <w:jc w:val="center"/>
              <w:rPr>
                <w:rFonts w:hint="default"/>
                <w:lang w:val="en-US" w:eastAsia="zh-CN"/>
              </w:rPr>
            </w:pPr>
          </w:p>
          <w:p w14:paraId="669058A6">
            <w:pPr>
              <w:pStyle w:val="13"/>
              <w:jc w:val="center"/>
              <w:rPr>
                <w:rFonts w:hint="default"/>
                <w:lang w:val="en-US" w:eastAsia="zh-CN"/>
              </w:rPr>
            </w:pPr>
          </w:p>
          <w:p w14:paraId="2AE9B887">
            <w:pPr>
              <w:pStyle w:val="13"/>
              <w:jc w:val="center"/>
              <w:rPr>
                <w:rFonts w:hint="default"/>
                <w:lang w:val="en-US" w:eastAsia="zh-CN"/>
              </w:rPr>
            </w:pPr>
          </w:p>
          <w:p w14:paraId="3CA4CF04">
            <w:pPr>
              <w:pStyle w:val="13"/>
              <w:jc w:val="center"/>
              <w:rPr>
                <w:rFonts w:hint="default"/>
                <w:lang w:val="en-US" w:eastAsia="zh-CN"/>
              </w:rPr>
            </w:pPr>
          </w:p>
        </w:tc>
        <w:tc>
          <w:tcPr>
            <w:tcW w:w="4265" w:type="dxa"/>
            <w:vAlign w:val="top"/>
          </w:tcPr>
          <w:p w14:paraId="2754C916">
            <w:pPr>
              <w:jc w:val="center"/>
              <w:rPr>
                <w:rFonts w:hint="eastAsia"/>
                <w:lang w:val="en-US" w:eastAsia="zh-CN"/>
              </w:rPr>
            </w:pPr>
            <w:r>
              <w:rPr>
                <w:rFonts w:hint="eastAsia"/>
                <w:lang w:val="en-US" w:eastAsia="zh-CN"/>
              </w:rPr>
              <w:t>证件扫描件反面</w:t>
            </w:r>
          </w:p>
          <w:p w14:paraId="1F6A0E57">
            <w:pPr>
              <w:pStyle w:val="7"/>
              <w:jc w:val="center"/>
              <w:rPr>
                <w:rFonts w:hint="eastAsia"/>
                <w:lang w:val="en-US" w:eastAsia="zh-CN"/>
              </w:rPr>
            </w:pPr>
          </w:p>
          <w:p w14:paraId="0243F9B2">
            <w:pPr>
              <w:pStyle w:val="13"/>
              <w:jc w:val="center"/>
              <w:rPr>
                <w:rFonts w:hint="eastAsia"/>
                <w:sz w:val="24"/>
                <w:vertAlign w:val="baseline"/>
                <w:lang w:val="en-US" w:eastAsia="zh-CN"/>
              </w:rPr>
            </w:pPr>
          </w:p>
        </w:tc>
      </w:tr>
    </w:tbl>
    <w:p w14:paraId="251DD46B">
      <w:pPr>
        <w:rPr>
          <w:sz w:val="24"/>
        </w:rPr>
      </w:pPr>
    </w:p>
    <w:p w14:paraId="1DEB0E7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rPr>
          <w:rFonts w:hint="eastAsia" w:ascii="黑体" w:eastAsia="黑体"/>
          <w:b w:val="0"/>
          <w:kern w:val="0"/>
          <w:sz w:val="24"/>
          <w:szCs w:val="24"/>
        </w:rPr>
      </w:pPr>
      <w:r>
        <w:rPr>
          <w:rFonts w:hint="eastAsia" w:ascii="黑体" w:eastAsia="黑体"/>
          <w:b w:val="0"/>
          <w:kern w:val="0"/>
          <w:sz w:val="24"/>
          <w:szCs w:val="24"/>
        </w:rPr>
        <w:br w:type="page"/>
      </w:r>
    </w:p>
    <w:p w14:paraId="2B4324F8">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szCs w:val="22"/>
        </w:rPr>
      </w:pPr>
    </w:p>
    <w:bookmarkEnd w:id="63"/>
    <w:p w14:paraId="531CD94E">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rFonts w:hint="eastAsia"/>
          <w:szCs w:val="21"/>
        </w:rPr>
      </w:pPr>
      <w:r>
        <w:rPr>
          <w:rFonts w:hint="eastAsia"/>
          <w:szCs w:val="21"/>
        </w:rPr>
        <w:t>代理人无转委托权，特此委托。</w:t>
      </w:r>
    </w:p>
    <w:p w14:paraId="1D51C199">
      <w:pPr>
        <w:spacing w:line="360" w:lineRule="auto"/>
        <w:ind w:firstLine="420" w:firstLineChars="200"/>
        <w:rPr>
          <w:rFonts w:hint="eastAsia"/>
          <w:szCs w:val="21"/>
        </w:rPr>
      </w:pPr>
    </w:p>
    <w:p w14:paraId="5BD8D3AB">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jc w:val="center"/>
              <w:rPr>
                <w:rFonts w:hint="eastAsia"/>
                <w:lang w:val="en-US" w:eastAsia="zh-CN"/>
              </w:rPr>
            </w:pPr>
            <w:r>
              <w:rPr>
                <w:rFonts w:hint="eastAsia" w:ascii="Times New Roman" w:eastAsia="宋体"/>
                <w:lang w:val="en-US" w:eastAsia="zh-CN"/>
              </w:rPr>
              <w:t>证件扫描件正面</w:t>
            </w:r>
          </w:p>
          <w:p w14:paraId="175DFC09">
            <w:pPr>
              <w:pStyle w:val="7"/>
              <w:jc w:val="center"/>
              <w:rPr>
                <w:rFonts w:hint="eastAsia"/>
                <w:lang w:val="en-US" w:eastAsia="zh-CN"/>
              </w:rPr>
            </w:pPr>
          </w:p>
          <w:p w14:paraId="55F9D637">
            <w:pPr>
              <w:pStyle w:val="13"/>
              <w:jc w:val="center"/>
              <w:rPr>
                <w:rFonts w:hint="default"/>
                <w:lang w:val="en-US" w:eastAsia="zh-CN"/>
              </w:rPr>
            </w:pPr>
          </w:p>
          <w:p w14:paraId="2E1CBD99">
            <w:pPr>
              <w:pStyle w:val="13"/>
              <w:jc w:val="center"/>
              <w:rPr>
                <w:rFonts w:hint="default"/>
                <w:lang w:val="en-US" w:eastAsia="zh-CN"/>
              </w:rPr>
            </w:pPr>
          </w:p>
          <w:p w14:paraId="77724F5B">
            <w:pPr>
              <w:pStyle w:val="13"/>
              <w:jc w:val="center"/>
              <w:rPr>
                <w:rFonts w:hint="default"/>
                <w:lang w:val="en-US" w:eastAsia="zh-CN"/>
              </w:rPr>
            </w:pPr>
          </w:p>
          <w:p w14:paraId="79E84714">
            <w:pPr>
              <w:pStyle w:val="13"/>
              <w:jc w:val="center"/>
              <w:rPr>
                <w:rFonts w:hint="default"/>
                <w:lang w:val="en-US" w:eastAsia="zh-CN"/>
              </w:rPr>
            </w:pPr>
          </w:p>
          <w:p w14:paraId="74E2C056">
            <w:pPr>
              <w:pStyle w:val="13"/>
              <w:jc w:val="center"/>
              <w:rPr>
                <w:rFonts w:hint="default"/>
                <w:lang w:val="en-US" w:eastAsia="zh-CN"/>
              </w:rPr>
            </w:pPr>
          </w:p>
          <w:p w14:paraId="479B8A42">
            <w:pPr>
              <w:pStyle w:val="13"/>
              <w:jc w:val="center"/>
              <w:rPr>
                <w:rFonts w:hint="default"/>
                <w:lang w:val="en-US" w:eastAsia="zh-CN"/>
              </w:rPr>
            </w:pPr>
          </w:p>
        </w:tc>
        <w:tc>
          <w:tcPr>
            <w:tcW w:w="4265" w:type="dxa"/>
            <w:vAlign w:val="top"/>
          </w:tcPr>
          <w:p w14:paraId="10E9A284">
            <w:pPr>
              <w:jc w:val="center"/>
              <w:rPr>
                <w:rFonts w:hint="eastAsia"/>
                <w:lang w:val="en-US" w:eastAsia="zh-CN"/>
              </w:rPr>
            </w:pPr>
            <w:r>
              <w:rPr>
                <w:rFonts w:hint="eastAsia" w:ascii="Times New Roman" w:eastAsia="宋体"/>
                <w:lang w:val="en-US" w:eastAsia="zh-CN"/>
              </w:rPr>
              <w:t>证件扫描件反面</w:t>
            </w:r>
          </w:p>
          <w:p w14:paraId="56C6002A">
            <w:pPr>
              <w:pStyle w:val="7"/>
              <w:jc w:val="center"/>
              <w:rPr>
                <w:rFonts w:hint="eastAsia"/>
                <w:lang w:val="en-US" w:eastAsia="zh-CN"/>
              </w:rPr>
            </w:pPr>
          </w:p>
          <w:p w14:paraId="2029252A">
            <w:pPr>
              <w:pStyle w:val="13"/>
              <w:jc w:val="center"/>
              <w:rPr>
                <w:rFonts w:hint="eastAsia"/>
                <w:sz w:val="24"/>
                <w:vertAlign w:val="baseline"/>
                <w:lang w:val="en-US" w:eastAsia="zh-CN"/>
              </w:rPr>
            </w:pPr>
          </w:p>
        </w:tc>
      </w:tr>
    </w:tbl>
    <w:p w14:paraId="2AF8262D">
      <w:pPr>
        <w:widowControl w:val="0"/>
        <w:jc w:val="both"/>
        <w:rPr>
          <w:rFonts w:hint="eastAsia" w:ascii="黑体" w:hAnsi="黑体" w:eastAsia="黑体" w:cs="黑体"/>
          <w:b/>
          <w:bCs/>
          <w:color w:val="auto"/>
          <w:kern w:val="2"/>
          <w:sz w:val="24"/>
          <w:szCs w:val="24"/>
          <w:u w:val="none"/>
          <w:lang w:val="en-US" w:eastAsia="zh-CN" w:bidi="ar-SA"/>
        </w:rPr>
      </w:pPr>
    </w:p>
    <w:p w14:paraId="6447D28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 w14:paraId="350C5C74">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15"/>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adjustRightInd w:val="0"/>
              <w:snapToGrid w:val="0"/>
              <w:spacing w:line="360" w:lineRule="auto"/>
              <w:jc w:val="center"/>
              <w:rPr>
                <w:rFonts w:ascii="宋体" w:hAnsi="宋体"/>
                <w:kern w:val="0"/>
                <w:szCs w:val="21"/>
              </w:rPr>
            </w:pPr>
            <w:bookmarkStart w:id="65" w:name="_Hlk72092651"/>
            <w:r>
              <w:rPr>
                <w:rFonts w:hint="eastAsia" w:ascii="宋体" w:hAnsi="宋体"/>
                <w:kern w:val="0"/>
                <w:szCs w:val="21"/>
              </w:rPr>
              <w:t>序号</w:t>
            </w:r>
          </w:p>
        </w:tc>
        <w:tc>
          <w:tcPr>
            <w:tcW w:w="2664" w:type="dxa"/>
            <w:vAlign w:val="center"/>
          </w:tcPr>
          <w:p w14:paraId="58736A78">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183CE4F5">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734AA0EB">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DD4E2D9">
            <w:pPr>
              <w:adjustRightInd w:val="0"/>
              <w:snapToGrid w:val="0"/>
              <w:spacing w:line="360" w:lineRule="auto"/>
              <w:jc w:val="center"/>
              <w:rPr>
                <w:rFonts w:ascii="宋体" w:hAnsi="宋体"/>
                <w:kern w:val="0"/>
                <w:szCs w:val="21"/>
              </w:rPr>
            </w:pPr>
            <w:r>
              <w:rPr>
                <w:rFonts w:hint="eastAsia"/>
              </w:rPr>
              <w:t>说明</w:t>
            </w:r>
          </w:p>
        </w:tc>
      </w:tr>
      <w:bookmarkEnd w:id="65"/>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10F7DC00">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16FBB242">
            <w:pPr>
              <w:adjustRightInd w:val="0"/>
              <w:snapToGrid w:val="0"/>
              <w:spacing w:line="360" w:lineRule="auto"/>
              <w:rPr>
                <w:rFonts w:ascii="宋体" w:hAnsi="宋体"/>
                <w:kern w:val="0"/>
                <w:szCs w:val="21"/>
              </w:rPr>
            </w:pPr>
          </w:p>
        </w:tc>
        <w:tc>
          <w:tcPr>
            <w:tcW w:w="1842" w:type="dxa"/>
          </w:tcPr>
          <w:p w14:paraId="3D05EF7B">
            <w:pPr>
              <w:adjustRightInd w:val="0"/>
              <w:snapToGrid w:val="0"/>
              <w:spacing w:line="360" w:lineRule="auto"/>
              <w:rPr>
                <w:rFonts w:ascii="宋体" w:hAnsi="宋体"/>
                <w:kern w:val="0"/>
                <w:szCs w:val="21"/>
              </w:rPr>
            </w:pPr>
          </w:p>
        </w:tc>
        <w:tc>
          <w:tcPr>
            <w:tcW w:w="1418" w:type="dxa"/>
          </w:tcPr>
          <w:p w14:paraId="5159FD1A">
            <w:pPr>
              <w:adjustRightInd w:val="0"/>
              <w:snapToGrid w:val="0"/>
              <w:spacing w:line="360" w:lineRule="auto"/>
              <w:rPr>
                <w:rFonts w:ascii="宋体" w:hAnsi="宋体"/>
                <w:kern w:val="0"/>
                <w:szCs w:val="21"/>
              </w:rPr>
            </w:pPr>
          </w:p>
        </w:tc>
      </w:tr>
    </w:tbl>
    <w:p w14:paraId="0716FC4B">
      <w:pPr>
        <w:ind w:firstLine="482" w:firstLineChars="200"/>
        <w:rPr>
          <w:b/>
          <w:sz w:val="24"/>
          <w:szCs w:val="22"/>
        </w:rPr>
      </w:pPr>
    </w:p>
    <w:p w14:paraId="5CC8FE31">
      <w:pPr>
        <w:ind w:firstLine="482" w:firstLineChars="200"/>
        <w:rPr>
          <w:b/>
          <w:sz w:val="24"/>
          <w:szCs w:val="22"/>
        </w:rPr>
      </w:pPr>
      <w:r>
        <w:rPr>
          <w:rFonts w:hint="eastAsia"/>
          <w:b/>
          <w:sz w:val="24"/>
          <w:szCs w:val="22"/>
        </w:rPr>
        <w:t>注：1.上表所列各项均为不可负偏离条款。</w:t>
      </w:r>
    </w:p>
    <w:p w14:paraId="26D24A7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8754"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72"/>
        <w:gridCol w:w="5446"/>
        <w:gridCol w:w="972"/>
        <w:gridCol w:w="710"/>
        <w:gridCol w:w="390"/>
      </w:tblGrid>
      <w:tr w14:paraId="12E7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64" w:type="dxa"/>
            <w:vAlign w:val="center"/>
          </w:tcPr>
          <w:p w14:paraId="1E045A89">
            <w:pPr>
              <w:jc w:val="center"/>
              <w:rPr>
                <w:color w:val="000000" w:themeColor="text1"/>
                <w:szCs w:val="21"/>
                <w14:textFill>
                  <w14:solidFill>
                    <w14:schemeClr w14:val="tx1"/>
                  </w14:solidFill>
                </w14:textFill>
              </w:rPr>
            </w:pPr>
            <w:r>
              <w:rPr>
                <w:rFonts w:hint="eastAsia"/>
                <w:sz w:val="24"/>
              </w:rPr>
              <w:t>序号</w:t>
            </w:r>
          </w:p>
        </w:tc>
        <w:tc>
          <w:tcPr>
            <w:tcW w:w="772" w:type="dxa"/>
            <w:vAlign w:val="center"/>
          </w:tcPr>
          <w:p w14:paraId="0AA9B39D">
            <w:pPr>
              <w:jc w:val="center"/>
              <w:rPr>
                <w:color w:val="000000" w:themeColor="text1"/>
                <w:szCs w:val="21"/>
                <w14:textFill>
                  <w14:solidFill>
                    <w14:schemeClr w14:val="tx1"/>
                  </w14:solidFill>
                </w14:textFill>
              </w:rPr>
            </w:pPr>
            <w:r>
              <w:rPr>
                <w:rFonts w:hint="eastAsia"/>
                <w:sz w:val="24"/>
              </w:rPr>
              <w:t>货物名称</w:t>
            </w:r>
          </w:p>
        </w:tc>
        <w:tc>
          <w:tcPr>
            <w:tcW w:w="5446" w:type="dxa"/>
            <w:vAlign w:val="center"/>
          </w:tcPr>
          <w:p w14:paraId="526E1349">
            <w:pPr>
              <w:jc w:val="center"/>
              <w:rPr>
                <w:color w:val="000000" w:themeColor="text1"/>
                <w:szCs w:val="21"/>
                <w14:textFill>
                  <w14:solidFill>
                    <w14:schemeClr w14:val="tx1"/>
                  </w14:solidFill>
                </w14:textFill>
              </w:rPr>
            </w:pPr>
            <w:r>
              <w:rPr>
                <w:rFonts w:hint="eastAsia"/>
                <w:sz w:val="24"/>
                <w:lang w:val="en-US" w:eastAsia="zh-CN"/>
              </w:rPr>
              <w:t>采购</w:t>
            </w:r>
            <w:r>
              <w:rPr>
                <w:rFonts w:hint="eastAsia"/>
                <w:sz w:val="24"/>
              </w:rPr>
              <w:t>技术要求</w:t>
            </w:r>
          </w:p>
        </w:tc>
        <w:tc>
          <w:tcPr>
            <w:tcW w:w="972" w:type="dxa"/>
            <w:vAlign w:val="center"/>
          </w:tcPr>
          <w:p w14:paraId="1E0CE353">
            <w:pPr>
              <w:jc w:val="center"/>
              <w:rPr>
                <w:rFonts w:hint="eastAsia" w:eastAsiaTheme="minorEastAsia"/>
                <w:color w:val="000000" w:themeColor="text1"/>
                <w:szCs w:val="21"/>
                <w:lang w:eastAsia="zh-CN"/>
                <w14:textFill>
                  <w14:solidFill>
                    <w14:schemeClr w14:val="tx1"/>
                  </w14:solidFill>
                </w14:textFill>
              </w:rPr>
            </w:pPr>
            <w:r>
              <w:rPr>
                <w:rFonts w:hint="eastAsia"/>
                <w:sz w:val="24"/>
                <w:lang w:eastAsia="zh-CN"/>
              </w:rPr>
              <w:t>技术响应情况</w:t>
            </w:r>
          </w:p>
        </w:tc>
        <w:tc>
          <w:tcPr>
            <w:tcW w:w="710" w:type="dxa"/>
            <w:vAlign w:val="center"/>
          </w:tcPr>
          <w:p w14:paraId="2CDCEA76">
            <w:pPr>
              <w:jc w:val="center"/>
              <w:rPr>
                <w:color w:val="000000" w:themeColor="text1"/>
                <w:szCs w:val="21"/>
                <w14:textFill>
                  <w14:solidFill>
                    <w14:schemeClr w14:val="tx1"/>
                  </w14:solidFill>
                </w14:textFill>
              </w:rPr>
            </w:pPr>
            <w:r>
              <w:rPr>
                <w:rFonts w:hint="eastAsia"/>
                <w:sz w:val="24"/>
              </w:rPr>
              <w:t>偏离情况</w:t>
            </w:r>
          </w:p>
        </w:tc>
        <w:tc>
          <w:tcPr>
            <w:tcW w:w="390" w:type="dxa"/>
            <w:vAlign w:val="center"/>
          </w:tcPr>
          <w:p w14:paraId="2B10FC6A">
            <w:pPr>
              <w:jc w:val="center"/>
              <w:rPr>
                <w:color w:val="000000" w:themeColor="text1"/>
                <w:szCs w:val="21"/>
                <w14:textFill>
                  <w14:solidFill>
                    <w14:schemeClr w14:val="tx1"/>
                  </w14:solidFill>
                </w14:textFill>
              </w:rPr>
            </w:pPr>
            <w:r>
              <w:rPr>
                <w:rFonts w:hint="eastAsia"/>
                <w:sz w:val="24"/>
              </w:rPr>
              <w:t>说明</w:t>
            </w:r>
          </w:p>
        </w:tc>
      </w:tr>
      <w:tr w14:paraId="4170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5BFAFDDC">
            <w:pPr>
              <w:keepNext w:val="0"/>
              <w:keepLines w:val="0"/>
              <w:widowControl/>
              <w:suppressLineNumbers w:val="0"/>
              <w:spacing w:line="240" w:lineRule="auto"/>
              <w:jc w:val="center"/>
              <w:textAlignment w:val="center"/>
              <w:rPr>
                <w:rFonts w:hint="eastAsia" w:ascii="宋体" w:hAnsi="宋体" w:eastAsia="宋体" w:cs="宋体"/>
                <w:b/>
                <w:bCs/>
                <w:kern w:val="0"/>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1</w:t>
            </w:r>
          </w:p>
        </w:tc>
        <w:tc>
          <w:tcPr>
            <w:tcW w:w="772" w:type="dxa"/>
            <w:vMerge w:val="restart"/>
            <w:vAlign w:val="center"/>
          </w:tcPr>
          <w:p w14:paraId="113AC8A0">
            <w:pPr>
              <w:keepNext w:val="0"/>
              <w:keepLines w:val="0"/>
              <w:widowControl/>
              <w:suppressLineNumbers w:val="0"/>
              <w:spacing w:line="240" w:lineRule="auto"/>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highlight w:val="none"/>
                <w:u w:val="none"/>
                <w:lang w:val="en-US" w:eastAsia="zh-CN" w:bidi="ar"/>
              </w:rPr>
              <w:t>实木床</w:t>
            </w:r>
          </w:p>
        </w:tc>
        <w:tc>
          <w:tcPr>
            <w:tcW w:w="5446" w:type="dxa"/>
            <w:vAlign w:val="top"/>
          </w:tcPr>
          <w:p w14:paraId="347D2D0D">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1. 尺寸：（长2000*宽1200*高450/背高950）mm±100mm。</w:t>
            </w:r>
          </w:p>
        </w:tc>
        <w:tc>
          <w:tcPr>
            <w:tcW w:w="972" w:type="dxa"/>
          </w:tcPr>
          <w:p w14:paraId="745C19B9">
            <w:pPr>
              <w:rPr>
                <w:color w:val="000000" w:themeColor="text1"/>
                <w:szCs w:val="21"/>
                <w14:textFill>
                  <w14:solidFill>
                    <w14:schemeClr w14:val="tx1"/>
                  </w14:solidFill>
                </w14:textFill>
              </w:rPr>
            </w:pPr>
          </w:p>
        </w:tc>
        <w:tc>
          <w:tcPr>
            <w:tcW w:w="710" w:type="dxa"/>
          </w:tcPr>
          <w:p w14:paraId="43F1DB12">
            <w:pPr>
              <w:rPr>
                <w:color w:val="000000" w:themeColor="text1"/>
                <w:szCs w:val="21"/>
                <w14:textFill>
                  <w14:solidFill>
                    <w14:schemeClr w14:val="tx1"/>
                  </w14:solidFill>
                </w14:textFill>
              </w:rPr>
            </w:pPr>
          </w:p>
        </w:tc>
        <w:tc>
          <w:tcPr>
            <w:tcW w:w="390" w:type="dxa"/>
          </w:tcPr>
          <w:p w14:paraId="099BCBA0">
            <w:pPr>
              <w:rPr>
                <w:color w:val="000000" w:themeColor="text1"/>
                <w:szCs w:val="21"/>
                <w14:textFill>
                  <w14:solidFill>
                    <w14:schemeClr w14:val="tx1"/>
                  </w14:solidFill>
                </w14:textFill>
              </w:rPr>
            </w:pPr>
          </w:p>
        </w:tc>
      </w:tr>
      <w:tr w14:paraId="5B89C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9113B8B">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3D17A0F7">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42ACE63E">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2. 主要材质：使用杉木床板，架子为橡胶木实木制作，木纹色泽均匀，并采用榫卯特殊工艺，外表美观。</w:t>
            </w:r>
          </w:p>
        </w:tc>
        <w:tc>
          <w:tcPr>
            <w:tcW w:w="972" w:type="dxa"/>
          </w:tcPr>
          <w:p w14:paraId="1E3F2822">
            <w:pPr>
              <w:rPr>
                <w:color w:val="000000" w:themeColor="text1"/>
                <w:szCs w:val="21"/>
                <w14:textFill>
                  <w14:solidFill>
                    <w14:schemeClr w14:val="tx1"/>
                  </w14:solidFill>
                </w14:textFill>
              </w:rPr>
            </w:pPr>
          </w:p>
        </w:tc>
        <w:tc>
          <w:tcPr>
            <w:tcW w:w="710" w:type="dxa"/>
          </w:tcPr>
          <w:p w14:paraId="54D33264">
            <w:pPr>
              <w:rPr>
                <w:color w:val="000000" w:themeColor="text1"/>
                <w:szCs w:val="21"/>
                <w14:textFill>
                  <w14:solidFill>
                    <w14:schemeClr w14:val="tx1"/>
                  </w14:solidFill>
                </w14:textFill>
              </w:rPr>
            </w:pPr>
          </w:p>
        </w:tc>
        <w:tc>
          <w:tcPr>
            <w:tcW w:w="390" w:type="dxa"/>
          </w:tcPr>
          <w:p w14:paraId="479109A3">
            <w:pPr>
              <w:rPr>
                <w:color w:val="000000" w:themeColor="text1"/>
                <w:szCs w:val="21"/>
                <w14:textFill>
                  <w14:solidFill>
                    <w14:schemeClr w14:val="tx1"/>
                  </w14:solidFill>
                </w14:textFill>
              </w:rPr>
            </w:pPr>
          </w:p>
        </w:tc>
      </w:tr>
      <w:tr w14:paraId="4192C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801F1E8">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547DDAD7">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677989AC">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3. 规格：床立柱：（70*100）mm±10mm。</w:t>
            </w:r>
          </w:p>
        </w:tc>
        <w:tc>
          <w:tcPr>
            <w:tcW w:w="972" w:type="dxa"/>
          </w:tcPr>
          <w:p w14:paraId="5099A426">
            <w:pPr>
              <w:rPr>
                <w:color w:val="000000" w:themeColor="text1"/>
                <w:szCs w:val="21"/>
                <w14:textFill>
                  <w14:solidFill>
                    <w14:schemeClr w14:val="tx1"/>
                  </w14:solidFill>
                </w14:textFill>
              </w:rPr>
            </w:pPr>
          </w:p>
        </w:tc>
        <w:tc>
          <w:tcPr>
            <w:tcW w:w="710" w:type="dxa"/>
          </w:tcPr>
          <w:p w14:paraId="5FB7CEAB">
            <w:pPr>
              <w:rPr>
                <w:color w:val="000000" w:themeColor="text1"/>
                <w:szCs w:val="21"/>
                <w14:textFill>
                  <w14:solidFill>
                    <w14:schemeClr w14:val="tx1"/>
                  </w14:solidFill>
                </w14:textFill>
              </w:rPr>
            </w:pPr>
          </w:p>
        </w:tc>
        <w:tc>
          <w:tcPr>
            <w:tcW w:w="390" w:type="dxa"/>
          </w:tcPr>
          <w:p w14:paraId="52E9D41C">
            <w:pPr>
              <w:rPr>
                <w:color w:val="000000" w:themeColor="text1"/>
                <w:szCs w:val="21"/>
                <w14:textFill>
                  <w14:solidFill>
                    <w14:schemeClr w14:val="tx1"/>
                  </w14:solidFill>
                </w14:textFill>
              </w:rPr>
            </w:pPr>
          </w:p>
        </w:tc>
      </w:tr>
      <w:tr w14:paraId="4B7B0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DF3CCB4">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6B72A37D">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5FB24484">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4. 床侧横梁：（30*120）mm±10mm。</w:t>
            </w:r>
          </w:p>
        </w:tc>
        <w:tc>
          <w:tcPr>
            <w:tcW w:w="972" w:type="dxa"/>
          </w:tcPr>
          <w:p w14:paraId="003F8247">
            <w:pPr>
              <w:rPr>
                <w:color w:val="000000" w:themeColor="text1"/>
                <w:szCs w:val="21"/>
                <w14:textFill>
                  <w14:solidFill>
                    <w14:schemeClr w14:val="tx1"/>
                  </w14:solidFill>
                </w14:textFill>
              </w:rPr>
            </w:pPr>
          </w:p>
        </w:tc>
        <w:tc>
          <w:tcPr>
            <w:tcW w:w="710" w:type="dxa"/>
          </w:tcPr>
          <w:p w14:paraId="12DBC8C4">
            <w:pPr>
              <w:rPr>
                <w:color w:val="000000" w:themeColor="text1"/>
                <w:szCs w:val="21"/>
                <w14:textFill>
                  <w14:solidFill>
                    <w14:schemeClr w14:val="tx1"/>
                  </w14:solidFill>
                </w14:textFill>
              </w:rPr>
            </w:pPr>
          </w:p>
        </w:tc>
        <w:tc>
          <w:tcPr>
            <w:tcW w:w="390" w:type="dxa"/>
          </w:tcPr>
          <w:p w14:paraId="0368CE63">
            <w:pPr>
              <w:rPr>
                <w:color w:val="000000" w:themeColor="text1"/>
                <w:szCs w:val="21"/>
                <w14:textFill>
                  <w14:solidFill>
                    <w14:schemeClr w14:val="tx1"/>
                  </w14:solidFill>
                </w14:textFill>
              </w:rPr>
            </w:pPr>
          </w:p>
        </w:tc>
      </w:tr>
      <w:tr w14:paraId="0F0C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A4F7BFB">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6D361D84">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56BE9B34">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5. 床前横梁：（30*80）mm±10mm，床头靠板采用≥18mm橡胶木指接板制作。床立柱与床横梁内角处设有角铁加固，使其更加牢固，稳定。为防止生锈，角铁外框加设PP注塑一次成型外壳，规格为：（43*49.5*33）mm±3mm。，角铁采用冷扎钢板一次冲压成型，规格为（42*46*30）mm±3mm。</w:t>
            </w:r>
          </w:p>
        </w:tc>
        <w:tc>
          <w:tcPr>
            <w:tcW w:w="972" w:type="dxa"/>
          </w:tcPr>
          <w:p w14:paraId="2377B4F1">
            <w:pPr>
              <w:rPr>
                <w:color w:val="000000" w:themeColor="text1"/>
                <w:szCs w:val="21"/>
                <w14:textFill>
                  <w14:solidFill>
                    <w14:schemeClr w14:val="tx1"/>
                  </w14:solidFill>
                </w14:textFill>
              </w:rPr>
            </w:pPr>
          </w:p>
        </w:tc>
        <w:tc>
          <w:tcPr>
            <w:tcW w:w="710" w:type="dxa"/>
          </w:tcPr>
          <w:p w14:paraId="053EA473">
            <w:pPr>
              <w:rPr>
                <w:color w:val="000000" w:themeColor="text1"/>
                <w:szCs w:val="21"/>
                <w14:textFill>
                  <w14:solidFill>
                    <w14:schemeClr w14:val="tx1"/>
                  </w14:solidFill>
                </w14:textFill>
              </w:rPr>
            </w:pPr>
          </w:p>
        </w:tc>
        <w:tc>
          <w:tcPr>
            <w:tcW w:w="390" w:type="dxa"/>
          </w:tcPr>
          <w:p w14:paraId="003AD68F">
            <w:pPr>
              <w:rPr>
                <w:color w:val="000000" w:themeColor="text1"/>
                <w:szCs w:val="21"/>
                <w14:textFill>
                  <w14:solidFill>
                    <w14:schemeClr w14:val="tx1"/>
                  </w14:solidFill>
                </w14:textFill>
              </w:rPr>
            </w:pPr>
          </w:p>
        </w:tc>
      </w:tr>
      <w:tr w14:paraId="64391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AB278C6">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1CE99F69">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3205C3EE">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6. 床板：采用厚度≥18mm的环保床板(杉木），下方不少于3根横拉条加固，所用木材进行防虫、除脂、干燥处理。床板符合GB/T 3324-2024、GB/T 31762-2015、GB/T 38467-2020的标准，其中检验项目至少包含：①材料要求：木材含水率≤9.5%②外观要求：应无贯通裂缝、木家具中不应有虫蛀现象、外表应无腐朽材，内表轻微腐朽面积≤零件面积的20%、外表和存放物品部位用材应无树脂囊③有害物质限量：甲醛、苯、甲苯、二甲苯（邻、间、对二甲苯之和）、总挥发性有机化合物（TVOC）未检出④理化性能：宽度干缩率≤3.0%、体积干缩率＜6.5%、体积湿胀率＜5.0%⑤苯酚释放量未检出，以上所有内容均符合要求或合格。</w:t>
            </w:r>
          </w:p>
        </w:tc>
        <w:tc>
          <w:tcPr>
            <w:tcW w:w="972" w:type="dxa"/>
          </w:tcPr>
          <w:p w14:paraId="1B6EA53F">
            <w:pPr>
              <w:rPr>
                <w:color w:val="000000" w:themeColor="text1"/>
                <w:szCs w:val="21"/>
                <w14:textFill>
                  <w14:solidFill>
                    <w14:schemeClr w14:val="tx1"/>
                  </w14:solidFill>
                </w14:textFill>
              </w:rPr>
            </w:pPr>
          </w:p>
        </w:tc>
        <w:tc>
          <w:tcPr>
            <w:tcW w:w="710" w:type="dxa"/>
          </w:tcPr>
          <w:p w14:paraId="78413B75">
            <w:pPr>
              <w:rPr>
                <w:color w:val="000000" w:themeColor="text1"/>
                <w:szCs w:val="21"/>
                <w14:textFill>
                  <w14:solidFill>
                    <w14:schemeClr w14:val="tx1"/>
                  </w14:solidFill>
                </w14:textFill>
              </w:rPr>
            </w:pPr>
          </w:p>
        </w:tc>
        <w:tc>
          <w:tcPr>
            <w:tcW w:w="390" w:type="dxa"/>
          </w:tcPr>
          <w:p w14:paraId="79F4D470">
            <w:pPr>
              <w:rPr>
                <w:color w:val="000000" w:themeColor="text1"/>
                <w:szCs w:val="21"/>
                <w14:textFill>
                  <w14:solidFill>
                    <w14:schemeClr w14:val="tx1"/>
                  </w14:solidFill>
                </w14:textFill>
              </w:rPr>
            </w:pPr>
          </w:p>
        </w:tc>
      </w:tr>
      <w:tr w14:paraId="3164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57CB1EA">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1E0932E0">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1C424A4B">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7. 床板支撑：(38*48)mm±5mm柯木制作不低于5根，床板与床横梁连接处采用U型床板挂件固定使得床板不掉落，整体选材、工艺及制作要求：所有板材经高温杀菌、脱脂、软化纤维处理，实木材料无裂缝、腐朽材、树脂囊、孔洞、夹皮和树脂道；木材含水率为 8-12% ，外观色泽统一，色差基本一致；所有接合口打胶粘合，所有拼板接口使用环保粘合剂（无酫淀粉胶）强力拼合。</w:t>
            </w:r>
          </w:p>
        </w:tc>
        <w:tc>
          <w:tcPr>
            <w:tcW w:w="972" w:type="dxa"/>
          </w:tcPr>
          <w:p w14:paraId="45E58A12">
            <w:pPr>
              <w:rPr>
                <w:color w:val="000000" w:themeColor="text1"/>
                <w:szCs w:val="21"/>
                <w14:textFill>
                  <w14:solidFill>
                    <w14:schemeClr w14:val="tx1"/>
                  </w14:solidFill>
                </w14:textFill>
              </w:rPr>
            </w:pPr>
          </w:p>
        </w:tc>
        <w:tc>
          <w:tcPr>
            <w:tcW w:w="710" w:type="dxa"/>
          </w:tcPr>
          <w:p w14:paraId="0C96BF19">
            <w:pPr>
              <w:rPr>
                <w:color w:val="000000" w:themeColor="text1"/>
                <w:szCs w:val="21"/>
                <w14:textFill>
                  <w14:solidFill>
                    <w14:schemeClr w14:val="tx1"/>
                  </w14:solidFill>
                </w14:textFill>
              </w:rPr>
            </w:pPr>
          </w:p>
        </w:tc>
        <w:tc>
          <w:tcPr>
            <w:tcW w:w="390" w:type="dxa"/>
          </w:tcPr>
          <w:p w14:paraId="38E096F0">
            <w:pPr>
              <w:rPr>
                <w:color w:val="000000" w:themeColor="text1"/>
                <w:szCs w:val="21"/>
                <w14:textFill>
                  <w14:solidFill>
                    <w14:schemeClr w14:val="tx1"/>
                  </w14:solidFill>
                </w14:textFill>
              </w:rPr>
            </w:pPr>
          </w:p>
        </w:tc>
      </w:tr>
      <w:tr w14:paraId="071FA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E46EF42">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23FD5542">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45838F75">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b/>
                <w:bCs w:val="0"/>
                <w:color w:val="auto"/>
                <w:kern w:val="2"/>
                <w:sz w:val="21"/>
                <w:szCs w:val="21"/>
                <w:highlight w:val="none"/>
                <w:lang w:eastAsia="zh-CN"/>
              </w:rPr>
              <w:t>▲</w:t>
            </w:r>
            <w:r>
              <w:rPr>
                <w:rFonts w:hint="eastAsia" w:ascii="宋体" w:hAnsi="宋体" w:eastAsia="宋体" w:cs="宋体"/>
                <w:i w:val="0"/>
                <w:iCs w:val="0"/>
                <w:color w:val="000000"/>
                <w:kern w:val="0"/>
                <w:sz w:val="21"/>
                <w:szCs w:val="21"/>
                <w:highlight w:val="none"/>
                <w:u w:val="none"/>
                <w:lang w:val="en-US" w:eastAsia="zh-CN" w:bidi="ar"/>
              </w:rPr>
              <w:t>8. 整体选材、工艺及制作要求：其中床横梁与床立柱采用螺栓及螺帽紧密连接。螺栓、螺帽符合GB/T 2423.18-2021、GB/T 10125-2021、GB/T 6461-2002的标准；其中检验项目包含：①交变盐雾试验100h(试验方法3:1个循环周期7d),10级/10级(无锈蚀,无鼓泡)；②乙酸盐雾100h，保护评级（Rᴘ)10级；外观评级（RA ）10级；③中性盐雾100h，保护评级（Rᴘ)10级；外观评级（RA ）10级；④铜加速乙酸盐雾48h，保护评级（Rᴘ)10级；外观评级（RA ）10级，以上所有内容均符合要求或合格</w:t>
            </w:r>
            <w:r>
              <w:rPr>
                <w:rFonts w:hint="eastAsia" w:ascii="宋体" w:hAnsi="宋体" w:eastAsia="宋体" w:cs="宋体"/>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32A29431">
            <w:pPr>
              <w:rPr>
                <w:color w:val="000000" w:themeColor="text1"/>
                <w:szCs w:val="21"/>
                <w14:textFill>
                  <w14:solidFill>
                    <w14:schemeClr w14:val="tx1"/>
                  </w14:solidFill>
                </w14:textFill>
              </w:rPr>
            </w:pPr>
          </w:p>
        </w:tc>
        <w:tc>
          <w:tcPr>
            <w:tcW w:w="710" w:type="dxa"/>
          </w:tcPr>
          <w:p w14:paraId="7D6B204D">
            <w:pPr>
              <w:rPr>
                <w:color w:val="000000" w:themeColor="text1"/>
                <w:szCs w:val="21"/>
                <w14:textFill>
                  <w14:solidFill>
                    <w14:schemeClr w14:val="tx1"/>
                  </w14:solidFill>
                </w14:textFill>
              </w:rPr>
            </w:pPr>
          </w:p>
        </w:tc>
        <w:tc>
          <w:tcPr>
            <w:tcW w:w="390" w:type="dxa"/>
          </w:tcPr>
          <w:p w14:paraId="60836A11">
            <w:pPr>
              <w:rPr>
                <w:color w:val="000000" w:themeColor="text1"/>
                <w:szCs w:val="21"/>
                <w14:textFill>
                  <w14:solidFill>
                    <w14:schemeClr w14:val="tx1"/>
                  </w14:solidFill>
                </w14:textFill>
              </w:rPr>
            </w:pPr>
          </w:p>
        </w:tc>
      </w:tr>
      <w:tr w14:paraId="11EB4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1F2D4C3">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1C16566D">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33A31C1B">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b/>
                <w:bCs w:val="0"/>
                <w:color w:val="auto"/>
                <w:kern w:val="2"/>
                <w:sz w:val="21"/>
                <w:szCs w:val="21"/>
                <w:highlight w:val="none"/>
                <w:lang w:eastAsia="zh-CN"/>
              </w:rPr>
              <w:t>▲</w:t>
            </w:r>
            <w:r>
              <w:rPr>
                <w:rFonts w:hint="eastAsia" w:ascii="宋体" w:hAnsi="宋体" w:eastAsia="宋体" w:cs="宋体"/>
                <w:i w:val="0"/>
                <w:iCs w:val="0"/>
                <w:color w:val="000000"/>
                <w:kern w:val="0"/>
                <w:sz w:val="21"/>
                <w:szCs w:val="21"/>
                <w:highlight w:val="none"/>
                <w:u w:val="none"/>
                <w:lang w:val="en-US" w:eastAsia="zh-CN" w:bidi="ar"/>
              </w:rPr>
              <w:t>9. 油漆及表面处理:采用环保亚光UV漆喷涂，不平整部分满刮腻子，表面纹理清晰，颜色均匀，所有拐角处圆弧处理，无尖锐棱角，木纹清晰自然，漆膜饱满均匀，手感光滑。UV面漆、UV底漆：符合HG/T 3950-2007、GB/T 36488-2018、 GB/T23989-2009、GB/T 30648.1-2014、HG/T 3655-2024 及《2025年涂料和胶粘剂产品抽样检验实施方案》的标准，其中检验项目至少包含：1、耐液体性(100h)：0级；2、在容器中状态：搅拌后均匀无硬块；3、耐溶剂擦拭性(甲乙酮)；4、VOC含量≤50g/L；5、总铅(Pb)含量(限色漆、腻子和醇酸清漆)未检出；6、可溶性重金属含量(限色漆、腻子和醇酸清漆)：①镉（Cd）含量②铬（Cr）含量③汞(Hg)含量均未检出;7、乙二醇醚及醚酯总和含量(限乙二醇甲醚、乙二醇甲醚醋酸酯、乙二醇乙醚、乙二醇乙醚醋酸酯、乙二醇二甲醚、乙二醇二乙醚、二乙二醇二甲醚、三乙二醇二甲醚)未检出；8、多环芳烃总和含量(限萘、蒽)未检出；9、抗细菌性能（金黄色葡萄球菌）≥99.9%，以上所有内容均符合要求或合格。</w:t>
            </w:r>
            <w:r>
              <w:rPr>
                <w:rFonts w:hint="eastAsia" w:ascii="宋体" w:hAnsi="宋体" w:eastAsia="宋体" w:cs="宋体"/>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7D624DD9">
            <w:pPr>
              <w:rPr>
                <w:color w:val="000000" w:themeColor="text1"/>
                <w:szCs w:val="21"/>
                <w14:textFill>
                  <w14:solidFill>
                    <w14:schemeClr w14:val="tx1"/>
                  </w14:solidFill>
                </w14:textFill>
              </w:rPr>
            </w:pPr>
          </w:p>
        </w:tc>
        <w:tc>
          <w:tcPr>
            <w:tcW w:w="710" w:type="dxa"/>
          </w:tcPr>
          <w:p w14:paraId="10EDFCDB">
            <w:pPr>
              <w:rPr>
                <w:color w:val="000000" w:themeColor="text1"/>
                <w:szCs w:val="21"/>
                <w14:textFill>
                  <w14:solidFill>
                    <w14:schemeClr w14:val="tx1"/>
                  </w14:solidFill>
                </w14:textFill>
              </w:rPr>
            </w:pPr>
          </w:p>
        </w:tc>
        <w:tc>
          <w:tcPr>
            <w:tcW w:w="390" w:type="dxa"/>
          </w:tcPr>
          <w:p w14:paraId="63C03E6F">
            <w:pPr>
              <w:rPr>
                <w:color w:val="000000" w:themeColor="text1"/>
                <w:szCs w:val="21"/>
                <w14:textFill>
                  <w14:solidFill>
                    <w14:schemeClr w14:val="tx1"/>
                  </w14:solidFill>
                </w14:textFill>
              </w:rPr>
            </w:pPr>
          </w:p>
        </w:tc>
      </w:tr>
      <w:tr w14:paraId="58C09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45FD9A1">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62E48C42">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2E05ED38">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b/>
                <w:bCs w:val="0"/>
                <w:color w:val="auto"/>
                <w:kern w:val="2"/>
                <w:sz w:val="21"/>
                <w:szCs w:val="21"/>
                <w:highlight w:val="none"/>
                <w:lang w:eastAsia="zh-CN"/>
              </w:rPr>
              <w:t>▲</w:t>
            </w:r>
            <w:r>
              <w:rPr>
                <w:rFonts w:hint="eastAsia" w:ascii="宋体" w:hAnsi="宋体" w:eastAsia="宋体" w:cs="宋体"/>
                <w:i w:val="0"/>
                <w:iCs w:val="0"/>
                <w:color w:val="000000"/>
                <w:kern w:val="0"/>
                <w:sz w:val="21"/>
                <w:szCs w:val="21"/>
                <w:highlight w:val="none"/>
                <w:u w:val="none"/>
                <w:lang w:val="en-US" w:eastAsia="zh-CN" w:bidi="ar"/>
              </w:rPr>
              <w:t>10. “实木床”符合GB/T 3324-2024、GB/T 35607-2024、QB/T 4371-2012、GB/T 1741-2020、GB/T 39934-2021的标准,其中检验项目至少包含:1、主要尺寸及其偏差；2、形状和位置公差(底角平稳性≤0.4mm)；3、木材含水率≤10.0%；4、外观要求①木材：应无贯通裂缝；木家具中不应有虫蛀现象；外表应无腐朽材，内表轻微腐朽面积≤零件面积的20%②漆膜：⑴同色部件的色泽应相似⑵应无脱色、掉色现象⑶漆膜不应有皱皮、发黏或漏漆现象；5、木制件表面理化性能：漆膜：耐液性1级、耐湿热1级、耐干热1级、附着力1级、耐冷热温差：应无鼓泡、裂缝和明显失光、耐磨性2级、抗冲击2级、耐黄变达到灰度卡≥4级；6、产品有害物质：甲醛释放量、苯、甲苯、二甲苯、总挥发性有机化合物、可接触的实木部件中五氯苯酚（PCP）均未检出；7、家具涂层可迁移元素：铅Pb、镉Cd、铬Cr、汞Hg、锑Sb、钡Ba、硒Se、砷As均为检出；8、耐霉菌性等级：黑曲霉、黄曲霉、灰绿曲霉均为0级；9、抑菌率：金黄色葡萄球菌、大肠杆菌均≥99.9%；10、挥发性有机化合物:甲苯未检出，以上所有内容均符合要求或合格</w:t>
            </w:r>
            <w:r>
              <w:rPr>
                <w:rFonts w:hint="eastAsia" w:ascii="宋体" w:hAnsi="宋体" w:eastAsia="宋体" w:cs="宋体"/>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宋体" w:hAnsi="宋体" w:eastAsia="宋体" w:cs="宋体"/>
                <w:b/>
                <w:bCs/>
                <w:i w:val="0"/>
                <w:iCs w:val="0"/>
                <w:color w:val="0000FF"/>
                <w:sz w:val="21"/>
                <w:szCs w:val="21"/>
                <w:highlight w:val="none"/>
                <w:u w:val="none"/>
                <w:lang w:val="en-US" w:eastAsia="zh-CN"/>
              </w:rPr>
              <w:t>2</w:t>
            </w:r>
            <w:r>
              <w:rPr>
                <w:rFonts w:hint="eastAsia" w:ascii="宋体" w:hAnsi="宋体" w:eastAsia="宋体" w:cs="宋体"/>
                <w:b/>
                <w:bCs/>
                <w:i w:val="0"/>
                <w:iCs w:val="0"/>
                <w:color w:val="0000FF"/>
                <w:sz w:val="21"/>
                <w:szCs w:val="21"/>
                <w:highlight w:val="none"/>
                <w:u w:val="none"/>
              </w:rPr>
              <w:t>年内;如检验检测报告中明确备注说明相关检验检测项不在检验检测机构“CMA”资质许可(认定)范围内的，不符合招标文件要求。）</w:t>
            </w:r>
          </w:p>
        </w:tc>
        <w:tc>
          <w:tcPr>
            <w:tcW w:w="972" w:type="dxa"/>
          </w:tcPr>
          <w:p w14:paraId="7DA1CEBB">
            <w:pPr>
              <w:rPr>
                <w:color w:val="000000" w:themeColor="text1"/>
                <w:szCs w:val="21"/>
                <w14:textFill>
                  <w14:solidFill>
                    <w14:schemeClr w14:val="tx1"/>
                  </w14:solidFill>
                </w14:textFill>
              </w:rPr>
            </w:pPr>
          </w:p>
        </w:tc>
        <w:tc>
          <w:tcPr>
            <w:tcW w:w="710" w:type="dxa"/>
          </w:tcPr>
          <w:p w14:paraId="68B0F1CD">
            <w:pPr>
              <w:rPr>
                <w:color w:val="000000" w:themeColor="text1"/>
                <w:szCs w:val="21"/>
                <w14:textFill>
                  <w14:solidFill>
                    <w14:schemeClr w14:val="tx1"/>
                  </w14:solidFill>
                </w14:textFill>
              </w:rPr>
            </w:pPr>
          </w:p>
        </w:tc>
        <w:tc>
          <w:tcPr>
            <w:tcW w:w="390" w:type="dxa"/>
          </w:tcPr>
          <w:p w14:paraId="6DC7D7C6">
            <w:pPr>
              <w:rPr>
                <w:color w:val="000000" w:themeColor="text1"/>
                <w:szCs w:val="21"/>
                <w14:textFill>
                  <w14:solidFill>
                    <w14:schemeClr w14:val="tx1"/>
                  </w14:solidFill>
                </w14:textFill>
              </w:rPr>
            </w:pPr>
          </w:p>
        </w:tc>
      </w:tr>
      <w:tr w14:paraId="67814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04983B51">
            <w:pPr>
              <w:keepNext w:val="0"/>
              <w:keepLines w:val="0"/>
              <w:widowControl/>
              <w:suppressLineNumbers w:val="0"/>
              <w:spacing w:line="240" w:lineRule="auto"/>
              <w:jc w:val="center"/>
              <w:textAlignment w:val="center"/>
              <w:rPr>
                <w:rFonts w:hint="eastAsia" w:ascii="宋体" w:hAnsi="宋体" w:eastAsia="宋体" w:cs="宋体"/>
                <w:b/>
                <w:bCs/>
                <w:kern w:val="0"/>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2</w:t>
            </w:r>
          </w:p>
        </w:tc>
        <w:tc>
          <w:tcPr>
            <w:tcW w:w="772" w:type="dxa"/>
            <w:vMerge w:val="restart"/>
            <w:vAlign w:val="center"/>
          </w:tcPr>
          <w:p w14:paraId="13ECADD1">
            <w:pPr>
              <w:keepNext w:val="0"/>
              <w:keepLines w:val="0"/>
              <w:widowControl/>
              <w:suppressLineNumbers w:val="0"/>
              <w:spacing w:line="240" w:lineRule="auto"/>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highlight w:val="none"/>
                <w:u w:val="none"/>
                <w:lang w:val="en-US" w:eastAsia="zh-CN" w:bidi="ar"/>
              </w:rPr>
              <w:t>床头柜</w:t>
            </w:r>
          </w:p>
        </w:tc>
        <w:tc>
          <w:tcPr>
            <w:tcW w:w="5446" w:type="dxa"/>
            <w:vAlign w:val="top"/>
          </w:tcPr>
          <w:p w14:paraId="44C261B5">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11. 床头柜尺寸规格：(长480*深400*高430)mm±50mm。</w:t>
            </w:r>
          </w:p>
        </w:tc>
        <w:tc>
          <w:tcPr>
            <w:tcW w:w="972" w:type="dxa"/>
          </w:tcPr>
          <w:p w14:paraId="6C29AA4D">
            <w:pPr>
              <w:rPr>
                <w:color w:val="000000" w:themeColor="text1"/>
                <w:szCs w:val="21"/>
                <w14:textFill>
                  <w14:solidFill>
                    <w14:schemeClr w14:val="tx1"/>
                  </w14:solidFill>
                </w14:textFill>
              </w:rPr>
            </w:pPr>
          </w:p>
        </w:tc>
        <w:tc>
          <w:tcPr>
            <w:tcW w:w="710" w:type="dxa"/>
          </w:tcPr>
          <w:p w14:paraId="6121B645">
            <w:pPr>
              <w:rPr>
                <w:color w:val="000000" w:themeColor="text1"/>
                <w:szCs w:val="21"/>
                <w14:textFill>
                  <w14:solidFill>
                    <w14:schemeClr w14:val="tx1"/>
                  </w14:solidFill>
                </w14:textFill>
              </w:rPr>
            </w:pPr>
          </w:p>
        </w:tc>
        <w:tc>
          <w:tcPr>
            <w:tcW w:w="390" w:type="dxa"/>
          </w:tcPr>
          <w:p w14:paraId="0ACBE886">
            <w:pPr>
              <w:rPr>
                <w:color w:val="000000" w:themeColor="text1"/>
                <w:szCs w:val="21"/>
                <w14:textFill>
                  <w14:solidFill>
                    <w14:schemeClr w14:val="tx1"/>
                  </w14:solidFill>
                </w14:textFill>
              </w:rPr>
            </w:pPr>
          </w:p>
        </w:tc>
      </w:tr>
      <w:tr w14:paraId="32CC6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083445F">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69D028E7">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74C1C7BC">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12. 床头柜支撑脚：采用38mm±5mm实木圆料,木色为原木色，结构均匀，不变形不开裂，木材经干燥后含水率&lt;12%。经过防虫、防腐等化学处理；甲醛含量符合标准要求。</w:t>
            </w:r>
          </w:p>
        </w:tc>
        <w:tc>
          <w:tcPr>
            <w:tcW w:w="972" w:type="dxa"/>
          </w:tcPr>
          <w:p w14:paraId="64A829F3">
            <w:pPr>
              <w:rPr>
                <w:color w:val="000000" w:themeColor="text1"/>
                <w:szCs w:val="21"/>
                <w14:textFill>
                  <w14:solidFill>
                    <w14:schemeClr w14:val="tx1"/>
                  </w14:solidFill>
                </w14:textFill>
              </w:rPr>
            </w:pPr>
          </w:p>
        </w:tc>
        <w:tc>
          <w:tcPr>
            <w:tcW w:w="710" w:type="dxa"/>
          </w:tcPr>
          <w:p w14:paraId="63AF428A">
            <w:pPr>
              <w:rPr>
                <w:color w:val="000000" w:themeColor="text1"/>
                <w:szCs w:val="21"/>
                <w14:textFill>
                  <w14:solidFill>
                    <w14:schemeClr w14:val="tx1"/>
                  </w14:solidFill>
                </w14:textFill>
              </w:rPr>
            </w:pPr>
          </w:p>
        </w:tc>
        <w:tc>
          <w:tcPr>
            <w:tcW w:w="390" w:type="dxa"/>
          </w:tcPr>
          <w:p w14:paraId="34C7A5A9">
            <w:pPr>
              <w:rPr>
                <w:color w:val="000000" w:themeColor="text1"/>
                <w:szCs w:val="21"/>
                <w14:textFill>
                  <w14:solidFill>
                    <w14:schemeClr w14:val="tx1"/>
                  </w14:solidFill>
                </w14:textFill>
              </w:rPr>
            </w:pPr>
          </w:p>
        </w:tc>
      </w:tr>
      <w:tr w14:paraId="2ED2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BCBE792">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66B72E74">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164D1976">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13. 柜体：采用实木橡胶木≥18mm厚指接板,不变形不开裂.</w:t>
            </w:r>
          </w:p>
        </w:tc>
        <w:tc>
          <w:tcPr>
            <w:tcW w:w="972" w:type="dxa"/>
          </w:tcPr>
          <w:p w14:paraId="18521C5C">
            <w:pPr>
              <w:rPr>
                <w:color w:val="000000" w:themeColor="text1"/>
                <w:szCs w:val="21"/>
                <w14:textFill>
                  <w14:solidFill>
                    <w14:schemeClr w14:val="tx1"/>
                  </w14:solidFill>
                </w14:textFill>
              </w:rPr>
            </w:pPr>
          </w:p>
        </w:tc>
        <w:tc>
          <w:tcPr>
            <w:tcW w:w="710" w:type="dxa"/>
          </w:tcPr>
          <w:p w14:paraId="64748300">
            <w:pPr>
              <w:rPr>
                <w:color w:val="000000" w:themeColor="text1"/>
                <w:szCs w:val="21"/>
                <w14:textFill>
                  <w14:solidFill>
                    <w14:schemeClr w14:val="tx1"/>
                  </w14:solidFill>
                </w14:textFill>
              </w:rPr>
            </w:pPr>
          </w:p>
        </w:tc>
        <w:tc>
          <w:tcPr>
            <w:tcW w:w="390" w:type="dxa"/>
          </w:tcPr>
          <w:p w14:paraId="2E9B3133">
            <w:pPr>
              <w:rPr>
                <w:color w:val="000000" w:themeColor="text1"/>
                <w:szCs w:val="21"/>
                <w14:textFill>
                  <w14:solidFill>
                    <w14:schemeClr w14:val="tx1"/>
                  </w14:solidFill>
                </w14:textFill>
              </w:rPr>
            </w:pPr>
          </w:p>
        </w:tc>
      </w:tr>
      <w:tr w14:paraId="674A0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D03A577">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78B6FC72">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533B60EC">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14. 油漆工艺：底漆：采用环保UV光固化木器漆，三底辊涂涂装工艺。</w:t>
            </w:r>
          </w:p>
        </w:tc>
        <w:tc>
          <w:tcPr>
            <w:tcW w:w="972" w:type="dxa"/>
          </w:tcPr>
          <w:p w14:paraId="45638D78">
            <w:pPr>
              <w:rPr>
                <w:color w:val="000000" w:themeColor="text1"/>
                <w:szCs w:val="21"/>
                <w14:textFill>
                  <w14:solidFill>
                    <w14:schemeClr w14:val="tx1"/>
                  </w14:solidFill>
                </w14:textFill>
              </w:rPr>
            </w:pPr>
          </w:p>
        </w:tc>
        <w:tc>
          <w:tcPr>
            <w:tcW w:w="710" w:type="dxa"/>
          </w:tcPr>
          <w:p w14:paraId="084433CA">
            <w:pPr>
              <w:rPr>
                <w:color w:val="000000" w:themeColor="text1"/>
                <w:szCs w:val="21"/>
                <w14:textFill>
                  <w14:solidFill>
                    <w14:schemeClr w14:val="tx1"/>
                  </w14:solidFill>
                </w14:textFill>
              </w:rPr>
            </w:pPr>
          </w:p>
        </w:tc>
        <w:tc>
          <w:tcPr>
            <w:tcW w:w="390" w:type="dxa"/>
          </w:tcPr>
          <w:p w14:paraId="202EB695">
            <w:pPr>
              <w:rPr>
                <w:color w:val="000000" w:themeColor="text1"/>
                <w:szCs w:val="21"/>
                <w14:textFill>
                  <w14:solidFill>
                    <w14:schemeClr w14:val="tx1"/>
                  </w14:solidFill>
                </w14:textFill>
              </w:rPr>
            </w:pPr>
          </w:p>
        </w:tc>
      </w:tr>
      <w:tr w14:paraId="3D29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A63F6F1">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64D6B28F">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07CF9EE2">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15. 面漆：采用净味PU漆，喷涂工艺。漆膜涂层应无脱色、掉色现象，漆膜不应有皱皮、发黏或漏漆现象，漆膜应平整光滑、清晰,无明显粒子、涨边现象；应无明显加工痕迹、划痕、龟裂、雾光、白棱、白点、鼓泡、油白、流挂、缩孔、刷毛、积粉和杂渣。</w:t>
            </w:r>
          </w:p>
        </w:tc>
        <w:tc>
          <w:tcPr>
            <w:tcW w:w="972" w:type="dxa"/>
          </w:tcPr>
          <w:p w14:paraId="55FFFA36">
            <w:pPr>
              <w:rPr>
                <w:color w:val="000000" w:themeColor="text1"/>
                <w:szCs w:val="21"/>
                <w14:textFill>
                  <w14:solidFill>
                    <w14:schemeClr w14:val="tx1"/>
                  </w14:solidFill>
                </w14:textFill>
              </w:rPr>
            </w:pPr>
          </w:p>
        </w:tc>
        <w:tc>
          <w:tcPr>
            <w:tcW w:w="710" w:type="dxa"/>
          </w:tcPr>
          <w:p w14:paraId="691DC81F">
            <w:pPr>
              <w:rPr>
                <w:color w:val="000000" w:themeColor="text1"/>
                <w:szCs w:val="21"/>
                <w14:textFill>
                  <w14:solidFill>
                    <w14:schemeClr w14:val="tx1"/>
                  </w14:solidFill>
                </w14:textFill>
              </w:rPr>
            </w:pPr>
          </w:p>
        </w:tc>
        <w:tc>
          <w:tcPr>
            <w:tcW w:w="390" w:type="dxa"/>
          </w:tcPr>
          <w:p w14:paraId="7A83FC3A">
            <w:pPr>
              <w:rPr>
                <w:color w:val="000000" w:themeColor="text1"/>
                <w:szCs w:val="21"/>
                <w14:textFill>
                  <w14:solidFill>
                    <w14:schemeClr w14:val="tx1"/>
                  </w14:solidFill>
                </w14:textFill>
              </w:rPr>
            </w:pPr>
          </w:p>
        </w:tc>
      </w:tr>
      <w:tr w14:paraId="48B6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B3C3EAB">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20BE8F6D">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3DA3971A">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16. 五金件：采用五金连接件。</w:t>
            </w:r>
          </w:p>
        </w:tc>
        <w:tc>
          <w:tcPr>
            <w:tcW w:w="972" w:type="dxa"/>
          </w:tcPr>
          <w:p w14:paraId="0DE7BB80">
            <w:pPr>
              <w:rPr>
                <w:color w:val="000000" w:themeColor="text1"/>
                <w:szCs w:val="21"/>
                <w14:textFill>
                  <w14:solidFill>
                    <w14:schemeClr w14:val="tx1"/>
                  </w14:solidFill>
                </w14:textFill>
              </w:rPr>
            </w:pPr>
          </w:p>
        </w:tc>
        <w:tc>
          <w:tcPr>
            <w:tcW w:w="710" w:type="dxa"/>
          </w:tcPr>
          <w:p w14:paraId="5070C9E4">
            <w:pPr>
              <w:rPr>
                <w:color w:val="000000" w:themeColor="text1"/>
                <w:szCs w:val="21"/>
                <w14:textFill>
                  <w14:solidFill>
                    <w14:schemeClr w14:val="tx1"/>
                  </w14:solidFill>
                </w14:textFill>
              </w:rPr>
            </w:pPr>
          </w:p>
        </w:tc>
        <w:tc>
          <w:tcPr>
            <w:tcW w:w="390" w:type="dxa"/>
          </w:tcPr>
          <w:p w14:paraId="28FADB65">
            <w:pPr>
              <w:rPr>
                <w:color w:val="000000" w:themeColor="text1"/>
                <w:szCs w:val="21"/>
                <w14:textFill>
                  <w14:solidFill>
                    <w14:schemeClr w14:val="tx1"/>
                  </w14:solidFill>
                </w14:textFill>
              </w:rPr>
            </w:pPr>
          </w:p>
        </w:tc>
      </w:tr>
      <w:tr w14:paraId="26A87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12AB125C">
            <w:pPr>
              <w:keepNext w:val="0"/>
              <w:keepLines w:val="0"/>
              <w:widowControl/>
              <w:suppressLineNumbers w:val="0"/>
              <w:spacing w:line="240" w:lineRule="auto"/>
              <w:jc w:val="center"/>
              <w:textAlignment w:val="center"/>
              <w:rPr>
                <w:rFonts w:hint="eastAsia" w:ascii="宋体" w:hAnsi="宋体" w:eastAsia="宋体" w:cs="宋体"/>
                <w:b/>
                <w:bCs/>
                <w:kern w:val="0"/>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3</w:t>
            </w:r>
          </w:p>
        </w:tc>
        <w:tc>
          <w:tcPr>
            <w:tcW w:w="772" w:type="dxa"/>
            <w:vMerge w:val="restart"/>
            <w:vAlign w:val="center"/>
          </w:tcPr>
          <w:p w14:paraId="28F4D454">
            <w:pPr>
              <w:keepNext w:val="0"/>
              <w:keepLines w:val="0"/>
              <w:widowControl/>
              <w:suppressLineNumbers w:val="0"/>
              <w:spacing w:line="240" w:lineRule="auto"/>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highlight w:val="none"/>
                <w:u w:val="none"/>
                <w:lang w:val="en-US" w:eastAsia="zh-CN" w:bidi="ar"/>
              </w:rPr>
              <w:t>床垫</w:t>
            </w:r>
          </w:p>
        </w:tc>
        <w:tc>
          <w:tcPr>
            <w:tcW w:w="5446" w:type="dxa"/>
            <w:vAlign w:val="top"/>
          </w:tcPr>
          <w:p w14:paraId="2EF61CC9">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17. 尺寸：(1200*1890）mm±100mm，厚度是200mm±50mm。</w:t>
            </w:r>
          </w:p>
        </w:tc>
        <w:tc>
          <w:tcPr>
            <w:tcW w:w="972" w:type="dxa"/>
          </w:tcPr>
          <w:p w14:paraId="3BB9301D">
            <w:pPr>
              <w:rPr>
                <w:color w:val="000000" w:themeColor="text1"/>
                <w:szCs w:val="21"/>
                <w14:textFill>
                  <w14:solidFill>
                    <w14:schemeClr w14:val="tx1"/>
                  </w14:solidFill>
                </w14:textFill>
              </w:rPr>
            </w:pPr>
          </w:p>
        </w:tc>
        <w:tc>
          <w:tcPr>
            <w:tcW w:w="710" w:type="dxa"/>
          </w:tcPr>
          <w:p w14:paraId="1DFA648B">
            <w:pPr>
              <w:rPr>
                <w:color w:val="000000" w:themeColor="text1"/>
                <w:szCs w:val="21"/>
                <w14:textFill>
                  <w14:solidFill>
                    <w14:schemeClr w14:val="tx1"/>
                  </w14:solidFill>
                </w14:textFill>
              </w:rPr>
            </w:pPr>
          </w:p>
        </w:tc>
        <w:tc>
          <w:tcPr>
            <w:tcW w:w="390" w:type="dxa"/>
          </w:tcPr>
          <w:p w14:paraId="76FD89D8">
            <w:pPr>
              <w:rPr>
                <w:color w:val="000000" w:themeColor="text1"/>
                <w:szCs w:val="21"/>
                <w14:textFill>
                  <w14:solidFill>
                    <w14:schemeClr w14:val="tx1"/>
                  </w14:solidFill>
                </w14:textFill>
              </w:rPr>
            </w:pPr>
          </w:p>
        </w:tc>
      </w:tr>
      <w:tr w14:paraId="13A31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1C47A68">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5D48B1D3">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790B9918">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18. 弹簧：弹簧采用碳素钢制成，韧性好，经热处理后不易变形回弹性更好起到均衡承托人体的作用，弹簧四周加固，防止塌陷。</w:t>
            </w:r>
          </w:p>
        </w:tc>
        <w:tc>
          <w:tcPr>
            <w:tcW w:w="972" w:type="dxa"/>
          </w:tcPr>
          <w:p w14:paraId="1F376094">
            <w:pPr>
              <w:rPr>
                <w:color w:val="000000" w:themeColor="text1"/>
                <w:szCs w:val="21"/>
                <w14:textFill>
                  <w14:solidFill>
                    <w14:schemeClr w14:val="tx1"/>
                  </w14:solidFill>
                </w14:textFill>
              </w:rPr>
            </w:pPr>
          </w:p>
        </w:tc>
        <w:tc>
          <w:tcPr>
            <w:tcW w:w="710" w:type="dxa"/>
          </w:tcPr>
          <w:p w14:paraId="513AC374">
            <w:pPr>
              <w:rPr>
                <w:color w:val="000000" w:themeColor="text1"/>
                <w:szCs w:val="21"/>
                <w14:textFill>
                  <w14:solidFill>
                    <w14:schemeClr w14:val="tx1"/>
                  </w14:solidFill>
                </w14:textFill>
              </w:rPr>
            </w:pPr>
          </w:p>
        </w:tc>
        <w:tc>
          <w:tcPr>
            <w:tcW w:w="390" w:type="dxa"/>
          </w:tcPr>
          <w:p w14:paraId="5546EFE7">
            <w:pPr>
              <w:rPr>
                <w:color w:val="000000" w:themeColor="text1"/>
                <w:szCs w:val="21"/>
                <w14:textFill>
                  <w14:solidFill>
                    <w14:schemeClr w14:val="tx1"/>
                  </w14:solidFill>
                </w14:textFill>
              </w:rPr>
            </w:pPr>
          </w:p>
        </w:tc>
      </w:tr>
      <w:tr w14:paraId="717F3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8AA2E05">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4141FE03">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456746E1">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19. 内胆衬料：采用环保无菌棉毡，纯白无杂物、透气防水、无菌无甲醛。</w:t>
            </w:r>
          </w:p>
        </w:tc>
        <w:tc>
          <w:tcPr>
            <w:tcW w:w="972" w:type="dxa"/>
          </w:tcPr>
          <w:p w14:paraId="6C9F41DB">
            <w:pPr>
              <w:rPr>
                <w:color w:val="000000" w:themeColor="text1"/>
                <w:szCs w:val="21"/>
                <w14:textFill>
                  <w14:solidFill>
                    <w14:schemeClr w14:val="tx1"/>
                  </w14:solidFill>
                </w14:textFill>
              </w:rPr>
            </w:pPr>
          </w:p>
        </w:tc>
        <w:tc>
          <w:tcPr>
            <w:tcW w:w="710" w:type="dxa"/>
          </w:tcPr>
          <w:p w14:paraId="6A13F7B6">
            <w:pPr>
              <w:rPr>
                <w:color w:val="000000" w:themeColor="text1"/>
                <w:szCs w:val="21"/>
                <w14:textFill>
                  <w14:solidFill>
                    <w14:schemeClr w14:val="tx1"/>
                  </w14:solidFill>
                </w14:textFill>
              </w:rPr>
            </w:pPr>
          </w:p>
        </w:tc>
        <w:tc>
          <w:tcPr>
            <w:tcW w:w="390" w:type="dxa"/>
          </w:tcPr>
          <w:p w14:paraId="654D4BEF">
            <w:pPr>
              <w:rPr>
                <w:color w:val="000000" w:themeColor="text1"/>
                <w:szCs w:val="21"/>
                <w14:textFill>
                  <w14:solidFill>
                    <w14:schemeClr w14:val="tx1"/>
                  </w14:solidFill>
                </w14:textFill>
              </w:rPr>
            </w:pPr>
          </w:p>
        </w:tc>
      </w:tr>
      <w:tr w14:paraId="0BBB8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A52EA21">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2D2117A5">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2DAC2172">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20. 面料：高级透气针织面料，耐磨、耐划等。</w:t>
            </w:r>
          </w:p>
        </w:tc>
        <w:tc>
          <w:tcPr>
            <w:tcW w:w="972" w:type="dxa"/>
          </w:tcPr>
          <w:p w14:paraId="1D2D9FB5">
            <w:pPr>
              <w:rPr>
                <w:color w:val="000000" w:themeColor="text1"/>
                <w:szCs w:val="21"/>
                <w14:textFill>
                  <w14:solidFill>
                    <w14:schemeClr w14:val="tx1"/>
                  </w14:solidFill>
                </w14:textFill>
              </w:rPr>
            </w:pPr>
          </w:p>
        </w:tc>
        <w:tc>
          <w:tcPr>
            <w:tcW w:w="710" w:type="dxa"/>
          </w:tcPr>
          <w:p w14:paraId="52B0846E">
            <w:pPr>
              <w:rPr>
                <w:color w:val="000000" w:themeColor="text1"/>
                <w:szCs w:val="21"/>
                <w14:textFill>
                  <w14:solidFill>
                    <w14:schemeClr w14:val="tx1"/>
                  </w14:solidFill>
                </w14:textFill>
              </w:rPr>
            </w:pPr>
          </w:p>
        </w:tc>
        <w:tc>
          <w:tcPr>
            <w:tcW w:w="390" w:type="dxa"/>
          </w:tcPr>
          <w:p w14:paraId="30069BFC">
            <w:pPr>
              <w:rPr>
                <w:color w:val="000000" w:themeColor="text1"/>
                <w:szCs w:val="21"/>
                <w14:textFill>
                  <w14:solidFill>
                    <w14:schemeClr w14:val="tx1"/>
                  </w14:solidFill>
                </w14:textFill>
              </w:rPr>
            </w:pPr>
          </w:p>
        </w:tc>
      </w:tr>
      <w:tr w14:paraId="1177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A83716B">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0AA3206E">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27FF2884">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21. 海绵：回弹海棉，柔软耐用，高弹性复原力强。</w:t>
            </w:r>
          </w:p>
        </w:tc>
        <w:tc>
          <w:tcPr>
            <w:tcW w:w="972" w:type="dxa"/>
          </w:tcPr>
          <w:p w14:paraId="6740117B">
            <w:pPr>
              <w:rPr>
                <w:color w:val="000000" w:themeColor="text1"/>
                <w:szCs w:val="21"/>
                <w14:textFill>
                  <w14:solidFill>
                    <w14:schemeClr w14:val="tx1"/>
                  </w14:solidFill>
                </w14:textFill>
              </w:rPr>
            </w:pPr>
          </w:p>
        </w:tc>
        <w:tc>
          <w:tcPr>
            <w:tcW w:w="710" w:type="dxa"/>
          </w:tcPr>
          <w:p w14:paraId="537F22DB">
            <w:pPr>
              <w:rPr>
                <w:color w:val="000000" w:themeColor="text1"/>
                <w:szCs w:val="21"/>
                <w14:textFill>
                  <w14:solidFill>
                    <w14:schemeClr w14:val="tx1"/>
                  </w14:solidFill>
                </w14:textFill>
              </w:rPr>
            </w:pPr>
          </w:p>
        </w:tc>
        <w:tc>
          <w:tcPr>
            <w:tcW w:w="390" w:type="dxa"/>
          </w:tcPr>
          <w:p w14:paraId="4BC575CB">
            <w:pPr>
              <w:rPr>
                <w:color w:val="000000" w:themeColor="text1"/>
                <w:szCs w:val="21"/>
                <w14:textFill>
                  <w14:solidFill>
                    <w14:schemeClr w14:val="tx1"/>
                  </w14:solidFill>
                </w14:textFill>
              </w:rPr>
            </w:pPr>
          </w:p>
        </w:tc>
      </w:tr>
      <w:tr w14:paraId="2BD6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6F55C522">
            <w:pPr>
              <w:keepNext w:val="0"/>
              <w:keepLines w:val="0"/>
              <w:widowControl/>
              <w:suppressLineNumbers w:val="0"/>
              <w:spacing w:line="240" w:lineRule="auto"/>
              <w:jc w:val="center"/>
              <w:textAlignment w:val="center"/>
              <w:rPr>
                <w:rFonts w:hint="eastAsia" w:ascii="宋体" w:hAnsi="宋体" w:eastAsia="宋体" w:cs="宋体"/>
                <w:b/>
                <w:bCs/>
                <w:kern w:val="0"/>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4</w:t>
            </w:r>
          </w:p>
        </w:tc>
        <w:tc>
          <w:tcPr>
            <w:tcW w:w="772" w:type="dxa"/>
            <w:vMerge w:val="restart"/>
            <w:vAlign w:val="center"/>
          </w:tcPr>
          <w:p w14:paraId="240CAE55">
            <w:pPr>
              <w:keepNext w:val="0"/>
              <w:keepLines w:val="0"/>
              <w:widowControl/>
              <w:suppressLineNumbers w:val="0"/>
              <w:spacing w:line="240" w:lineRule="auto"/>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highlight w:val="none"/>
                <w:u w:val="none"/>
                <w:lang w:val="en-US" w:eastAsia="zh-CN" w:bidi="ar"/>
              </w:rPr>
              <w:t>桌子</w:t>
            </w:r>
          </w:p>
        </w:tc>
        <w:tc>
          <w:tcPr>
            <w:tcW w:w="5446" w:type="dxa"/>
            <w:vAlign w:val="top"/>
          </w:tcPr>
          <w:p w14:paraId="108E51D0">
            <w:pPr>
              <w:keepNext w:val="0"/>
              <w:keepLines w:val="0"/>
              <w:pageBreakBefore w:val="0"/>
              <w:widowControl w:val="0"/>
              <w:kinsoku/>
              <w:wordWrap/>
              <w:overflowPunct/>
              <w:topLinePunct w:val="0"/>
              <w:autoSpaceDE/>
              <w:autoSpaceDN/>
              <w:bidi w:val="0"/>
              <w:adjustRightInd/>
              <w:spacing w:line="240" w:lineRule="auto"/>
              <w:jc w:val="both"/>
              <w:textAlignment w:val="auto"/>
              <w:rPr>
                <w:rFonts w:hint="eastAsia" w:ascii="宋体" w:hAnsi="宋体" w:eastAsia="宋体" w:cs="宋体"/>
                <w:b/>
                <w:bCs/>
                <w:color w:val="000000"/>
                <w:sz w:val="21"/>
                <w:szCs w:val="21"/>
                <w:lang w:val="en-US" w:eastAsia="zh-CN"/>
              </w:rPr>
            </w:pPr>
            <w:r>
              <w:rPr>
                <w:rFonts w:hint="eastAsia" w:ascii="宋体" w:hAnsi="宋体" w:eastAsia="宋体" w:cs="宋体"/>
                <w:bCs/>
                <w:kern w:val="2"/>
                <w:sz w:val="21"/>
                <w:szCs w:val="21"/>
                <w:highlight w:val="none"/>
                <w:lang w:val="en-US" w:eastAsia="zh-CN"/>
              </w:rPr>
              <w:t>22</w:t>
            </w:r>
            <w:r>
              <w:rPr>
                <w:rFonts w:hint="eastAsia" w:ascii="宋体" w:hAnsi="宋体" w:eastAsia="宋体" w:cs="宋体"/>
                <w:bCs/>
                <w:kern w:val="2"/>
                <w:sz w:val="21"/>
                <w:szCs w:val="21"/>
                <w:highlight w:val="none"/>
                <w:lang w:eastAsia="zh-CN"/>
              </w:rPr>
              <w:t>.尺寸：（</w:t>
            </w:r>
            <w:r>
              <w:rPr>
                <w:rFonts w:hint="eastAsia" w:ascii="宋体" w:hAnsi="宋体" w:eastAsia="宋体" w:cs="宋体"/>
                <w:kern w:val="0"/>
                <w:sz w:val="21"/>
                <w:szCs w:val="21"/>
                <w:highlight w:val="none"/>
              </w:rPr>
              <w:t>长1</w:t>
            </w:r>
            <w:r>
              <w:rPr>
                <w:rFonts w:hint="eastAsia" w:ascii="宋体" w:hAnsi="宋体" w:eastAsia="宋体" w:cs="宋体"/>
                <w:kern w:val="0"/>
                <w:sz w:val="21"/>
                <w:szCs w:val="21"/>
                <w:highlight w:val="none"/>
                <w:lang w:val="en-US" w:eastAsia="zh-CN"/>
              </w:rPr>
              <w:t>2</w:t>
            </w:r>
            <w:r>
              <w:rPr>
                <w:rFonts w:hint="eastAsia" w:ascii="宋体" w:hAnsi="宋体" w:eastAsia="宋体" w:cs="宋体"/>
                <w:kern w:val="0"/>
                <w:sz w:val="21"/>
                <w:szCs w:val="21"/>
                <w:highlight w:val="none"/>
              </w:rPr>
              <w:t>00</w:t>
            </w:r>
            <w:r>
              <w:rPr>
                <w:rFonts w:hint="eastAsia" w:ascii="宋体" w:hAnsi="宋体" w:eastAsia="宋体" w:cs="宋体"/>
                <w:kern w:val="0"/>
                <w:sz w:val="21"/>
                <w:szCs w:val="21"/>
                <w:highlight w:val="none"/>
                <w:lang w:val="en-US" w:eastAsia="zh-CN"/>
              </w:rPr>
              <w:t>*</w:t>
            </w:r>
            <w:r>
              <w:rPr>
                <w:rFonts w:hint="eastAsia" w:ascii="宋体" w:hAnsi="宋体" w:eastAsia="宋体" w:cs="宋体"/>
                <w:kern w:val="0"/>
                <w:sz w:val="21"/>
                <w:szCs w:val="21"/>
                <w:highlight w:val="none"/>
              </w:rPr>
              <w:t>宽60</w:t>
            </w:r>
            <w:r>
              <w:rPr>
                <w:rFonts w:hint="eastAsia" w:ascii="宋体" w:hAnsi="宋体" w:eastAsia="宋体" w:cs="宋体"/>
                <w:kern w:val="0"/>
                <w:sz w:val="21"/>
                <w:szCs w:val="21"/>
                <w:highlight w:val="none"/>
                <w:lang w:val="en-US" w:eastAsia="zh-CN"/>
              </w:rPr>
              <w:t>0*</w:t>
            </w:r>
            <w:r>
              <w:rPr>
                <w:rFonts w:hint="eastAsia" w:ascii="宋体" w:hAnsi="宋体" w:eastAsia="宋体" w:cs="宋体"/>
                <w:kern w:val="0"/>
                <w:sz w:val="21"/>
                <w:szCs w:val="21"/>
                <w:highlight w:val="none"/>
              </w:rPr>
              <w:t>高750</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w:t>
            </w:r>
            <w:r>
              <w:rPr>
                <w:rFonts w:hint="eastAsia" w:ascii="宋体" w:hAnsi="宋体" w:eastAsia="宋体" w:cs="宋体"/>
                <w:i w:val="0"/>
                <w:iCs w:val="0"/>
                <w:color w:val="000000"/>
                <w:kern w:val="0"/>
                <w:sz w:val="21"/>
                <w:szCs w:val="21"/>
                <w:highlight w:val="none"/>
                <w:u w:val="none"/>
                <w:lang w:val="en-US" w:eastAsia="zh-CN" w:bidi="ar"/>
              </w:rPr>
              <w:t>±100mm</w:t>
            </w:r>
            <w:r>
              <w:rPr>
                <w:rFonts w:hint="eastAsia" w:ascii="宋体" w:hAnsi="宋体" w:eastAsia="宋体" w:cs="宋体"/>
                <w:kern w:val="0"/>
                <w:sz w:val="21"/>
                <w:szCs w:val="21"/>
                <w:highlight w:val="none"/>
              </w:rPr>
              <w:t xml:space="preserve"> </w:t>
            </w:r>
          </w:p>
        </w:tc>
        <w:tc>
          <w:tcPr>
            <w:tcW w:w="972" w:type="dxa"/>
          </w:tcPr>
          <w:p w14:paraId="4334EA52">
            <w:pPr>
              <w:rPr>
                <w:color w:val="000000" w:themeColor="text1"/>
                <w:szCs w:val="21"/>
                <w14:textFill>
                  <w14:solidFill>
                    <w14:schemeClr w14:val="tx1"/>
                  </w14:solidFill>
                </w14:textFill>
              </w:rPr>
            </w:pPr>
          </w:p>
        </w:tc>
        <w:tc>
          <w:tcPr>
            <w:tcW w:w="710" w:type="dxa"/>
          </w:tcPr>
          <w:p w14:paraId="76ADBE05">
            <w:pPr>
              <w:rPr>
                <w:color w:val="000000" w:themeColor="text1"/>
                <w:szCs w:val="21"/>
                <w14:textFill>
                  <w14:solidFill>
                    <w14:schemeClr w14:val="tx1"/>
                  </w14:solidFill>
                </w14:textFill>
              </w:rPr>
            </w:pPr>
          </w:p>
        </w:tc>
        <w:tc>
          <w:tcPr>
            <w:tcW w:w="390" w:type="dxa"/>
          </w:tcPr>
          <w:p w14:paraId="452A5D8D">
            <w:pPr>
              <w:rPr>
                <w:color w:val="000000" w:themeColor="text1"/>
                <w:szCs w:val="21"/>
                <w14:textFill>
                  <w14:solidFill>
                    <w14:schemeClr w14:val="tx1"/>
                  </w14:solidFill>
                </w14:textFill>
              </w:rPr>
            </w:pPr>
          </w:p>
        </w:tc>
      </w:tr>
      <w:tr w14:paraId="408E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CEB0816">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47A92B24">
            <w:pPr>
              <w:widowControl/>
              <w:spacing w:line="240" w:lineRule="auto"/>
              <w:jc w:val="center"/>
              <w:textAlignment w:val="center"/>
              <w:rPr>
                <w:rFonts w:hint="eastAsia"/>
                <w:color w:val="000000" w:themeColor="text1"/>
                <w:szCs w:val="21"/>
                <w14:textFill>
                  <w14:solidFill>
                    <w14:schemeClr w14:val="tx1"/>
                  </w14:solidFill>
                </w14:textFill>
              </w:rPr>
            </w:pPr>
          </w:p>
        </w:tc>
        <w:tc>
          <w:tcPr>
            <w:tcW w:w="5446" w:type="dxa"/>
            <w:vAlign w:val="top"/>
          </w:tcPr>
          <w:p w14:paraId="6ACE0865">
            <w:pPr>
              <w:pStyle w:val="32"/>
              <w:widowControl/>
              <w:numPr>
                <w:ilvl w:val="-1"/>
                <w:numId w:val="0"/>
              </w:numPr>
              <w:tabs>
                <w:tab w:val="left" w:pos="426"/>
              </w:tabs>
              <w:spacing w:line="240" w:lineRule="auto"/>
              <w:ind w:left="0" w:leftChars="0" w:firstLine="0" w:firstLineChars="0"/>
              <w:jc w:val="left"/>
              <w:rPr>
                <w:rFonts w:hint="eastAsia" w:ascii="宋体" w:hAnsi="宋体" w:eastAsia="宋体" w:cs="宋体"/>
                <w:b/>
                <w:bCs/>
                <w:color w:val="000000"/>
                <w:sz w:val="21"/>
                <w:szCs w:val="21"/>
                <w:lang w:val="en-US" w:eastAsia="zh-CN"/>
              </w:rPr>
            </w:pPr>
            <w:r>
              <w:rPr>
                <w:rFonts w:hint="eastAsia" w:ascii="宋体" w:hAnsi="宋体" w:eastAsia="宋体" w:cs="宋体"/>
                <w:bCs/>
                <w:kern w:val="2"/>
                <w:sz w:val="21"/>
                <w:szCs w:val="21"/>
                <w:highlight w:val="none"/>
                <w:lang w:eastAsia="zh-CN"/>
              </w:rPr>
              <w:t>2</w:t>
            </w:r>
            <w:r>
              <w:rPr>
                <w:rFonts w:hint="eastAsia" w:ascii="宋体" w:hAnsi="宋体" w:eastAsia="宋体" w:cs="宋体"/>
                <w:bCs/>
                <w:kern w:val="2"/>
                <w:sz w:val="21"/>
                <w:szCs w:val="21"/>
                <w:highlight w:val="none"/>
                <w:lang w:val="en-US" w:eastAsia="zh-CN"/>
              </w:rPr>
              <w:t>3</w:t>
            </w:r>
            <w:r>
              <w:rPr>
                <w:rFonts w:hint="eastAsia" w:ascii="宋体" w:hAnsi="宋体" w:eastAsia="宋体" w:cs="宋体"/>
                <w:bCs/>
                <w:kern w:val="2"/>
                <w:sz w:val="21"/>
                <w:szCs w:val="21"/>
                <w:highlight w:val="none"/>
                <w:lang w:eastAsia="zh-CN"/>
              </w:rPr>
              <w:t>.</w:t>
            </w:r>
            <w:r>
              <w:rPr>
                <w:rFonts w:hint="eastAsia" w:ascii="宋体" w:hAnsi="宋体" w:eastAsia="宋体" w:cs="宋体"/>
                <w:kern w:val="0"/>
                <w:sz w:val="21"/>
                <w:szCs w:val="21"/>
                <w:highlight w:val="none"/>
              </w:rPr>
              <w:t>钢木结构，</w:t>
            </w:r>
            <w:r>
              <w:rPr>
                <w:rFonts w:hint="eastAsia" w:ascii="宋体" w:hAnsi="宋体" w:eastAsia="宋体" w:cs="宋体"/>
                <w:sz w:val="21"/>
                <w:szCs w:val="21"/>
                <w:highlight w:val="none"/>
              </w:rPr>
              <w:t>钢结构部分经酸洗、磷化、防锈处理后静电喷塑，坚固耐用。</w:t>
            </w:r>
            <w:r>
              <w:rPr>
                <w:rFonts w:hint="eastAsia" w:ascii="宋体" w:hAnsi="宋体" w:eastAsia="宋体" w:cs="宋体"/>
                <w:kern w:val="0"/>
                <w:sz w:val="21"/>
                <w:szCs w:val="21"/>
                <w:highlight w:val="none"/>
              </w:rPr>
              <w:t>采用国标冷轧钢板，主要骨架1.0mm，其他采用0.8mm，</w:t>
            </w:r>
            <w:r>
              <w:rPr>
                <w:rFonts w:hint="eastAsia" w:ascii="宋体" w:hAnsi="宋体" w:eastAsia="宋体" w:cs="宋体"/>
                <w:sz w:val="21"/>
                <w:szCs w:val="21"/>
                <w:highlight w:val="none"/>
              </w:rPr>
              <w:t>产品喷涂工艺符合涂装材料标准</w:t>
            </w:r>
            <w:r>
              <w:rPr>
                <w:rFonts w:hint="eastAsia" w:ascii="宋体" w:hAnsi="宋体" w:eastAsia="宋体" w:cs="宋体"/>
                <w:kern w:val="0"/>
                <w:sz w:val="21"/>
                <w:szCs w:val="21"/>
                <w:highlight w:val="none"/>
              </w:rPr>
              <w:t>。桌面采用25mmE1中纤板（颜色订制）；</w:t>
            </w:r>
            <w:r>
              <w:rPr>
                <w:rFonts w:hint="eastAsia" w:ascii="宋体" w:hAnsi="宋体" w:eastAsia="宋体" w:cs="宋体"/>
                <w:bCs/>
                <w:kern w:val="2"/>
                <w:sz w:val="21"/>
                <w:szCs w:val="21"/>
                <w:highlight w:val="none"/>
                <w:lang w:eastAsia="zh-CN"/>
              </w:rPr>
              <w:t xml:space="preserve"> </w:t>
            </w:r>
          </w:p>
        </w:tc>
        <w:tc>
          <w:tcPr>
            <w:tcW w:w="972" w:type="dxa"/>
          </w:tcPr>
          <w:p w14:paraId="1AF9AA0F">
            <w:pPr>
              <w:rPr>
                <w:color w:val="000000" w:themeColor="text1"/>
                <w:szCs w:val="21"/>
                <w14:textFill>
                  <w14:solidFill>
                    <w14:schemeClr w14:val="tx1"/>
                  </w14:solidFill>
                </w14:textFill>
              </w:rPr>
            </w:pPr>
          </w:p>
        </w:tc>
        <w:tc>
          <w:tcPr>
            <w:tcW w:w="710" w:type="dxa"/>
          </w:tcPr>
          <w:p w14:paraId="409E7E20">
            <w:pPr>
              <w:rPr>
                <w:color w:val="000000" w:themeColor="text1"/>
                <w:szCs w:val="21"/>
                <w14:textFill>
                  <w14:solidFill>
                    <w14:schemeClr w14:val="tx1"/>
                  </w14:solidFill>
                </w14:textFill>
              </w:rPr>
            </w:pPr>
          </w:p>
        </w:tc>
        <w:tc>
          <w:tcPr>
            <w:tcW w:w="390" w:type="dxa"/>
          </w:tcPr>
          <w:p w14:paraId="0DBF6EE0">
            <w:pPr>
              <w:rPr>
                <w:color w:val="000000" w:themeColor="text1"/>
                <w:szCs w:val="21"/>
                <w14:textFill>
                  <w14:solidFill>
                    <w14:schemeClr w14:val="tx1"/>
                  </w14:solidFill>
                </w14:textFill>
              </w:rPr>
            </w:pPr>
          </w:p>
        </w:tc>
      </w:tr>
      <w:tr w14:paraId="4179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2E65F16">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671A0BC9">
            <w:pPr>
              <w:widowControl/>
              <w:spacing w:line="240" w:lineRule="auto"/>
              <w:jc w:val="center"/>
              <w:textAlignment w:val="center"/>
              <w:rPr>
                <w:rFonts w:hint="eastAsia"/>
                <w:color w:val="000000" w:themeColor="text1"/>
                <w:szCs w:val="21"/>
                <w14:textFill>
                  <w14:solidFill>
                    <w14:schemeClr w14:val="tx1"/>
                  </w14:solidFill>
                </w14:textFill>
              </w:rPr>
            </w:pPr>
          </w:p>
        </w:tc>
        <w:tc>
          <w:tcPr>
            <w:tcW w:w="5446" w:type="dxa"/>
            <w:vAlign w:val="top"/>
          </w:tcPr>
          <w:p w14:paraId="79F1AD99">
            <w:pPr>
              <w:keepNext w:val="0"/>
              <w:keepLines w:val="0"/>
              <w:pageBreakBefore w:val="0"/>
              <w:widowControl/>
              <w:numPr>
                <w:ilvl w:val="0"/>
                <w:numId w:val="0"/>
              </w:numPr>
              <w:kinsoku/>
              <w:wordWrap/>
              <w:overflowPunct/>
              <w:topLinePunct w:val="0"/>
              <w:autoSpaceDE/>
              <w:autoSpaceDN/>
              <w:bidi w:val="0"/>
              <w:adjustRightInd/>
              <w:spacing w:line="240" w:lineRule="auto"/>
              <w:ind w:left="0" w:leftChars="0" w:firstLine="0" w:firstLineChars="0"/>
              <w:jc w:val="left"/>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val="0"/>
                <w:color w:val="auto"/>
                <w:kern w:val="2"/>
                <w:sz w:val="21"/>
                <w:szCs w:val="21"/>
                <w:highlight w:val="none"/>
                <w:lang w:eastAsia="zh-CN"/>
              </w:rPr>
              <w:t>▲</w:t>
            </w:r>
            <w:r>
              <w:rPr>
                <w:rFonts w:hint="eastAsia" w:ascii="宋体" w:hAnsi="宋体" w:eastAsia="宋体" w:cs="宋体"/>
                <w:b/>
                <w:bCs w:val="0"/>
                <w:color w:val="auto"/>
                <w:kern w:val="2"/>
                <w:sz w:val="21"/>
                <w:szCs w:val="21"/>
                <w:highlight w:val="none"/>
                <w:lang w:val="en-US" w:eastAsia="zh-CN"/>
              </w:rPr>
              <w:t>24</w:t>
            </w:r>
            <w:r>
              <w:rPr>
                <w:rFonts w:hint="eastAsia" w:ascii="宋体" w:hAnsi="宋体" w:eastAsia="宋体" w:cs="宋体"/>
                <w:bCs/>
                <w:kern w:val="2"/>
                <w:sz w:val="21"/>
                <w:szCs w:val="21"/>
                <w:highlight w:val="none"/>
                <w:lang w:val="en-US" w:eastAsia="zh-CN"/>
              </w:rPr>
              <w:t>.</w:t>
            </w:r>
            <w:r>
              <w:rPr>
                <w:rFonts w:hint="eastAsia" w:ascii="宋体" w:hAnsi="宋体" w:eastAsia="宋体" w:cs="宋体"/>
                <w:color w:val="000000"/>
                <w:kern w:val="0"/>
                <w:sz w:val="21"/>
                <w:szCs w:val="21"/>
                <w:highlight w:val="none"/>
              </w:rPr>
              <w:t>产品表面经除油、去锈、酸洗、磷化等九道工序处理，采用静电喷粉工艺(环保静电阿克苏粉末，粉末通过重金属含里标准或同等国家标准，符合标准号HG/T 2006-2022《热固性和热塑性粉末涂料》</w:t>
            </w:r>
            <w:r>
              <w:rPr>
                <w:rFonts w:hint="eastAsia" w:ascii="宋体" w:hAnsi="宋体" w:eastAsia="宋体" w:cs="宋体"/>
                <w:color w:val="000000"/>
                <w:kern w:val="0"/>
                <w:sz w:val="21"/>
                <w:szCs w:val="21"/>
                <w:highlight w:val="none"/>
                <w:lang w:eastAsia="zh-CN"/>
              </w:rPr>
              <w:t>室内用优等品</w:t>
            </w:r>
            <w:r>
              <w:rPr>
                <w:rFonts w:hint="eastAsia" w:ascii="宋体" w:hAnsi="宋体" w:eastAsia="宋体" w:cs="宋体"/>
                <w:color w:val="000000"/>
                <w:kern w:val="0"/>
                <w:sz w:val="21"/>
                <w:szCs w:val="21"/>
                <w:highlight w:val="none"/>
              </w:rPr>
              <w:t>相关国家标准(以国家现行标准执行)要求，经恒温烘烤处理，高温塑化而成，无味无甲醛。</w:t>
            </w:r>
            <w:r>
              <w:rPr>
                <w:rFonts w:hint="eastAsia" w:ascii="宋体" w:hAnsi="宋体" w:eastAsia="宋体" w:cs="宋体"/>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宋体" w:hAnsi="宋体" w:eastAsia="宋体" w:cs="宋体"/>
                <w:b/>
                <w:bCs/>
                <w:i w:val="0"/>
                <w:iCs w:val="0"/>
                <w:color w:val="0000FF"/>
                <w:sz w:val="21"/>
                <w:szCs w:val="21"/>
                <w:highlight w:val="none"/>
                <w:u w:val="none"/>
                <w:lang w:val="en-US" w:eastAsia="zh-CN"/>
              </w:rPr>
              <w:t>1</w:t>
            </w:r>
            <w:r>
              <w:rPr>
                <w:rFonts w:hint="eastAsia" w:ascii="宋体" w:hAnsi="宋体" w:eastAsia="宋体" w:cs="宋体"/>
                <w:b/>
                <w:bCs/>
                <w:i w:val="0"/>
                <w:iCs w:val="0"/>
                <w:color w:val="0000FF"/>
                <w:sz w:val="21"/>
                <w:szCs w:val="21"/>
                <w:highlight w:val="none"/>
                <w:u w:val="none"/>
              </w:rPr>
              <w:t>年内;如检验检测报告中明确备注说明相关检验检测项不在检验检测机构“CMA”资质许可(认定)范围内的，不符合招标文件要求。）</w:t>
            </w:r>
          </w:p>
        </w:tc>
        <w:tc>
          <w:tcPr>
            <w:tcW w:w="972" w:type="dxa"/>
          </w:tcPr>
          <w:p w14:paraId="0C6314A5">
            <w:pPr>
              <w:rPr>
                <w:color w:val="000000" w:themeColor="text1"/>
                <w:szCs w:val="21"/>
                <w14:textFill>
                  <w14:solidFill>
                    <w14:schemeClr w14:val="tx1"/>
                  </w14:solidFill>
                </w14:textFill>
              </w:rPr>
            </w:pPr>
          </w:p>
        </w:tc>
        <w:tc>
          <w:tcPr>
            <w:tcW w:w="710" w:type="dxa"/>
          </w:tcPr>
          <w:p w14:paraId="5AEB6A23">
            <w:pPr>
              <w:rPr>
                <w:color w:val="000000" w:themeColor="text1"/>
                <w:szCs w:val="21"/>
                <w14:textFill>
                  <w14:solidFill>
                    <w14:schemeClr w14:val="tx1"/>
                  </w14:solidFill>
                </w14:textFill>
              </w:rPr>
            </w:pPr>
          </w:p>
        </w:tc>
        <w:tc>
          <w:tcPr>
            <w:tcW w:w="390" w:type="dxa"/>
          </w:tcPr>
          <w:p w14:paraId="76475C47">
            <w:pPr>
              <w:rPr>
                <w:color w:val="000000" w:themeColor="text1"/>
                <w:szCs w:val="21"/>
                <w14:textFill>
                  <w14:solidFill>
                    <w14:schemeClr w14:val="tx1"/>
                  </w14:solidFill>
                </w14:textFill>
              </w:rPr>
            </w:pPr>
          </w:p>
        </w:tc>
      </w:tr>
      <w:tr w14:paraId="78FC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79FBEBF">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1F796E94">
            <w:pPr>
              <w:widowControl/>
              <w:spacing w:line="240" w:lineRule="auto"/>
              <w:jc w:val="center"/>
              <w:textAlignment w:val="center"/>
              <w:rPr>
                <w:rFonts w:hint="eastAsia"/>
                <w:color w:val="000000" w:themeColor="text1"/>
                <w:szCs w:val="21"/>
                <w14:textFill>
                  <w14:solidFill>
                    <w14:schemeClr w14:val="tx1"/>
                  </w14:solidFill>
                </w14:textFill>
              </w:rPr>
            </w:pPr>
          </w:p>
        </w:tc>
        <w:tc>
          <w:tcPr>
            <w:tcW w:w="5446" w:type="dxa"/>
            <w:vAlign w:val="top"/>
          </w:tcPr>
          <w:p w14:paraId="22115289">
            <w:pPr>
              <w:pStyle w:val="32"/>
              <w:widowControl/>
              <w:numPr>
                <w:ilvl w:val="0"/>
                <w:numId w:val="0"/>
              </w:numPr>
              <w:tabs>
                <w:tab w:val="left" w:pos="426"/>
              </w:tabs>
              <w:spacing w:line="240" w:lineRule="auto"/>
              <w:ind w:left="0" w:leftChars="0" w:firstLine="0" w:firstLineChars="0"/>
              <w:jc w:val="left"/>
              <w:rPr>
                <w:rFonts w:hint="eastAsia" w:ascii="宋体" w:hAnsi="宋体" w:eastAsia="宋体" w:cs="宋体"/>
                <w:b/>
                <w:bCs/>
                <w:color w:val="000000"/>
                <w:sz w:val="21"/>
                <w:szCs w:val="21"/>
                <w:lang w:val="en-US" w:eastAsia="zh-CN"/>
              </w:rPr>
            </w:pPr>
            <w:r>
              <w:rPr>
                <w:rFonts w:hint="eastAsia" w:ascii="宋体" w:hAnsi="宋体" w:eastAsia="宋体" w:cs="宋体"/>
                <w:b/>
                <w:bCs w:val="0"/>
                <w:color w:val="auto"/>
                <w:kern w:val="2"/>
                <w:sz w:val="21"/>
                <w:szCs w:val="21"/>
                <w:highlight w:val="none"/>
                <w:lang w:eastAsia="zh-CN"/>
              </w:rPr>
              <w:t>▲</w:t>
            </w:r>
            <w:r>
              <w:rPr>
                <w:rFonts w:hint="eastAsia" w:ascii="宋体" w:hAnsi="宋体" w:eastAsia="宋体" w:cs="宋体"/>
                <w:b/>
                <w:bCs w:val="0"/>
                <w:color w:val="auto"/>
                <w:kern w:val="2"/>
                <w:sz w:val="21"/>
                <w:szCs w:val="21"/>
                <w:highlight w:val="none"/>
                <w:lang w:val="en-US" w:eastAsia="zh-CN"/>
              </w:rPr>
              <w:t>25</w:t>
            </w:r>
            <w:r>
              <w:rPr>
                <w:rFonts w:hint="eastAsia" w:ascii="宋体" w:hAnsi="宋体" w:eastAsia="宋体" w:cs="宋体"/>
                <w:bCs/>
                <w:kern w:val="2"/>
                <w:sz w:val="21"/>
                <w:szCs w:val="21"/>
                <w:highlight w:val="none"/>
                <w:lang w:eastAsia="zh-CN"/>
              </w:rPr>
              <w:t>.</w:t>
            </w:r>
            <w:r>
              <w:rPr>
                <w:rFonts w:hint="eastAsia" w:ascii="宋体" w:hAnsi="宋体" w:eastAsia="宋体" w:cs="宋体"/>
                <w:b w:val="0"/>
                <w:bCs w:val="0"/>
                <w:color w:val="000000"/>
                <w:kern w:val="0"/>
                <w:sz w:val="21"/>
                <w:szCs w:val="21"/>
                <w:highlight w:val="none"/>
              </w:rPr>
              <w:t>导轨：其检测性能符合GB/T 10125-2021《人造气氛腐蚀试验盐雾试验》及GB/T 6461-2002《金属基体上金属和其它无机覆盖层经腐蚀试验后的试 样和试件的评级》的判定依据；涂层本身在室内温度：(22～24)℃,相对湿度：(52～54)%的情况下表面耐腐蚀性能中性盐雾试验18h等级≥8级。</w:t>
            </w:r>
            <w:r>
              <w:rPr>
                <w:rFonts w:hint="eastAsia" w:ascii="宋体" w:hAnsi="宋体" w:eastAsia="宋体" w:cs="宋体"/>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宋体" w:hAnsi="宋体" w:eastAsia="宋体" w:cs="宋体"/>
                <w:b/>
                <w:bCs/>
                <w:i w:val="0"/>
                <w:iCs w:val="0"/>
                <w:color w:val="0000FF"/>
                <w:sz w:val="21"/>
                <w:szCs w:val="21"/>
                <w:highlight w:val="none"/>
                <w:u w:val="none"/>
                <w:lang w:val="en-US" w:eastAsia="zh-CN"/>
              </w:rPr>
              <w:t>1</w:t>
            </w:r>
            <w:r>
              <w:rPr>
                <w:rFonts w:hint="eastAsia" w:ascii="宋体" w:hAnsi="宋体" w:eastAsia="宋体" w:cs="宋体"/>
                <w:b/>
                <w:bCs/>
                <w:i w:val="0"/>
                <w:iCs w:val="0"/>
                <w:color w:val="0000FF"/>
                <w:sz w:val="21"/>
                <w:szCs w:val="21"/>
                <w:highlight w:val="none"/>
                <w:u w:val="none"/>
              </w:rPr>
              <w:t>年内;如检验检测报告中明确备注说明相关检验检测项不在检验检测机构“CMA”资质许可(认定)范围内的，不符合招标文件要求。）</w:t>
            </w:r>
          </w:p>
        </w:tc>
        <w:tc>
          <w:tcPr>
            <w:tcW w:w="972" w:type="dxa"/>
          </w:tcPr>
          <w:p w14:paraId="6937EC85">
            <w:pPr>
              <w:rPr>
                <w:color w:val="000000" w:themeColor="text1"/>
                <w:szCs w:val="21"/>
                <w14:textFill>
                  <w14:solidFill>
                    <w14:schemeClr w14:val="tx1"/>
                  </w14:solidFill>
                </w14:textFill>
              </w:rPr>
            </w:pPr>
          </w:p>
        </w:tc>
        <w:tc>
          <w:tcPr>
            <w:tcW w:w="710" w:type="dxa"/>
          </w:tcPr>
          <w:p w14:paraId="2951F0C4">
            <w:pPr>
              <w:rPr>
                <w:color w:val="000000" w:themeColor="text1"/>
                <w:szCs w:val="21"/>
                <w14:textFill>
                  <w14:solidFill>
                    <w14:schemeClr w14:val="tx1"/>
                  </w14:solidFill>
                </w14:textFill>
              </w:rPr>
            </w:pPr>
          </w:p>
        </w:tc>
        <w:tc>
          <w:tcPr>
            <w:tcW w:w="390" w:type="dxa"/>
          </w:tcPr>
          <w:p w14:paraId="1AEA35BD">
            <w:pPr>
              <w:rPr>
                <w:color w:val="000000" w:themeColor="text1"/>
                <w:szCs w:val="21"/>
                <w14:textFill>
                  <w14:solidFill>
                    <w14:schemeClr w14:val="tx1"/>
                  </w14:solidFill>
                </w14:textFill>
              </w:rPr>
            </w:pPr>
          </w:p>
        </w:tc>
      </w:tr>
      <w:tr w14:paraId="68C87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302A900E">
            <w:pPr>
              <w:keepNext w:val="0"/>
              <w:keepLines w:val="0"/>
              <w:widowControl/>
              <w:suppressLineNumbers w:val="0"/>
              <w:spacing w:line="240" w:lineRule="auto"/>
              <w:jc w:val="center"/>
              <w:textAlignment w:val="center"/>
              <w:rPr>
                <w:rFonts w:hint="eastAsia" w:ascii="宋体" w:hAnsi="宋体" w:eastAsia="宋体" w:cs="宋体"/>
                <w:b/>
                <w:bCs/>
                <w:kern w:val="0"/>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5</w:t>
            </w:r>
          </w:p>
        </w:tc>
        <w:tc>
          <w:tcPr>
            <w:tcW w:w="772" w:type="dxa"/>
            <w:vMerge w:val="restart"/>
            <w:vAlign w:val="center"/>
          </w:tcPr>
          <w:p w14:paraId="1DE45D68">
            <w:pPr>
              <w:keepNext w:val="0"/>
              <w:keepLines w:val="0"/>
              <w:widowControl/>
              <w:suppressLineNumbers w:val="0"/>
              <w:spacing w:line="240" w:lineRule="auto"/>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1"/>
                <w:szCs w:val="21"/>
                <w:highlight w:val="none"/>
                <w:u w:val="none"/>
                <w:lang w:val="en-US" w:eastAsia="zh-CN" w:bidi="ar"/>
              </w:rPr>
              <w:t>实木衣柜</w:t>
            </w:r>
          </w:p>
        </w:tc>
        <w:tc>
          <w:tcPr>
            <w:tcW w:w="5446" w:type="dxa"/>
            <w:vAlign w:val="top"/>
          </w:tcPr>
          <w:p w14:paraId="7993E655">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26. 整体规格：（长1200*深500*高2000）mm±100mm，根据实际空间定制。三门实木衣柜基材采用 18mm 厚橡胶木指接板板制作，背板基材采用与柜体同色≥5mm 厚双饰面环保免漆多层板制作。</w:t>
            </w:r>
          </w:p>
        </w:tc>
        <w:tc>
          <w:tcPr>
            <w:tcW w:w="972" w:type="dxa"/>
          </w:tcPr>
          <w:p w14:paraId="679399BB">
            <w:pPr>
              <w:rPr>
                <w:color w:val="000000" w:themeColor="text1"/>
                <w:szCs w:val="21"/>
                <w14:textFill>
                  <w14:solidFill>
                    <w14:schemeClr w14:val="tx1"/>
                  </w14:solidFill>
                </w14:textFill>
              </w:rPr>
            </w:pPr>
          </w:p>
        </w:tc>
        <w:tc>
          <w:tcPr>
            <w:tcW w:w="710" w:type="dxa"/>
          </w:tcPr>
          <w:p w14:paraId="7D693A76">
            <w:pPr>
              <w:rPr>
                <w:color w:val="000000" w:themeColor="text1"/>
                <w:szCs w:val="21"/>
                <w14:textFill>
                  <w14:solidFill>
                    <w14:schemeClr w14:val="tx1"/>
                  </w14:solidFill>
                </w14:textFill>
              </w:rPr>
            </w:pPr>
          </w:p>
        </w:tc>
        <w:tc>
          <w:tcPr>
            <w:tcW w:w="390" w:type="dxa"/>
          </w:tcPr>
          <w:p w14:paraId="0CD61C21">
            <w:pPr>
              <w:rPr>
                <w:color w:val="000000" w:themeColor="text1"/>
                <w:szCs w:val="21"/>
                <w14:textFill>
                  <w14:solidFill>
                    <w14:schemeClr w14:val="tx1"/>
                  </w14:solidFill>
                </w14:textFill>
              </w:rPr>
            </w:pPr>
          </w:p>
        </w:tc>
      </w:tr>
      <w:tr w14:paraId="5AE3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5DC492D">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122C67E8">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615D50C1">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27. 衣柜结构为二层，上层储物，下层左边配备挂衣杆，挂置衣服使用，下层右边设置3层储物柜；柜门拉手采用塑料制作规格为128mm±3mm*49mm±3mm*23mm±3mm内凹式拉手设计，开启关闭着力点指向明确，减少外凸明拉手对使用者带来的意外伤害。</w:t>
            </w:r>
          </w:p>
        </w:tc>
        <w:tc>
          <w:tcPr>
            <w:tcW w:w="972" w:type="dxa"/>
          </w:tcPr>
          <w:p w14:paraId="272C96A3">
            <w:pPr>
              <w:rPr>
                <w:color w:val="000000" w:themeColor="text1"/>
                <w:szCs w:val="21"/>
                <w14:textFill>
                  <w14:solidFill>
                    <w14:schemeClr w14:val="tx1"/>
                  </w14:solidFill>
                </w14:textFill>
              </w:rPr>
            </w:pPr>
          </w:p>
        </w:tc>
        <w:tc>
          <w:tcPr>
            <w:tcW w:w="710" w:type="dxa"/>
          </w:tcPr>
          <w:p w14:paraId="4F4CCD5F">
            <w:pPr>
              <w:rPr>
                <w:color w:val="000000" w:themeColor="text1"/>
                <w:szCs w:val="21"/>
                <w14:textFill>
                  <w14:solidFill>
                    <w14:schemeClr w14:val="tx1"/>
                  </w14:solidFill>
                </w14:textFill>
              </w:rPr>
            </w:pPr>
          </w:p>
        </w:tc>
        <w:tc>
          <w:tcPr>
            <w:tcW w:w="390" w:type="dxa"/>
          </w:tcPr>
          <w:p w14:paraId="7CC26195">
            <w:pPr>
              <w:rPr>
                <w:color w:val="000000" w:themeColor="text1"/>
                <w:szCs w:val="21"/>
                <w14:textFill>
                  <w14:solidFill>
                    <w14:schemeClr w14:val="tx1"/>
                  </w14:solidFill>
                </w14:textFill>
              </w:rPr>
            </w:pPr>
          </w:p>
        </w:tc>
      </w:tr>
      <w:tr w14:paraId="5D91C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F786916">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5C056D39">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5630F4D1">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28. 为预防实木吸水、发霉等情况衣柜底下分别有≥六个防潮脚垫：采用一次性PE塑料注塑成型规格为（38*18*11）mm±3mm颜色和床框颜色接近，表面耐磨、耐划伤、抗污抗老化、抗压抗冲击。</w:t>
            </w:r>
          </w:p>
        </w:tc>
        <w:tc>
          <w:tcPr>
            <w:tcW w:w="972" w:type="dxa"/>
          </w:tcPr>
          <w:p w14:paraId="27176FCB">
            <w:pPr>
              <w:rPr>
                <w:color w:val="000000" w:themeColor="text1"/>
                <w:szCs w:val="21"/>
                <w14:textFill>
                  <w14:solidFill>
                    <w14:schemeClr w14:val="tx1"/>
                  </w14:solidFill>
                </w14:textFill>
              </w:rPr>
            </w:pPr>
          </w:p>
        </w:tc>
        <w:tc>
          <w:tcPr>
            <w:tcW w:w="710" w:type="dxa"/>
          </w:tcPr>
          <w:p w14:paraId="030B8F70">
            <w:pPr>
              <w:rPr>
                <w:color w:val="000000" w:themeColor="text1"/>
                <w:szCs w:val="21"/>
                <w14:textFill>
                  <w14:solidFill>
                    <w14:schemeClr w14:val="tx1"/>
                  </w14:solidFill>
                </w14:textFill>
              </w:rPr>
            </w:pPr>
          </w:p>
        </w:tc>
        <w:tc>
          <w:tcPr>
            <w:tcW w:w="390" w:type="dxa"/>
          </w:tcPr>
          <w:p w14:paraId="039E38C7">
            <w:pPr>
              <w:rPr>
                <w:color w:val="000000" w:themeColor="text1"/>
                <w:szCs w:val="21"/>
                <w14:textFill>
                  <w14:solidFill>
                    <w14:schemeClr w14:val="tx1"/>
                  </w14:solidFill>
                </w14:textFill>
              </w:rPr>
            </w:pPr>
          </w:p>
        </w:tc>
      </w:tr>
      <w:tr w14:paraId="384C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8E67C86">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0448D053">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3556CB51">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29. 木质件质量及工艺要求：所有木材经过防潮、防虫、防腐处理，抗弯力强。</w:t>
            </w:r>
          </w:p>
        </w:tc>
        <w:tc>
          <w:tcPr>
            <w:tcW w:w="972" w:type="dxa"/>
          </w:tcPr>
          <w:p w14:paraId="3FBB09D2">
            <w:pPr>
              <w:rPr>
                <w:color w:val="000000" w:themeColor="text1"/>
                <w:szCs w:val="21"/>
                <w14:textFill>
                  <w14:solidFill>
                    <w14:schemeClr w14:val="tx1"/>
                  </w14:solidFill>
                </w14:textFill>
              </w:rPr>
            </w:pPr>
          </w:p>
        </w:tc>
        <w:tc>
          <w:tcPr>
            <w:tcW w:w="710" w:type="dxa"/>
          </w:tcPr>
          <w:p w14:paraId="6E4E7577">
            <w:pPr>
              <w:rPr>
                <w:color w:val="000000" w:themeColor="text1"/>
                <w:szCs w:val="21"/>
                <w14:textFill>
                  <w14:solidFill>
                    <w14:schemeClr w14:val="tx1"/>
                  </w14:solidFill>
                </w14:textFill>
              </w:rPr>
            </w:pPr>
          </w:p>
        </w:tc>
        <w:tc>
          <w:tcPr>
            <w:tcW w:w="390" w:type="dxa"/>
          </w:tcPr>
          <w:p w14:paraId="53DFA8D3">
            <w:pPr>
              <w:rPr>
                <w:color w:val="000000" w:themeColor="text1"/>
                <w:szCs w:val="21"/>
                <w14:textFill>
                  <w14:solidFill>
                    <w14:schemeClr w14:val="tx1"/>
                  </w14:solidFill>
                </w14:textFill>
              </w:rPr>
            </w:pPr>
          </w:p>
        </w:tc>
      </w:tr>
      <w:tr w14:paraId="046BE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8981776">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6A7482C6">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1A0AB07A">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30. 五金配件质量及工艺要求：所有五金件作防锈、防腐处理；采用三合一连接件及导轨；连接件：采用自攻型三合一连接件，硬度高；</w:t>
            </w:r>
          </w:p>
        </w:tc>
        <w:tc>
          <w:tcPr>
            <w:tcW w:w="972" w:type="dxa"/>
          </w:tcPr>
          <w:p w14:paraId="54612060">
            <w:pPr>
              <w:rPr>
                <w:color w:val="000000" w:themeColor="text1"/>
                <w:szCs w:val="21"/>
                <w14:textFill>
                  <w14:solidFill>
                    <w14:schemeClr w14:val="tx1"/>
                  </w14:solidFill>
                </w14:textFill>
              </w:rPr>
            </w:pPr>
          </w:p>
        </w:tc>
        <w:tc>
          <w:tcPr>
            <w:tcW w:w="710" w:type="dxa"/>
          </w:tcPr>
          <w:p w14:paraId="467FB00A">
            <w:pPr>
              <w:rPr>
                <w:color w:val="000000" w:themeColor="text1"/>
                <w:szCs w:val="21"/>
                <w14:textFill>
                  <w14:solidFill>
                    <w14:schemeClr w14:val="tx1"/>
                  </w14:solidFill>
                </w14:textFill>
              </w:rPr>
            </w:pPr>
          </w:p>
        </w:tc>
        <w:tc>
          <w:tcPr>
            <w:tcW w:w="390" w:type="dxa"/>
          </w:tcPr>
          <w:p w14:paraId="1CFD8C6B">
            <w:pPr>
              <w:rPr>
                <w:color w:val="000000" w:themeColor="text1"/>
                <w:szCs w:val="21"/>
                <w14:textFill>
                  <w14:solidFill>
                    <w14:schemeClr w14:val="tx1"/>
                  </w14:solidFill>
                </w14:textFill>
              </w:rPr>
            </w:pPr>
          </w:p>
        </w:tc>
      </w:tr>
      <w:tr w14:paraId="0337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C543CA9">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0E5C79C7">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456D3A7C">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31. 油漆及表面处理:采用环保PU油漆喷涂，全部满刮透明腻子，表面纹理清晰，颜色均匀。</w:t>
            </w:r>
          </w:p>
        </w:tc>
        <w:tc>
          <w:tcPr>
            <w:tcW w:w="972" w:type="dxa"/>
          </w:tcPr>
          <w:p w14:paraId="0909290E">
            <w:pPr>
              <w:rPr>
                <w:color w:val="000000" w:themeColor="text1"/>
                <w:szCs w:val="21"/>
                <w14:textFill>
                  <w14:solidFill>
                    <w14:schemeClr w14:val="tx1"/>
                  </w14:solidFill>
                </w14:textFill>
              </w:rPr>
            </w:pPr>
          </w:p>
        </w:tc>
        <w:tc>
          <w:tcPr>
            <w:tcW w:w="710" w:type="dxa"/>
          </w:tcPr>
          <w:p w14:paraId="20730E1E">
            <w:pPr>
              <w:rPr>
                <w:color w:val="000000" w:themeColor="text1"/>
                <w:szCs w:val="21"/>
                <w14:textFill>
                  <w14:solidFill>
                    <w14:schemeClr w14:val="tx1"/>
                  </w14:solidFill>
                </w14:textFill>
              </w:rPr>
            </w:pPr>
          </w:p>
        </w:tc>
        <w:tc>
          <w:tcPr>
            <w:tcW w:w="390" w:type="dxa"/>
          </w:tcPr>
          <w:p w14:paraId="4A6AEAB6">
            <w:pPr>
              <w:rPr>
                <w:color w:val="000000" w:themeColor="text1"/>
                <w:szCs w:val="21"/>
                <w14:textFill>
                  <w14:solidFill>
                    <w14:schemeClr w14:val="tx1"/>
                  </w14:solidFill>
                </w14:textFill>
              </w:rPr>
            </w:pPr>
          </w:p>
        </w:tc>
      </w:tr>
      <w:tr w14:paraId="08B1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72052FEB">
            <w:pPr>
              <w:keepNext w:val="0"/>
              <w:keepLines w:val="0"/>
              <w:widowControl/>
              <w:suppressLineNumbers w:val="0"/>
              <w:spacing w:line="240" w:lineRule="auto"/>
              <w:jc w:val="center"/>
              <w:textAlignment w:val="center"/>
              <w:rPr>
                <w:rFonts w:hint="eastAsia" w:ascii="宋体" w:hAnsi="宋体" w:eastAsia="宋体" w:cs="宋体"/>
                <w:b/>
                <w:bCs/>
                <w:kern w:val="0"/>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6</w:t>
            </w:r>
          </w:p>
        </w:tc>
        <w:tc>
          <w:tcPr>
            <w:tcW w:w="772" w:type="dxa"/>
            <w:vMerge w:val="restart"/>
            <w:vAlign w:val="center"/>
          </w:tcPr>
          <w:p w14:paraId="28AA3FEF">
            <w:pPr>
              <w:keepNext w:val="0"/>
              <w:keepLines w:val="0"/>
              <w:widowControl/>
              <w:suppressLineNumbers w:val="0"/>
              <w:spacing w:line="240" w:lineRule="auto"/>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highlight w:val="none"/>
                <w:u w:val="none"/>
                <w:lang w:val="en-US" w:eastAsia="zh-CN" w:bidi="ar"/>
              </w:rPr>
              <w:t>阳台防蚊门帘</w:t>
            </w:r>
          </w:p>
        </w:tc>
        <w:tc>
          <w:tcPr>
            <w:tcW w:w="5446" w:type="dxa"/>
            <w:vAlign w:val="top"/>
          </w:tcPr>
          <w:p w14:paraId="2D4EA7F8">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32. 尺寸：（长600*高2100)mm±100mm，具体规格根据现场宽高定制。</w:t>
            </w:r>
          </w:p>
        </w:tc>
        <w:tc>
          <w:tcPr>
            <w:tcW w:w="972" w:type="dxa"/>
          </w:tcPr>
          <w:p w14:paraId="59F2FA34">
            <w:pPr>
              <w:rPr>
                <w:color w:val="000000" w:themeColor="text1"/>
                <w:szCs w:val="21"/>
                <w14:textFill>
                  <w14:solidFill>
                    <w14:schemeClr w14:val="tx1"/>
                  </w14:solidFill>
                </w14:textFill>
              </w:rPr>
            </w:pPr>
          </w:p>
        </w:tc>
        <w:tc>
          <w:tcPr>
            <w:tcW w:w="710" w:type="dxa"/>
          </w:tcPr>
          <w:p w14:paraId="01FF6037">
            <w:pPr>
              <w:rPr>
                <w:color w:val="000000" w:themeColor="text1"/>
                <w:szCs w:val="21"/>
                <w14:textFill>
                  <w14:solidFill>
                    <w14:schemeClr w14:val="tx1"/>
                  </w14:solidFill>
                </w14:textFill>
              </w:rPr>
            </w:pPr>
          </w:p>
        </w:tc>
        <w:tc>
          <w:tcPr>
            <w:tcW w:w="390" w:type="dxa"/>
          </w:tcPr>
          <w:p w14:paraId="4CCDDE17">
            <w:pPr>
              <w:rPr>
                <w:color w:val="000000" w:themeColor="text1"/>
                <w:szCs w:val="21"/>
                <w14:textFill>
                  <w14:solidFill>
                    <w14:schemeClr w14:val="tx1"/>
                  </w14:solidFill>
                </w14:textFill>
              </w:rPr>
            </w:pPr>
          </w:p>
        </w:tc>
      </w:tr>
      <w:tr w14:paraId="4A54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7637B4C">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335676E9">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50D3E893">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33. 加密纱网，魔术贴，磁吸开合</w:t>
            </w:r>
          </w:p>
        </w:tc>
        <w:tc>
          <w:tcPr>
            <w:tcW w:w="972" w:type="dxa"/>
          </w:tcPr>
          <w:p w14:paraId="32CB4089">
            <w:pPr>
              <w:rPr>
                <w:color w:val="000000" w:themeColor="text1"/>
                <w:szCs w:val="21"/>
                <w14:textFill>
                  <w14:solidFill>
                    <w14:schemeClr w14:val="tx1"/>
                  </w14:solidFill>
                </w14:textFill>
              </w:rPr>
            </w:pPr>
          </w:p>
        </w:tc>
        <w:tc>
          <w:tcPr>
            <w:tcW w:w="710" w:type="dxa"/>
          </w:tcPr>
          <w:p w14:paraId="6F54D268">
            <w:pPr>
              <w:rPr>
                <w:color w:val="000000" w:themeColor="text1"/>
                <w:szCs w:val="21"/>
                <w14:textFill>
                  <w14:solidFill>
                    <w14:schemeClr w14:val="tx1"/>
                  </w14:solidFill>
                </w14:textFill>
              </w:rPr>
            </w:pPr>
          </w:p>
        </w:tc>
        <w:tc>
          <w:tcPr>
            <w:tcW w:w="390" w:type="dxa"/>
          </w:tcPr>
          <w:p w14:paraId="6C3B4766">
            <w:pPr>
              <w:rPr>
                <w:color w:val="000000" w:themeColor="text1"/>
                <w:szCs w:val="21"/>
                <w14:textFill>
                  <w14:solidFill>
                    <w14:schemeClr w14:val="tx1"/>
                  </w14:solidFill>
                </w14:textFill>
              </w:rPr>
            </w:pPr>
          </w:p>
        </w:tc>
      </w:tr>
      <w:tr w14:paraId="2F778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2E8532C7">
            <w:pPr>
              <w:keepNext w:val="0"/>
              <w:keepLines w:val="0"/>
              <w:widowControl/>
              <w:suppressLineNumbers w:val="0"/>
              <w:spacing w:line="240" w:lineRule="auto"/>
              <w:jc w:val="center"/>
              <w:textAlignment w:val="center"/>
              <w:rPr>
                <w:rFonts w:hint="eastAsia" w:ascii="宋体" w:hAnsi="宋体" w:eastAsia="宋体" w:cs="宋体"/>
                <w:b/>
                <w:bCs/>
                <w:kern w:val="0"/>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7</w:t>
            </w:r>
          </w:p>
        </w:tc>
        <w:tc>
          <w:tcPr>
            <w:tcW w:w="772" w:type="dxa"/>
            <w:vMerge w:val="restart"/>
            <w:vAlign w:val="center"/>
          </w:tcPr>
          <w:p w14:paraId="13921891">
            <w:pPr>
              <w:keepNext w:val="0"/>
              <w:keepLines w:val="0"/>
              <w:widowControl/>
              <w:suppressLineNumbers w:val="0"/>
              <w:spacing w:line="240" w:lineRule="auto"/>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highlight w:val="none"/>
                <w:u w:val="none"/>
                <w:lang w:val="en-US" w:eastAsia="zh-CN" w:bidi="ar"/>
              </w:rPr>
              <w:t>手摇式晾衣架</w:t>
            </w:r>
          </w:p>
        </w:tc>
        <w:tc>
          <w:tcPr>
            <w:tcW w:w="5446" w:type="dxa"/>
            <w:vAlign w:val="top"/>
          </w:tcPr>
          <w:p w14:paraId="7D6C0A00">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34. 尺寸：长2200mm±200mm；款式由校方确认后实施。</w:t>
            </w:r>
          </w:p>
        </w:tc>
        <w:tc>
          <w:tcPr>
            <w:tcW w:w="972" w:type="dxa"/>
          </w:tcPr>
          <w:p w14:paraId="2DF39D6A">
            <w:pPr>
              <w:rPr>
                <w:color w:val="000000" w:themeColor="text1"/>
                <w:szCs w:val="21"/>
                <w14:textFill>
                  <w14:solidFill>
                    <w14:schemeClr w14:val="tx1"/>
                  </w14:solidFill>
                </w14:textFill>
              </w:rPr>
            </w:pPr>
          </w:p>
        </w:tc>
        <w:tc>
          <w:tcPr>
            <w:tcW w:w="710" w:type="dxa"/>
          </w:tcPr>
          <w:p w14:paraId="6D171267">
            <w:pPr>
              <w:rPr>
                <w:color w:val="000000" w:themeColor="text1"/>
                <w:szCs w:val="21"/>
                <w14:textFill>
                  <w14:solidFill>
                    <w14:schemeClr w14:val="tx1"/>
                  </w14:solidFill>
                </w14:textFill>
              </w:rPr>
            </w:pPr>
          </w:p>
        </w:tc>
        <w:tc>
          <w:tcPr>
            <w:tcW w:w="390" w:type="dxa"/>
          </w:tcPr>
          <w:p w14:paraId="580A0FC0">
            <w:pPr>
              <w:rPr>
                <w:color w:val="000000" w:themeColor="text1"/>
                <w:szCs w:val="21"/>
                <w14:textFill>
                  <w14:solidFill>
                    <w14:schemeClr w14:val="tx1"/>
                  </w14:solidFill>
                </w14:textFill>
              </w:rPr>
            </w:pPr>
          </w:p>
        </w:tc>
      </w:tr>
      <w:tr w14:paraId="546E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734271B">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6DAA2CCC">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46FFAC73">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35. 材质：单杆，不锈钢钢丝材质。</w:t>
            </w:r>
          </w:p>
        </w:tc>
        <w:tc>
          <w:tcPr>
            <w:tcW w:w="972" w:type="dxa"/>
          </w:tcPr>
          <w:p w14:paraId="4946DB36">
            <w:pPr>
              <w:rPr>
                <w:color w:val="000000" w:themeColor="text1"/>
                <w:szCs w:val="21"/>
                <w14:textFill>
                  <w14:solidFill>
                    <w14:schemeClr w14:val="tx1"/>
                  </w14:solidFill>
                </w14:textFill>
              </w:rPr>
            </w:pPr>
          </w:p>
        </w:tc>
        <w:tc>
          <w:tcPr>
            <w:tcW w:w="710" w:type="dxa"/>
          </w:tcPr>
          <w:p w14:paraId="7513A2A3">
            <w:pPr>
              <w:rPr>
                <w:color w:val="000000" w:themeColor="text1"/>
                <w:szCs w:val="21"/>
                <w14:textFill>
                  <w14:solidFill>
                    <w14:schemeClr w14:val="tx1"/>
                  </w14:solidFill>
                </w14:textFill>
              </w:rPr>
            </w:pPr>
          </w:p>
        </w:tc>
        <w:tc>
          <w:tcPr>
            <w:tcW w:w="390" w:type="dxa"/>
          </w:tcPr>
          <w:p w14:paraId="1E57F750">
            <w:pPr>
              <w:rPr>
                <w:color w:val="000000" w:themeColor="text1"/>
                <w:szCs w:val="21"/>
                <w14:textFill>
                  <w14:solidFill>
                    <w14:schemeClr w14:val="tx1"/>
                  </w14:solidFill>
                </w14:textFill>
              </w:rPr>
            </w:pPr>
          </w:p>
        </w:tc>
      </w:tr>
      <w:tr w14:paraId="210A9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5B06B437">
            <w:pPr>
              <w:keepNext w:val="0"/>
              <w:keepLines w:val="0"/>
              <w:widowControl/>
              <w:suppressLineNumbers w:val="0"/>
              <w:spacing w:line="240" w:lineRule="auto"/>
              <w:jc w:val="center"/>
              <w:textAlignment w:val="center"/>
              <w:rPr>
                <w:rFonts w:hint="eastAsia" w:ascii="宋体" w:hAnsi="宋体" w:eastAsia="宋体" w:cs="宋体"/>
                <w:b/>
                <w:bCs/>
                <w:kern w:val="0"/>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8</w:t>
            </w:r>
          </w:p>
        </w:tc>
        <w:tc>
          <w:tcPr>
            <w:tcW w:w="772" w:type="dxa"/>
            <w:vMerge w:val="restart"/>
            <w:vAlign w:val="center"/>
          </w:tcPr>
          <w:p w14:paraId="0785BD0A">
            <w:pPr>
              <w:keepNext w:val="0"/>
              <w:keepLines w:val="0"/>
              <w:widowControl/>
              <w:suppressLineNumbers w:val="0"/>
              <w:spacing w:line="240" w:lineRule="auto"/>
              <w:jc w:val="both"/>
              <w:textAlignment w:val="top"/>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highlight w:val="none"/>
                <w:u w:val="none"/>
                <w:lang w:val="en-US" w:eastAsia="zh-CN" w:bidi="ar"/>
              </w:rPr>
              <w:t>四脚凳</w:t>
            </w:r>
          </w:p>
        </w:tc>
        <w:tc>
          <w:tcPr>
            <w:tcW w:w="5446" w:type="dxa"/>
            <w:vAlign w:val="top"/>
          </w:tcPr>
          <w:p w14:paraId="3A00AD59">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b/>
                <w:bCs w:val="0"/>
                <w:color w:val="auto"/>
                <w:kern w:val="2"/>
                <w:sz w:val="21"/>
                <w:szCs w:val="21"/>
                <w:highlight w:val="none"/>
                <w:lang w:eastAsia="zh-CN"/>
              </w:rPr>
              <w:t>▲</w:t>
            </w:r>
            <w:r>
              <w:rPr>
                <w:rFonts w:hint="eastAsia" w:ascii="宋体" w:hAnsi="宋体" w:eastAsia="宋体" w:cs="宋体"/>
                <w:i w:val="0"/>
                <w:iCs w:val="0"/>
                <w:color w:val="000000"/>
                <w:kern w:val="0"/>
                <w:sz w:val="21"/>
                <w:szCs w:val="21"/>
                <w:highlight w:val="none"/>
                <w:u w:val="none"/>
                <w:lang w:val="en-US" w:eastAsia="zh-CN" w:bidi="ar"/>
              </w:rPr>
              <w:t xml:space="preserve">36. </w:t>
            </w:r>
            <w:r>
              <w:rPr>
                <w:rFonts w:hint="eastAsia" w:ascii="宋体" w:hAnsi="宋体" w:eastAsia="宋体" w:cs="宋体"/>
                <w:color w:val="000000"/>
                <w:kern w:val="0"/>
                <w:sz w:val="21"/>
                <w:szCs w:val="21"/>
                <w:highlight w:val="none"/>
                <w:u w:val="none"/>
                <w:lang w:bidi="ar"/>
              </w:rPr>
              <w:t>主体：钢管结构，采用1.0壁厚钢管；表面经除油、去锈、酸洗、磷化等九道工序处理，采用静电喷粉工艺，粉末通过重金属含量标准或同等国家标准，符合标准号HG/T 2006-2022《热固性和热塑性粉末涂料》等相关同等国家标准（以国家现行标准执行）要求，高温塑化而成，无味无甲醛。</w:t>
            </w:r>
            <w:bookmarkStart w:id="139" w:name="_GoBack"/>
            <w:bookmarkEnd w:id="139"/>
            <w:r>
              <w:rPr>
                <w:rFonts w:hint="eastAsia" w:ascii="宋体" w:hAnsi="宋体" w:eastAsia="宋体" w:cs="宋体"/>
                <w:b/>
                <w:bCs/>
                <w:color w:val="0000FF"/>
                <w:kern w:val="2"/>
                <w:sz w:val="21"/>
                <w:szCs w:val="21"/>
                <w:highlight w:val="none"/>
                <w:u w:val="none"/>
                <w:lang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宋体" w:hAnsi="宋体" w:eastAsia="宋体" w:cs="宋体"/>
                <w:b/>
                <w:bCs/>
                <w:color w:val="0000FF"/>
                <w:kern w:val="2"/>
                <w:sz w:val="21"/>
                <w:szCs w:val="21"/>
                <w:highlight w:val="none"/>
                <w:u w:val="none"/>
                <w:lang w:val="en-US" w:eastAsia="zh-CN" w:bidi="ar"/>
              </w:rPr>
              <w:t>1</w:t>
            </w:r>
            <w:r>
              <w:rPr>
                <w:rFonts w:hint="eastAsia" w:ascii="宋体" w:hAnsi="宋体" w:eastAsia="宋体" w:cs="宋体"/>
                <w:b/>
                <w:bCs/>
                <w:color w:val="0000FF"/>
                <w:kern w:val="2"/>
                <w:sz w:val="21"/>
                <w:szCs w:val="21"/>
                <w:highlight w:val="none"/>
                <w:u w:val="none"/>
                <w:lang w:bidi="ar"/>
              </w:rPr>
              <w:t>年内;如检验检测报告中明确备注说明相关检验检测项不在检验检测机构“CMA”资质许可(认定)范围内的，不符合招标文件要求。）</w:t>
            </w:r>
          </w:p>
        </w:tc>
        <w:tc>
          <w:tcPr>
            <w:tcW w:w="972" w:type="dxa"/>
          </w:tcPr>
          <w:p w14:paraId="6C7A692D">
            <w:pPr>
              <w:rPr>
                <w:color w:val="000000" w:themeColor="text1"/>
                <w:szCs w:val="21"/>
                <w14:textFill>
                  <w14:solidFill>
                    <w14:schemeClr w14:val="tx1"/>
                  </w14:solidFill>
                </w14:textFill>
              </w:rPr>
            </w:pPr>
          </w:p>
        </w:tc>
        <w:tc>
          <w:tcPr>
            <w:tcW w:w="710" w:type="dxa"/>
          </w:tcPr>
          <w:p w14:paraId="5839A3BA">
            <w:pPr>
              <w:rPr>
                <w:color w:val="000000" w:themeColor="text1"/>
                <w:szCs w:val="21"/>
                <w14:textFill>
                  <w14:solidFill>
                    <w14:schemeClr w14:val="tx1"/>
                  </w14:solidFill>
                </w14:textFill>
              </w:rPr>
            </w:pPr>
          </w:p>
        </w:tc>
        <w:tc>
          <w:tcPr>
            <w:tcW w:w="390" w:type="dxa"/>
          </w:tcPr>
          <w:p w14:paraId="77C4E950">
            <w:pPr>
              <w:rPr>
                <w:color w:val="000000" w:themeColor="text1"/>
                <w:szCs w:val="21"/>
                <w14:textFill>
                  <w14:solidFill>
                    <w14:schemeClr w14:val="tx1"/>
                  </w14:solidFill>
                </w14:textFill>
              </w:rPr>
            </w:pPr>
          </w:p>
        </w:tc>
      </w:tr>
      <w:tr w14:paraId="078E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B78D1CF">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10B18641">
            <w:pPr>
              <w:widowControl/>
              <w:spacing w:line="240" w:lineRule="auto"/>
              <w:jc w:val="both"/>
              <w:textAlignment w:val="top"/>
              <w:rPr>
                <w:rFonts w:hint="eastAsia"/>
                <w:color w:val="000000" w:themeColor="text1"/>
                <w:szCs w:val="21"/>
                <w14:textFill>
                  <w14:solidFill>
                    <w14:schemeClr w14:val="tx1"/>
                  </w14:solidFill>
                </w14:textFill>
              </w:rPr>
            </w:pPr>
          </w:p>
        </w:tc>
        <w:tc>
          <w:tcPr>
            <w:tcW w:w="5446" w:type="dxa"/>
            <w:vAlign w:val="top"/>
          </w:tcPr>
          <w:p w14:paraId="290B1FD3">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b w:val="0"/>
                <w:bCs w:val="0"/>
                <w:color w:val="000000"/>
                <w:kern w:val="0"/>
                <w:sz w:val="21"/>
                <w:szCs w:val="21"/>
                <w:highlight w:val="none"/>
                <w:u w:val="none"/>
                <w:lang w:val="en-US" w:eastAsia="zh-CN" w:bidi="ar"/>
              </w:rPr>
              <w:t>37.</w:t>
            </w:r>
            <w:r>
              <w:rPr>
                <w:rFonts w:hint="eastAsia" w:ascii="宋体" w:hAnsi="宋体" w:eastAsia="宋体" w:cs="宋体"/>
                <w:color w:val="000000"/>
                <w:kern w:val="0"/>
                <w:sz w:val="21"/>
                <w:szCs w:val="21"/>
                <w:highlight w:val="none"/>
                <w:u w:val="none"/>
                <w:lang w:bidi="ar"/>
              </w:rPr>
              <w:t>凳面板：采用优质环保E1级饰面纤维板；经防虫、防腐等化学处理，面板厚度25mm；颜色可根据客户要求订制。</w:t>
            </w:r>
          </w:p>
        </w:tc>
        <w:tc>
          <w:tcPr>
            <w:tcW w:w="972" w:type="dxa"/>
          </w:tcPr>
          <w:p w14:paraId="78ECD8FD">
            <w:pPr>
              <w:rPr>
                <w:color w:val="000000" w:themeColor="text1"/>
                <w:szCs w:val="21"/>
                <w14:textFill>
                  <w14:solidFill>
                    <w14:schemeClr w14:val="tx1"/>
                  </w14:solidFill>
                </w14:textFill>
              </w:rPr>
            </w:pPr>
          </w:p>
        </w:tc>
        <w:tc>
          <w:tcPr>
            <w:tcW w:w="710" w:type="dxa"/>
          </w:tcPr>
          <w:p w14:paraId="38AF513F">
            <w:pPr>
              <w:rPr>
                <w:color w:val="000000" w:themeColor="text1"/>
                <w:szCs w:val="21"/>
                <w14:textFill>
                  <w14:solidFill>
                    <w14:schemeClr w14:val="tx1"/>
                  </w14:solidFill>
                </w14:textFill>
              </w:rPr>
            </w:pPr>
          </w:p>
        </w:tc>
        <w:tc>
          <w:tcPr>
            <w:tcW w:w="390" w:type="dxa"/>
          </w:tcPr>
          <w:p w14:paraId="1D0F363D">
            <w:pPr>
              <w:rPr>
                <w:color w:val="000000" w:themeColor="text1"/>
                <w:szCs w:val="21"/>
                <w14:textFill>
                  <w14:solidFill>
                    <w14:schemeClr w14:val="tx1"/>
                  </w14:solidFill>
                </w14:textFill>
              </w:rPr>
            </w:pPr>
          </w:p>
        </w:tc>
      </w:tr>
      <w:tr w14:paraId="69AB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888CE93">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145A5458">
            <w:pPr>
              <w:widowControl/>
              <w:spacing w:line="240" w:lineRule="auto"/>
              <w:jc w:val="both"/>
              <w:textAlignment w:val="top"/>
              <w:rPr>
                <w:rFonts w:hint="eastAsia"/>
                <w:color w:val="000000" w:themeColor="text1"/>
                <w:szCs w:val="21"/>
                <w14:textFill>
                  <w14:solidFill>
                    <w14:schemeClr w14:val="tx1"/>
                  </w14:solidFill>
                </w14:textFill>
              </w:rPr>
            </w:pPr>
          </w:p>
        </w:tc>
        <w:tc>
          <w:tcPr>
            <w:tcW w:w="5446" w:type="dxa"/>
            <w:vAlign w:val="top"/>
          </w:tcPr>
          <w:p w14:paraId="027ACF0A">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b w:val="0"/>
                <w:bCs w:val="0"/>
                <w:color w:val="000000"/>
                <w:kern w:val="0"/>
                <w:sz w:val="21"/>
                <w:szCs w:val="21"/>
                <w:highlight w:val="none"/>
                <w:u w:val="none"/>
                <w:lang w:val="en-US" w:eastAsia="zh-CN" w:bidi="ar"/>
              </w:rPr>
              <w:t>38.</w:t>
            </w:r>
            <w:r>
              <w:rPr>
                <w:rFonts w:hint="eastAsia" w:ascii="宋体" w:hAnsi="宋体" w:eastAsia="宋体" w:cs="宋体"/>
                <w:color w:val="000000"/>
                <w:kern w:val="0"/>
                <w:sz w:val="21"/>
                <w:szCs w:val="21"/>
                <w:highlight w:val="none"/>
                <w:u w:val="none"/>
                <w:lang w:bidi="ar"/>
              </w:rPr>
              <w:t>尺寸：长350mm</w:t>
            </w:r>
            <w:r>
              <w:rPr>
                <w:rFonts w:hint="eastAsia" w:ascii="宋体" w:hAnsi="宋体" w:eastAsia="宋体" w:cs="宋体"/>
                <w:color w:val="000000"/>
                <w:kern w:val="0"/>
                <w:sz w:val="21"/>
                <w:szCs w:val="21"/>
                <w:highlight w:val="none"/>
                <w:u w:val="none"/>
                <w:lang w:val="en-US" w:eastAsia="zh-CN" w:bidi="ar"/>
              </w:rPr>
              <w:t>±100mm</w:t>
            </w:r>
            <w:r>
              <w:rPr>
                <w:rFonts w:hint="eastAsia" w:ascii="宋体" w:hAnsi="宋体" w:eastAsia="宋体" w:cs="宋体"/>
                <w:color w:val="000000"/>
                <w:kern w:val="0"/>
                <w:sz w:val="21"/>
                <w:szCs w:val="21"/>
                <w:highlight w:val="none"/>
                <w:u w:val="none"/>
                <w:lang w:bidi="ar"/>
              </w:rPr>
              <w:t>*宽250mm</w:t>
            </w:r>
            <w:r>
              <w:rPr>
                <w:rFonts w:hint="eastAsia" w:ascii="宋体" w:hAnsi="宋体" w:eastAsia="宋体" w:cs="宋体"/>
                <w:color w:val="000000"/>
                <w:kern w:val="0"/>
                <w:sz w:val="21"/>
                <w:szCs w:val="21"/>
                <w:highlight w:val="none"/>
                <w:u w:val="none"/>
                <w:lang w:val="en-US" w:eastAsia="zh-CN" w:bidi="ar"/>
              </w:rPr>
              <w:t>±100mm</w:t>
            </w:r>
            <w:r>
              <w:rPr>
                <w:rFonts w:hint="eastAsia" w:ascii="宋体" w:hAnsi="宋体" w:eastAsia="宋体" w:cs="宋体"/>
                <w:color w:val="000000"/>
                <w:kern w:val="0"/>
                <w:sz w:val="21"/>
                <w:szCs w:val="21"/>
                <w:highlight w:val="none"/>
                <w:u w:val="none"/>
                <w:lang w:bidi="ar"/>
              </w:rPr>
              <w:t>*高455mm</w:t>
            </w:r>
            <w:r>
              <w:rPr>
                <w:rFonts w:hint="eastAsia" w:ascii="宋体" w:hAnsi="宋体" w:eastAsia="宋体" w:cs="宋体"/>
                <w:color w:val="000000"/>
                <w:kern w:val="0"/>
                <w:sz w:val="21"/>
                <w:szCs w:val="21"/>
                <w:highlight w:val="none"/>
                <w:u w:val="none"/>
                <w:lang w:val="en-US" w:eastAsia="zh-CN" w:bidi="ar"/>
              </w:rPr>
              <w:t>±100mm</w:t>
            </w:r>
            <w:r>
              <w:rPr>
                <w:rFonts w:hint="eastAsia" w:ascii="宋体" w:hAnsi="宋体" w:eastAsia="宋体" w:cs="宋体"/>
                <w:color w:val="000000"/>
                <w:kern w:val="0"/>
                <w:sz w:val="21"/>
                <w:szCs w:val="21"/>
                <w:highlight w:val="none"/>
                <w:u w:val="none"/>
                <w:lang w:eastAsia="zh-CN" w:bidi="ar"/>
              </w:rPr>
              <w:t>。</w:t>
            </w:r>
          </w:p>
        </w:tc>
        <w:tc>
          <w:tcPr>
            <w:tcW w:w="972" w:type="dxa"/>
          </w:tcPr>
          <w:p w14:paraId="30D781E9">
            <w:pPr>
              <w:rPr>
                <w:color w:val="000000" w:themeColor="text1"/>
                <w:szCs w:val="21"/>
                <w14:textFill>
                  <w14:solidFill>
                    <w14:schemeClr w14:val="tx1"/>
                  </w14:solidFill>
                </w14:textFill>
              </w:rPr>
            </w:pPr>
          </w:p>
        </w:tc>
        <w:tc>
          <w:tcPr>
            <w:tcW w:w="710" w:type="dxa"/>
          </w:tcPr>
          <w:p w14:paraId="74016C71">
            <w:pPr>
              <w:rPr>
                <w:color w:val="000000" w:themeColor="text1"/>
                <w:szCs w:val="21"/>
                <w14:textFill>
                  <w14:solidFill>
                    <w14:schemeClr w14:val="tx1"/>
                  </w14:solidFill>
                </w14:textFill>
              </w:rPr>
            </w:pPr>
          </w:p>
        </w:tc>
        <w:tc>
          <w:tcPr>
            <w:tcW w:w="390" w:type="dxa"/>
          </w:tcPr>
          <w:p w14:paraId="273C7DFB">
            <w:pPr>
              <w:rPr>
                <w:color w:val="000000" w:themeColor="text1"/>
                <w:szCs w:val="21"/>
                <w14:textFill>
                  <w14:solidFill>
                    <w14:schemeClr w14:val="tx1"/>
                  </w14:solidFill>
                </w14:textFill>
              </w:rPr>
            </w:pPr>
          </w:p>
        </w:tc>
      </w:tr>
      <w:tr w14:paraId="3EDDE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42A1655F">
            <w:pPr>
              <w:keepNext w:val="0"/>
              <w:keepLines w:val="0"/>
              <w:widowControl/>
              <w:suppressLineNumbers w:val="0"/>
              <w:spacing w:line="240" w:lineRule="auto"/>
              <w:jc w:val="center"/>
              <w:textAlignment w:val="center"/>
              <w:rPr>
                <w:rFonts w:hint="eastAsia" w:ascii="宋体" w:hAnsi="宋体" w:eastAsia="宋体" w:cs="宋体"/>
                <w:b/>
                <w:bCs/>
                <w:kern w:val="0"/>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9</w:t>
            </w:r>
          </w:p>
        </w:tc>
        <w:tc>
          <w:tcPr>
            <w:tcW w:w="772" w:type="dxa"/>
            <w:vMerge w:val="restart"/>
            <w:vAlign w:val="center"/>
          </w:tcPr>
          <w:p w14:paraId="020D0D18">
            <w:pPr>
              <w:keepNext w:val="0"/>
              <w:keepLines w:val="0"/>
              <w:widowControl/>
              <w:suppressLineNumbers w:val="0"/>
              <w:spacing w:line="240" w:lineRule="auto"/>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highlight w:val="none"/>
                <w:u w:val="none"/>
                <w:lang w:val="en-US" w:eastAsia="zh-CN" w:bidi="ar"/>
              </w:rPr>
              <w:t>台灯</w:t>
            </w:r>
          </w:p>
        </w:tc>
        <w:tc>
          <w:tcPr>
            <w:tcW w:w="5446" w:type="dxa"/>
            <w:vAlign w:val="top"/>
          </w:tcPr>
          <w:p w14:paraId="40B37B12">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39. 额定功率18W±3W,功率因素≧0.45；蓝光危害等级为RG0或0类危险；频闪为不可察觉等级，其光输出波形频率&gt;3125Hz；色温范围：2700K-5000K,色容差≤5；显色指数：Ra≧97,R9≧90；遮光性，灯具发光部件表面亮度≤1000cd/m²；噪声：≤18dB。</w:t>
            </w:r>
          </w:p>
        </w:tc>
        <w:tc>
          <w:tcPr>
            <w:tcW w:w="972" w:type="dxa"/>
          </w:tcPr>
          <w:p w14:paraId="71057253">
            <w:pPr>
              <w:rPr>
                <w:color w:val="000000" w:themeColor="text1"/>
                <w:szCs w:val="21"/>
                <w14:textFill>
                  <w14:solidFill>
                    <w14:schemeClr w14:val="tx1"/>
                  </w14:solidFill>
                </w14:textFill>
              </w:rPr>
            </w:pPr>
          </w:p>
        </w:tc>
        <w:tc>
          <w:tcPr>
            <w:tcW w:w="710" w:type="dxa"/>
          </w:tcPr>
          <w:p w14:paraId="0FB857D1">
            <w:pPr>
              <w:rPr>
                <w:color w:val="000000" w:themeColor="text1"/>
                <w:szCs w:val="21"/>
                <w14:textFill>
                  <w14:solidFill>
                    <w14:schemeClr w14:val="tx1"/>
                  </w14:solidFill>
                </w14:textFill>
              </w:rPr>
            </w:pPr>
          </w:p>
        </w:tc>
        <w:tc>
          <w:tcPr>
            <w:tcW w:w="390" w:type="dxa"/>
          </w:tcPr>
          <w:p w14:paraId="5AF0285C">
            <w:pPr>
              <w:rPr>
                <w:color w:val="000000" w:themeColor="text1"/>
                <w:szCs w:val="21"/>
                <w14:textFill>
                  <w14:solidFill>
                    <w14:schemeClr w14:val="tx1"/>
                  </w14:solidFill>
                </w14:textFill>
              </w:rPr>
            </w:pPr>
          </w:p>
        </w:tc>
      </w:tr>
      <w:tr w14:paraId="2F172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F5C3D8A">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5AA32D32">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0BE356DA">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40. 具有四个或以上场景控制；具有6档或以上色温和亮度调节功能。</w:t>
            </w:r>
          </w:p>
        </w:tc>
        <w:tc>
          <w:tcPr>
            <w:tcW w:w="972" w:type="dxa"/>
          </w:tcPr>
          <w:p w14:paraId="0D468422">
            <w:pPr>
              <w:rPr>
                <w:color w:val="000000" w:themeColor="text1"/>
                <w:szCs w:val="21"/>
                <w14:textFill>
                  <w14:solidFill>
                    <w14:schemeClr w14:val="tx1"/>
                  </w14:solidFill>
                </w14:textFill>
              </w:rPr>
            </w:pPr>
          </w:p>
        </w:tc>
        <w:tc>
          <w:tcPr>
            <w:tcW w:w="710" w:type="dxa"/>
          </w:tcPr>
          <w:p w14:paraId="0D331CDF">
            <w:pPr>
              <w:rPr>
                <w:color w:val="000000" w:themeColor="text1"/>
                <w:szCs w:val="21"/>
                <w14:textFill>
                  <w14:solidFill>
                    <w14:schemeClr w14:val="tx1"/>
                  </w14:solidFill>
                </w14:textFill>
              </w:rPr>
            </w:pPr>
          </w:p>
        </w:tc>
        <w:tc>
          <w:tcPr>
            <w:tcW w:w="390" w:type="dxa"/>
          </w:tcPr>
          <w:p w14:paraId="52A49D0C">
            <w:pPr>
              <w:rPr>
                <w:color w:val="000000" w:themeColor="text1"/>
                <w:szCs w:val="21"/>
                <w14:textFill>
                  <w14:solidFill>
                    <w14:schemeClr w14:val="tx1"/>
                  </w14:solidFill>
                </w14:textFill>
              </w:rPr>
            </w:pPr>
          </w:p>
        </w:tc>
      </w:tr>
      <w:tr w14:paraId="48FB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66BE5741">
            <w:pPr>
              <w:keepNext w:val="0"/>
              <w:keepLines w:val="0"/>
              <w:widowControl/>
              <w:suppressLineNumbers w:val="0"/>
              <w:spacing w:line="240" w:lineRule="auto"/>
              <w:jc w:val="center"/>
              <w:textAlignment w:val="center"/>
              <w:rPr>
                <w:rFonts w:hint="eastAsia" w:ascii="宋体" w:hAnsi="宋体" w:eastAsia="宋体" w:cs="宋体"/>
                <w:b/>
                <w:bCs/>
                <w:kern w:val="0"/>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10</w:t>
            </w:r>
          </w:p>
        </w:tc>
        <w:tc>
          <w:tcPr>
            <w:tcW w:w="772" w:type="dxa"/>
            <w:vMerge w:val="restart"/>
            <w:vAlign w:val="center"/>
          </w:tcPr>
          <w:p w14:paraId="77971E6C">
            <w:pPr>
              <w:keepNext w:val="0"/>
              <w:keepLines w:val="0"/>
              <w:widowControl/>
              <w:suppressLineNumbers w:val="0"/>
              <w:spacing w:line="240" w:lineRule="auto"/>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highlight w:val="none"/>
                <w:u w:val="none"/>
                <w:lang w:val="en-US" w:eastAsia="zh-CN" w:bidi="ar"/>
              </w:rPr>
              <w:t>椅子</w:t>
            </w:r>
          </w:p>
        </w:tc>
        <w:tc>
          <w:tcPr>
            <w:tcW w:w="5446" w:type="dxa"/>
            <w:vAlign w:val="top"/>
          </w:tcPr>
          <w:p w14:paraId="4B275B63">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41. 尺寸：（椅宽680*椅深590*椅高1060）mm±50mm。</w:t>
            </w:r>
          </w:p>
        </w:tc>
        <w:tc>
          <w:tcPr>
            <w:tcW w:w="972" w:type="dxa"/>
          </w:tcPr>
          <w:p w14:paraId="4009D32D">
            <w:pPr>
              <w:rPr>
                <w:color w:val="000000" w:themeColor="text1"/>
                <w:szCs w:val="21"/>
                <w14:textFill>
                  <w14:solidFill>
                    <w14:schemeClr w14:val="tx1"/>
                  </w14:solidFill>
                </w14:textFill>
              </w:rPr>
            </w:pPr>
          </w:p>
        </w:tc>
        <w:tc>
          <w:tcPr>
            <w:tcW w:w="710" w:type="dxa"/>
          </w:tcPr>
          <w:p w14:paraId="541DE7F2">
            <w:pPr>
              <w:rPr>
                <w:color w:val="000000" w:themeColor="text1"/>
                <w:szCs w:val="21"/>
                <w14:textFill>
                  <w14:solidFill>
                    <w14:schemeClr w14:val="tx1"/>
                  </w14:solidFill>
                </w14:textFill>
              </w:rPr>
            </w:pPr>
          </w:p>
        </w:tc>
        <w:tc>
          <w:tcPr>
            <w:tcW w:w="390" w:type="dxa"/>
          </w:tcPr>
          <w:p w14:paraId="7B9B4962">
            <w:pPr>
              <w:rPr>
                <w:color w:val="000000" w:themeColor="text1"/>
                <w:szCs w:val="21"/>
                <w14:textFill>
                  <w14:solidFill>
                    <w14:schemeClr w14:val="tx1"/>
                  </w14:solidFill>
                </w14:textFill>
              </w:rPr>
            </w:pPr>
          </w:p>
        </w:tc>
      </w:tr>
      <w:tr w14:paraId="6C7A9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5C2B119">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5FCB46D2">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69780EC2">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bCs w:val="0"/>
                <w:color w:val="000000"/>
                <w:kern w:val="0"/>
                <w:sz w:val="21"/>
                <w:szCs w:val="21"/>
                <w:highlight w:val="none"/>
                <w:u w:val="none"/>
                <w:lang w:eastAsia="zh-CN" w:bidi="ar"/>
              </w:rPr>
              <w:t>▲</w:t>
            </w:r>
            <w:r>
              <w:rPr>
                <w:rFonts w:hint="eastAsia" w:ascii="宋体" w:hAnsi="宋体" w:eastAsia="宋体" w:cs="宋体"/>
                <w:i w:val="0"/>
                <w:iCs w:val="0"/>
                <w:color w:val="000000"/>
                <w:kern w:val="0"/>
                <w:sz w:val="21"/>
                <w:szCs w:val="21"/>
                <w:highlight w:val="none"/>
                <w:u w:val="none"/>
                <w:lang w:val="en-US" w:eastAsia="zh-CN" w:bidi="ar"/>
              </w:rPr>
              <w:t xml:space="preserve">42. </w:t>
            </w:r>
            <w:r>
              <w:rPr>
                <w:rFonts w:hint="eastAsia" w:ascii="宋体" w:hAnsi="宋体" w:eastAsia="宋体" w:cs="宋体"/>
                <w:b/>
                <w:bCs/>
                <w:i w:val="0"/>
                <w:iCs w:val="0"/>
                <w:color w:val="0000FF"/>
                <w:kern w:val="2"/>
                <w:sz w:val="21"/>
                <w:szCs w:val="21"/>
                <w:highlight w:val="none"/>
                <w:u w:val="none"/>
                <w:lang w:val="en-US" w:eastAsia="zh-CN" w:bidi="ar"/>
              </w:rPr>
              <w:t>面料：采用高端防腐防污耐磨饰面，人造革测试依据:英国家具和家饰防火规章第4 项的第一部分和第5项的第一部分的测试是依据 BS 5852:1979家具防火测试 第一部分:座椅用软垫材料由吸烟材料引燃的测试方法进行。使用 0号火源和1号火源来评估软垫组合材料中可见面料的阻燃性能。(A)香烟闷烧测试(0号火源) 分结论：符合；(B)丁烷气体测试(1号火源) 分结论：符合</w:t>
            </w:r>
            <w:r>
              <w:rPr>
                <w:rFonts w:hint="eastAsia" w:ascii="宋体" w:hAnsi="宋体" w:eastAsia="宋体" w:cs="宋体"/>
                <w:i w:val="0"/>
                <w:iCs w:val="0"/>
                <w:color w:val="8EB4E3" w:themeColor="text2" w:themeTint="66"/>
                <w:kern w:val="0"/>
                <w:sz w:val="21"/>
                <w:szCs w:val="21"/>
                <w:highlight w:val="none"/>
                <w:u w:val="none"/>
                <w:lang w:val="en-US" w:eastAsia="zh-CN" w:bidi="ar"/>
                <w14:textFill>
                  <w14:solidFill>
                    <w14:schemeClr w14:val="tx2">
                      <w14:lumMod w14:val="40000"/>
                      <w14:lumOff w14:val="60000"/>
                    </w14:schemeClr>
                  </w14:solidFill>
                </w14:textFill>
              </w:rPr>
              <w:t>；</w:t>
            </w:r>
          </w:p>
        </w:tc>
        <w:tc>
          <w:tcPr>
            <w:tcW w:w="972" w:type="dxa"/>
          </w:tcPr>
          <w:p w14:paraId="40EB6788">
            <w:pPr>
              <w:rPr>
                <w:color w:val="000000" w:themeColor="text1"/>
                <w:szCs w:val="21"/>
                <w14:textFill>
                  <w14:solidFill>
                    <w14:schemeClr w14:val="tx1"/>
                  </w14:solidFill>
                </w14:textFill>
              </w:rPr>
            </w:pPr>
          </w:p>
        </w:tc>
        <w:tc>
          <w:tcPr>
            <w:tcW w:w="710" w:type="dxa"/>
          </w:tcPr>
          <w:p w14:paraId="73910040">
            <w:pPr>
              <w:rPr>
                <w:color w:val="000000" w:themeColor="text1"/>
                <w:szCs w:val="21"/>
                <w14:textFill>
                  <w14:solidFill>
                    <w14:schemeClr w14:val="tx1"/>
                  </w14:solidFill>
                </w14:textFill>
              </w:rPr>
            </w:pPr>
          </w:p>
        </w:tc>
        <w:tc>
          <w:tcPr>
            <w:tcW w:w="390" w:type="dxa"/>
          </w:tcPr>
          <w:p w14:paraId="30F5510E">
            <w:pPr>
              <w:rPr>
                <w:color w:val="000000" w:themeColor="text1"/>
                <w:szCs w:val="21"/>
                <w14:textFill>
                  <w14:solidFill>
                    <w14:schemeClr w14:val="tx1"/>
                  </w14:solidFill>
                </w14:textFill>
              </w:rPr>
            </w:pPr>
          </w:p>
        </w:tc>
      </w:tr>
      <w:tr w14:paraId="6E29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AC0B58F">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7A22D1A5">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532DC7A1">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43. 椅背与座垫：精选18mm±5mm多层实木夹板，结构稳固承重强；</w:t>
            </w:r>
          </w:p>
        </w:tc>
        <w:tc>
          <w:tcPr>
            <w:tcW w:w="972" w:type="dxa"/>
          </w:tcPr>
          <w:p w14:paraId="4F83B97E">
            <w:pPr>
              <w:rPr>
                <w:color w:val="000000" w:themeColor="text1"/>
                <w:szCs w:val="21"/>
                <w14:textFill>
                  <w14:solidFill>
                    <w14:schemeClr w14:val="tx1"/>
                  </w14:solidFill>
                </w14:textFill>
              </w:rPr>
            </w:pPr>
          </w:p>
        </w:tc>
        <w:tc>
          <w:tcPr>
            <w:tcW w:w="710" w:type="dxa"/>
          </w:tcPr>
          <w:p w14:paraId="3D6E23B3">
            <w:pPr>
              <w:rPr>
                <w:color w:val="000000" w:themeColor="text1"/>
                <w:szCs w:val="21"/>
                <w14:textFill>
                  <w14:solidFill>
                    <w14:schemeClr w14:val="tx1"/>
                  </w14:solidFill>
                </w14:textFill>
              </w:rPr>
            </w:pPr>
          </w:p>
        </w:tc>
        <w:tc>
          <w:tcPr>
            <w:tcW w:w="390" w:type="dxa"/>
          </w:tcPr>
          <w:p w14:paraId="7B38ABD8">
            <w:pPr>
              <w:rPr>
                <w:color w:val="000000" w:themeColor="text1"/>
                <w:szCs w:val="21"/>
                <w14:textFill>
                  <w14:solidFill>
                    <w14:schemeClr w14:val="tx1"/>
                  </w14:solidFill>
                </w14:textFill>
              </w:rPr>
            </w:pPr>
          </w:p>
        </w:tc>
      </w:tr>
      <w:tr w14:paraId="05D7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944EAF3">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2399353A">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6A41345E">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bCs w:val="0"/>
                <w:color w:val="000000"/>
                <w:kern w:val="0"/>
                <w:sz w:val="21"/>
                <w:szCs w:val="21"/>
                <w:highlight w:val="none"/>
                <w:u w:val="none"/>
                <w:lang w:eastAsia="zh-CN" w:bidi="ar"/>
              </w:rPr>
              <w:t>▲</w:t>
            </w:r>
            <w:r>
              <w:rPr>
                <w:rFonts w:hint="eastAsia" w:ascii="宋体" w:hAnsi="宋体" w:eastAsia="宋体" w:cs="宋体"/>
                <w:i w:val="0"/>
                <w:iCs w:val="0"/>
                <w:color w:val="000000"/>
                <w:kern w:val="0"/>
                <w:sz w:val="21"/>
                <w:szCs w:val="21"/>
                <w:highlight w:val="none"/>
                <w:u w:val="none"/>
                <w:lang w:val="en-US" w:eastAsia="zh-CN" w:bidi="ar"/>
              </w:rPr>
              <w:t xml:space="preserve">44. </w:t>
            </w:r>
            <w:r>
              <w:rPr>
                <w:rFonts w:hint="eastAsia" w:ascii="宋体" w:hAnsi="宋体" w:eastAsia="宋体" w:cs="宋体"/>
                <w:b/>
                <w:bCs/>
                <w:i w:val="0"/>
                <w:iCs w:val="0"/>
                <w:color w:val="0000FF"/>
                <w:kern w:val="2"/>
                <w:sz w:val="21"/>
                <w:szCs w:val="21"/>
                <w:highlight w:val="none"/>
                <w:u w:val="none"/>
                <w:lang w:val="en-US" w:eastAsia="zh-CN" w:bidi="ar"/>
              </w:rPr>
              <w:t>搭载高密度一次性切割海绵，精准贴合人体曲线，久坐不易变形塌陷。扶手：双层PP材质搭配皮质包裹的加宽扶手。扶手尺寸（400mm*70mm*30mm）±10mm。脚架椅架：选用1.8mm套管±0.5mm精抛光电镀钢架套管，经多重工艺处理，表面光洁如镜。</w:t>
            </w:r>
          </w:p>
        </w:tc>
        <w:tc>
          <w:tcPr>
            <w:tcW w:w="972" w:type="dxa"/>
          </w:tcPr>
          <w:p w14:paraId="0950C9CA">
            <w:pPr>
              <w:rPr>
                <w:color w:val="000000" w:themeColor="text1"/>
                <w:szCs w:val="21"/>
                <w14:textFill>
                  <w14:solidFill>
                    <w14:schemeClr w14:val="tx1"/>
                  </w14:solidFill>
                </w14:textFill>
              </w:rPr>
            </w:pPr>
          </w:p>
        </w:tc>
        <w:tc>
          <w:tcPr>
            <w:tcW w:w="710" w:type="dxa"/>
          </w:tcPr>
          <w:p w14:paraId="214005BA">
            <w:pPr>
              <w:rPr>
                <w:color w:val="000000" w:themeColor="text1"/>
                <w:szCs w:val="21"/>
                <w14:textFill>
                  <w14:solidFill>
                    <w14:schemeClr w14:val="tx1"/>
                  </w14:solidFill>
                </w14:textFill>
              </w:rPr>
            </w:pPr>
          </w:p>
        </w:tc>
        <w:tc>
          <w:tcPr>
            <w:tcW w:w="390" w:type="dxa"/>
          </w:tcPr>
          <w:p w14:paraId="36ED3C33">
            <w:pPr>
              <w:rPr>
                <w:color w:val="000000" w:themeColor="text1"/>
                <w:szCs w:val="21"/>
                <w14:textFill>
                  <w14:solidFill>
                    <w14:schemeClr w14:val="tx1"/>
                  </w14:solidFill>
                </w14:textFill>
              </w:rPr>
            </w:pPr>
          </w:p>
        </w:tc>
      </w:tr>
      <w:tr w14:paraId="073D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5B8AC22C">
            <w:pPr>
              <w:keepNext w:val="0"/>
              <w:keepLines w:val="0"/>
              <w:widowControl/>
              <w:suppressLineNumbers w:val="0"/>
              <w:spacing w:line="240" w:lineRule="auto"/>
              <w:jc w:val="center"/>
              <w:textAlignment w:val="center"/>
              <w:rPr>
                <w:rFonts w:hint="eastAsia" w:ascii="宋体" w:hAnsi="宋体" w:eastAsia="宋体" w:cs="宋体"/>
                <w:b/>
                <w:bCs/>
                <w:kern w:val="0"/>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11</w:t>
            </w:r>
          </w:p>
        </w:tc>
        <w:tc>
          <w:tcPr>
            <w:tcW w:w="772" w:type="dxa"/>
            <w:vMerge w:val="restart"/>
            <w:vAlign w:val="center"/>
          </w:tcPr>
          <w:p w14:paraId="4613DB7D">
            <w:pPr>
              <w:keepNext w:val="0"/>
              <w:keepLines w:val="0"/>
              <w:widowControl/>
              <w:suppressLineNumbers w:val="0"/>
              <w:spacing w:line="240" w:lineRule="auto"/>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highlight w:val="none"/>
                <w:u w:val="none"/>
                <w:lang w:val="en-US" w:eastAsia="zh-CN" w:bidi="ar"/>
              </w:rPr>
              <w:t>鞋柜</w:t>
            </w:r>
          </w:p>
        </w:tc>
        <w:tc>
          <w:tcPr>
            <w:tcW w:w="5446" w:type="dxa"/>
            <w:vAlign w:val="top"/>
          </w:tcPr>
          <w:p w14:paraId="023F71A5">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45. 尺寸：（长600*宽170*高1200）mm±100mm。</w:t>
            </w:r>
          </w:p>
        </w:tc>
        <w:tc>
          <w:tcPr>
            <w:tcW w:w="972" w:type="dxa"/>
          </w:tcPr>
          <w:p w14:paraId="4A3F7997">
            <w:pPr>
              <w:rPr>
                <w:color w:val="000000" w:themeColor="text1"/>
                <w:szCs w:val="21"/>
                <w14:textFill>
                  <w14:solidFill>
                    <w14:schemeClr w14:val="tx1"/>
                  </w14:solidFill>
                </w14:textFill>
              </w:rPr>
            </w:pPr>
          </w:p>
        </w:tc>
        <w:tc>
          <w:tcPr>
            <w:tcW w:w="710" w:type="dxa"/>
          </w:tcPr>
          <w:p w14:paraId="5ACF7B29">
            <w:pPr>
              <w:rPr>
                <w:color w:val="000000" w:themeColor="text1"/>
                <w:szCs w:val="21"/>
                <w14:textFill>
                  <w14:solidFill>
                    <w14:schemeClr w14:val="tx1"/>
                  </w14:solidFill>
                </w14:textFill>
              </w:rPr>
            </w:pPr>
          </w:p>
        </w:tc>
        <w:tc>
          <w:tcPr>
            <w:tcW w:w="390" w:type="dxa"/>
          </w:tcPr>
          <w:p w14:paraId="204A6BD0">
            <w:pPr>
              <w:rPr>
                <w:color w:val="000000" w:themeColor="text1"/>
                <w:szCs w:val="21"/>
                <w14:textFill>
                  <w14:solidFill>
                    <w14:schemeClr w14:val="tx1"/>
                  </w14:solidFill>
                </w14:textFill>
              </w:rPr>
            </w:pPr>
          </w:p>
        </w:tc>
      </w:tr>
      <w:tr w14:paraId="65BB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CB5C79E">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579790BB">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46198FD0">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46. 材质：实木多层板。弧形五金，旋转开合丝滑不卡顿，镂空把手设计，开合方便不夹手。</w:t>
            </w:r>
          </w:p>
        </w:tc>
        <w:tc>
          <w:tcPr>
            <w:tcW w:w="972" w:type="dxa"/>
          </w:tcPr>
          <w:p w14:paraId="7E4C056E">
            <w:pPr>
              <w:rPr>
                <w:color w:val="000000" w:themeColor="text1"/>
                <w:szCs w:val="21"/>
                <w14:textFill>
                  <w14:solidFill>
                    <w14:schemeClr w14:val="tx1"/>
                  </w14:solidFill>
                </w14:textFill>
              </w:rPr>
            </w:pPr>
          </w:p>
        </w:tc>
        <w:tc>
          <w:tcPr>
            <w:tcW w:w="710" w:type="dxa"/>
          </w:tcPr>
          <w:p w14:paraId="74B5C1E6">
            <w:pPr>
              <w:rPr>
                <w:color w:val="000000" w:themeColor="text1"/>
                <w:szCs w:val="21"/>
                <w14:textFill>
                  <w14:solidFill>
                    <w14:schemeClr w14:val="tx1"/>
                  </w14:solidFill>
                </w14:textFill>
              </w:rPr>
            </w:pPr>
          </w:p>
        </w:tc>
        <w:tc>
          <w:tcPr>
            <w:tcW w:w="390" w:type="dxa"/>
          </w:tcPr>
          <w:p w14:paraId="605498C2">
            <w:pPr>
              <w:rPr>
                <w:color w:val="000000" w:themeColor="text1"/>
                <w:szCs w:val="21"/>
                <w14:textFill>
                  <w14:solidFill>
                    <w14:schemeClr w14:val="tx1"/>
                  </w14:solidFill>
                </w14:textFill>
              </w:rPr>
            </w:pPr>
          </w:p>
        </w:tc>
      </w:tr>
      <w:tr w14:paraId="7D732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7C9C90C3">
            <w:pPr>
              <w:keepNext w:val="0"/>
              <w:keepLines w:val="0"/>
              <w:widowControl/>
              <w:suppressLineNumbers w:val="0"/>
              <w:spacing w:line="240" w:lineRule="auto"/>
              <w:jc w:val="center"/>
              <w:textAlignment w:val="center"/>
              <w:rPr>
                <w:rFonts w:hint="eastAsia" w:ascii="宋体" w:hAnsi="宋体" w:eastAsia="宋体" w:cs="宋体"/>
                <w:b/>
                <w:bCs/>
                <w:kern w:val="0"/>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12</w:t>
            </w:r>
          </w:p>
        </w:tc>
        <w:tc>
          <w:tcPr>
            <w:tcW w:w="772" w:type="dxa"/>
            <w:vMerge w:val="restart"/>
            <w:vAlign w:val="center"/>
          </w:tcPr>
          <w:p w14:paraId="7D64A3FF">
            <w:pPr>
              <w:keepNext w:val="0"/>
              <w:keepLines w:val="0"/>
              <w:widowControl/>
              <w:suppressLineNumbers w:val="0"/>
              <w:spacing w:line="240" w:lineRule="auto"/>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highlight w:val="none"/>
                <w:u w:val="none"/>
                <w:lang w:val="en-US" w:eastAsia="zh-CN" w:bidi="ar"/>
              </w:rPr>
              <w:t>窗户防蚊纱窗</w:t>
            </w:r>
          </w:p>
        </w:tc>
        <w:tc>
          <w:tcPr>
            <w:tcW w:w="5446" w:type="dxa"/>
            <w:vAlign w:val="top"/>
          </w:tcPr>
          <w:p w14:paraId="64849353">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47. 尺寸：（长500*高1200）mm±100mm。</w:t>
            </w:r>
          </w:p>
        </w:tc>
        <w:tc>
          <w:tcPr>
            <w:tcW w:w="972" w:type="dxa"/>
          </w:tcPr>
          <w:p w14:paraId="5C240B9C">
            <w:pPr>
              <w:rPr>
                <w:color w:val="000000" w:themeColor="text1"/>
                <w:szCs w:val="21"/>
                <w14:textFill>
                  <w14:solidFill>
                    <w14:schemeClr w14:val="tx1"/>
                  </w14:solidFill>
                </w14:textFill>
              </w:rPr>
            </w:pPr>
          </w:p>
        </w:tc>
        <w:tc>
          <w:tcPr>
            <w:tcW w:w="710" w:type="dxa"/>
          </w:tcPr>
          <w:p w14:paraId="44798E7B">
            <w:pPr>
              <w:rPr>
                <w:color w:val="000000" w:themeColor="text1"/>
                <w:szCs w:val="21"/>
                <w14:textFill>
                  <w14:solidFill>
                    <w14:schemeClr w14:val="tx1"/>
                  </w14:solidFill>
                </w14:textFill>
              </w:rPr>
            </w:pPr>
          </w:p>
        </w:tc>
        <w:tc>
          <w:tcPr>
            <w:tcW w:w="390" w:type="dxa"/>
          </w:tcPr>
          <w:p w14:paraId="171BC1AE">
            <w:pPr>
              <w:rPr>
                <w:color w:val="000000" w:themeColor="text1"/>
                <w:szCs w:val="21"/>
                <w14:textFill>
                  <w14:solidFill>
                    <w14:schemeClr w14:val="tx1"/>
                  </w14:solidFill>
                </w14:textFill>
              </w:rPr>
            </w:pPr>
          </w:p>
        </w:tc>
      </w:tr>
      <w:tr w14:paraId="4C64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5C61585">
            <w:pPr>
              <w:spacing w:line="240" w:lineRule="auto"/>
              <w:jc w:val="center"/>
              <w:rPr>
                <w:rFonts w:hint="eastAsia" w:ascii="宋体" w:hAnsi="宋体" w:eastAsia="宋体" w:cs="宋体"/>
                <w:b/>
                <w:bCs/>
                <w:kern w:val="0"/>
                <w:szCs w:val="21"/>
                <w:lang w:val="en-US" w:eastAsia="zh-CN"/>
              </w:rPr>
            </w:pPr>
          </w:p>
        </w:tc>
        <w:tc>
          <w:tcPr>
            <w:tcW w:w="772" w:type="dxa"/>
            <w:vMerge w:val="continue"/>
            <w:vAlign w:val="center"/>
          </w:tcPr>
          <w:p w14:paraId="0C6F7769">
            <w:pPr>
              <w:spacing w:line="240" w:lineRule="auto"/>
              <w:jc w:val="center"/>
              <w:rPr>
                <w:rFonts w:hint="eastAsia"/>
                <w:color w:val="000000" w:themeColor="text1"/>
                <w:szCs w:val="21"/>
                <w14:textFill>
                  <w14:solidFill>
                    <w14:schemeClr w14:val="tx1"/>
                  </w14:solidFill>
                </w14:textFill>
              </w:rPr>
            </w:pPr>
          </w:p>
        </w:tc>
        <w:tc>
          <w:tcPr>
            <w:tcW w:w="5446" w:type="dxa"/>
            <w:vAlign w:val="top"/>
          </w:tcPr>
          <w:p w14:paraId="108D0F06">
            <w:pPr>
              <w:keepNext w:val="0"/>
              <w:keepLines w:val="0"/>
              <w:widowControl/>
              <w:suppressLineNumbers w:val="0"/>
              <w:spacing w:line="240" w:lineRule="auto"/>
              <w:jc w:val="both"/>
              <w:textAlignment w:val="top"/>
              <w:rPr>
                <w:rFonts w:hint="eastAsia" w:ascii="宋体" w:hAnsi="宋体" w:eastAsia="宋体" w:cs="宋体"/>
                <w:b/>
                <w:bCs/>
                <w:color w:val="000000"/>
                <w:sz w:val="21"/>
                <w:szCs w:val="21"/>
                <w:lang w:val="en-US" w:eastAsia="zh-CN"/>
              </w:rPr>
            </w:pPr>
            <w:r>
              <w:rPr>
                <w:rFonts w:hint="eastAsia" w:ascii="宋体" w:hAnsi="宋体" w:eastAsia="宋体" w:cs="宋体"/>
                <w:i w:val="0"/>
                <w:iCs w:val="0"/>
                <w:color w:val="000000"/>
                <w:kern w:val="0"/>
                <w:sz w:val="21"/>
                <w:szCs w:val="21"/>
                <w:highlight w:val="none"/>
                <w:u w:val="none"/>
                <w:lang w:val="en-US" w:eastAsia="zh-CN" w:bidi="ar"/>
              </w:rPr>
              <w:t>48. 纱网折网工艺，金属护角，带毛条，标配304不锈钢， 18目加高透网，边框铝合金材质，看面50mm±2mm，侧厚15mm±2mm，壁厚0.6mm±0.2mm。</w:t>
            </w:r>
          </w:p>
        </w:tc>
        <w:tc>
          <w:tcPr>
            <w:tcW w:w="972" w:type="dxa"/>
          </w:tcPr>
          <w:p w14:paraId="236A4B45">
            <w:pPr>
              <w:rPr>
                <w:color w:val="000000" w:themeColor="text1"/>
                <w:szCs w:val="21"/>
                <w14:textFill>
                  <w14:solidFill>
                    <w14:schemeClr w14:val="tx1"/>
                  </w14:solidFill>
                </w14:textFill>
              </w:rPr>
            </w:pPr>
          </w:p>
        </w:tc>
        <w:tc>
          <w:tcPr>
            <w:tcW w:w="710" w:type="dxa"/>
          </w:tcPr>
          <w:p w14:paraId="307552D8">
            <w:pPr>
              <w:rPr>
                <w:color w:val="000000" w:themeColor="text1"/>
                <w:szCs w:val="21"/>
                <w14:textFill>
                  <w14:solidFill>
                    <w14:schemeClr w14:val="tx1"/>
                  </w14:solidFill>
                </w14:textFill>
              </w:rPr>
            </w:pPr>
          </w:p>
        </w:tc>
        <w:tc>
          <w:tcPr>
            <w:tcW w:w="390" w:type="dxa"/>
          </w:tcPr>
          <w:p w14:paraId="3E50941F">
            <w:pPr>
              <w:rPr>
                <w:color w:val="000000" w:themeColor="text1"/>
                <w:szCs w:val="21"/>
                <w14:textFill>
                  <w14:solidFill>
                    <w14:schemeClr w14:val="tx1"/>
                  </w14:solidFill>
                </w14:textFill>
              </w:rPr>
            </w:pPr>
          </w:p>
        </w:tc>
      </w:tr>
    </w:tbl>
    <w:p w14:paraId="5AB8FB7C">
      <w:pPr>
        <w:rPr>
          <w:sz w:val="24"/>
        </w:rPr>
      </w:pPr>
    </w:p>
    <w:p w14:paraId="5E15BC5F">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6" w:name="_Hlk72095977"/>
      <w:r>
        <w:rPr>
          <w:rFonts w:hint="eastAsia"/>
          <w:sz w:val="21"/>
          <w:szCs w:val="21"/>
        </w:rPr>
        <w:t>证明资料【如有的话，提供的证明资料应统一编号（排序），格式自定】</w:t>
      </w:r>
      <w:bookmarkEnd w:id="66"/>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2B91067">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7" w:name="_Hlk72094407"/>
      <w:r>
        <w:rPr>
          <w:rFonts w:hint="eastAsia"/>
          <w:b w:val="0"/>
          <w:bCs/>
          <w:sz w:val="21"/>
          <w:szCs w:val="21"/>
        </w:rPr>
        <w:t>对应“用户需求书”中的“技术要求”章节</w:t>
      </w:r>
      <w:bookmarkEnd w:id="67"/>
      <w:r>
        <w:rPr>
          <w:rFonts w:hint="eastAsia"/>
          <w:b w:val="0"/>
          <w:bCs/>
          <w:sz w:val="21"/>
          <w:szCs w:val="21"/>
        </w:rPr>
        <w:t>相关内容。</w:t>
      </w:r>
    </w:p>
    <w:p w14:paraId="5A72316A">
      <w:pPr>
        <w:pStyle w:val="14"/>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8" w:name="_Hlk72158270"/>
      <w:r>
        <w:rPr>
          <w:rFonts w:hint="eastAsia"/>
          <w:b w:val="0"/>
          <w:bCs/>
          <w:sz w:val="21"/>
          <w:szCs w:val="21"/>
        </w:rPr>
        <w:t>“偏离情况”</w:t>
      </w:r>
      <w:bookmarkEnd w:id="68"/>
      <w:r>
        <w:rPr>
          <w:rFonts w:hint="eastAsia"/>
          <w:b w:val="0"/>
          <w:bCs/>
          <w:sz w:val="21"/>
          <w:szCs w:val="21"/>
        </w:rPr>
        <w:t>一栏填写如实填写“正偏离”、“负偏离”或“无偏离”，其中：</w:t>
      </w:r>
      <w:bookmarkStart w:id="69" w:name="_Hlk72093866"/>
      <w:r>
        <w:rPr>
          <w:rFonts w:hint="eastAsia"/>
          <w:b w:val="0"/>
          <w:bCs/>
          <w:sz w:val="21"/>
          <w:szCs w:val="21"/>
        </w:rPr>
        <w:t>“正偏离”表示“投标响应优于招标技术要求”，“负偏离”表示“投标响应不满足招标技术要求”，“无偏离”表示“投标响应与招标技术要求一致”</w:t>
      </w:r>
      <w:bookmarkEnd w:id="69"/>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ind w:firstLine="420" w:firstLineChars="200"/>
        <w:rPr>
          <w:b w:val="0"/>
          <w:bCs/>
          <w:sz w:val="21"/>
          <w:szCs w:val="21"/>
        </w:rPr>
      </w:pPr>
      <w:r>
        <w:rPr>
          <w:rFonts w:hint="eastAsia"/>
          <w:b w:val="0"/>
          <w:bCs/>
          <w:sz w:val="21"/>
          <w:szCs w:val="21"/>
        </w:rPr>
        <w:t>5、</w:t>
      </w:r>
      <w:bookmarkStart w:id="70" w:name="_Hlk72096106"/>
      <w:r>
        <w:rPr>
          <w:rFonts w:hint="eastAsia"/>
          <w:b w:val="0"/>
          <w:bCs/>
          <w:sz w:val="21"/>
          <w:szCs w:val="21"/>
        </w:rPr>
        <w:t>证明资料条款响应要求</w:t>
      </w:r>
      <w:bookmarkEnd w:id="70"/>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1"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2" w:name="_Hlk73558164"/>
      <w:r>
        <w:rPr>
          <w:rFonts w:hint="eastAsia"/>
          <w:b w:val="0"/>
          <w:bCs/>
          <w:sz w:val="21"/>
          <w:szCs w:val="21"/>
        </w:rPr>
        <w:t>且投标人在“偏离情况”一栏响应为“正偏离”或“无偏离”的，经评审委员会认定，将判定为负偏离。</w:t>
      </w:r>
      <w:bookmarkEnd w:id="71"/>
      <w:bookmarkEnd w:id="72"/>
    </w:p>
    <w:p w14:paraId="40F3F29B">
      <w:pPr>
        <w:ind w:firstLine="420" w:firstLineChars="200"/>
        <w:rPr>
          <w:b w:val="0"/>
          <w:bCs/>
          <w:sz w:val="21"/>
          <w:szCs w:val="21"/>
        </w:rPr>
      </w:pPr>
      <w:r>
        <w:rPr>
          <w:rFonts w:hint="eastAsia"/>
          <w:b w:val="0"/>
          <w:bCs/>
          <w:sz w:val="21"/>
          <w:szCs w:val="21"/>
        </w:rPr>
        <w:t>6、</w:t>
      </w:r>
      <w:bookmarkStart w:id="73" w:name="_Hlk72096137"/>
      <w:r>
        <w:rPr>
          <w:rFonts w:hint="eastAsia"/>
          <w:b w:val="0"/>
          <w:bCs/>
          <w:sz w:val="21"/>
          <w:szCs w:val="21"/>
        </w:rPr>
        <w:t>表后“证明资料”部分内容的编制</w:t>
      </w:r>
      <w:bookmarkEnd w:id="73"/>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4" w:name="_Hlk73558180"/>
      <w:r>
        <w:rPr>
          <w:rFonts w:hint="eastAsia"/>
          <w:b w:val="0"/>
          <w:bCs/>
          <w:sz w:val="21"/>
          <w:szCs w:val="21"/>
        </w:rPr>
        <w:t>未按照招标文件要求在表后放置证明材料的供应商将承担不利后果，经评审委员会认定，相关技术要求将判定为负偏离。</w:t>
      </w:r>
      <w:bookmarkEnd w:id="74"/>
    </w:p>
    <w:p w14:paraId="68A00198">
      <w:pPr>
        <w:ind w:firstLine="420" w:firstLineChars="200"/>
        <w:rPr>
          <w:b w:val="0"/>
          <w:bCs/>
          <w:sz w:val="21"/>
          <w:szCs w:val="21"/>
        </w:rPr>
      </w:pPr>
      <w:r>
        <w:rPr>
          <w:rFonts w:hint="eastAsia"/>
          <w:b w:val="0"/>
          <w:bCs/>
          <w:sz w:val="21"/>
          <w:szCs w:val="21"/>
        </w:rPr>
        <w:t>7、</w:t>
      </w:r>
      <w:bookmarkStart w:id="75" w:name="_Hlk72096176"/>
      <w:r>
        <w:rPr>
          <w:rFonts w:hint="eastAsia"/>
          <w:b w:val="0"/>
          <w:bCs/>
          <w:sz w:val="21"/>
          <w:szCs w:val="21"/>
        </w:rPr>
        <w:t>证明资料的形式及其它具体要求</w:t>
      </w:r>
      <w:bookmarkEnd w:id="75"/>
      <w:r>
        <w:rPr>
          <w:rFonts w:hint="eastAsia"/>
          <w:b w:val="0"/>
          <w:bCs/>
          <w:sz w:val="21"/>
          <w:szCs w:val="21"/>
        </w:rPr>
        <w:t>：</w:t>
      </w:r>
    </w:p>
    <w:p w14:paraId="5E91309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 w:val="0"/>
          <w:bCs/>
          <w:sz w:val="21"/>
          <w:szCs w:val="21"/>
        </w:rPr>
      </w:pPr>
      <w:r>
        <w:rPr>
          <w:rFonts w:hint="eastAsia"/>
          <w:b w:val="0"/>
          <w:bCs/>
          <w:sz w:val="21"/>
          <w:szCs w:val="21"/>
        </w:rPr>
        <w:t>其它证明资料的形式要求参照以上要求执行；</w:t>
      </w:r>
    </w:p>
    <w:p w14:paraId="5223D0C9">
      <w:pPr>
        <w:ind w:firstLine="420" w:firstLineChars="200"/>
        <w:rPr>
          <w:b w:val="0"/>
          <w:bCs/>
          <w:sz w:val="21"/>
          <w:szCs w:val="21"/>
        </w:rPr>
      </w:pPr>
      <w:r>
        <w:rPr>
          <w:rFonts w:hint="eastAsia"/>
          <w:b w:val="0"/>
          <w:bCs/>
          <w:sz w:val="21"/>
          <w:szCs w:val="21"/>
        </w:rPr>
        <w:t>（4）证明资料均要求原件备查。</w:t>
      </w:r>
    </w:p>
    <w:p w14:paraId="2D188D80">
      <w:pPr>
        <w:ind w:firstLine="420" w:firstLineChars="200"/>
        <w:rPr>
          <w:b w:val="0"/>
          <w:bCs/>
          <w:sz w:val="21"/>
          <w:szCs w:val="21"/>
        </w:rPr>
      </w:pPr>
      <w:r>
        <w:rPr>
          <w:rFonts w:hint="eastAsia"/>
          <w:b w:val="0"/>
          <w:bCs/>
          <w:sz w:val="21"/>
          <w:szCs w:val="21"/>
        </w:rPr>
        <w:t>8、其它注意事项：</w:t>
      </w:r>
    </w:p>
    <w:p w14:paraId="61F7D860">
      <w:pPr>
        <w:ind w:firstLine="420" w:firstLineChars="200"/>
        <w:rPr>
          <w:b w:val="0"/>
          <w:bCs/>
          <w:sz w:val="21"/>
          <w:szCs w:val="21"/>
        </w:rPr>
      </w:pPr>
      <w:r>
        <w:rPr>
          <w:rFonts w:hint="eastAsia"/>
          <w:b w:val="0"/>
          <w:bCs/>
          <w:sz w:val="21"/>
          <w:szCs w:val="21"/>
        </w:rPr>
        <w:t>（1）评审委员会有权对投标人的响应情况作出判断（评审结论）；</w:t>
      </w:r>
    </w:p>
    <w:p w14:paraId="04CBD989">
      <w:pPr>
        <w:ind w:firstLine="420" w:firstLineChars="200"/>
        <w:rPr>
          <w:b w:val="0"/>
          <w:bCs/>
          <w:sz w:val="21"/>
          <w:szCs w:val="21"/>
        </w:rPr>
      </w:pPr>
      <w:r>
        <w:rPr>
          <w:rFonts w:hint="eastAsia"/>
          <w:b w:val="0"/>
          <w:bCs/>
          <w:sz w:val="21"/>
          <w:szCs w:val="21"/>
        </w:rPr>
        <w:t>（2）</w:t>
      </w:r>
      <w:bookmarkStart w:id="76"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6"/>
    </w:p>
    <w:p w14:paraId="2DC790E4">
      <w:pPr>
        <w:ind w:firstLine="482" w:firstLineChars="200"/>
        <w:rPr>
          <w:b/>
          <w:sz w:val="24"/>
        </w:rPr>
      </w:pPr>
    </w:p>
    <w:p w14:paraId="22DF9A68">
      <w:pPr>
        <w:pStyle w:val="3"/>
        <w:numPr>
          <w:ilvl w:val="0"/>
          <w:numId w:val="0"/>
        </w:numPr>
        <w:jc w:val="center"/>
        <w:rPr>
          <w:rFonts w:asciiTheme="minorEastAsia" w:hAnsiTheme="minorEastAsia" w:eastAsiaTheme="minorEastAsia" w:cstheme="minorEastAsia"/>
          <w:color w:val="FF0000"/>
          <w:sz w:val="24"/>
        </w:rPr>
      </w:pPr>
      <w:r>
        <w:rPr>
          <w:rFonts w:hint="eastAsia" w:ascii="黑体" w:hAnsi="黑体" w:eastAsia="黑体" w:cs="黑体"/>
          <w:b w:val="0"/>
          <w:bCs w:val="0"/>
          <w:sz w:val="24"/>
          <w:szCs w:val="24"/>
          <w:lang w:val="en-US" w:eastAsia="zh-CN"/>
        </w:rPr>
        <w:t>六、项目实施方案（格式自定）</w:t>
      </w:r>
    </w:p>
    <w:p w14:paraId="6AD66805">
      <w:pPr>
        <w:pStyle w:val="3"/>
        <w:numPr>
          <w:ilvl w:val="0"/>
          <w:numId w:val="0"/>
        </w:numPr>
        <w:jc w:val="both"/>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325DB74">
      <w:pPr>
        <w:pStyle w:val="3"/>
        <w:jc w:val="center"/>
        <w:rPr>
          <w:rFonts w:ascii="黑体" w:eastAsia="黑体"/>
          <w:b w:val="0"/>
          <w:kern w:val="0"/>
          <w:sz w:val="24"/>
          <w:szCs w:val="24"/>
        </w:rPr>
      </w:pPr>
      <w:r>
        <w:rPr>
          <w:rFonts w:hint="eastAsia" w:ascii="黑体" w:hAnsi="黑体" w:eastAsia="黑体" w:cs="黑体"/>
          <w:b w:val="0"/>
          <w:bCs w:val="0"/>
          <w:sz w:val="24"/>
          <w:szCs w:val="24"/>
          <w:lang w:val="en-US" w:eastAsia="zh-CN"/>
        </w:rPr>
        <w:t>七、售后服务方案</w:t>
      </w:r>
      <w:r>
        <w:rPr>
          <w:rFonts w:hint="eastAsia" w:ascii="黑体" w:eastAsia="黑体"/>
          <w:b w:val="0"/>
          <w:kern w:val="0"/>
          <w:sz w:val="24"/>
          <w:szCs w:val="24"/>
        </w:rPr>
        <w:t>（格式自定）</w:t>
      </w:r>
    </w:p>
    <w:p w14:paraId="6468D7E4">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ADEA226">
      <w:pPr>
        <w:pStyle w:val="3"/>
        <w:jc w:val="center"/>
        <w:rPr>
          <w:rFonts w:ascii="黑体" w:eastAsia="黑体"/>
          <w:b w:val="0"/>
          <w:kern w:val="0"/>
          <w:sz w:val="24"/>
          <w:szCs w:val="24"/>
        </w:rPr>
      </w:pPr>
      <w:r>
        <w:rPr>
          <w:rFonts w:hint="eastAsia" w:ascii="黑体" w:hAnsi="黑体" w:eastAsia="黑体" w:cs="黑体"/>
          <w:b w:val="0"/>
          <w:bCs w:val="0"/>
          <w:sz w:val="24"/>
          <w:szCs w:val="24"/>
          <w:lang w:val="en-US" w:eastAsia="zh-CN"/>
        </w:rPr>
        <w:t>八、绿色采购情况</w:t>
      </w:r>
      <w:r>
        <w:rPr>
          <w:rFonts w:hint="eastAsia" w:ascii="黑体" w:eastAsia="黑体"/>
          <w:b w:val="0"/>
          <w:kern w:val="0"/>
          <w:sz w:val="24"/>
          <w:szCs w:val="24"/>
        </w:rPr>
        <w:t>（格式自定）</w:t>
      </w:r>
    </w:p>
    <w:p w14:paraId="6634F661">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134F24F">
      <w:pPr>
        <w:pStyle w:val="3"/>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九、政府采购节能环保产品情况</w:t>
      </w:r>
      <w:r>
        <w:rPr>
          <w:rFonts w:hint="eastAsia" w:ascii="黑体" w:eastAsia="黑体"/>
          <w:b w:val="0"/>
          <w:kern w:val="0"/>
          <w:sz w:val="24"/>
          <w:szCs w:val="24"/>
        </w:rPr>
        <w:t>（格式自定）</w:t>
      </w:r>
    </w:p>
    <w:p w14:paraId="095E2BA1">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35A1E6C5">
      <w:pPr>
        <w:jc w:val="center"/>
        <w:rPr>
          <w:sz w:val="24"/>
        </w:rPr>
      </w:pPr>
      <w:r>
        <w:rPr>
          <w:rFonts w:hint="eastAsia" w:ascii="黑体" w:hAnsi="黑体" w:eastAsia="黑体" w:cs="黑体"/>
          <w:b w:val="0"/>
          <w:bCs w:val="0"/>
          <w:sz w:val="24"/>
          <w:szCs w:val="24"/>
          <w:lang w:val="en-US" w:eastAsia="zh-CN"/>
        </w:rPr>
        <w:t>十、投标供应商认为需要加以说明的其他内容</w:t>
      </w:r>
    </w:p>
    <w:p w14:paraId="7D59A296">
      <w:pPr>
        <w:jc w:val="center"/>
        <w:rPr>
          <w:b/>
          <w:bCs/>
          <w:sz w:val="24"/>
        </w:rPr>
      </w:pPr>
      <w:bookmarkStart w:id="77" w:name="_Hlk72260576"/>
    </w:p>
    <w:bookmarkEnd w:id="77"/>
    <w:p w14:paraId="0C5B0004">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widowControl/>
        <w:jc w:val="center"/>
        <w:rPr>
          <w:rFonts w:ascii="黑体" w:hAnsi="宋体" w:eastAsia="黑体"/>
          <w:kern w:val="0"/>
          <w:sz w:val="24"/>
          <w:szCs w:val="20"/>
        </w:rPr>
      </w:pPr>
    </w:p>
    <w:p w14:paraId="5EF9E0F9">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510ADE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4C4F25A">
      <w:pPr>
        <w:spacing w:beforeLines="0" w:line="380" w:lineRule="exact"/>
        <w:ind w:firstLine="420" w:firstLineChars="200"/>
        <w:rPr>
          <w:color w:val="auto"/>
        </w:rPr>
      </w:pPr>
      <w:r>
        <w:rPr>
          <w:rFonts w:hint="eastAsia"/>
          <w:color w:val="auto"/>
        </w:rPr>
        <w:t>（三）项目负责人或者主要技术人员不是本单位人员的。</w:t>
      </w:r>
    </w:p>
    <w:p w14:paraId="174AC556">
      <w:pPr>
        <w:spacing w:beforeLines="0" w:line="380" w:lineRule="exact"/>
        <w:ind w:firstLine="420" w:firstLineChars="200"/>
        <w:rPr>
          <w:color w:val="auto"/>
        </w:rPr>
      </w:pPr>
      <w:r>
        <w:rPr>
          <w:rFonts w:hint="eastAsia"/>
          <w:color w:val="auto"/>
        </w:rPr>
        <w:t>（四）投标保证金不是从投标供应商基本账户转出的。</w:t>
      </w:r>
    </w:p>
    <w:p w14:paraId="72B8E0B2">
      <w:pPr>
        <w:spacing w:beforeLines="0" w:line="380" w:lineRule="exact"/>
        <w:ind w:firstLine="420" w:firstLineChars="200"/>
        <w:rPr>
          <w:color w:val="auto"/>
        </w:rPr>
      </w:pPr>
      <w:r>
        <w:rPr>
          <w:rFonts w:hint="eastAsia"/>
          <w:color w:val="auto"/>
        </w:rPr>
        <w:t>（五）其他隐瞒真实情况、提供虚假资料的行为。</w:t>
      </w:r>
    </w:p>
    <w:p w14:paraId="685D976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spacing w:beforeLines="0" w:line="380" w:lineRule="exact"/>
        <w:ind w:firstLine="420" w:firstLineChars="200"/>
        <w:rPr>
          <w:color w:val="auto"/>
        </w:rPr>
      </w:pPr>
      <w:r>
        <w:rPr>
          <w:rFonts w:hint="eastAsia"/>
          <w:color w:val="auto"/>
        </w:rPr>
        <w:t>（一）投标供应商之间相互约定给予未中标的供应商利益补偿。</w:t>
      </w:r>
    </w:p>
    <w:p w14:paraId="74C1038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E8800D7">
      <w:pPr>
        <w:spacing w:beforeLines="0" w:line="340" w:lineRule="exact"/>
        <w:ind w:firstLine="420" w:firstLineChars="200"/>
        <w:rPr>
          <w:color w:val="auto"/>
        </w:rPr>
      </w:pPr>
      <w:r>
        <w:rPr>
          <w:rFonts w:hint="eastAsia"/>
          <w:color w:val="auto"/>
        </w:rPr>
        <w:t>（四）不同投标供应商的投标文件或部分投标文件相互混装。</w:t>
      </w:r>
    </w:p>
    <w:p w14:paraId="62F8CD36">
      <w:pPr>
        <w:spacing w:beforeLines="0" w:line="340" w:lineRule="exact"/>
        <w:ind w:firstLine="420" w:firstLineChars="200"/>
        <w:rPr>
          <w:color w:val="auto"/>
        </w:rPr>
      </w:pPr>
      <w:r>
        <w:rPr>
          <w:rFonts w:hint="eastAsia"/>
          <w:color w:val="auto"/>
        </w:rPr>
        <w:t>（五）不同投标供应商的投标文件内容存在非正常一致。</w:t>
      </w:r>
    </w:p>
    <w:p w14:paraId="6C38631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2E628A8">
      <w:pPr>
        <w:spacing w:beforeLines="0" w:line="340" w:lineRule="exact"/>
        <w:ind w:firstLine="420" w:firstLineChars="200"/>
        <w:rPr>
          <w:color w:val="auto"/>
        </w:rPr>
      </w:pPr>
      <w:r>
        <w:rPr>
          <w:rFonts w:hint="eastAsia"/>
          <w:color w:val="auto"/>
        </w:rPr>
        <w:t>（七）不同投标人的投标报价呈规律性差异。</w:t>
      </w:r>
    </w:p>
    <w:p w14:paraId="644BF6C7">
      <w:pPr>
        <w:spacing w:beforeLines="0" w:line="340" w:lineRule="exact"/>
        <w:ind w:firstLine="420" w:firstLineChars="200"/>
        <w:rPr>
          <w:color w:val="auto"/>
        </w:rPr>
      </w:pPr>
      <w:r>
        <w:rPr>
          <w:rFonts w:hint="eastAsia"/>
          <w:color w:val="auto"/>
        </w:rPr>
        <w:t>（八）不同投标人的投标保证金从同一单位或者个人的账户转出。</w:t>
      </w:r>
    </w:p>
    <w:p w14:paraId="116F52F7">
      <w:pPr>
        <w:spacing w:beforeLines="0" w:line="340" w:lineRule="exact"/>
        <w:ind w:firstLine="420" w:firstLineChars="200"/>
        <w:rPr>
          <w:color w:val="auto"/>
        </w:rPr>
      </w:pPr>
      <w:r>
        <w:rPr>
          <w:rFonts w:hint="eastAsia"/>
          <w:color w:val="auto"/>
        </w:rPr>
        <w:t>（九）主管部门依照法律、法规认定的其他情形。</w:t>
      </w:r>
    </w:p>
    <w:p w14:paraId="3B19B662">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autoSpaceDE w:val="0"/>
              <w:autoSpaceDN w:val="0"/>
              <w:spacing w:line="400" w:lineRule="exact"/>
              <w:ind w:firstLine="1866"/>
              <w:rPr>
                <w:rFonts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autoSpaceDE w:val="0"/>
              <w:autoSpaceDN w:val="0"/>
              <w:spacing w:line="400" w:lineRule="exact"/>
              <w:ind w:firstLine="1866"/>
              <w:rPr>
                <w:rFonts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autoSpaceDE w:val="0"/>
              <w:autoSpaceDN w:val="0"/>
              <w:spacing w:line="400" w:lineRule="exact"/>
              <w:ind w:firstLine="1866"/>
              <w:rPr>
                <w:rFonts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autoSpaceDE w:val="0"/>
              <w:autoSpaceDN w:val="0"/>
              <w:spacing w:line="400" w:lineRule="exact"/>
              <w:ind w:firstLine="1866"/>
              <w:rPr>
                <w:rFonts w:ascii="宋体" w:hAnsi="宋体" w:eastAsiaTheme="minorEastAsia"/>
                <w:spacing w:val="-4"/>
                <w:kern w:val="0"/>
                <w:szCs w:val="21"/>
              </w:rPr>
            </w:pPr>
          </w:p>
        </w:tc>
      </w:tr>
    </w:tbl>
    <w:p w14:paraId="5CE08EB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widowControl/>
        <w:wordWrap/>
        <w:autoSpaceDE w:val="0"/>
        <w:autoSpaceDN w:val="0"/>
        <w:spacing w:line="400" w:lineRule="exact"/>
        <w:ind w:right="1414" w:firstLine="480" w:firstLineChars="200"/>
        <w:jc w:val="right"/>
        <w:rPr>
          <w:rFonts w:eastAsiaTheme="minorEastAsia"/>
          <w:kern w:val="0"/>
          <w:sz w:val="24"/>
        </w:rPr>
      </w:pPr>
    </w:p>
    <w:p w14:paraId="7FECE1B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ind w:left="420" w:leftChars="200" w:firstLine="210" w:firstLineChars="100"/>
        <w:rPr>
          <w:rFonts w:hint="eastAsia"/>
          <w:szCs w:val="21"/>
          <w:u w:val="none"/>
          <w:lang w:eastAsia="zh-CN"/>
        </w:rPr>
      </w:pPr>
    </w:p>
    <w:p w14:paraId="19A8D50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6B008E09">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20A782C7">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73E19EEB">
      <w:pPr>
        <w:widowControl/>
        <w:wordWrap/>
        <w:autoSpaceDE w:val="0"/>
        <w:autoSpaceDN w:val="0"/>
        <w:spacing w:line="400" w:lineRule="exact"/>
        <w:ind w:right="1414" w:firstLine="480" w:firstLineChars="200"/>
        <w:jc w:val="right"/>
        <w:rPr>
          <w:rFonts w:eastAsiaTheme="minorEastAsia"/>
          <w:kern w:val="0"/>
          <w:sz w:val="24"/>
        </w:rPr>
      </w:pPr>
    </w:p>
    <w:p w14:paraId="3A677C2E">
      <w:pPr>
        <w:ind w:firstLine="720" w:firstLineChars="300"/>
        <w:rPr>
          <w:sz w:val="24"/>
        </w:rPr>
      </w:pPr>
    </w:p>
    <w:p w14:paraId="2780DE6C">
      <w:pPr>
        <w:widowControl/>
        <w:spacing w:line="360" w:lineRule="auto"/>
        <w:jc w:val="left"/>
        <w:rPr>
          <w:rFonts w:eastAsiaTheme="minorEastAsia"/>
          <w:b/>
          <w:bCs/>
          <w:kern w:val="0"/>
          <w:sz w:val="24"/>
        </w:rPr>
      </w:pPr>
    </w:p>
    <w:p w14:paraId="26E534B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C071FC0">
      <w:pPr>
        <w:jc w:val="center"/>
        <w:rPr>
          <w:b/>
          <w:sz w:val="32"/>
          <w:szCs w:val="32"/>
        </w:rPr>
      </w:pPr>
    </w:p>
    <w:p w14:paraId="547B4BD6">
      <w:pPr>
        <w:ind w:firstLine="424" w:firstLineChars="202"/>
        <w:rPr>
          <w:rFonts w:ascii="宋体" w:hAnsi="宋体"/>
          <w:szCs w:val="21"/>
        </w:rPr>
      </w:pPr>
    </w:p>
    <w:p w14:paraId="4D924569">
      <w:pPr>
        <w:jc w:val="center"/>
        <w:rPr>
          <w:rFonts w:ascii="黑体" w:hAnsi="宋体" w:eastAsia="黑体"/>
          <w:bCs/>
          <w:kern w:val="0"/>
          <w:sz w:val="24"/>
        </w:rPr>
      </w:pPr>
    </w:p>
    <w:p w14:paraId="3C05AEFB">
      <w:pPr>
        <w:jc w:val="center"/>
        <w:rPr>
          <w:rFonts w:ascii="黑体" w:hAnsi="宋体" w:eastAsia="黑体"/>
          <w:bCs/>
          <w:kern w:val="0"/>
          <w:sz w:val="24"/>
        </w:rPr>
      </w:pPr>
    </w:p>
    <w:p w14:paraId="4A33D106">
      <w:pPr>
        <w:jc w:val="center"/>
        <w:rPr>
          <w:rFonts w:ascii="黑体" w:hAnsi="宋体" w:eastAsia="黑体"/>
          <w:bCs/>
          <w:kern w:val="0"/>
          <w:sz w:val="24"/>
        </w:rPr>
      </w:pPr>
    </w:p>
    <w:p w14:paraId="4B2BF690">
      <w:pPr>
        <w:jc w:val="center"/>
        <w:rPr>
          <w:rFonts w:ascii="黑体" w:hAnsi="宋体" w:eastAsia="黑体"/>
          <w:bCs/>
          <w:kern w:val="0"/>
          <w:sz w:val="24"/>
        </w:rPr>
      </w:pPr>
    </w:p>
    <w:p w14:paraId="21655C7F">
      <w:pPr>
        <w:jc w:val="center"/>
        <w:rPr>
          <w:rFonts w:ascii="黑体" w:hAnsi="宋体" w:eastAsia="黑体"/>
          <w:bCs/>
          <w:kern w:val="0"/>
          <w:sz w:val="24"/>
        </w:rPr>
      </w:pPr>
    </w:p>
    <w:p w14:paraId="5C690DFF">
      <w:pPr>
        <w:jc w:val="center"/>
        <w:rPr>
          <w:rFonts w:ascii="黑体" w:hAnsi="宋体" w:eastAsia="黑体"/>
          <w:bCs/>
          <w:kern w:val="0"/>
          <w:sz w:val="24"/>
        </w:rPr>
      </w:pPr>
    </w:p>
    <w:p w14:paraId="11CDEFD6">
      <w:pPr>
        <w:jc w:val="center"/>
        <w:rPr>
          <w:rFonts w:ascii="黑体" w:hAnsi="宋体" w:eastAsia="黑体"/>
          <w:bCs/>
          <w:kern w:val="0"/>
          <w:sz w:val="24"/>
        </w:rPr>
      </w:pPr>
    </w:p>
    <w:p w14:paraId="70DFF9FD">
      <w:pPr>
        <w:jc w:val="center"/>
        <w:rPr>
          <w:rFonts w:ascii="黑体" w:hAnsi="宋体" w:eastAsia="黑体"/>
          <w:bCs/>
          <w:kern w:val="0"/>
          <w:sz w:val="24"/>
        </w:rPr>
      </w:pPr>
    </w:p>
    <w:p w14:paraId="2ACEB201">
      <w:pPr>
        <w:jc w:val="center"/>
        <w:rPr>
          <w:rFonts w:ascii="黑体" w:hAnsi="宋体" w:eastAsia="黑体"/>
          <w:bCs/>
          <w:kern w:val="0"/>
          <w:sz w:val="24"/>
        </w:rPr>
      </w:pPr>
    </w:p>
    <w:p w14:paraId="2CDAD7C2">
      <w:pPr>
        <w:jc w:val="center"/>
        <w:rPr>
          <w:rFonts w:ascii="黑体" w:hAnsi="宋体" w:eastAsia="黑体"/>
          <w:bCs/>
          <w:kern w:val="0"/>
          <w:sz w:val="24"/>
        </w:rPr>
      </w:pPr>
    </w:p>
    <w:p w14:paraId="0E5D98A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5"/>
        <w:jc w:val="center"/>
      </w:pPr>
      <w:r>
        <w:rPr>
          <w:rFonts w:hint="eastAsia"/>
        </w:rPr>
        <w:t>第五章  合同条款及格式</w:t>
      </w:r>
    </w:p>
    <w:p w14:paraId="4B313D73"/>
    <w:p w14:paraId="4ABEACB1">
      <w:pPr>
        <w:jc w:val="center"/>
        <w:outlineLvl w:val="9"/>
      </w:pPr>
      <w:bookmarkStart w:id="78" w:name="_Toc3995"/>
      <w:r>
        <w:rPr>
          <w:rFonts w:hint="eastAsia"/>
          <w:b/>
          <w:sz w:val="24"/>
        </w:rPr>
        <w:t>（仅供参考，具体以项目需求及采购结果为准）</w:t>
      </w:r>
    </w:p>
    <w:p w14:paraId="1F1C126C">
      <w:pPr>
        <w:widowControl w:val="0"/>
        <w:spacing w:after="0"/>
        <w:jc w:val="center"/>
        <w:rPr>
          <w:rFonts w:ascii="宋体" w:hAnsi="宋体" w:eastAsia="宋体" w:cs="宋体"/>
          <w:b/>
          <w:bCs/>
          <w:spacing w:val="-20"/>
          <w:kern w:val="44"/>
          <w:sz w:val="48"/>
          <w:szCs w:val="48"/>
          <w:lang w:val="en-US" w:eastAsia="zh-CN" w:bidi="ar-SA"/>
        </w:rPr>
      </w:pPr>
    </w:p>
    <w:p w14:paraId="611A81BD">
      <w:pPr>
        <w:widowControl w:val="0"/>
        <w:spacing w:after="0"/>
        <w:jc w:val="center"/>
        <w:rPr>
          <w:rFonts w:ascii="宋体" w:hAnsi="宋体" w:eastAsia="宋体" w:cs="宋体"/>
          <w:b/>
          <w:bCs/>
          <w:spacing w:val="-20"/>
          <w:kern w:val="44"/>
          <w:sz w:val="48"/>
          <w:szCs w:val="48"/>
          <w:lang w:val="en-US" w:eastAsia="zh-CN" w:bidi="ar-SA"/>
        </w:rPr>
      </w:pPr>
    </w:p>
    <w:p w14:paraId="5E89CF02">
      <w:pPr>
        <w:pStyle w:val="7"/>
        <w:rPr>
          <w:lang w:val="en-US" w:eastAsia="zh-CN"/>
        </w:rPr>
      </w:pPr>
    </w:p>
    <w:p w14:paraId="3140C4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rPr>
          <w:rFonts w:ascii="宋体" w:hAnsi="宋体" w:eastAsia="宋体" w:cs="宋体"/>
          <w:b/>
          <w:bCs/>
          <w:spacing w:val="-20"/>
          <w:kern w:val="44"/>
          <w:sz w:val="40"/>
          <w:szCs w:val="40"/>
        </w:rPr>
      </w:pPr>
    </w:p>
    <w:p w14:paraId="1C5B4A91">
      <w:pPr>
        <w:rPr>
          <w:rFonts w:ascii="宋体" w:hAnsi="宋体" w:eastAsia="宋体" w:cs="宋体"/>
          <w:b/>
          <w:bCs/>
          <w:spacing w:val="-20"/>
          <w:kern w:val="44"/>
          <w:sz w:val="40"/>
          <w:szCs w:val="40"/>
        </w:rPr>
      </w:pPr>
    </w:p>
    <w:p w14:paraId="53499399">
      <w:pPr>
        <w:rPr>
          <w:rFonts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ind w:firstLine="640" w:firstLineChars="200"/>
        <w:rPr>
          <w:rFonts w:hint="eastAsia" w:ascii="仿宋_GB2312" w:hAnsi="仿宋_GB2312" w:eastAsia="仿宋_GB2312" w:cs="仿宋_GB2312"/>
          <w:sz w:val="32"/>
          <w:szCs w:val="32"/>
          <w:lang w:val="en-US" w:eastAsia="zh-CN"/>
        </w:rPr>
      </w:pPr>
    </w:p>
    <w:p w14:paraId="567A93B8">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470A16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8"/>
    <w:p w14:paraId="402E9C3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9" w:name="_Toc22209"/>
    </w:p>
    <w:p w14:paraId="0DB28B86">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9"/>
    </w:p>
    <w:p w14:paraId="24674A9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823CFDB">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beforeLines="0" w:line="400" w:lineRule="exact"/>
        <w:rPr>
          <w:rFonts w:hint="default" w:eastAsia="宋体"/>
          <w:lang w:val="en-US" w:eastAsia="zh-CN"/>
        </w:rPr>
      </w:pPr>
    </w:p>
    <w:p w14:paraId="025AC5B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C1B6360">
      <w:pPr>
        <w:widowControl w:val="0"/>
        <w:numPr>
          <w:ilvl w:val="0"/>
          <w:numId w:val="6"/>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numPr>
          <w:ilvl w:val="0"/>
          <w:numId w:val="5"/>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5"/>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9DDA10B">
      <w:pPr>
        <w:numPr>
          <w:ilvl w:val="0"/>
          <w:numId w:val="7"/>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0BC33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rPr>
          <w:rFonts w:hint="eastAsia" w:eastAsia="宋体"/>
        </w:rPr>
      </w:pPr>
      <w:r>
        <w:rPr>
          <w:rFonts w:hint="eastAsia" w:eastAsia="宋体"/>
        </w:rPr>
        <w:br w:type="page"/>
      </w:r>
    </w:p>
    <w:p w14:paraId="4F74CB3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adjustRightInd w:val="0"/>
              <w:snapToGrid w:val="0"/>
              <w:spacing w:line="300" w:lineRule="exact"/>
              <w:jc w:val="center"/>
              <w:rPr>
                <w:rFonts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adjustRightInd w:val="0"/>
              <w:snapToGrid w:val="0"/>
              <w:spacing w:line="300" w:lineRule="exact"/>
              <w:jc w:val="center"/>
              <w:rPr>
                <w:rFonts w:eastAsia="宋体"/>
                <w:szCs w:val="21"/>
              </w:rPr>
            </w:pPr>
            <w:r>
              <w:rPr>
                <w:rFonts w:eastAsia="宋体"/>
                <w:szCs w:val="21"/>
              </w:rPr>
              <w:t>法定代表人</w:t>
            </w:r>
          </w:p>
          <w:p w14:paraId="5E7F5213">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21FB533">
            <w:pPr>
              <w:adjustRightInd w:val="0"/>
              <w:snapToGrid w:val="0"/>
              <w:spacing w:line="300" w:lineRule="exact"/>
              <w:jc w:val="center"/>
              <w:rPr>
                <w:rFonts w:eastAsia="宋体"/>
                <w:szCs w:val="21"/>
              </w:rPr>
            </w:pPr>
            <w:r>
              <w:rPr>
                <w:rFonts w:eastAsia="宋体"/>
                <w:szCs w:val="21"/>
              </w:rPr>
              <w:t>法定代表人</w:t>
            </w:r>
          </w:p>
          <w:p w14:paraId="0CE74335">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adjustRightInd w:val="0"/>
              <w:snapToGrid w:val="0"/>
              <w:spacing w:line="300" w:lineRule="exact"/>
              <w:jc w:val="center"/>
              <w:rPr>
                <w:rFonts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adjustRightInd w:val="0"/>
              <w:snapToGrid w:val="0"/>
              <w:spacing w:line="300" w:lineRule="exact"/>
              <w:jc w:val="center"/>
              <w:rPr>
                <w:rFonts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adjustRightInd w:val="0"/>
              <w:snapToGrid w:val="0"/>
              <w:spacing w:line="300" w:lineRule="exact"/>
              <w:jc w:val="center"/>
              <w:rPr>
                <w:rFonts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adjustRightInd w:val="0"/>
              <w:snapToGrid w:val="0"/>
              <w:spacing w:line="300" w:lineRule="exact"/>
              <w:jc w:val="center"/>
              <w:rPr>
                <w:rFonts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adjustRightInd w:val="0"/>
              <w:snapToGrid w:val="0"/>
              <w:spacing w:line="300" w:lineRule="exact"/>
              <w:jc w:val="center"/>
              <w:rPr>
                <w:rFonts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adjustRightInd w:val="0"/>
              <w:snapToGrid w:val="0"/>
              <w:spacing w:line="300" w:lineRule="exact"/>
              <w:jc w:val="center"/>
              <w:rPr>
                <w:rFonts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adjustRightInd w:val="0"/>
              <w:snapToGrid w:val="0"/>
              <w:spacing w:line="300" w:lineRule="exact"/>
              <w:jc w:val="center"/>
              <w:rPr>
                <w:rFonts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adjustRightInd w:val="0"/>
              <w:snapToGrid w:val="0"/>
              <w:spacing w:line="300" w:lineRule="exact"/>
              <w:jc w:val="center"/>
              <w:rPr>
                <w:rFonts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adjustRightInd w:val="0"/>
              <w:snapToGrid w:val="0"/>
              <w:spacing w:line="300" w:lineRule="exact"/>
              <w:jc w:val="center"/>
              <w:rPr>
                <w:rFonts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adjustRightInd w:val="0"/>
              <w:snapToGrid w:val="0"/>
              <w:spacing w:line="300" w:lineRule="exact"/>
              <w:jc w:val="center"/>
              <w:rPr>
                <w:rFonts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adjustRightInd w:val="0"/>
              <w:snapToGrid w:val="0"/>
              <w:spacing w:line="300" w:lineRule="exact"/>
              <w:jc w:val="center"/>
              <w:rPr>
                <w:rFonts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adjustRightInd w:val="0"/>
              <w:snapToGrid w:val="0"/>
              <w:spacing w:line="300" w:lineRule="exact"/>
              <w:jc w:val="center"/>
              <w:rPr>
                <w:rFonts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0" w:name="_Toc27624"/>
      <w:r>
        <w:rPr>
          <w:rFonts w:hint="eastAsia" w:ascii="黑体" w:hAnsi="黑体" w:eastAsia="黑体" w:cs="Times New Roman"/>
          <w:b w:val="0"/>
          <w:bCs w:val="0"/>
          <w:kern w:val="2"/>
          <w:sz w:val="28"/>
          <w:szCs w:val="28"/>
          <w:lang w:val="en-US" w:eastAsia="zh-CN" w:bidi="ar-SA"/>
        </w:rPr>
        <w:t>第二节 政府采购合同通用条款</w:t>
      </w:r>
      <w:bookmarkEnd w:id="80"/>
    </w:p>
    <w:p w14:paraId="525918F2">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numPr>
          <w:ilvl w:val="0"/>
          <w:numId w:val="8"/>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numPr>
          <w:ilvl w:val="0"/>
          <w:numId w:val="9"/>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1"/>
      <w:r>
        <w:rPr>
          <w:rFonts w:hint="eastAsia" w:ascii="宋体" w:hAnsi="宋体" w:eastAsia="宋体"/>
          <w:color w:val="auto"/>
          <w:szCs w:val="21"/>
          <w:highlight w:val="none"/>
        </w:rPr>
        <w:t>。</w:t>
      </w:r>
    </w:p>
    <w:p w14:paraId="7B6FD8A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numPr>
          <w:ilvl w:val="0"/>
          <w:numId w:val="1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numPr>
          <w:ilvl w:val="0"/>
          <w:numId w:val="11"/>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2" w:name="_Toc20313"/>
    </w:p>
    <w:p w14:paraId="047528C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2"/>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adjustRightInd w:val="0"/>
              <w:snapToGrid w:val="0"/>
              <w:jc w:val="center"/>
              <w:rPr>
                <w:rFonts w:ascii="宋体" w:hAnsi="宋体" w:eastAsia="宋体"/>
                <w:szCs w:val="21"/>
              </w:rPr>
            </w:pPr>
            <w:r>
              <w:rPr>
                <w:rFonts w:hint="eastAsia" w:ascii="宋体" w:hAnsi="宋体" w:eastAsia="宋体"/>
                <w:szCs w:val="21"/>
              </w:rPr>
              <w:t>第二节</w:t>
            </w:r>
          </w:p>
          <w:p w14:paraId="56AE9BF1">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adjustRightInd w:val="0"/>
              <w:snapToGrid w:val="0"/>
              <w:jc w:val="left"/>
              <w:rPr>
                <w:rFonts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adjustRightInd w:val="0"/>
              <w:snapToGrid w:val="0"/>
              <w:jc w:val="center"/>
              <w:rPr>
                <w:rFonts w:ascii="宋体" w:hAnsi="宋体" w:eastAsia="宋体"/>
                <w:szCs w:val="21"/>
              </w:rPr>
            </w:pPr>
            <w:r>
              <w:rPr>
                <w:rFonts w:hint="eastAsia" w:ascii="宋体" w:hAnsi="宋体" w:eastAsia="宋体"/>
                <w:szCs w:val="21"/>
              </w:rPr>
              <w:t>第二节</w:t>
            </w:r>
          </w:p>
          <w:p w14:paraId="17FCD57F">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adjustRightInd w:val="0"/>
              <w:snapToGrid w:val="0"/>
              <w:jc w:val="left"/>
              <w:rPr>
                <w:rFonts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adjustRightInd w:val="0"/>
              <w:snapToGrid w:val="0"/>
              <w:jc w:val="center"/>
              <w:rPr>
                <w:rFonts w:ascii="宋体" w:hAnsi="宋体" w:eastAsia="宋体"/>
                <w:szCs w:val="21"/>
              </w:rPr>
            </w:pPr>
            <w:r>
              <w:rPr>
                <w:rFonts w:hint="eastAsia" w:ascii="宋体" w:hAnsi="宋体" w:eastAsia="宋体"/>
                <w:szCs w:val="21"/>
              </w:rPr>
              <w:t>第二节</w:t>
            </w:r>
          </w:p>
          <w:p w14:paraId="30EA0D17">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adjustRightInd w:val="0"/>
              <w:snapToGrid w:val="0"/>
              <w:jc w:val="left"/>
              <w:rPr>
                <w:rFonts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adjustRightInd w:val="0"/>
              <w:snapToGrid w:val="0"/>
              <w:jc w:val="center"/>
              <w:rPr>
                <w:rFonts w:ascii="宋体" w:hAnsi="宋体" w:eastAsia="宋体"/>
                <w:szCs w:val="21"/>
              </w:rPr>
            </w:pPr>
            <w:r>
              <w:rPr>
                <w:rFonts w:hint="eastAsia" w:ascii="宋体" w:hAnsi="宋体" w:eastAsia="宋体"/>
                <w:szCs w:val="21"/>
              </w:rPr>
              <w:t>第二节</w:t>
            </w:r>
          </w:p>
          <w:p w14:paraId="0F99837A">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adjustRightInd w:val="0"/>
              <w:snapToGrid w:val="0"/>
              <w:jc w:val="left"/>
              <w:rPr>
                <w:rFonts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adjustRightInd w:val="0"/>
              <w:snapToGrid w:val="0"/>
              <w:jc w:val="left"/>
              <w:rPr>
                <w:rFonts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adjustRightInd w:val="0"/>
              <w:snapToGrid w:val="0"/>
              <w:jc w:val="left"/>
              <w:rPr>
                <w:rFonts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adjustRightInd w:val="0"/>
              <w:snapToGrid w:val="0"/>
              <w:jc w:val="center"/>
              <w:rPr>
                <w:rFonts w:ascii="宋体" w:hAnsi="宋体" w:eastAsia="宋体"/>
                <w:szCs w:val="21"/>
              </w:rPr>
            </w:pPr>
            <w:r>
              <w:rPr>
                <w:rFonts w:hint="eastAsia" w:ascii="宋体" w:hAnsi="宋体" w:eastAsia="宋体"/>
                <w:szCs w:val="21"/>
              </w:rPr>
              <w:t>第二节</w:t>
            </w:r>
          </w:p>
          <w:p w14:paraId="7D002900">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rPr>
                <w:rFonts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adjustRightInd w:val="0"/>
              <w:snapToGrid w:val="0"/>
              <w:jc w:val="center"/>
              <w:rPr>
                <w:rFonts w:hint="eastAsia" w:ascii="宋体" w:hAnsi="宋体" w:eastAsia="宋体"/>
                <w:szCs w:val="21"/>
              </w:rPr>
            </w:pPr>
          </w:p>
        </w:tc>
        <w:tc>
          <w:tcPr>
            <w:tcW w:w="1742" w:type="dxa"/>
            <w:vAlign w:val="center"/>
          </w:tcPr>
          <w:p w14:paraId="4623834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adjustRightInd w:val="0"/>
              <w:snapToGrid w:val="0"/>
              <w:jc w:val="center"/>
              <w:rPr>
                <w:rFonts w:ascii="宋体" w:hAnsi="宋体" w:eastAsia="宋体"/>
                <w:szCs w:val="21"/>
              </w:rPr>
            </w:pPr>
            <w:r>
              <w:rPr>
                <w:rFonts w:hint="eastAsia" w:ascii="宋体" w:hAnsi="宋体" w:eastAsia="宋体"/>
                <w:szCs w:val="21"/>
              </w:rPr>
              <w:t>第二节</w:t>
            </w:r>
          </w:p>
          <w:p w14:paraId="32D5FDFC">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adjustRightInd w:val="0"/>
              <w:snapToGrid w:val="0"/>
              <w:jc w:val="center"/>
              <w:rPr>
                <w:rFonts w:ascii="宋体" w:hAnsi="宋体" w:eastAsia="宋体"/>
                <w:szCs w:val="21"/>
              </w:rPr>
            </w:pPr>
            <w:r>
              <w:rPr>
                <w:rFonts w:hint="eastAsia" w:ascii="宋体" w:hAnsi="宋体" w:eastAsia="宋体"/>
                <w:szCs w:val="21"/>
              </w:rPr>
              <w:t>第二节</w:t>
            </w:r>
          </w:p>
          <w:p w14:paraId="2F3ED5B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adjustRightInd w:val="0"/>
              <w:snapToGrid w:val="0"/>
              <w:jc w:val="center"/>
              <w:rPr>
                <w:rFonts w:ascii="宋体" w:hAnsi="宋体" w:eastAsia="宋体"/>
                <w:szCs w:val="21"/>
              </w:rPr>
            </w:pPr>
            <w:r>
              <w:rPr>
                <w:rFonts w:hint="eastAsia" w:ascii="宋体" w:hAnsi="宋体" w:eastAsia="宋体"/>
                <w:szCs w:val="21"/>
              </w:rPr>
              <w:t>第二节</w:t>
            </w:r>
          </w:p>
          <w:p w14:paraId="7641D826">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0163C92B">
            <w:pPr>
              <w:autoSpaceDE w:val="0"/>
              <w:autoSpaceDN w:val="0"/>
              <w:adjustRightInd w:val="0"/>
              <w:snapToGrid w:val="0"/>
              <w:ind w:firstLine="420" w:firstLineChars="200"/>
              <w:jc w:val="left"/>
              <w:rPr>
                <w:rFonts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adjustRightInd w:val="0"/>
              <w:snapToGrid w:val="0"/>
              <w:jc w:val="center"/>
              <w:rPr>
                <w:rFonts w:ascii="宋体" w:hAnsi="宋体" w:eastAsia="宋体"/>
                <w:szCs w:val="21"/>
              </w:rPr>
            </w:pPr>
            <w:r>
              <w:rPr>
                <w:rFonts w:hint="eastAsia" w:ascii="宋体" w:hAnsi="宋体" w:eastAsia="宋体"/>
                <w:szCs w:val="21"/>
              </w:rPr>
              <w:t>第二节</w:t>
            </w:r>
          </w:p>
          <w:p w14:paraId="15C416F9">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2C98AD64">
            <w:pPr>
              <w:adjustRightInd w:val="0"/>
              <w:snapToGrid w:val="0"/>
              <w:jc w:val="left"/>
              <w:rPr>
                <w:rFonts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adjustRightInd w:val="0"/>
              <w:snapToGrid w:val="0"/>
              <w:jc w:val="left"/>
              <w:rPr>
                <w:rFonts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adjustRightInd w:val="0"/>
              <w:snapToGrid w:val="0"/>
              <w:jc w:val="center"/>
              <w:rPr>
                <w:rFonts w:ascii="宋体" w:hAnsi="宋体" w:eastAsia="宋体"/>
                <w:szCs w:val="21"/>
              </w:rPr>
            </w:pPr>
            <w:r>
              <w:rPr>
                <w:rFonts w:hint="eastAsia" w:ascii="宋体" w:hAnsi="宋体" w:eastAsia="宋体"/>
                <w:szCs w:val="21"/>
              </w:rPr>
              <w:t>第二节</w:t>
            </w:r>
          </w:p>
          <w:p w14:paraId="64C87EBF">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adjustRightInd w:val="0"/>
              <w:snapToGrid w:val="0"/>
              <w:jc w:val="left"/>
              <w:rPr>
                <w:rFonts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adjustRightInd w:val="0"/>
              <w:snapToGrid w:val="0"/>
              <w:jc w:val="center"/>
              <w:rPr>
                <w:rFonts w:hint="eastAsia" w:ascii="宋体" w:hAnsi="宋体" w:eastAsia="宋体"/>
                <w:szCs w:val="21"/>
              </w:rPr>
            </w:pPr>
            <w:r>
              <w:rPr>
                <w:rFonts w:hint="eastAsia" w:ascii="宋体" w:hAnsi="宋体" w:eastAsia="宋体"/>
                <w:szCs w:val="21"/>
              </w:rPr>
              <w:t>第二节</w:t>
            </w:r>
          </w:p>
          <w:p w14:paraId="7A5D41EB">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adjustRightInd w:val="0"/>
              <w:snapToGrid w:val="0"/>
              <w:jc w:val="left"/>
              <w:rPr>
                <w:rFonts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adjustRightInd w:val="0"/>
              <w:snapToGrid w:val="0"/>
              <w:jc w:val="center"/>
              <w:rPr>
                <w:rFonts w:hint="eastAsia" w:ascii="宋体" w:hAnsi="宋体" w:eastAsia="宋体"/>
                <w:szCs w:val="21"/>
              </w:rPr>
            </w:pPr>
            <w:r>
              <w:rPr>
                <w:rFonts w:hint="eastAsia" w:ascii="宋体" w:hAnsi="宋体" w:eastAsia="宋体"/>
                <w:szCs w:val="21"/>
              </w:rPr>
              <w:t>第二节</w:t>
            </w:r>
          </w:p>
          <w:p w14:paraId="39D0CE80">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adjustRightInd w:val="0"/>
              <w:snapToGrid w:val="0"/>
              <w:jc w:val="left"/>
              <w:rPr>
                <w:rFonts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adjustRightInd w:val="0"/>
              <w:snapToGrid w:val="0"/>
              <w:jc w:val="center"/>
              <w:rPr>
                <w:rFonts w:ascii="宋体" w:hAnsi="宋体" w:eastAsia="宋体"/>
                <w:szCs w:val="21"/>
              </w:rPr>
            </w:pPr>
            <w:r>
              <w:rPr>
                <w:rFonts w:hint="eastAsia" w:ascii="宋体" w:hAnsi="宋体" w:eastAsia="宋体"/>
                <w:szCs w:val="21"/>
              </w:rPr>
              <w:t>第二节</w:t>
            </w:r>
          </w:p>
          <w:p w14:paraId="36E7D20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adjustRightInd w:val="0"/>
              <w:snapToGrid w:val="0"/>
              <w:jc w:val="left"/>
              <w:rPr>
                <w:rFonts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adjustRightInd w:val="0"/>
              <w:snapToGrid w:val="0"/>
              <w:jc w:val="center"/>
              <w:rPr>
                <w:rFonts w:ascii="宋体" w:hAnsi="宋体" w:eastAsia="宋体"/>
                <w:szCs w:val="21"/>
              </w:rPr>
            </w:pPr>
            <w:r>
              <w:rPr>
                <w:rFonts w:hint="eastAsia" w:ascii="宋体" w:hAnsi="宋体" w:eastAsia="宋体"/>
                <w:szCs w:val="21"/>
              </w:rPr>
              <w:t>第二节</w:t>
            </w:r>
          </w:p>
          <w:p w14:paraId="1CAAB2BB">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adjustRightInd w:val="0"/>
              <w:snapToGrid w:val="0"/>
              <w:jc w:val="left"/>
              <w:rPr>
                <w:rFonts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adjustRightInd w:val="0"/>
              <w:snapToGrid w:val="0"/>
              <w:jc w:val="center"/>
              <w:rPr>
                <w:rFonts w:ascii="宋体" w:hAnsi="宋体" w:eastAsia="宋体"/>
                <w:szCs w:val="21"/>
              </w:rPr>
            </w:pPr>
            <w:r>
              <w:rPr>
                <w:rFonts w:hint="eastAsia" w:ascii="宋体" w:hAnsi="宋体" w:eastAsia="宋体"/>
                <w:szCs w:val="21"/>
              </w:rPr>
              <w:t>第二节</w:t>
            </w:r>
          </w:p>
          <w:p w14:paraId="19A3233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adjustRightInd w:val="0"/>
              <w:snapToGrid w:val="0"/>
              <w:jc w:val="left"/>
              <w:rPr>
                <w:rFonts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adjustRightInd w:val="0"/>
              <w:snapToGrid w:val="0"/>
              <w:jc w:val="center"/>
              <w:rPr>
                <w:rFonts w:ascii="宋体" w:hAnsi="宋体" w:eastAsia="宋体"/>
                <w:szCs w:val="21"/>
              </w:rPr>
            </w:pPr>
            <w:r>
              <w:rPr>
                <w:rFonts w:hint="eastAsia" w:ascii="宋体" w:hAnsi="宋体" w:eastAsia="宋体"/>
                <w:szCs w:val="21"/>
              </w:rPr>
              <w:t>第二节</w:t>
            </w:r>
          </w:p>
          <w:p w14:paraId="0C4FE2EF">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adjustRightInd w:val="0"/>
              <w:snapToGrid w:val="0"/>
              <w:jc w:val="left"/>
              <w:rPr>
                <w:rFonts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adjustRightInd w:val="0"/>
              <w:snapToGrid w:val="0"/>
              <w:jc w:val="center"/>
              <w:rPr>
                <w:rFonts w:ascii="宋体" w:hAnsi="宋体" w:eastAsia="宋体"/>
                <w:szCs w:val="21"/>
              </w:rPr>
            </w:pPr>
            <w:r>
              <w:rPr>
                <w:rFonts w:hint="eastAsia" w:ascii="宋体" w:hAnsi="宋体" w:eastAsia="宋体"/>
                <w:szCs w:val="21"/>
              </w:rPr>
              <w:t>第二节</w:t>
            </w:r>
          </w:p>
          <w:p w14:paraId="22CF69A5">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2398B804">
            <w:pPr>
              <w:adjustRightInd w:val="0"/>
              <w:snapToGrid w:val="0"/>
              <w:jc w:val="left"/>
              <w:rPr>
                <w:rFonts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adjustRightInd w:val="0"/>
              <w:snapToGrid w:val="0"/>
              <w:jc w:val="center"/>
              <w:rPr>
                <w:rFonts w:ascii="宋体" w:hAnsi="宋体" w:eastAsia="宋体"/>
                <w:szCs w:val="21"/>
              </w:rPr>
            </w:pPr>
            <w:r>
              <w:rPr>
                <w:rFonts w:hint="eastAsia" w:ascii="宋体" w:hAnsi="宋体" w:eastAsia="宋体"/>
                <w:szCs w:val="21"/>
              </w:rPr>
              <w:t>第二节</w:t>
            </w:r>
          </w:p>
          <w:p w14:paraId="46FB008E">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adjustRightInd w:val="0"/>
              <w:snapToGrid w:val="0"/>
              <w:jc w:val="left"/>
              <w:rPr>
                <w:rFonts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adjustRightInd w:val="0"/>
              <w:snapToGrid w:val="0"/>
              <w:jc w:val="center"/>
              <w:rPr>
                <w:rFonts w:ascii="宋体" w:hAnsi="宋体" w:eastAsia="宋体"/>
                <w:szCs w:val="21"/>
              </w:rPr>
            </w:pPr>
            <w:r>
              <w:rPr>
                <w:rFonts w:hint="eastAsia" w:ascii="宋体" w:hAnsi="宋体" w:eastAsia="宋体"/>
                <w:szCs w:val="21"/>
              </w:rPr>
              <w:t>第二节</w:t>
            </w:r>
          </w:p>
          <w:p w14:paraId="0444140A">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adjustRightInd w:val="0"/>
              <w:snapToGrid w:val="0"/>
              <w:jc w:val="left"/>
              <w:rPr>
                <w:rFonts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adjustRightInd w:val="0"/>
              <w:snapToGrid w:val="0"/>
              <w:jc w:val="center"/>
              <w:rPr>
                <w:rFonts w:ascii="宋体" w:hAnsi="宋体" w:eastAsia="宋体"/>
                <w:szCs w:val="21"/>
              </w:rPr>
            </w:pPr>
            <w:r>
              <w:rPr>
                <w:rFonts w:hint="eastAsia" w:ascii="宋体" w:hAnsi="宋体" w:eastAsia="宋体"/>
                <w:szCs w:val="21"/>
              </w:rPr>
              <w:t>第二节</w:t>
            </w:r>
          </w:p>
          <w:p w14:paraId="7B8EA34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adjustRightInd w:val="0"/>
              <w:snapToGrid w:val="0"/>
              <w:jc w:val="center"/>
              <w:rPr>
                <w:rFonts w:ascii="宋体" w:hAnsi="宋体" w:eastAsia="宋体"/>
                <w:szCs w:val="21"/>
              </w:rPr>
            </w:pPr>
            <w:r>
              <w:rPr>
                <w:rFonts w:hint="eastAsia" w:ascii="宋体" w:hAnsi="宋体" w:eastAsia="宋体"/>
                <w:szCs w:val="21"/>
              </w:rPr>
              <w:t>第二节</w:t>
            </w:r>
          </w:p>
          <w:p w14:paraId="3FE37884">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adjustRightInd w:val="0"/>
              <w:snapToGrid w:val="0"/>
              <w:jc w:val="left"/>
              <w:rPr>
                <w:rFonts w:hint="default" w:ascii="宋体" w:hAnsi="宋体" w:eastAsia="宋体"/>
                <w:szCs w:val="21"/>
                <w:lang w:val="en-US" w:eastAsia="zh-CN"/>
              </w:rPr>
            </w:pPr>
          </w:p>
        </w:tc>
      </w:tr>
    </w:tbl>
    <w:p w14:paraId="627271B5">
      <w:pPr>
        <w:rPr>
          <w:rFonts w:eastAsia="宋体"/>
        </w:rPr>
      </w:pPr>
    </w:p>
    <w:p w14:paraId="048C1827">
      <w:pPr>
        <w:rPr>
          <w:rFonts w:eastAsia="宋体"/>
        </w:rPr>
      </w:pPr>
    </w:p>
    <w:p w14:paraId="11CD464D">
      <w:pPr>
        <w:widowControl/>
        <w:jc w:val="left"/>
        <w:rPr>
          <w:rFonts w:ascii="宋体" w:hAnsi="宋体"/>
          <w:szCs w:val="21"/>
        </w:rPr>
      </w:pPr>
      <w:r>
        <w:rPr>
          <w:rFonts w:ascii="宋体" w:hAnsi="宋体"/>
          <w:szCs w:val="21"/>
        </w:rPr>
        <w:br w:type="page"/>
      </w:r>
    </w:p>
    <w:p w14:paraId="15900AF8">
      <w:pPr>
        <w:widowControl/>
        <w:jc w:val="left"/>
        <w:rPr>
          <w:rFonts w:ascii="宋体" w:hAnsi="宋体"/>
          <w:szCs w:val="21"/>
        </w:rPr>
      </w:pPr>
    </w:p>
    <w:p w14:paraId="39037967">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2"/>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3" w:name="_Hlk72399513"/>
      <w:bookmarkStart w:id="84" w:name="_Hlk72439706"/>
      <w:r>
        <w:rPr>
          <w:rFonts w:hint="eastAsia" w:asciiTheme="majorHAnsi" w:hAnsiTheme="majorHAnsi" w:eastAsiaTheme="majorEastAsia" w:cstheme="majorBidi"/>
          <w:b/>
          <w:bCs/>
          <w:sz w:val="28"/>
          <w:szCs w:val="28"/>
        </w:rPr>
        <w:t>总则</w:t>
      </w:r>
    </w:p>
    <w:bookmarkEnd w:id="83"/>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5" w:name="_Hlk72399729"/>
      <w:r>
        <w:rPr>
          <w:rFonts w:hint="eastAsia" w:ascii="宋体" w:hAnsi="宋体"/>
          <w:szCs w:val="21"/>
        </w:rPr>
        <w:t>如有需要，政府集中采购机构可以对通用条款的内容进行补充。</w:t>
      </w:r>
      <w:bookmarkEnd w:id="85"/>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86"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7"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7"/>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6"/>
    <w:p w14:paraId="1D667FCD">
      <w:pPr>
        <w:ind w:firstLine="411" w:firstLineChars="196"/>
        <w:rPr>
          <w:rFonts w:ascii="宋体" w:hAnsi="宋体"/>
        </w:rPr>
      </w:pPr>
    </w:p>
    <w:p w14:paraId="03314A09">
      <w:pPr>
        <w:pStyle w:val="32"/>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8"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8"/>
    </w:p>
    <w:p w14:paraId="1A44C7FF">
      <w:pPr>
        <w:rPr>
          <w:rFonts w:ascii="宋体" w:hAnsi="宋体"/>
          <w:szCs w:val="21"/>
        </w:rPr>
      </w:pPr>
    </w:p>
    <w:p w14:paraId="3CEC1C9A">
      <w:pPr>
        <w:pStyle w:val="32"/>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89"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9"/>
    <w:p w14:paraId="6104A6B2">
      <w:pPr>
        <w:ind w:firstLine="420" w:firstLineChars="200"/>
        <w:rPr>
          <w:rFonts w:ascii="黑体" w:hAnsi="宋体" w:eastAsia="黑体"/>
          <w:szCs w:val="21"/>
        </w:rPr>
      </w:pPr>
      <w:r>
        <w:rPr>
          <w:rFonts w:hint="eastAsia" w:ascii="黑体" w:hAnsi="宋体" w:eastAsia="黑体"/>
          <w:szCs w:val="21"/>
        </w:rPr>
        <w:t>15．</w:t>
      </w:r>
      <w:bookmarkStart w:id="90"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90"/>
    <w:p w14:paraId="254F42F0">
      <w:pPr>
        <w:ind w:firstLine="420" w:firstLineChars="200"/>
        <w:rPr>
          <w:rFonts w:ascii="黑体" w:hAnsi="宋体" w:eastAsia="黑体"/>
          <w:szCs w:val="21"/>
        </w:rPr>
      </w:pPr>
      <w:r>
        <w:rPr>
          <w:rFonts w:hint="eastAsia" w:ascii="黑体" w:hAnsi="宋体" w:eastAsia="黑体"/>
          <w:szCs w:val="21"/>
        </w:rPr>
        <w:t>18．</w:t>
      </w:r>
      <w:bookmarkStart w:id="91"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1"/>
    <w:p w14:paraId="0F065120">
      <w:pPr>
        <w:ind w:firstLine="420" w:firstLineChars="200"/>
        <w:rPr>
          <w:rFonts w:ascii="黑体" w:hAnsi="宋体" w:eastAsia="黑体"/>
          <w:szCs w:val="21"/>
        </w:rPr>
      </w:pPr>
      <w:r>
        <w:rPr>
          <w:rFonts w:hint="eastAsia" w:ascii="黑体" w:hAnsi="宋体" w:eastAsia="黑体"/>
          <w:szCs w:val="21"/>
        </w:rPr>
        <w:t>19．</w:t>
      </w:r>
      <w:bookmarkStart w:id="92"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3" w:name="_Hlk71407299"/>
    </w:p>
    <w:bookmarkEnd w:id="93"/>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92"/>
    <w:p w14:paraId="69C777CA">
      <w:pPr>
        <w:ind w:firstLine="420" w:firstLineChars="200"/>
        <w:rPr>
          <w:rFonts w:ascii="宋体" w:hAnsi="宋体"/>
          <w:szCs w:val="21"/>
        </w:rPr>
      </w:pPr>
      <w:bookmarkStart w:id="94"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4"/>
    <w:p w14:paraId="1C5C45A8">
      <w:pPr>
        <w:ind w:firstLine="420" w:firstLineChars="200"/>
        <w:rPr>
          <w:rFonts w:ascii="黑体" w:hAnsi="宋体" w:eastAsia="黑体"/>
          <w:szCs w:val="21"/>
        </w:rPr>
      </w:pPr>
      <w:r>
        <w:rPr>
          <w:rFonts w:hint="eastAsia" w:ascii="黑体" w:hAnsi="宋体" w:eastAsia="黑体"/>
          <w:szCs w:val="21"/>
        </w:rPr>
        <w:t>21．</w:t>
      </w:r>
      <w:bookmarkStart w:id="95"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5"/>
    <w:p w14:paraId="5BE145EA">
      <w:pPr>
        <w:ind w:firstLine="420" w:firstLineChars="200"/>
        <w:rPr>
          <w:rFonts w:ascii="黑体" w:hAnsi="宋体" w:eastAsia="黑体"/>
          <w:szCs w:val="21"/>
        </w:rPr>
      </w:pPr>
      <w:r>
        <w:rPr>
          <w:rFonts w:hint="eastAsia" w:ascii="黑体" w:hAnsi="宋体" w:eastAsia="黑体"/>
          <w:szCs w:val="21"/>
        </w:rPr>
        <w:t>23．</w:t>
      </w:r>
      <w:bookmarkStart w:id="96"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6"/>
    </w:p>
    <w:p w14:paraId="731EFACC">
      <w:pPr>
        <w:ind w:firstLine="411" w:firstLineChars="196"/>
        <w:rPr>
          <w:rFonts w:ascii="宋体" w:hAnsi="宋体"/>
          <w:szCs w:val="21"/>
        </w:rPr>
      </w:pPr>
    </w:p>
    <w:p w14:paraId="75315EF3">
      <w:pPr>
        <w:pStyle w:val="32"/>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97"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7"/>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98"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8"/>
    <w:p w14:paraId="7BB95882">
      <w:pPr>
        <w:pStyle w:val="32"/>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2"/>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99"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9"/>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2"/>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100"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0"/>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101" w:name="_Toc73521669"/>
      <w:bookmarkStart w:id="102" w:name="_Toc73517673"/>
      <w:bookmarkStart w:id="103" w:name="_Toc73518151"/>
      <w:bookmarkStart w:id="104" w:name="_Toc73521581"/>
      <w:bookmarkStart w:id="105" w:name="_Toc100052400"/>
      <w:r>
        <w:rPr>
          <w:rFonts w:hint="eastAsia" w:ascii="黑体" w:hAnsi="宋体" w:eastAsia="黑体"/>
          <w:szCs w:val="21"/>
        </w:rPr>
        <w:t>34．错误的修正</w:t>
      </w:r>
      <w:bookmarkEnd w:id="101"/>
      <w:bookmarkEnd w:id="102"/>
      <w:bookmarkEnd w:id="103"/>
      <w:bookmarkEnd w:id="104"/>
      <w:bookmarkEnd w:id="105"/>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106"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6"/>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2"/>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107"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8" w:name="_Hlk73821177"/>
      <w:r>
        <w:rPr>
          <w:rFonts w:hint="eastAsia" w:ascii="ˎ̥" w:hAnsi="ˎ̥"/>
          <w:szCs w:val="21"/>
        </w:rPr>
        <w:t>唯一候选中标供应商</w:t>
      </w:r>
      <w:bookmarkEnd w:id="108"/>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09"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110"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9"/>
      <w:bookmarkEnd w:id="110"/>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107"/>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111"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1"/>
      <w:bookmarkStart w:id="112"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2"/>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3"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3"/>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114" w:name="_Hlk71407340"/>
      <w:r>
        <w:rPr>
          <w:rFonts w:hint="eastAsia" w:ascii="宋体" w:hAnsi="宋体"/>
          <w:szCs w:val="21"/>
        </w:rPr>
        <w:t>41.3因质疑投诉或其他原因导致项目结果变更或采购终止的，政府集中采购机构有权吊销中标通知书。</w:t>
      </w:r>
    </w:p>
    <w:bookmarkEnd w:id="114"/>
    <w:p w14:paraId="7DEE8868">
      <w:pPr>
        <w:ind w:firstLine="411" w:firstLineChars="196"/>
        <w:rPr>
          <w:rFonts w:ascii="宋体" w:hAnsi="宋体"/>
          <w:szCs w:val="21"/>
        </w:rPr>
      </w:pPr>
    </w:p>
    <w:p w14:paraId="1E896C65">
      <w:pPr>
        <w:pStyle w:val="32"/>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2"/>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5" w:name="_Hlk72439043"/>
      <w:r>
        <w:rPr>
          <w:rFonts w:hint="eastAsia" w:asciiTheme="majorHAnsi" w:hAnsiTheme="majorHAnsi" w:eastAsiaTheme="majorEastAsia" w:cstheme="majorBidi"/>
          <w:b/>
          <w:bCs/>
          <w:sz w:val="28"/>
          <w:szCs w:val="28"/>
        </w:rPr>
        <w:t>合同的授予与备案</w:t>
      </w:r>
      <w:bookmarkEnd w:id="115"/>
    </w:p>
    <w:p w14:paraId="1B9301EA">
      <w:pPr>
        <w:ind w:firstLine="420" w:firstLineChars="200"/>
        <w:rPr>
          <w:rFonts w:ascii="黑体" w:hAnsi="宋体" w:eastAsia="黑体"/>
          <w:szCs w:val="21"/>
        </w:rPr>
      </w:pPr>
      <w:bookmarkStart w:id="116" w:name="_Toc73517679"/>
      <w:bookmarkStart w:id="117" w:name="_Toc73521674"/>
      <w:bookmarkStart w:id="118" w:name="_Toc73518157"/>
      <w:bookmarkStart w:id="119" w:name="_Toc100052408"/>
      <w:bookmarkStart w:id="120" w:name="_Toc73521586"/>
      <w:bookmarkStart w:id="121" w:name="_Hlk72439088"/>
      <w:r>
        <w:rPr>
          <w:rFonts w:hint="eastAsia" w:ascii="黑体" w:hAnsi="宋体" w:eastAsia="黑体"/>
          <w:szCs w:val="21"/>
        </w:rPr>
        <w:t>43．合同授予标准</w:t>
      </w:r>
      <w:bookmarkEnd w:id="116"/>
      <w:bookmarkEnd w:id="117"/>
      <w:bookmarkEnd w:id="118"/>
      <w:bookmarkEnd w:id="119"/>
      <w:bookmarkEnd w:id="120"/>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122" w:name="_Toc73521675"/>
      <w:bookmarkStart w:id="123" w:name="_Toc73517680"/>
      <w:bookmarkStart w:id="124" w:name="_Toc73521587"/>
      <w:bookmarkStart w:id="125" w:name="_Toc73518158"/>
      <w:bookmarkStart w:id="126" w:name="_Toc100052409"/>
      <w:r>
        <w:rPr>
          <w:rFonts w:hint="eastAsia" w:ascii="黑体" w:hAnsi="宋体" w:eastAsia="黑体"/>
          <w:szCs w:val="21"/>
        </w:rPr>
        <w:t>44．</w:t>
      </w:r>
      <w:bookmarkEnd w:id="122"/>
      <w:bookmarkEnd w:id="123"/>
      <w:bookmarkEnd w:id="124"/>
      <w:bookmarkEnd w:id="125"/>
      <w:bookmarkEnd w:id="126"/>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127" w:name="_Toc73521677"/>
      <w:bookmarkStart w:id="128" w:name="_Toc73518160"/>
      <w:bookmarkStart w:id="129" w:name="_Toc100052410"/>
      <w:bookmarkStart w:id="130" w:name="_Toc73517682"/>
      <w:bookmarkStart w:id="131" w:name="_Toc73521589"/>
      <w:r>
        <w:rPr>
          <w:rFonts w:hint="eastAsia" w:ascii="黑体" w:hAnsi="宋体" w:eastAsia="黑体"/>
          <w:szCs w:val="21"/>
        </w:rPr>
        <w:t>45．合同的签订</w:t>
      </w:r>
      <w:bookmarkEnd w:id="127"/>
      <w:bookmarkEnd w:id="128"/>
      <w:bookmarkEnd w:id="129"/>
      <w:bookmarkEnd w:id="130"/>
      <w:bookmarkEnd w:id="131"/>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132" w:name="_Toc73521678"/>
      <w:bookmarkStart w:id="133" w:name="_Toc73517683"/>
      <w:bookmarkStart w:id="134" w:name="_Toc73518161"/>
      <w:bookmarkStart w:id="135" w:name="_Toc73521590"/>
      <w:bookmarkStart w:id="136" w:name="_Toc100052411"/>
      <w:r>
        <w:rPr>
          <w:rFonts w:hint="eastAsia" w:ascii="黑体" w:hAnsi="宋体" w:eastAsia="黑体"/>
          <w:szCs w:val="21"/>
        </w:rPr>
        <w:t>46．履约担保</w:t>
      </w:r>
      <w:bookmarkEnd w:id="132"/>
      <w:bookmarkEnd w:id="133"/>
      <w:bookmarkEnd w:id="134"/>
      <w:bookmarkEnd w:id="135"/>
      <w:bookmarkEnd w:id="136"/>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7" w:name="_Hlk72440769"/>
      <w:r>
        <w:rPr>
          <w:rFonts w:hint="eastAsia" w:ascii="宋体" w:hAnsi="宋体"/>
          <w:szCs w:val="21"/>
        </w:rPr>
        <w:t>政府集中采购机构或采购人不予退还其交纳的谈判保证金，情节严重的，并由主管部门</w:t>
      </w:r>
      <w:bookmarkEnd w:id="137"/>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7"/>
      </w:pPr>
    </w:p>
    <w:bookmarkEnd w:id="121"/>
    <w:p w14:paraId="65D798E8">
      <w:pPr>
        <w:pStyle w:val="32"/>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8" w:name="_Hlk75374941"/>
      <w:r>
        <w:rPr>
          <w:rFonts w:hint="eastAsia" w:ascii="宋体" w:hAnsi="宋体"/>
          <w:szCs w:val="21"/>
        </w:rPr>
        <w:t>以联合体形式参与的，质疑应当由组成联合体的所有成员共同提出</w:t>
      </w:r>
      <w:bookmarkEnd w:id="138"/>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84"/>
    </w:p>
    <w:p w14:paraId="5F05A429"/>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4AACF2E-3C36-42FA-9DFB-DFE138D8DFC5}"/>
  </w:font>
  <w:font w:name="Arial">
    <w:panose1 w:val="020B0604020202020204"/>
    <w:charset w:val="01"/>
    <w:family w:val="swiss"/>
    <w:pitch w:val="default"/>
    <w:sig w:usb0="E0002EFF" w:usb1="C000785B" w:usb2="00000009" w:usb3="00000000" w:csb0="400001FF" w:csb1="FFFF0000"/>
    <w:embedRegular r:id="rId2" w:fontKey="{8F75FBCF-73D7-45CF-8A49-2F27EA8310C5}"/>
  </w:font>
  <w:font w:name="黑体">
    <w:panose1 w:val="02010609060101010101"/>
    <w:charset w:val="86"/>
    <w:family w:val="auto"/>
    <w:pitch w:val="default"/>
    <w:sig w:usb0="800002BF" w:usb1="38CF7CFA" w:usb2="00000016" w:usb3="00000000" w:csb0="00040001" w:csb1="00000000"/>
    <w:embedRegular r:id="rId3" w:fontKey="{1F7FD14B-9EFC-40CD-9A98-0CDDABBC8FED}"/>
  </w:font>
  <w:font w:name="Courier New">
    <w:panose1 w:val="02070309020205020404"/>
    <w:charset w:val="01"/>
    <w:family w:val="modern"/>
    <w:pitch w:val="default"/>
    <w:sig w:usb0="E0002EFF" w:usb1="C0007843" w:usb2="00000009" w:usb3="00000000" w:csb0="400001FF" w:csb1="FFFF0000"/>
    <w:embedRegular r:id="rId4" w:fontKey="{94532479-3244-4D75-A66C-A2328F884C3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B041636C-A4E9-4E75-9F6F-8A36610360C6}"/>
  </w:font>
  <w:font w:name="Cambria">
    <w:panose1 w:val="02040503050406030204"/>
    <w:charset w:val="00"/>
    <w:family w:val="roman"/>
    <w:pitch w:val="default"/>
    <w:sig w:usb0="E00006FF" w:usb1="420024FF" w:usb2="02000000" w:usb3="00000000" w:csb0="2000019F" w:csb1="00000000"/>
    <w:embedRegular r:id="rId6" w:fontKey="{3D7D782E-09B1-4B6B-8D8A-3742F2ADA59F}"/>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5F83BC5B-6BE8-48F9-84B9-B153AE74A356}"/>
  </w:font>
  <w:font w:name="华文仿宋">
    <w:panose1 w:val="02010600040101010101"/>
    <w:charset w:val="86"/>
    <w:family w:val="auto"/>
    <w:pitch w:val="default"/>
    <w:sig w:usb0="00000287" w:usb1="080F0000" w:usb2="00000000" w:usb3="00000000" w:csb0="0004009F" w:csb1="DFD70000"/>
    <w:embedRegular r:id="rId8" w:fontKey="{1FF3E6EB-E3B6-4D3E-81E2-8B03F842123A}"/>
  </w:font>
  <w:font w:name="方正仿宋_GBK">
    <w:panose1 w:val="02000000000000000000"/>
    <w:charset w:val="86"/>
    <w:family w:val="auto"/>
    <w:pitch w:val="default"/>
    <w:sig w:usb0="A00002BF" w:usb1="38CF7CFA" w:usb2="00082016" w:usb3="00000000" w:csb0="00040001" w:csb1="00000000"/>
    <w:embedRegular r:id="rId9" w:fontKey="{012F26B0-6C11-4D41-BC2B-2B88495D37B6}"/>
  </w:font>
  <w:font w:name="华文中宋">
    <w:panose1 w:val="02010600040101010101"/>
    <w:charset w:val="86"/>
    <w:family w:val="auto"/>
    <w:pitch w:val="default"/>
    <w:sig w:usb0="00000287" w:usb1="080F0000" w:usb2="00000000" w:usb3="00000000" w:csb0="0004009F" w:csb1="DFD70000"/>
    <w:embedRegular r:id="rId10" w:fontKey="{DCA1FB27-B300-4B6B-AECC-751D4416401A}"/>
  </w:font>
  <w:font w:name="汉仪书宋二S">
    <w:panose1 w:val="00020600040101010101"/>
    <w:charset w:val="86"/>
    <w:family w:val="auto"/>
    <w:pitch w:val="default"/>
    <w:sig w:usb0="A00002BF" w:usb1="18EF7CFA" w:usb2="00000016" w:usb3="00000000" w:csb0="00040000" w:csb1="00000000"/>
    <w:embedRegular r:id="rId11" w:fontKey="{BC276D87-4B22-4F4E-ABA9-92264732C974}"/>
  </w:font>
  <w:font w:name="华文楷体">
    <w:panose1 w:val="02010600040101010101"/>
    <w:charset w:val="86"/>
    <w:family w:val="auto"/>
    <w:pitch w:val="default"/>
    <w:sig w:usb0="00000287" w:usb1="080F0000" w:usb2="00000000" w:usb3="00000000" w:csb0="0004009F" w:csb1="DFD70000"/>
    <w:embedRegular r:id="rId12" w:fontKey="{A42B4838-1BE0-4F57-8705-D83684F14C64}"/>
  </w:font>
  <w:font w:name="ˎ̥">
    <w:altName w:val="Times New Roman"/>
    <w:panose1 w:val="00000000000000000000"/>
    <w:charset w:val="00"/>
    <w:family w:val="auto"/>
    <w:pitch w:val="default"/>
    <w:sig w:usb0="00000000" w:usb1="00000000" w:usb2="00000000" w:usb3="00000000" w:csb0="00040001" w:csb1="00000000"/>
    <w:embedRegular r:id="rId13" w:fontKey="{92DF65C6-1B06-4857-9967-AD2832AE82BF}"/>
  </w:font>
  <w:font w:name="仿宋">
    <w:panose1 w:val="02010609060101010101"/>
    <w:charset w:val="86"/>
    <w:family w:val="modern"/>
    <w:pitch w:val="default"/>
    <w:sig w:usb0="800002BF" w:usb1="38CF7CFA" w:usb2="00000016" w:usb3="00000000" w:csb0="00040001" w:csb1="00000000"/>
    <w:embedRegular r:id="rId14" w:fontKey="{184C1B21-49EC-4DEF-A93F-83A3BB2B62CA}"/>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1"/>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14:paraId="1373BD45">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1"/>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0C241FC4">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1"/>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1"/>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1"/>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1"/>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2"/>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2"/>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2"/>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2"/>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29433A"/>
    <w:multiLevelType w:val="singleLevel"/>
    <w:tmpl w:val="9B29433A"/>
    <w:lvl w:ilvl="0" w:tentative="0">
      <w:start w:val="1"/>
      <w:numFmt w:val="decimal"/>
      <w:suff w:val="nothing"/>
      <w:lvlText w:val="（%1）"/>
      <w:lvlJc w:val="left"/>
      <w:rPr>
        <w:rFonts w:hint="default"/>
        <w:color w:val="FF0000"/>
      </w:rPr>
    </w:lvl>
  </w:abstractNum>
  <w:abstractNum w:abstractNumId="1">
    <w:nsid w:val="B609221C"/>
    <w:multiLevelType w:val="singleLevel"/>
    <w:tmpl w:val="B609221C"/>
    <w:lvl w:ilvl="0" w:tentative="0">
      <w:start w:val="1"/>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E94AAA60"/>
    <w:multiLevelType w:val="singleLevel"/>
    <w:tmpl w:val="E94AAA60"/>
    <w:lvl w:ilvl="0" w:tentative="0">
      <w:start w:val="2"/>
      <w:numFmt w:val="decimal"/>
      <w:suff w:val="nothing"/>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A0F6431"/>
    <w:multiLevelType w:val="singleLevel"/>
    <w:tmpl w:val="7A0F6431"/>
    <w:lvl w:ilvl="0" w:tentative="0">
      <w:start w:val="1"/>
      <w:numFmt w:val="decimal"/>
      <w:suff w:val="space"/>
      <w:lvlText w:val="%1."/>
      <w:lvlJc w:val="left"/>
    </w:lvl>
  </w:abstractNum>
  <w:num w:numId="1">
    <w:abstractNumId w:val="8"/>
  </w:num>
  <w:num w:numId="2">
    <w:abstractNumId w:val="0"/>
  </w:num>
  <w:num w:numId="3">
    <w:abstractNumId w:val="1"/>
  </w:num>
  <w:num w:numId="4">
    <w:abstractNumId w:val="2"/>
  </w:num>
  <w:num w:numId="5">
    <w:abstractNumId w:val="11"/>
  </w:num>
  <w:num w:numId="6">
    <w:abstractNumId w:val="4"/>
  </w:num>
  <w:num w:numId="7">
    <w:abstractNumId w:val="9"/>
  </w:num>
  <w:num w:numId="8">
    <w:abstractNumId w:val="6"/>
  </w:num>
  <w:num w:numId="9">
    <w:abstractNumId w:val="5"/>
  </w:num>
  <w:num w:numId="10">
    <w:abstractNumId w:val="3"/>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445F3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514F9A"/>
    <w:rsid w:val="047255F5"/>
    <w:rsid w:val="048C54B6"/>
    <w:rsid w:val="049A4077"/>
    <w:rsid w:val="05130EC4"/>
    <w:rsid w:val="05452235"/>
    <w:rsid w:val="05A21435"/>
    <w:rsid w:val="05F446EC"/>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3E3323"/>
    <w:rsid w:val="097A64AA"/>
    <w:rsid w:val="09B4074E"/>
    <w:rsid w:val="09B47989"/>
    <w:rsid w:val="09CB6A81"/>
    <w:rsid w:val="0A0106F5"/>
    <w:rsid w:val="0A327C18"/>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5E4367"/>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DB34B1"/>
    <w:rsid w:val="10FC5772"/>
    <w:rsid w:val="11093651"/>
    <w:rsid w:val="11662604"/>
    <w:rsid w:val="11796EDC"/>
    <w:rsid w:val="119D5A3B"/>
    <w:rsid w:val="11AD4B8D"/>
    <w:rsid w:val="12635AA8"/>
    <w:rsid w:val="127840D2"/>
    <w:rsid w:val="12900790"/>
    <w:rsid w:val="12900868"/>
    <w:rsid w:val="134F24D1"/>
    <w:rsid w:val="13AA7707"/>
    <w:rsid w:val="13FF3EF7"/>
    <w:rsid w:val="144E2788"/>
    <w:rsid w:val="14806439"/>
    <w:rsid w:val="149C1746"/>
    <w:rsid w:val="14E4477F"/>
    <w:rsid w:val="15BD1BCA"/>
    <w:rsid w:val="15E6625B"/>
    <w:rsid w:val="16105DC5"/>
    <w:rsid w:val="16730284"/>
    <w:rsid w:val="16753FFC"/>
    <w:rsid w:val="16766A99"/>
    <w:rsid w:val="169A5359"/>
    <w:rsid w:val="16B965DF"/>
    <w:rsid w:val="1741793A"/>
    <w:rsid w:val="1743234C"/>
    <w:rsid w:val="17933E49"/>
    <w:rsid w:val="17966F3F"/>
    <w:rsid w:val="179901BE"/>
    <w:rsid w:val="17C24EE1"/>
    <w:rsid w:val="17C27715"/>
    <w:rsid w:val="17C57205"/>
    <w:rsid w:val="17E4768B"/>
    <w:rsid w:val="17FC3BA5"/>
    <w:rsid w:val="180F712A"/>
    <w:rsid w:val="182513C0"/>
    <w:rsid w:val="18397E11"/>
    <w:rsid w:val="184B6C59"/>
    <w:rsid w:val="194505FE"/>
    <w:rsid w:val="1952303E"/>
    <w:rsid w:val="19635BBC"/>
    <w:rsid w:val="19687E48"/>
    <w:rsid w:val="196B1CEA"/>
    <w:rsid w:val="198E1EAE"/>
    <w:rsid w:val="1A24288D"/>
    <w:rsid w:val="1A620D3B"/>
    <w:rsid w:val="1B1B5294"/>
    <w:rsid w:val="1B356450"/>
    <w:rsid w:val="1B434F04"/>
    <w:rsid w:val="1B9C14FB"/>
    <w:rsid w:val="1BA67BA9"/>
    <w:rsid w:val="1BEB4F4B"/>
    <w:rsid w:val="1BEF4851"/>
    <w:rsid w:val="1BFE3C79"/>
    <w:rsid w:val="1C2C01A7"/>
    <w:rsid w:val="1C3D5237"/>
    <w:rsid w:val="1C4F3541"/>
    <w:rsid w:val="1C584649"/>
    <w:rsid w:val="1C792E22"/>
    <w:rsid w:val="1CB57848"/>
    <w:rsid w:val="1CBF2475"/>
    <w:rsid w:val="1CE37D9E"/>
    <w:rsid w:val="1D2D5631"/>
    <w:rsid w:val="1D345E0F"/>
    <w:rsid w:val="1D540E0F"/>
    <w:rsid w:val="1D880AB9"/>
    <w:rsid w:val="1DB9452C"/>
    <w:rsid w:val="1DE33F41"/>
    <w:rsid w:val="1DE71C83"/>
    <w:rsid w:val="1E206809"/>
    <w:rsid w:val="1E5A29B0"/>
    <w:rsid w:val="1E71779F"/>
    <w:rsid w:val="1E8A6AB3"/>
    <w:rsid w:val="1ED26D5D"/>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7B2CF6"/>
    <w:rsid w:val="238546BA"/>
    <w:rsid w:val="239A32F4"/>
    <w:rsid w:val="23A61C99"/>
    <w:rsid w:val="23C5440E"/>
    <w:rsid w:val="23F30C56"/>
    <w:rsid w:val="24174945"/>
    <w:rsid w:val="24266C7C"/>
    <w:rsid w:val="244A2F6C"/>
    <w:rsid w:val="246A64EC"/>
    <w:rsid w:val="248E0882"/>
    <w:rsid w:val="24AB04CD"/>
    <w:rsid w:val="24AB7459"/>
    <w:rsid w:val="24B85FE4"/>
    <w:rsid w:val="24C8093F"/>
    <w:rsid w:val="24D67678"/>
    <w:rsid w:val="252E63EA"/>
    <w:rsid w:val="25493224"/>
    <w:rsid w:val="256533FF"/>
    <w:rsid w:val="25AE567B"/>
    <w:rsid w:val="25E847EB"/>
    <w:rsid w:val="267047E0"/>
    <w:rsid w:val="26AF46EB"/>
    <w:rsid w:val="270F7B55"/>
    <w:rsid w:val="273B6B9C"/>
    <w:rsid w:val="27427F2B"/>
    <w:rsid w:val="27857F9B"/>
    <w:rsid w:val="2795721C"/>
    <w:rsid w:val="27A641C3"/>
    <w:rsid w:val="27A6670B"/>
    <w:rsid w:val="27C546B8"/>
    <w:rsid w:val="27F74ECE"/>
    <w:rsid w:val="282633A8"/>
    <w:rsid w:val="284461F5"/>
    <w:rsid w:val="286F1880"/>
    <w:rsid w:val="28A10C81"/>
    <w:rsid w:val="28EC2844"/>
    <w:rsid w:val="29114058"/>
    <w:rsid w:val="29745A9F"/>
    <w:rsid w:val="29791BFE"/>
    <w:rsid w:val="29895F6F"/>
    <w:rsid w:val="29995DFC"/>
    <w:rsid w:val="29AC6F9B"/>
    <w:rsid w:val="29B91807"/>
    <w:rsid w:val="29E821D3"/>
    <w:rsid w:val="29F75268"/>
    <w:rsid w:val="2A740D7A"/>
    <w:rsid w:val="2A7523C5"/>
    <w:rsid w:val="2A930A9D"/>
    <w:rsid w:val="2A967EB2"/>
    <w:rsid w:val="2ABC2718"/>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2FB67C89"/>
    <w:rsid w:val="2FC966FD"/>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A75BA9"/>
    <w:rsid w:val="33B140B6"/>
    <w:rsid w:val="33C06DA7"/>
    <w:rsid w:val="342509B8"/>
    <w:rsid w:val="34297F29"/>
    <w:rsid w:val="34AE6BFF"/>
    <w:rsid w:val="34CA3E45"/>
    <w:rsid w:val="34D34153"/>
    <w:rsid w:val="353D5D24"/>
    <w:rsid w:val="359758E5"/>
    <w:rsid w:val="359D5EEA"/>
    <w:rsid w:val="35BA1D81"/>
    <w:rsid w:val="35D02BA5"/>
    <w:rsid w:val="35E8637E"/>
    <w:rsid w:val="35FC7E3E"/>
    <w:rsid w:val="36306DF5"/>
    <w:rsid w:val="363C3B17"/>
    <w:rsid w:val="36474247"/>
    <w:rsid w:val="365612FD"/>
    <w:rsid w:val="3677309A"/>
    <w:rsid w:val="367D0F7F"/>
    <w:rsid w:val="36B51E18"/>
    <w:rsid w:val="36F40B16"/>
    <w:rsid w:val="370C52DF"/>
    <w:rsid w:val="370C5E5F"/>
    <w:rsid w:val="374B6987"/>
    <w:rsid w:val="374D6BA3"/>
    <w:rsid w:val="375A306E"/>
    <w:rsid w:val="37CE1367"/>
    <w:rsid w:val="37D746BF"/>
    <w:rsid w:val="387D345A"/>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C585F"/>
    <w:rsid w:val="3D1E60DF"/>
    <w:rsid w:val="3DE2791A"/>
    <w:rsid w:val="3E151A9D"/>
    <w:rsid w:val="3E375EB7"/>
    <w:rsid w:val="3E38205E"/>
    <w:rsid w:val="3EA47C68"/>
    <w:rsid w:val="3EA94A24"/>
    <w:rsid w:val="3ECB5AB5"/>
    <w:rsid w:val="3ED03C16"/>
    <w:rsid w:val="3EEB27FE"/>
    <w:rsid w:val="3F3423F7"/>
    <w:rsid w:val="3F8E1B07"/>
    <w:rsid w:val="40161AFD"/>
    <w:rsid w:val="403326AF"/>
    <w:rsid w:val="408B6047"/>
    <w:rsid w:val="40AF442B"/>
    <w:rsid w:val="40DB3735"/>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5FB3F0D"/>
    <w:rsid w:val="46276812"/>
    <w:rsid w:val="462A4554"/>
    <w:rsid w:val="46517D32"/>
    <w:rsid w:val="46753001"/>
    <w:rsid w:val="46821C9A"/>
    <w:rsid w:val="46E51A75"/>
    <w:rsid w:val="46F54837"/>
    <w:rsid w:val="47762C36"/>
    <w:rsid w:val="477C0DDF"/>
    <w:rsid w:val="47A91796"/>
    <w:rsid w:val="47D17F22"/>
    <w:rsid w:val="480212E4"/>
    <w:rsid w:val="482B73A4"/>
    <w:rsid w:val="485F7D98"/>
    <w:rsid w:val="48A84CF8"/>
    <w:rsid w:val="48C04CFB"/>
    <w:rsid w:val="48EF7449"/>
    <w:rsid w:val="48FF5824"/>
    <w:rsid w:val="49266FC3"/>
    <w:rsid w:val="492B03C7"/>
    <w:rsid w:val="493C6A78"/>
    <w:rsid w:val="49425710"/>
    <w:rsid w:val="494E2C0F"/>
    <w:rsid w:val="497460AC"/>
    <w:rsid w:val="498E5824"/>
    <w:rsid w:val="49DE053E"/>
    <w:rsid w:val="4A625D30"/>
    <w:rsid w:val="4A767D68"/>
    <w:rsid w:val="4A851517"/>
    <w:rsid w:val="4B475260"/>
    <w:rsid w:val="4B4C2876"/>
    <w:rsid w:val="4B9E1324"/>
    <w:rsid w:val="4BBF201F"/>
    <w:rsid w:val="4BE17463"/>
    <w:rsid w:val="4CA26BF2"/>
    <w:rsid w:val="4CC90623"/>
    <w:rsid w:val="4CEE1E37"/>
    <w:rsid w:val="4CF64AB0"/>
    <w:rsid w:val="4D145F92"/>
    <w:rsid w:val="4D330192"/>
    <w:rsid w:val="4D461C73"/>
    <w:rsid w:val="4DD426B4"/>
    <w:rsid w:val="4E092CA1"/>
    <w:rsid w:val="4E4156DB"/>
    <w:rsid w:val="4E93713A"/>
    <w:rsid w:val="4EC8397D"/>
    <w:rsid w:val="4F1456D4"/>
    <w:rsid w:val="4F9905AE"/>
    <w:rsid w:val="4FC33F25"/>
    <w:rsid w:val="4FD001C7"/>
    <w:rsid w:val="4FFF6109"/>
    <w:rsid w:val="500B71A4"/>
    <w:rsid w:val="502E60F8"/>
    <w:rsid w:val="50334005"/>
    <w:rsid w:val="505818B5"/>
    <w:rsid w:val="505E4B9C"/>
    <w:rsid w:val="50A30487"/>
    <w:rsid w:val="50DD1804"/>
    <w:rsid w:val="51A52CE0"/>
    <w:rsid w:val="52195EFA"/>
    <w:rsid w:val="52693643"/>
    <w:rsid w:val="529674E9"/>
    <w:rsid w:val="52A0174F"/>
    <w:rsid w:val="535D3873"/>
    <w:rsid w:val="53663D86"/>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010E5"/>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923000"/>
    <w:rsid w:val="5B9E711E"/>
    <w:rsid w:val="5BEA2363"/>
    <w:rsid w:val="5BF6561B"/>
    <w:rsid w:val="5BFA4C14"/>
    <w:rsid w:val="5C2A6C04"/>
    <w:rsid w:val="5C3543D2"/>
    <w:rsid w:val="5CE36031"/>
    <w:rsid w:val="5D9C1AF9"/>
    <w:rsid w:val="5DB26EB1"/>
    <w:rsid w:val="5DBA559D"/>
    <w:rsid w:val="5DFE3EA4"/>
    <w:rsid w:val="5E2D57DC"/>
    <w:rsid w:val="5E465887"/>
    <w:rsid w:val="5E473A9D"/>
    <w:rsid w:val="5E5E5C0A"/>
    <w:rsid w:val="5E8425FB"/>
    <w:rsid w:val="5EBB7700"/>
    <w:rsid w:val="5EC61558"/>
    <w:rsid w:val="5EE50BC0"/>
    <w:rsid w:val="5F181B76"/>
    <w:rsid w:val="5F463D55"/>
    <w:rsid w:val="5FD4389C"/>
    <w:rsid w:val="5FEC48FC"/>
    <w:rsid w:val="6013374F"/>
    <w:rsid w:val="601D177F"/>
    <w:rsid w:val="60545FFD"/>
    <w:rsid w:val="60B116A2"/>
    <w:rsid w:val="60B42F40"/>
    <w:rsid w:val="60B7767B"/>
    <w:rsid w:val="61477D1A"/>
    <w:rsid w:val="61696F59"/>
    <w:rsid w:val="61D672CA"/>
    <w:rsid w:val="61E63AF5"/>
    <w:rsid w:val="626A2DAC"/>
    <w:rsid w:val="62784498"/>
    <w:rsid w:val="62EF051D"/>
    <w:rsid w:val="63293771"/>
    <w:rsid w:val="63344C10"/>
    <w:rsid w:val="637C7D45"/>
    <w:rsid w:val="638B6AB0"/>
    <w:rsid w:val="639808F7"/>
    <w:rsid w:val="644709D3"/>
    <w:rsid w:val="645F2960"/>
    <w:rsid w:val="64654C7D"/>
    <w:rsid w:val="64990730"/>
    <w:rsid w:val="64BD496D"/>
    <w:rsid w:val="64BE25DF"/>
    <w:rsid w:val="64DB5DF9"/>
    <w:rsid w:val="64F93617"/>
    <w:rsid w:val="65303743"/>
    <w:rsid w:val="653F2E65"/>
    <w:rsid w:val="654436B9"/>
    <w:rsid w:val="655D3BA6"/>
    <w:rsid w:val="65655387"/>
    <w:rsid w:val="659A6BA8"/>
    <w:rsid w:val="65FE7BFD"/>
    <w:rsid w:val="66D60B20"/>
    <w:rsid w:val="66EC6F90"/>
    <w:rsid w:val="66ED4AB6"/>
    <w:rsid w:val="66F2031E"/>
    <w:rsid w:val="67AA7E58"/>
    <w:rsid w:val="67AB0BF9"/>
    <w:rsid w:val="67CF1BAC"/>
    <w:rsid w:val="67DD0E4F"/>
    <w:rsid w:val="67EA0511"/>
    <w:rsid w:val="68077DF9"/>
    <w:rsid w:val="68382663"/>
    <w:rsid w:val="686314D3"/>
    <w:rsid w:val="6888718C"/>
    <w:rsid w:val="68A629A9"/>
    <w:rsid w:val="68E5527F"/>
    <w:rsid w:val="69A578CA"/>
    <w:rsid w:val="69EA0620"/>
    <w:rsid w:val="6A204BF3"/>
    <w:rsid w:val="6A691ED2"/>
    <w:rsid w:val="6A7343B6"/>
    <w:rsid w:val="6AB029CA"/>
    <w:rsid w:val="6AB40090"/>
    <w:rsid w:val="6AB40967"/>
    <w:rsid w:val="6ADE7537"/>
    <w:rsid w:val="6AE34B4E"/>
    <w:rsid w:val="6AF208ED"/>
    <w:rsid w:val="6B1F6200"/>
    <w:rsid w:val="6B4A3375"/>
    <w:rsid w:val="6B825FC3"/>
    <w:rsid w:val="6B8359E9"/>
    <w:rsid w:val="6C0072C1"/>
    <w:rsid w:val="6C174E18"/>
    <w:rsid w:val="6C613F7C"/>
    <w:rsid w:val="6C806253"/>
    <w:rsid w:val="6CCB5899"/>
    <w:rsid w:val="6CF748E0"/>
    <w:rsid w:val="6D15191A"/>
    <w:rsid w:val="6D7D3037"/>
    <w:rsid w:val="6D934609"/>
    <w:rsid w:val="6DAE50AD"/>
    <w:rsid w:val="6DDA2238"/>
    <w:rsid w:val="6E0E1EE1"/>
    <w:rsid w:val="6E5A21EA"/>
    <w:rsid w:val="6EB8009F"/>
    <w:rsid w:val="6EC72090"/>
    <w:rsid w:val="6F7D69F9"/>
    <w:rsid w:val="6F834B73"/>
    <w:rsid w:val="6F857F81"/>
    <w:rsid w:val="6F8A0689"/>
    <w:rsid w:val="6FAA6067"/>
    <w:rsid w:val="6FC62348"/>
    <w:rsid w:val="6FE10E18"/>
    <w:rsid w:val="6FEC14A9"/>
    <w:rsid w:val="6FEC6252"/>
    <w:rsid w:val="702E23C7"/>
    <w:rsid w:val="706B487A"/>
    <w:rsid w:val="70A15EF2"/>
    <w:rsid w:val="70CB230C"/>
    <w:rsid w:val="70E643D8"/>
    <w:rsid w:val="721E46BD"/>
    <w:rsid w:val="72271FEC"/>
    <w:rsid w:val="72655E48"/>
    <w:rsid w:val="72824C4C"/>
    <w:rsid w:val="728A3B01"/>
    <w:rsid w:val="72D93738"/>
    <w:rsid w:val="72DE6ECD"/>
    <w:rsid w:val="73064C79"/>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1397D"/>
    <w:rsid w:val="7F961D37"/>
    <w:rsid w:val="7F9F2385"/>
    <w:rsid w:val="7FAC3308"/>
    <w:rsid w:val="7FD764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25"/>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26"/>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qFormat/>
    <w:uiPriority w:val="0"/>
    <w:pPr>
      <w:spacing w:line="360" w:lineRule="auto"/>
    </w:pPr>
    <w:rPr>
      <w:b/>
      <w:bCs/>
      <w:sz w:val="24"/>
    </w:rPr>
  </w:style>
  <w:style w:type="paragraph" w:styleId="8">
    <w:name w:val="Document Map"/>
    <w:basedOn w:val="1"/>
    <w:link w:val="33"/>
    <w:semiHidden/>
    <w:unhideWhenUsed/>
    <w:qFormat/>
    <w:uiPriority w:val="99"/>
    <w:rPr>
      <w:rFonts w:ascii="宋体" w:eastAsia="宋体"/>
      <w:sz w:val="18"/>
      <w:szCs w:val="18"/>
    </w:rPr>
  </w:style>
  <w:style w:type="paragraph" w:styleId="9">
    <w:name w:val="annotation text"/>
    <w:basedOn w:val="1"/>
    <w:link w:val="34"/>
    <w:unhideWhenUsed/>
    <w:qFormat/>
    <w:uiPriority w:val="99"/>
    <w:pPr>
      <w:jc w:val="left"/>
    </w:pPr>
  </w:style>
  <w:style w:type="paragraph" w:styleId="10">
    <w:name w:val="Balloon Text"/>
    <w:basedOn w:val="1"/>
    <w:link w:val="30"/>
    <w:semiHidden/>
    <w:unhideWhenUsed/>
    <w:qFormat/>
    <w:uiPriority w:val="99"/>
    <w:rPr>
      <w:sz w:val="18"/>
      <w:szCs w:val="18"/>
    </w:rPr>
  </w:style>
  <w:style w:type="paragraph" w:styleId="11">
    <w:name w:val="footer"/>
    <w:basedOn w:val="1"/>
    <w:link w:val="29"/>
    <w:unhideWhenUsed/>
    <w:qFormat/>
    <w:uiPriority w:val="99"/>
    <w:pPr>
      <w:tabs>
        <w:tab w:val="center" w:pos="4153"/>
        <w:tab w:val="right" w:pos="8306"/>
      </w:tabs>
      <w:snapToGrid w:val="0"/>
      <w:jc w:val="left"/>
    </w:pPr>
    <w:rPr>
      <w:sz w:val="18"/>
      <w:szCs w:val="18"/>
    </w:rPr>
  </w:style>
  <w:style w:type="paragraph" w:styleId="12">
    <w:name w:val="header"/>
    <w:basedOn w:val="1"/>
    <w:link w:val="2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Body Text 2"/>
    <w:basedOn w:val="1"/>
    <w:qFormat/>
    <w:uiPriority w:val="0"/>
    <w:pPr>
      <w:spacing w:line="360" w:lineRule="auto"/>
    </w:pPr>
    <w:rPr>
      <w:sz w:val="24"/>
    </w:rPr>
  </w:style>
  <w:style w:type="paragraph" w:styleId="14">
    <w:name w:val="Normal (Web)"/>
    <w:basedOn w:val="1"/>
    <w:link w:val="31"/>
    <w:qFormat/>
    <w:uiPriority w:val="99"/>
    <w:pPr>
      <w:widowControl/>
      <w:spacing w:before="100" w:beforeAutospacing="1" w:afterAutospacing="1"/>
      <w:jc w:val="left"/>
    </w:pPr>
    <w:rPr>
      <w:rFonts w:ascii="宋体" w:hAnsi="宋体"/>
      <w:sz w:val="24"/>
      <w:szCs w:val="24"/>
    </w:rPr>
  </w:style>
  <w:style w:type="paragraph" w:styleId="15">
    <w:name w:val="Title"/>
    <w:basedOn w:val="1"/>
    <w:qFormat/>
    <w:uiPriority w:val="0"/>
    <w:pPr>
      <w:spacing w:before="240" w:after="60"/>
      <w:jc w:val="center"/>
      <w:outlineLvl w:val="0"/>
    </w:pPr>
    <w:rPr>
      <w:rFonts w:ascii="Arial" w:hAnsi="Arial" w:eastAsia="隶书" w:cs="Arial"/>
      <w:b/>
      <w:bCs/>
      <w:sz w:val="32"/>
      <w:szCs w:val="32"/>
    </w:rPr>
  </w:style>
  <w:style w:type="paragraph" w:styleId="16">
    <w:name w:val="annotation subject"/>
    <w:basedOn w:val="9"/>
    <w:next w:val="9"/>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character" w:customStyle="1" w:styleId="25">
    <w:name w:val="标题 1 Char"/>
    <w:basedOn w:val="19"/>
    <w:link w:val="2"/>
    <w:qFormat/>
    <w:uiPriority w:val="0"/>
    <w:rPr>
      <w:rFonts w:ascii="Arial" w:hAnsi="Arial" w:eastAsia="宋体" w:cs="Times New Roman"/>
      <w:b/>
      <w:bCs/>
      <w:kern w:val="44"/>
      <w:sz w:val="44"/>
      <w:szCs w:val="44"/>
    </w:rPr>
  </w:style>
  <w:style w:type="character" w:customStyle="1" w:styleId="26">
    <w:name w:val="标题 2 Char"/>
    <w:basedOn w:val="19"/>
    <w:link w:val="5"/>
    <w:semiHidden/>
    <w:qFormat/>
    <w:uiPriority w:val="9"/>
    <w:rPr>
      <w:rFonts w:asciiTheme="majorHAnsi" w:hAnsiTheme="majorHAnsi" w:eastAsiaTheme="majorEastAsia" w:cstheme="majorBidi"/>
      <w:b/>
      <w:bCs/>
      <w:sz w:val="32"/>
      <w:szCs w:val="32"/>
    </w:rPr>
  </w:style>
  <w:style w:type="paragraph" w:styleId="27">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8">
    <w:name w:val="页眉 Char"/>
    <w:basedOn w:val="19"/>
    <w:link w:val="12"/>
    <w:semiHidden/>
    <w:qFormat/>
    <w:uiPriority w:val="99"/>
    <w:rPr>
      <w:sz w:val="18"/>
      <w:szCs w:val="18"/>
    </w:rPr>
  </w:style>
  <w:style w:type="character" w:customStyle="1" w:styleId="29">
    <w:name w:val="页脚 Char"/>
    <w:basedOn w:val="19"/>
    <w:link w:val="11"/>
    <w:qFormat/>
    <w:uiPriority w:val="99"/>
    <w:rPr>
      <w:sz w:val="18"/>
      <w:szCs w:val="18"/>
    </w:rPr>
  </w:style>
  <w:style w:type="character" w:customStyle="1" w:styleId="30">
    <w:name w:val="批注框文本 Char"/>
    <w:basedOn w:val="19"/>
    <w:link w:val="10"/>
    <w:semiHidden/>
    <w:qFormat/>
    <w:uiPriority w:val="99"/>
    <w:rPr>
      <w:sz w:val="18"/>
      <w:szCs w:val="18"/>
    </w:rPr>
  </w:style>
  <w:style w:type="character" w:customStyle="1" w:styleId="31">
    <w:name w:val="普通(网站) Char"/>
    <w:link w:val="14"/>
    <w:qFormat/>
    <w:uiPriority w:val="99"/>
    <w:rPr>
      <w:rFonts w:ascii="宋体" w:hAnsi="宋体"/>
      <w:sz w:val="24"/>
      <w:szCs w:val="24"/>
    </w:rPr>
  </w:style>
  <w:style w:type="paragraph" w:styleId="32">
    <w:name w:val="List Paragraph"/>
    <w:basedOn w:val="1"/>
    <w:qFormat/>
    <w:uiPriority w:val="34"/>
    <w:pPr>
      <w:ind w:firstLine="420" w:firstLineChars="200"/>
    </w:pPr>
  </w:style>
  <w:style w:type="character" w:customStyle="1" w:styleId="33">
    <w:name w:val="文档结构图 Char"/>
    <w:basedOn w:val="19"/>
    <w:link w:val="8"/>
    <w:semiHidden/>
    <w:qFormat/>
    <w:uiPriority w:val="99"/>
    <w:rPr>
      <w:rFonts w:ascii="宋体" w:eastAsia="宋体"/>
      <w:sz w:val="18"/>
      <w:szCs w:val="18"/>
    </w:rPr>
  </w:style>
  <w:style w:type="character" w:customStyle="1" w:styleId="34">
    <w:name w:val="批注文字 Char"/>
    <w:basedOn w:val="19"/>
    <w:link w:val="9"/>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21"/>
    <w:basedOn w:val="19"/>
    <w:qFormat/>
    <w:uiPriority w:val="0"/>
    <w:rPr>
      <w:rFonts w:hint="eastAsia" w:ascii="宋体" w:hAnsi="宋体" w:eastAsia="宋体" w:cs="宋体"/>
      <w:color w:val="000000"/>
      <w:sz w:val="21"/>
      <w:szCs w:val="21"/>
      <w:u w:val="none"/>
    </w:rPr>
  </w:style>
  <w:style w:type="character" w:customStyle="1" w:styleId="39">
    <w:name w:val="font11"/>
    <w:basedOn w:val="19"/>
    <w:qFormat/>
    <w:uiPriority w:val="0"/>
    <w:rPr>
      <w:rFonts w:hint="eastAsia" w:ascii="宋体" w:hAnsi="宋体" w:eastAsia="宋体" w:cs="宋体"/>
      <w:color w:val="000000"/>
      <w:sz w:val="21"/>
      <w:szCs w:val="21"/>
      <w:u w:val="none"/>
    </w:rPr>
  </w:style>
  <w:style w:type="character" w:customStyle="1" w:styleId="40">
    <w:name w:val="font41"/>
    <w:basedOn w:val="19"/>
    <w:qFormat/>
    <w:uiPriority w:val="0"/>
    <w:rPr>
      <w:rFonts w:hint="eastAsia" w:ascii="宋体" w:hAnsi="宋体" w:eastAsia="宋体" w:cs="宋体"/>
      <w:color w:val="FF0000"/>
      <w:sz w:val="21"/>
      <w:szCs w:val="21"/>
      <w:u w:val="none"/>
    </w:rPr>
  </w:style>
  <w:style w:type="character" w:customStyle="1" w:styleId="41">
    <w:name w:val="font51"/>
    <w:basedOn w:val="19"/>
    <w:qFormat/>
    <w:uiPriority w:val="0"/>
    <w:rPr>
      <w:rFonts w:hint="eastAsia" w:ascii="宋体" w:hAnsi="宋体" w:eastAsia="宋体" w:cs="宋体"/>
      <w:color w:val="FF0000"/>
      <w:sz w:val="21"/>
      <w:szCs w:val="21"/>
      <w:u w:val="none"/>
      <w:vertAlign w:val="superscript"/>
    </w:rPr>
  </w:style>
  <w:style w:type="character" w:customStyle="1" w:styleId="42">
    <w:name w:val="font61"/>
    <w:basedOn w:val="19"/>
    <w:qFormat/>
    <w:uiPriority w:val="0"/>
    <w:rPr>
      <w:rFonts w:hint="eastAsia" w:ascii="宋体" w:hAnsi="宋体" w:eastAsia="宋体" w:cs="宋体"/>
      <w:b/>
      <w:bCs/>
      <w:color w:val="0000F4"/>
      <w:sz w:val="21"/>
      <w:szCs w:val="21"/>
      <w:u w:val="none"/>
    </w:rPr>
  </w:style>
  <w:style w:type="character" w:customStyle="1" w:styleId="43">
    <w:name w:val="font71"/>
    <w:basedOn w:val="19"/>
    <w:qFormat/>
    <w:uiPriority w:val="0"/>
    <w:rPr>
      <w:rFonts w:hint="eastAsia" w:ascii="宋体" w:hAnsi="宋体" w:eastAsia="宋体" w:cs="宋体"/>
      <w:color w:val="FF0000"/>
      <w:sz w:val="21"/>
      <w:szCs w:val="21"/>
      <w:u w:val="none"/>
      <w:vertAlign w:val="subscript"/>
    </w:rPr>
  </w:style>
  <w:style w:type="character" w:customStyle="1" w:styleId="44">
    <w:name w:val="font81"/>
    <w:basedOn w:val="19"/>
    <w:qFormat/>
    <w:uiPriority w:val="0"/>
    <w:rPr>
      <w:rFonts w:hint="eastAsia" w:ascii="宋体" w:hAnsi="宋体" w:eastAsia="宋体" w:cs="宋体"/>
      <w:color w:val="0000FF"/>
      <w:sz w:val="21"/>
      <w:szCs w:val="21"/>
      <w:u w:val="none"/>
    </w:rPr>
  </w:style>
  <w:style w:type="character" w:customStyle="1" w:styleId="45">
    <w:name w:val="font31"/>
    <w:basedOn w:val="19"/>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78</Pages>
  <Words>8849</Words>
  <Characters>9466</Characters>
  <Lines>316</Lines>
  <Paragraphs>88</Paragraphs>
  <TotalTime>0</TotalTime>
  <ScaleCrop>false</ScaleCrop>
  <LinksUpToDate>false</LinksUpToDate>
  <CharactersWithSpaces>9564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彩虹</cp:lastModifiedBy>
  <cp:lastPrinted>2025-06-03T08:28:00Z</cp:lastPrinted>
  <dcterms:modified xsi:type="dcterms:W3CDTF">2025-06-25T07:54:10Z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34126690EBC14084BBB290078C1B4E39_13</vt:lpwstr>
  </property>
  <property fmtid="{D5CDD505-2E9C-101B-9397-08002B2CF9AE}" pid="4" name="KSOTemplateDocerSaveRecord">
    <vt:lpwstr>eyJoZGlkIjoiZWRjOWYzNmNkMjVlMzA5NzJiZjg4YmM3Y2FmNjY1NjciLCJ1c2VySWQiOiIxMDUyMDg0MjM1In0=</vt:lpwstr>
  </property>
</Properties>
</file>