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tabs>
                <w:tab w:val="center" w:pos="2565"/>
              </w:tabs>
              <w:rPr>
                <w:rFonts w:hint="eastAsia" w:eastAsiaTheme="minorEastAsia"/>
                <w:sz w:val="30"/>
                <w:szCs w:val="30"/>
                <w:lang w:eastAsia="zh-CN"/>
              </w:rPr>
            </w:pPr>
            <w:bookmarkStart w:id="139" w:name="_GoBack"/>
            <w:bookmarkEnd w:id="139"/>
            <w:r>
              <w:rPr>
                <w:rFonts w:hint="eastAsia" w:ascii="宋体" w:hAnsi="宋体"/>
                <w:sz w:val="30"/>
                <w:szCs w:val="30"/>
                <w:lang w:eastAsia="zh-CN"/>
              </w:rPr>
              <w:t>BAZXCG-2025-00219</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sz w:val="30"/>
                <w:szCs w:val="30"/>
              </w:rPr>
              <w:t>深圳市宝安区沙井街道中心幼儿园（新城华苑幼儿园）班组设备采购项目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4"/>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4"/>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4"/>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pStyle w:val="14"/>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32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none"/>
                <w:lang w:val="en-US" w:eastAsia="zh-CN"/>
              </w:rPr>
              <w:t>14.3</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12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eastAsia="宋体" w:cs="宋体"/>
                <w:color w:val="0000FF"/>
                <w:kern w:val="0"/>
                <w:szCs w:val="21"/>
                <w:highlight w:val="none"/>
                <w:lang w:val="en-US" w:eastAsia="zh-CN"/>
              </w:rPr>
              <w:t>2.33</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宋体"/>
                <w:szCs w:val="21"/>
                <w:lang w:val="en-US" w:eastAsia="zh-CN"/>
              </w:rPr>
            </w:pPr>
            <w:r>
              <w:rPr>
                <w:rFonts w:hint="eastAsia"/>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cs="宋体" w:eastAsiaTheme="minorEastAsia"/>
                <w:kern w:val="0"/>
                <w:sz w:val="21"/>
                <w:szCs w:val="21"/>
                <w:lang w:val="en-US" w:eastAsia="zh-CN" w:bidi="ar"/>
              </w:rPr>
            </w:pPr>
            <w:r>
              <w:rPr>
                <w:rFonts w:hint="eastAsia" w:ascii="宋体" w:hAnsi="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HAnsi" w:hAnsiTheme="minorHAnsi" w:eastAsiaTheme="minorEastAsia" w:cstheme="minorBidi"/>
                <w:kern w:val="2"/>
                <w:sz w:val="21"/>
                <w:szCs w:val="21"/>
                <w:lang w:val="en-US" w:eastAsia="zh-CN" w:bidi="ar-SA"/>
              </w:rPr>
            </w:pPr>
            <w:r>
              <w:rPr>
                <w:rFonts w:hint="eastAsia" w:ascii="Times New Roman" w:eastAsia="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highlight w:val="none"/>
                <w:lang w:val="en-US" w:eastAsia="zh-CN"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kern w:val="0"/>
                <w:sz w:val="21"/>
                <w:szCs w:val="21"/>
                <w:highlight w:val="none"/>
                <w:lang w:val="en-US" w:eastAsia="zh-CN" w:bidi="ar"/>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宋体" w:hAnsi="宋体" w:eastAsia="宋体" w:cs="宋体"/>
                <w:szCs w:val="21"/>
              </w:rPr>
            </w:pPr>
            <w:r>
              <w:rPr>
                <w:rFonts w:hint="eastAsia" w:ascii="宋体" w:hAnsi="宋体" w:eastAsia="宋体" w:cs="宋体"/>
                <w:szCs w:val="21"/>
              </w:rPr>
              <w:t>（一）评审内容：</w:t>
            </w:r>
          </w:p>
          <w:p>
            <w:pPr>
              <w:widowControl/>
              <w:jc w:val="left"/>
              <w:textAlignment w:val="center"/>
              <w:rPr>
                <w:rFonts w:ascii="宋体" w:hAnsi="宋体" w:eastAsia="宋体" w:cs="宋体"/>
                <w:szCs w:val="21"/>
              </w:rPr>
            </w:pPr>
            <w:r>
              <w:rPr>
                <w:rFonts w:hint="eastAsia" w:ascii="宋体" w:hAnsi="宋体" w:eastAsia="宋体" w:cs="宋体"/>
                <w:szCs w:val="21"/>
              </w:rPr>
              <w:t>投标人提供本项目的组织实施方案，应包括以下内容：</w:t>
            </w:r>
          </w:p>
          <w:p>
            <w:pPr>
              <w:widowControl/>
              <w:jc w:val="left"/>
              <w:textAlignment w:val="center"/>
              <w:rPr>
                <w:rFonts w:ascii="宋体" w:hAnsi="宋体" w:eastAsia="宋体" w:cs="宋体"/>
                <w:szCs w:val="21"/>
              </w:rPr>
            </w:pPr>
            <w:r>
              <w:rPr>
                <w:rFonts w:hint="eastAsia" w:ascii="宋体" w:hAnsi="宋体" w:eastAsia="宋体" w:cs="宋体"/>
                <w:szCs w:val="21"/>
              </w:rPr>
              <w:t xml:space="preserve">1、项目进度计划安排 2、施工组织计划 3、验收组织计划 4、产品培训方案 </w:t>
            </w:r>
          </w:p>
          <w:p>
            <w:pPr>
              <w:widowControl/>
              <w:jc w:val="left"/>
              <w:textAlignment w:val="center"/>
              <w:rPr>
                <w:rFonts w:ascii="宋体" w:hAnsi="宋体" w:eastAsia="宋体" w:cs="宋体"/>
                <w:szCs w:val="21"/>
              </w:rPr>
            </w:pPr>
            <w:r>
              <w:rPr>
                <w:rFonts w:hint="eastAsia" w:ascii="宋体" w:hAnsi="宋体" w:eastAsia="宋体" w:cs="宋体"/>
                <w:szCs w:val="21"/>
              </w:rPr>
              <w:t>（二）评分依据：</w:t>
            </w:r>
          </w:p>
          <w:p>
            <w:pPr>
              <w:widowControl/>
              <w:jc w:val="left"/>
              <w:textAlignment w:val="center"/>
              <w:rPr>
                <w:rFonts w:ascii="宋体" w:hAnsi="宋体" w:eastAsia="宋体" w:cs="宋体"/>
                <w:szCs w:val="21"/>
              </w:rPr>
            </w:pPr>
            <w:r>
              <w:rPr>
                <w:rFonts w:hint="eastAsia" w:ascii="宋体" w:hAnsi="宋体" w:eastAsia="宋体" w:cs="宋体"/>
                <w:szCs w:val="21"/>
              </w:rPr>
              <w:t>1.每满足以上1项得15分，最高得60分，未满足不得分。</w:t>
            </w:r>
          </w:p>
          <w:p>
            <w:pPr>
              <w:widowControl/>
              <w:jc w:val="left"/>
              <w:textAlignment w:val="center"/>
              <w:rPr>
                <w:rFonts w:ascii="宋体" w:hAnsi="宋体" w:eastAsia="宋体" w:cs="宋体"/>
                <w:szCs w:val="21"/>
              </w:rPr>
            </w:pPr>
            <w:r>
              <w:rPr>
                <w:rFonts w:hint="eastAsia" w:ascii="宋体" w:hAnsi="宋体" w:eastAsia="宋体" w:cs="宋体"/>
                <w:szCs w:val="21"/>
              </w:rPr>
              <w:t>2.在此基础上，由评审委员会对具体响应内容进一步评审：</w:t>
            </w:r>
          </w:p>
          <w:p>
            <w:pPr>
              <w:widowControl/>
              <w:jc w:val="left"/>
              <w:textAlignment w:val="center"/>
              <w:rPr>
                <w:rFonts w:ascii="宋体" w:hAnsi="宋体" w:eastAsia="宋体" w:cs="宋体"/>
                <w:szCs w:val="21"/>
              </w:rPr>
            </w:pPr>
            <w:r>
              <w:rPr>
                <w:rFonts w:hint="eastAsia" w:ascii="宋体" w:hAnsi="宋体" w:eastAsia="宋体" w:cs="宋体"/>
                <w:szCs w:val="21"/>
              </w:rPr>
              <w:t xml:space="preserve">①方案完整准确，思路清晰，内容详实，符合实际情况，评价为优，得40分； </w:t>
            </w:r>
          </w:p>
          <w:p>
            <w:pPr>
              <w:widowControl/>
              <w:jc w:val="left"/>
              <w:textAlignment w:val="center"/>
              <w:rPr>
                <w:rFonts w:ascii="宋体" w:hAnsi="宋体" w:eastAsia="宋体" w:cs="宋体"/>
                <w:szCs w:val="21"/>
              </w:rPr>
            </w:pPr>
            <w:r>
              <w:rPr>
                <w:rFonts w:hint="eastAsia" w:ascii="宋体" w:hAnsi="宋体" w:eastAsia="宋体" w:cs="宋体"/>
                <w:szCs w:val="21"/>
              </w:rPr>
              <w:t xml:space="preserve">②方案较完整准确，思路较清晰，内容较详实，较为符合实际情况，评价为良，得30分； </w:t>
            </w:r>
          </w:p>
          <w:p>
            <w:pPr>
              <w:widowControl/>
              <w:jc w:val="left"/>
              <w:textAlignment w:val="center"/>
              <w:rPr>
                <w:rFonts w:ascii="宋体" w:hAnsi="宋体" w:eastAsia="宋体" w:cs="宋体"/>
                <w:szCs w:val="21"/>
              </w:rPr>
            </w:pPr>
            <w:r>
              <w:rPr>
                <w:rFonts w:hint="eastAsia" w:ascii="宋体" w:hAnsi="宋体" w:eastAsia="宋体" w:cs="宋体"/>
                <w:szCs w:val="21"/>
              </w:rPr>
              <w:t xml:space="preserve">③方案一般，思路一般，内容一般，较为符合实际情况，评价为中，得20分； </w:t>
            </w:r>
          </w:p>
          <w:p>
            <w:pPr>
              <w:widowControl/>
              <w:jc w:val="left"/>
              <w:textAlignment w:val="center"/>
              <w:rPr>
                <w:rFonts w:ascii="宋体" w:hAnsi="宋体" w:eastAsia="宋体" w:cs="宋体"/>
                <w:szCs w:val="21"/>
              </w:rPr>
            </w:pPr>
            <w:r>
              <w:rPr>
                <w:rFonts w:hint="eastAsia" w:ascii="宋体" w:hAnsi="宋体" w:eastAsia="宋体" w:cs="宋体"/>
                <w:szCs w:val="21"/>
              </w:rPr>
              <w:t>④方案较差，思路较差，内容缺项较多，不符合实际情况，评价为差，不得分。</w:t>
            </w:r>
          </w:p>
          <w:p>
            <w:pPr>
              <w:keepNext w:val="0"/>
              <w:keepLines w:val="0"/>
              <w:widowControl/>
              <w:suppressLineNumbers w:val="0"/>
              <w:jc w:val="left"/>
              <w:textAlignment w:val="center"/>
              <w:rPr>
                <w:rFonts w:hint="eastAsia" w:asciiTheme="minorEastAsia" w:hAnsiTheme="minorEastAsia" w:eastAsiaTheme="minorEastAsia" w:cstheme="minorEastAsia"/>
                <w:color w:val="0000FF"/>
                <w:sz w:val="21"/>
                <w:szCs w:val="21"/>
                <w:highlight w:val="none"/>
              </w:rPr>
            </w:pPr>
            <w:r>
              <w:rPr>
                <w:rFonts w:hint="eastAsia" w:ascii="宋体" w:hAnsi="宋体" w:eastAsia="宋体" w:cs="宋体"/>
                <w:szCs w:val="21"/>
              </w:rPr>
              <w:t>以上累计最高得100分。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设计图评价</w:t>
            </w:r>
          </w:p>
        </w:tc>
        <w:tc>
          <w:tcPr>
            <w:tcW w:w="6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 xml:space="preserve">（一）评审内容： </w:t>
            </w:r>
          </w:p>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根据投标人提供的设计方案进行评价：</w:t>
            </w:r>
          </w:p>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1、场所平面布置图；</w:t>
            </w:r>
          </w:p>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2、场所效果图；</w:t>
            </w:r>
          </w:p>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（二）评审依据：</w:t>
            </w:r>
          </w:p>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 xml:space="preserve">1、满足上述任意一项的得30分，最高得60分。 </w:t>
            </w:r>
          </w:p>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2、在上述基础上，由评审委员会对具体响应内容进一步评审：</w:t>
            </w:r>
          </w:p>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1、内容完整，设计合理、实用性强，图片清晰、整体效果完全符合实际需求的评价为优，得40分；</w:t>
            </w:r>
          </w:p>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2、内容完整，设计较为合理、实用性一般，图片清晰、整体效果基本符合实际需求的评价为良，得20分；</w:t>
            </w:r>
          </w:p>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3、内容基本完整，设计合理性较差、实用性较差，图片清晰、整体效果不符合实际需求的评价为中，得10分；</w:t>
            </w:r>
          </w:p>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4、未按要求提供或提供的材料不能证明相关情况的或提供不清晰导致专家无法判断的不得分。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7</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30405"/>
                <w:kern w:val="0"/>
                <w:sz w:val="21"/>
                <w:szCs w:val="21"/>
                <w:lang w:val="en-US" w:eastAsia="zh-CN" w:bidi="ar"/>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30405"/>
                <w:sz w:val="21"/>
                <w:szCs w:val="21"/>
                <w:lang w:val="en-US" w:eastAsia="zh-CN"/>
              </w:rPr>
              <w:t>7</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（一）评审内容：</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投标人提供本项目的组织实施方案，应包括以下内容：</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1、服务内容 2、维修应急方案 3、培训计划 4、其他服务等</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（二）评分依据：</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1.每满足以上1项得15分，最高得60分，未满足不得分。</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2.在此基础上，由评审委员会对具体响应内容进一步评审：</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 xml:space="preserve">①方案完整准确，思路清晰，内容详实，符合实际情况，评价为优，得40分； </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 xml:space="preserve">②方案较完整准确，思路较清晰，内容较详实，较为符合实际情况，评价为良，得30分； </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 xml:space="preserve">③方案一般，思路一般，内容一般，较为符合实际情况，评价为中，得20分； </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④方案较差，思路较差，内容缺项较多，不符合实际情况，评价为差，不得分。</w:t>
            </w:r>
          </w:p>
          <w:p>
            <w:pPr>
              <w:keepNext w:val="0"/>
              <w:keepLines w:val="0"/>
              <w:widowControl/>
              <w:suppressLineNumbers w:val="0"/>
              <w:jc w:val="left"/>
              <w:textAlignment w:val="center"/>
              <w:rPr>
                <w:rFonts w:hint="eastAsia" w:asciiTheme="minorEastAsia" w:hAnsiTheme="minorEastAsia" w:eastAsiaTheme="minorEastAsia" w:cstheme="minorEastAsia"/>
                <w:color w:val="0000FF"/>
                <w:sz w:val="21"/>
                <w:szCs w:val="21"/>
                <w:highlight w:val="none"/>
              </w:rPr>
            </w:pPr>
            <w:r>
              <w:rPr>
                <w:rFonts w:hint="eastAsia" w:asciiTheme="minorEastAsia" w:hAnsiTheme="minorEastAsia" w:cstheme="minorEastAsia"/>
                <w:color w:val="030405"/>
                <w:szCs w:val="21"/>
              </w:rPr>
              <w:t>以上累计最高得100分。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综合实力</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val="en-US" w:eastAsia="zh-CN"/>
              </w:rPr>
            </w:pPr>
            <w:r>
              <w:rPr>
                <w:rFonts w:hint="eastAsia"/>
                <w:b/>
                <w:bCs/>
                <w:color w:val="0000FF"/>
                <w:sz w:val="24"/>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9"/>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202</w:t>
            </w:r>
            <w:r>
              <w:rPr>
                <w:rFonts w:hint="eastAsia" w:ascii="宋体" w:hAnsi="宋体" w:eastAsia="宋体" w:cs="宋体"/>
                <w:kern w:val="0"/>
                <w:sz w:val="21"/>
                <w:szCs w:val="21"/>
                <w:lang w:val="en-US" w:eastAsia="zh-CN" w:bidi="ar"/>
              </w:rPr>
              <w:t>2</w:t>
            </w:r>
            <w:r>
              <w:rPr>
                <w:rFonts w:hint="eastAsia" w:ascii="宋体" w:hAnsi="宋体" w:eastAsia="宋体" w:cs="宋体"/>
                <w:kern w:val="0"/>
                <w:sz w:val="21"/>
                <w:szCs w:val="21"/>
                <w:lang w:bidi="ar"/>
              </w:rPr>
              <w:t>年1月1日（以合同签订日期为准）</w:t>
            </w:r>
            <w:r>
              <w:rPr>
                <w:rFonts w:hint="eastAsia" w:ascii="宋体" w:hAnsi="宋体" w:eastAsia="宋体" w:cs="宋体"/>
                <w:kern w:val="0"/>
                <w:sz w:val="21"/>
                <w:szCs w:val="21"/>
                <w:lang w:val="en-US" w:eastAsia="zh-CN" w:bidi="ar"/>
              </w:rPr>
              <w:t>以后，投标人具有与本项目同类项目经验（班组设备或幼儿家具），且履约评价为优或满意（或同等评价），每提供一个得20分，最高得100分。</w:t>
            </w:r>
          </w:p>
          <w:p>
            <w:pPr>
              <w:pStyle w:val="9"/>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证明材料：</w:t>
            </w:r>
          </w:p>
          <w:p>
            <w:pPr>
              <w:pStyle w:val="9"/>
              <w:rPr>
                <w:rFonts w:hint="eastAsia" w:ascii="宋体" w:hAnsi="宋体" w:eastAsia="宋体" w:cs="宋体"/>
                <w:sz w:val="21"/>
                <w:szCs w:val="21"/>
              </w:rPr>
            </w:pPr>
            <w:r>
              <w:rPr>
                <w:rFonts w:hint="eastAsia" w:ascii="宋体" w:hAnsi="宋体" w:eastAsia="宋体" w:cs="宋体"/>
                <w:kern w:val="0"/>
                <w:sz w:val="21"/>
                <w:szCs w:val="21"/>
                <w:lang w:val="en-US" w:eastAsia="zh-CN" w:bidi="ar"/>
              </w:rPr>
              <w:t>1、同时提供以下：（1）合同关键页扫描件；（2）设备配置清单扫描件；（3）验收报告[加盖合同甲方公章（或甲方业务章）]；（4）履约评价证明[加盖合同甲方公章（或甲方业务章）]。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3"/>
        <w:rPr>
          <w:ins w:id="0" w:author="苏艺" w:date="2024-05-12T09:35:07Z"/>
        </w:rPr>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7"/>
        <w:rPr>
          <w:rFonts w:hint="eastAsia"/>
        </w:rPr>
      </w:pPr>
    </w:p>
    <w:p>
      <w:pPr>
        <w:pStyle w:val="13"/>
        <w:rPr>
          <w:rFonts w:hint="eastAsia"/>
        </w:rPr>
      </w:pPr>
    </w:p>
    <w:p>
      <w:pPr>
        <w:pStyle w:val="13"/>
        <w:rPr>
          <w:rFonts w:hint="eastAsia"/>
        </w:rPr>
      </w:pPr>
    </w:p>
    <w:p>
      <w:pPr>
        <w:pStyle w:val="7"/>
        <w:rPr>
          <w:rFonts w:hint="eastAsia"/>
        </w:rPr>
        <w:sectPr>
          <w:pgSz w:w="11907" w:h="16840"/>
          <w:pgMar w:top="1440" w:right="1797" w:bottom="1440" w:left="1797" w:header="851" w:footer="992" w:gutter="0"/>
          <w:cols w:space="425" w:num="1"/>
          <w:titlePg/>
          <w:docGrid w:linePitch="462" w:charSpace="0"/>
        </w:sectPr>
      </w:pPr>
    </w:p>
    <w:bookmarkEnd w:id="4"/>
    <w:p>
      <w:pPr>
        <w:pStyle w:val="3"/>
        <w:jc w:val="center"/>
        <w:rPr>
          <w:color w:val="FF0000"/>
          <w:sz w:val="24"/>
        </w:rPr>
      </w:pPr>
      <w:bookmarkStart w:id="6" w:name="bt说明"/>
      <w:bookmarkEnd w:id="6"/>
      <w:bookmarkStart w:id="7" w:name="bt技术标投标文件格式"/>
      <w:bookmarkEnd w:id="7"/>
      <w:bookmarkStart w:id="8" w:name="合同格式"/>
      <w:bookmarkEnd w:id="8"/>
      <w:bookmarkStart w:id="9" w:name="bt投标人情况介绍"/>
      <w:bookmarkEnd w:id="9"/>
      <w:bookmarkStart w:id="10" w:name="bt项目管理班子配备情况"/>
      <w:bookmarkEnd w:id="10"/>
      <w:bookmarkStart w:id="11" w:name="bt投标报价汇总表"/>
      <w:bookmarkEnd w:id="11"/>
      <w:bookmarkStart w:id="12" w:name="bt投标人须知"/>
      <w:bookmarkEnd w:id="12"/>
      <w:bookmarkStart w:id="13" w:name="bt合同格式"/>
      <w:bookmarkEnd w:id="13"/>
      <w:bookmarkStart w:id="14" w:name="bt投标文件签署授权委托书"/>
      <w:bookmarkEnd w:id="14"/>
      <w:bookmarkStart w:id="15" w:name="bt开标一览表"/>
      <w:bookmarkEnd w:id="15"/>
      <w:bookmarkStart w:id="16" w:name="bt本工程承诺书"/>
      <w:bookmarkEnd w:id="16"/>
      <w:bookmarkStart w:id="17" w:name="bt投标函"/>
      <w:bookmarkEnd w:id="17"/>
      <w:bookmarkStart w:id="18" w:name="bt合同条款及格式"/>
      <w:bookmarkEnd w:id="18"/>
      <w:bookmarkStart w:id="19" w:name="bt其他资料2"/>
      <w:bookmarkEnd w:id="19"/>
      <w:bookmarkStart w:id="20" w:name="bt其他资料由投标人自定"/>
      <w:bookmarkEnd w:id="20"/>
      <w:bookmarkStart w:id="21" w:name="bt商务标投标文件格式"/>
      <w:bookmarkEnd w:id="21"/>
      <w:bookmarkStart w:id="22" w:name="bt合同条款"/>
      <w:bookmarkEnd w:id="22"/>
      <w:r>
        <w:rPr>
          <w:rFonts w:hint="eastAsia"/>
        </w:rPr>
        <w:t>第一册  专用条款</w:t>
      </w:r>
    </w:p>
    <w:p>
      <w:pPr>
        <w:pStyle w:val="2"/>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pPr>
        <w:ind w:firstLine="420" w:firstLineChars="200"/>
        <w:rPr>
          <w:rFonts w:hint="default" w:eastAsia="宋体"/>
          <w:lang w:val="en-US" w:eastAsia="zh-CN"/>
        </w:rPr>
      </w:pP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2"/>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2"/>
        <w:spacing w:before="120" w:beforeLines="50" w:after="120" w:afterLines="50"/>
        <w:jc w:val="center"/>
        <w:rPr>
          <w:szCs w:val="24"/>
        </w:rPr>
      </w:pPr>
      <w:bookmarkStart w:id="24" w:name="_Toc60631620"/>
      <w:bookmarkStart w:id="25" w:name="_Toc73521635"/>
      <w:bookmarkStart w:id="26" w:name="_Toc73517639"/>
      <w:bookmarkStart w:id="27" w:name="_Toc101074876"/>
      <w:bookmarkStart w:id="28" w:name="_Toc73521547"/>
      <w:bookmarkStart w:id="29" w:name="_Toc100052364"/>
      <w:bookmarkStart w:id="30" w:name="_Toc73518117"/>
      <w:bookmarkStart w:id="31" w:name="_Toc60560625"/>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ascii="宋体" w:hAnsi="宋体" w:eastAsia="宋体" w:cs="Arial"/>
                <w:b/>
                <w:szCs w:val="21"/>
              </w:rPr>
              <w:t>深圳市宝安区沙井街道中心幼儿园（新城华苑幼儿园）</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2"/>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pStyle w:val="13"/>
      </w:pPr>
    </w:p>
    <w:p>
      <w:pPr>
        <w:ind w:firstLine="422" w:firstLineChars="200"/>
        <w:rPr>
          <w:rFonts w:hint="eastAsia"/>
          <w:b/>
        </w:rPr>
      </w:pPr>
    </w:p>
    <w:p>
      <w:pPr>
        <w:ind w:firstLine="422" w:firstLineChars="200"/>
        <w:rPr>
          <w:b/>
        </w:rPr>
      </w:pPr>
      <w:r>
        <w:rPr>
          <w:rFonts w:hint="eastAsia"/>
          <w:b/>
        </w:rPr>
        <w:t>（二）其他事项</w:t>
      </w:r>
      <w:bookmarkEnd w:id="35"/>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spacing w:before="0" w:after="0"/>
        <w:jc w:val="both"/>
        <w:outlineLvl w:val="9"/>
      </w:pP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7"/>
        <w:rPr>
          <w:b/>
        </w:rPr>
      </w:pPr>
    </w:p>
    <w:p>
      <w:pPr>
        <w:pStyle w:val="13"/>
        <w:rPr>
          <w:b/>
        </w:rPr>
      </w:pPr>
    </w:p>
    <w:p>
      <w:pPr>
        <w:pStyle w:val="13"/>
        <w:rPr>
          <w:b/>
        </w:rPr>
      </w:pPr>
    </w:p>
    <w:p>
      <w:pPr>
        <w:pStyle w:val="13"/>
        <w:rPr>
          <w:b/>
        </w:rPr>
        <w:sectPr>
          <w:pgSz w:w="11907" w:h="16840"/>
          <w:pgMar w:top="1440" w:right="1797" w:bottom="1440" w:left="1797" w:header="851" w:footer="992" w:gutter="0"/>
          <w:cols w:space="425" w:num="1"/>
          <w:titlePg/>
          <w:docGrid w:linePitch="462" w:charSpace="0"/>
        </w:sectPr>
      </w:pPr>
    </w:p>
    <w:bookmarkEnd w:id="34"/>
    <w:p>
      <w:pPr>
        <w:pStyle w:val="2"/>
        <w:jc w:val="center"/>
        <w:rPr>
          <w:sz w:val="28"/>
          <w:szCs w:val="28"/>
        </w:rPr>
      </w:pPr>
      <w:r>
        <w:rPr>
          <w:rFonts w:hint="eastAsia"/>
          <w:sz w:val="28"/>
          <w:szCs w:val="28"/>
        </w:rPr>
        <w:t>第三章 用户需求书</w:t>
      </w:r>
    </w:p>
    <w:p>
      <w:pPr>
        <w:pStyle w:val="2"/>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JYCG-DECL-2025-27261</w:t>
            </w:r>
          </w:p>
        </w:tc>
        <w:tc>
          <w:tcPr>
            <w:tcW w:w="3158" w:type="dxa"/>
            <w:vAlign w:val="center"/>
          </w:tcPr>
          <w:p>
            <w:pPr>
              <w:jc w:val="center"/>
              <w:rPr>
                <w:b/>
                <w:bCs/>
                <w:color w:val="FF0000"/>
                <w:szCs w:val="21"/>
              </w:rPr>
            </w:pPr>
            <w:r>
              <w:rPr>
                <w:rFonts w:hint="eastAsia"/>
                <w:b/>
                <w:bCs/>
                <w:color w:val="FF0000"/>
                <w:szCs w:val="21"/>
              </w:rPr>
              <w:t>深圳市宝安区沙井街道中心幼儿园（新城华苑幼儿园）班组设备采购项目</w:t>
            </w:r>
          </w:p>
        </w:tc>
        <w:tc>
          <w:tcPr>
            <w:tcW w:w="2355" w:type="dxa"/>
            <w:vAlign w:val="center"/>
          </w:tcPr>
          <w:p>
            <w:pPr>
              <w:jc w:val="center"/>
              <w:rPr>
                <w:bCs/>
                <w:color w:val="FF0000"/>
                <w:szCs w:val="21"/>
              </w:rPr>
            </w:pPr>
            <w:r>
              <w:rPr>
                <w:rFonts w:hint="eastAsia"/>
                <w:bCs/>
                <w:color w:val="FF0000"/>
                <w:szCs w:val="21"/>
                <w:lang w:val="en-US" w:eastAsia="zh-CN"/>
              </w:rPr>
              <w:t>810000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lang w:val="en-US" w:eastAsia="zh-CN"/>
              </w:rPr>
              <w:t>810000</w:t>
            </w:r>
          </w:p>
        </w:tc>
      </w:tr>
    </w:tbl>
    <w:p>
      <w:pPr>
        <w:rPr>
          <w:rFonts w:ascii="宋体" w:hAnsi="宋体"/>
          <w:b/>
          <w:color w:val="FF0000"/>
          <w:szCs w:val="21"/>
        </w:rPr>
      </w:pPr>
    </w:p>
    <w:p>
      <w:pPr>
        <w:rPr>
          <w:rFonts w:ascii="宋体" w:hAnsi="宋体"/>
          <w:b/>
          <w:color w:val="FF0000"/>
          <w:szCs w:val="21"/>
        </w:rPr>
      </w:pPr>
    </w:p>
    <w:p>
      <w:pPr>
        <w:pStyle w:val="2"/>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42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1812"/>
        <w:gridCol w:w="516"/>
        <w:gridCol w:w="426"/>
        <w:gridCol w:w="1284"/>
        <w:gridCol w:w="1284"/>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jc w:val="center"/>
              <w:rPr>
                <w:bCs/>
                <w:szCs w:val="21"/>
              </w:rPr>
            </w:pPr>
            <w:r>
              <w:rPr>
                <w:rFonts w:hint="eastAsia"/>
                <w:bCs/>
                <w:szCs w:val="21"/>
              </w:rPr>
              <w:t>序号</w:t>
            </w:r>
          </w:p>
        </w:tc>
        <w:tc>
          <w:tcPr>
            <w:tcW w:w="1250" w:type="pct"/>
            <w:vAlign w:val="center"/>
          </w:tcPr>
          <w:p>
            <w:pPr>
              <w:jc w:val="center"/>
              <w:rPr>
                <w:bCs/>
                <w:szCs w:val="21"/>
              </w:rPr>
            </w:pPr>
            <w:r>
              <w:rPr>
                <w:rFonts w:hint="eastAsia"/>
                <w:bCs/>
                <w:szCs w:val="21"/>
              </w:rPr>
              <w:t>货物名称（标的名称）</w:t>
            </w:r>
          </w:p>
        </w:tc>
        <w:tc>
          <w:tcPr>
            <w:tcW w:w="356" w:type="pct"/>
            <w:vAlign w:val="center"/>
          </w:tcPr>
          <w:p>
            <w:pPr>
              <w:jc w:val="center"/>
              <w:rPr>
                <w:bCs/>
                <w:szCs w:val="21"/>
              </w:rPr>
            </w:pPr>
            <w:r>
              <w:rPr>
                <w:rFonts w:hint="eastAsia"/>
                <w:bCs/>
                <w:szCs w:val="21"/>
              </w:rPr>
              <w:t>数量</w:t>
            </w:r>
          </w:p>
        </w:tc>
        <w:tc>
          <w:tcPr>
            <w:tcW w:w="294" w:type="pct"/>
            <w:vAlign w:val="center"/>
          </w:tcPr>
          <w:p>
            <w:pPr>
              <w:jc w:val="center"/>
              <w:rPr>
                <w:bCs/>
                <w:szCs w:val="21"/>
              </w:rPr>
            </w:pPr>
            <w:r>
              <w:rPr>
                <w:rFonts w:hint="eastAsia"/>
                <w:bCs/>
                <w:szCs w:val="21"/>
              </w:rPr>
              <w:t>单位</w:t>
            </w:r>
          </w:p>
        </w:tc>
        <w:tc>
          <w:tcPr>
            <w:tcW w:w="886" w:type="pct"/>
            <w:vAlign w:val="center"/>
          </w:tcPr>
          <w:p>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886" w:type="pct"/>
            <w:vAlign w:val="center"/>
          </w:tcPr>
          <w:p>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1001" w:type="pct"/>
            <w:vAlign w:val="center"/>
          </w:tcPr>
          <w:p>
            <w:pPr>
              <w:jc w:val="center"/>
              <w:rPr>
                <w:rFonts w:hint="default"/>
                <w:b/>
                <w:bCs/>
                <w:color w:val="FF0000"/>
                <w:szCs w:val="21"/>
                <w:lang w:val="en-US" w:eastAsia="zh-CN"/>
              </w:rPr>
            </w:pPr>
            <w:r>
              <w:rPr>
                <w:rFonts w:hint="eastAsia"/>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6人幼儿桌1</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66</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color w:val="FF0000"/>
                <w:szCs w:val="21"/>
              </w:rPr>
            </w:pPr>
            <w:r>
              <w:rPr>
                <w:rFonts w:hint="eastAsia"/>
                <w:b/>
                <w:bCs/>
                <w:color w:val="FF0000"/>
                <w:szCs w:val="21"/>
              </w:rPr>
              <w:t>拒绝进口</w:t>
            </w:r>
          </w:p>
        </w:tc>
        <w:tc>
          <w:tcPr>
            <w:tcW w:w="886" w:type="pct"/>
            <w:vAlign w:val="center"/>
          </w:tcPr>
          <w:p>
            <w:pPr>
              <w:jc w:val="center"/>
              <w:rPr>
                <w:rFonts w:hint="eastAsia" w:eastAsiaTheme="minorEastAsia"/>
                <w:b/>
                <w:bCs/>
                <w:color w:val="FF0000"/>
                <w:szCs w:val="21"/>
                <w:lang w:val="en-US" w:eastAsia="zh-CN"/>
              </w:rPr>
            </w:pPr>
            <w:r>
              <w:rPr>
                <w:rFonts w:hint="eastAsia"/>
                <w:b/>
                <w:bCs/>
                <w:color w:val="FF0000"/>
                <w:szCs w:val="21"/>
                <w:lang w:val="en-US" w:eastAsia="zh-CN"/>
              </w:rPr>
              <w:t>否</w:t>
            </w:r>
          </w:p>
        </w:tc>
        <w:tc>
          <w:tcPr>
            <w:tcW w:w="1001" w:type="pct"/>
            <w:vAlign w:val="center"/>
          </w:tcPr>
          <w:p>
            <w:pPr>
              <w:jc w:val="center"/>
              <w:rPr>
                <w:rFonts w:hint="eastAsia" w:eastAsiaTheme="minorEastAsia"/>
                <w:b/>
                <w:bCs/>
                <w:color w:val="FF0000"/>
                <w:szCs w:val="21"/>
                <w:lang w:val="en-US" w:eastAsia="zh-CN"/>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6人幼儿桌2</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color w:val="FF0000"/>
                <w:szCs w:val="21"/>
              </w:rPr>
            </w:pPr>
            <w:r>
              <w:rPr>
                <w:rFonts w:hint="eastAsia"/>
                <w:b/>
                <w:bCs/>
                <w:color w:val="FF0000"/>
                <w:szCs w:val="21"/>
              </w:rPr>
              <w:t>拒绝进口</w:t>
            </w:r>
          </w:p>
        </w:tc>
        <w:tc>
          <w:tcPr>
            <w:tcW w:w="886" w:type="pct"/>
            <w:vAlign w:val="center"/>
          </w:tcPr>
          <w:p>
            <w:pPr>
              <w:jc w:val="center"/>
              <w:rPr>
                <w:rFonts w:hint="eastAsia" w:eastAsiaTheme="minorEastAsia"/>
                <w:b/>
                <w:bCs/>
                <w:color w:val="FF0000"/>
                <w:szCs w:val="21"/>
                <w:lang w:val="en-US" w:eastAsia="zh-CN"/>
              </w:rPr>
            </w:pPr>
            <w:r>
              <w:rPr>
                <w:rFonts w:hint="eastAsia"/>
                <w:b/>
                <w:bCs/>
                <w:color w:val="FF0000"/>
                <w:szCs w:val="21"/>
                <w:lang w:val="en-US" w:eastAsia="zh-CN"/>
              </w:rPr>
              <w:t>否</w:t>
            </w:r>
          </w:p>
        </w:tc>
        <w:tc>
          <w:tcPr>
            <w:tcW w:w="1001" w:type="pct"/>
            <w:vAlign w:val="center"/>
          </w:tcPr>
          <w:p>
            <w:pPr>
              <w:jc w:val="center"/>
              <w:rPr>
                <w:rFonts w:hint="eastAsia" w:eastAsiaTheme="minorEastAsia"/>
                <w:b/>
                <w:bCs/>
                <w:color w:val="FF0000"/>
                <w:szCs w:val="21"/>
                <w:lang w:val="en-US" w:eastAsia="zh-CN"/>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4人幼儿桌1</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color w:val="FF0000"/>
                <w:szCs w:val="21"/>
              </w:rPr>
            </w:pPr>
            <w:r>
              <w:rPr>
                <w:rFonts w:hint="eastAsia"/>
                <w:b/>
                <w:bCs/>
                <w:color w:val="FF0000"/>
                <w:szCs w:val="21"/>
              </w:rPr>
              <w:t>拒绝进口</w:t>
            </w:r>
          </w:p>
        </w:tc>
        <w:tc>
          <w:tcPr>
            <w:tcW w:w="886" w:type="pct"/>
            <w:vAlign w:val="center"/>
          </w:tcPr>
          <w:p>
            <w:pPr>
              <w:jc w:val="center"/>
              <w:rPr>
                <w:rFonts w:hint="eastAsia"/>
                <w:b/>
                <w:bCs/>
                <w:color w:val="FF0000"/>
                <w:szCs w:val="21"/>
              </w:rPr>
            </w:pPr>
            <w:r>
              <w:rPr>
                <w:rFonts w:hint="eastAsia"/>
                <w:b/>
                <w:bCs/>
                <w:color w:val="FF0000"/>
                <w:szCs w:val="21"/>
                <w:lang w:val="en-US" w:eastAsia="zh-CN"/>
              </w:rPr>
              <w:t>否</w:t>
            </w:r>
          </w:p>
        </w:tc>
        <w:tc>
          <w:tcPr>
            <w:tcW w:w="1001" w:type="pct"/>
            <w:vAlign w:val="center"/>
          </w:tcPr>
          <w:p>
            <w:pPr>
              <w:jc w:val="center"/>
              <w:rPr>
                <w:rFonts w:hint="eastAsia"/>
                <w:b/>
                <w:bCs/>
                <w:color w:val="FF0000"/>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4人幼儿桌2</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color w:val="FF0000"/>
                <w:szCs w:val="21"/>
              </w:rPr>
            </w:pPr>
            <w:r>
              <w:rPr>
                <w:rFonts w:hint="eastAsia"/>
                <w:b/>
                <w:bCs/>
                <w:color w:val="FF0000"/>
                <w:szCs w:val="21"/>
              </w:rPr>
              <w:t>拒绝进口</w:t>
            </w:r>
          </w:p>
        </w:tc>
        <w:tc>
          <w:tcPr>
            <w:tcW w:w="886" w:type="pct"/>
            <w:vAlign w:val="center"/>
          </w:tcPr>
          <w:p>
            <w:pPr>
              <w:jc w:val="center"/>
              <w:rPr>
                <w:rFonts w:hint="eastAsia"/>
                <w:b/>
                <w:bCs/>
                <w:color w:val="FF0000"/>
                <w:szCs w:val="21"/>
              </w:rPr>
            </w:pPr>
            <w:r>
              <w:rPr>
                <w:rFonts w:hint="eastAsia"/>
                <w:b/>
                <w:bCs/>
                <w:color w:val="FF0000"/>
                <w:szCs w:val="21"/>
                <w:lang w:val="en-US" w:eastAsia="zh-CN"/>
              </w:rPr>
              <w:t>否</w:t>
            </w:r>
          </w:p>
        </w:tc>
        <w:tc>
          <w:tcPr>
            <w:tcW w:w="1001" w:type="pct"/>
            <w:vAlign w:val="center"/>
          </w:tcPr>
          <w:p>
            <w:pPr>
              <w:jc w:val="center"/>
              <w:rPr>
                <w:rFonts w:hint="eastAsia"/>
                <w:b/>
                <w:bCs/>
                <w:color w:val="FF0000"/>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圆木椅1</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180</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rPr>
            </w:pPr>
            <w:r>
              <w:rPr>
                <w:rFonts w:hint="eastAsia"/>
                <w:b/>
                <w:bCs/>
                <w:color w:val="FF0000"/>
                <w:szCs w:val="21"/>
              </w:rPr>
              <w:t>拒绝进口</w:t>
            </w:r>
          </w:p>
        </w:tc>
        <w:tc>
          <w:tcPr>
            <w:tcW w:w="886" w:type="pct"/>
            <w:vAlign w:val="center"/>
          </w:tcPr>
          <w:p>
            <w:pPr>
              <w:jc w:val="center"/>
              <w:rPr>
                <w:rFonts w:hint="eastAsia"/>
                <w:b/>
                <w:bCs/>
                <w:szCs w:val="21"/>
              </w:rPr>
            </w:pPr>
            <w:r>
              <w:rPr>
                <w:rFonts w:hint="eastAsia"/>
                <w:b/>
                <w:bCs/>
                <w:color w:val="FF0000"/>
                <w:szCs w:val="21"/>
                <w:lang w:val="en-US" w:eastAsia="zh-CN"/>
              </w:rPr>
              <w:t>否</w:t>
            </w:r>
          </w:p>
        </w:tc>
        <w:tc>
          <w:tcPr>
            <w:tcW w:w="1001" w:type="pct"/>
            <w:vAlign w:val="center"/>
          </w:tcPr>
          <w:p>
            <w:pPr>
              <w:jc w:val="center"/>
              <w:rPr>
                <w:rFonts w:hint="eastAsia"/>
                <w:b/>
                <w:bCs/>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圆木椅2</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490</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rPr>
            </w:pPr>
            <w:r>
              <w:rPr>
                <w:rFonts w:hint="eastAsia"/>
                <w:b/>
                <w:bCs/>
                <w:color w:val="FF0000"/>
                <w:szCs w:val="21"/>
              </w:rPr>
              <w:t>拒绝进口</w:t>
            </w:r>
          </w:p>
        </w:tc>
        <w:tc>
          <w:tcPr>
            <w:tcW w:w="886" w:type="pct"/>
            <w:vAlign w:val="center"/>
          </w:tcPr>
          <w:p>
            <w:pPr>
              <w:jc w:val="center"/>
              <w:rPr>
                <w:rFonts w:hint="eastAsia"/>
                <w:b/>
                <w:bCs/>
                <w:szCs w:val="21"/>
              </w:rPr>
            </w:pPr>
            <w:r>
              <w:rPr>
                <w:rFonts w:hint="eastAsia"/>
                <w:b/>
                <w:bCs/>
                <w:color w:val="FF0000"/>
                <w:szCs w:val="21"/>
                <w:lang w:val="en-US" w:eastAsia="zh-CN"/>
              </w:rPr>
              <w:t>否</w:t>
            </w:r>
          </w:p>
        </w:tc>
        <w:tc>
          <w:tcPr>
            <w:tcW w:w="1001" w:type="pct"/>
            <w:vAlign w:val="center"/>
          </w:tcPr>
          <w:p>
            <w:pPr>
              <w:jc w:val="center"/>
              <w:rPr>
                <w:rFonts w:hint="eastAsia"/>
                <w:b/>
                <w:bCs/>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3层玩具柜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108</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color w:val="FF0000"/>
                <w:szCs w:val="21"/>
              </w:rPr>
            </w:pPr>
            <w:r>
              <w:rPr>
                <w:rFonts w:hint="eastAsia"/>
                <w:b/>
                <w:bCs/>
                <w:color w:val="FF0000"/>
                <w:szCs w:val="21"/>
              </w:rPr>
              <w:t>拒绝进口</w:t>
            </w:r>
          </w:p>
        </w:tc>
        <w:tc>
          <w:tcPr>
            <w:tcW w:w="886" w:type="pct"/>
            <w:vAlign w:val="center"/>
          </w:tcPr>
          <w:p>
            <w:pPr>
              <w:jc w:val="center"/>
              <w:rPr>
                <w:rFonts w:hint="eastAsia"/>
                <w:b/>
                <w:bCs/>
                <w:szCs w:val="21"/>
              </w:rPr>
            </w:pPr>
            <w:r>
              <w:rPr>
                <w:rFonts w:hint="eastAsia"/>
                <w:b/>
                <w:bCs/>
                <w:color w:val="FF0000"/>
                <w:szCs w:val="21"/>
                <w:lang w:val="en-US" w:eastAsia="zh-CN"/>
              </w:rPr>
              <w:t>否</w:t>
            </w:r>
          </w:p>
        </w:tc>
        <w:tc>
          <w:tcPr>
            <w:tcW w:w="1001" w:type="pct"/>
            <w:vAlign w:val="center"/>
          </w:tcPr>
          <w:p>
            <w:pPr>
              <w:jc w:val="center"/>
              <w:rPr>
                <w:rFonts w:hint="eastAsia"/>
                <w:b/>
                <w:bCs/>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2层玩具柜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54</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color w:val="FF0000"/>
                <w:szCs w:val="21"/>
                <w:highlight w:val="yellow"/>
              </w:rPr>
            </w:pPr>
            <w:r>
              <w:rPr>
                <w:rFonts w:hint="eastAsia"/>
                <w:b/>
                <w:bCs/>
                <w:color w:val="FF0000"/>
                <w:szCs w:val="21"/>
              </w:rPr>
              <w:t>拒绝进口</w:t>
            </w:r>
          </w:p>
        </w:tc>
        <w:tc>
          <w:tcPr>
            <w:tcW w:w="886" w:type="pct"/>
            <w:vAlign w:val="center"/>
          </w:tcPr>
          <w:p>
            <w:pPr>
              <w:jc w:val="center"/>
              <w:rPr>
                <w:b/>
                <w:bCs/>
                <w:color w:val="FF0000"/>
                <w:szCs w:val="21"/>
                <w:highlight w:val="yellow"/>
              </w:rPr>
            </w:pPr>
            <w:r>
              <w:rPr>
                <w:rFonts w:hint="eastAsia"/>
                <w:b/>
                <w:bCs/>
                <w:color w:val="FF0000"/>
                <w:szCs w:val="21"/>
                <w:lang w:val="en-US" w:eastAsia="zh-CN"/>
              </w:rPr>
              <w:t>否</w:t>
            </w:r>
          </w:p>
        </w:tc>
        <w:tc>
          <w:tcPr>
            <w:tcW w:w="1001" w:type="pct"/>
            <w:vAlign w:val="center"/>
          </w:tcPr>
          <w:p>
            <w:pPr>
              <w:jc w:val="center"/>
              <w:rPr>
                <w:b/>
                <w:bCs/>
                <w:color w:val="FF0000"/>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5格收纳柜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36</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六格活动柜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36</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美术综合柜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基本图书柜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磁性双面黑板</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白板柜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高橱柜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书包柜鞋柜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54</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毛巾挂钩</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294"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茶杯柜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双人座椅</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转角柜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36</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移动床</w:t>
            </w:r>
          </w:p>
        </w:tc>
        <w:tc>
          <w:tcPr>
            <w:tcW w:w="35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60</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平板床</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396</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幼儿圆桌</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床托</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美术桌1</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美术桌2</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27</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美术四格柜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28</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美术三层柜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29</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美术六格柜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美术四格转角柜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美术六格转角柜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美术梯形柜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美术直角转角柜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美术三层转角柜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35</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美术纸张材料柜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36</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美术移动架1</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美术移动架2</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38</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三层储物架</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39</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造型展示架</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40</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画架A</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41</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展示架</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42</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纸柜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43</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小托盘</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400</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44</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大托盘</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500</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45</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小塑料筐</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200</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46</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大塑料筐</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200</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0"/>
        </w:numPr>
        <w:ind w:firstLine="422" w:firstLineChars="200"/>
        <w:rPr>
          <w:rFonts w:hint="eastAsia" w:ascii="宋体" w:hAnsi="宋体"/>
          <w:b/>
          <w:color w:val="FF0000"/>
          <w:szCs w:val="21"/>
        </w:rPr>
      </w:pPr>
      <w:r>
        <w:rPr>
          <w:rFonts w:hint="eastAsia" w:ascii="宋体" w:hAnsi="宋体" w:eastAsiaTheme="minorEastAsia" w:cstheme="minorBidi"/>
          <w:b/>
          <w:color w:val="FF0000"/>
          <w:kern w:val="2"/>
          <w:sz w:val="21"/>
          <w:szCs w:val="21"/>
          <w:lang w:val="en-US" w:eastAsia="zh-CN" w:bidi="ar-SA"/>
        </w:rPr>
        <w:t>2、</w:t>
      </w: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0"/>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kern w:val="2"/>
          <w:sz w:val="21"/>
          <w:szCs w:val="21"/>
          <w:lang w:val="en-US" w:eastAsia="zh-CN" w:bidi="ar-SA"/>
        </w:rPr>
        <w:t>3、</w:t>
      </w: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0"/>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kern w:val="2"/>
          <w:sz w:val="21"/>
          <w:szCs w:val="21"/>
          <w:lang w:val="en-US" w:eastAsia="zh-CN" w:bidi="ar-SA"/>
        </w:rPr>
        <w:t>4、</w:t>
      </w: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rPr>
      </w:pPr>
      <w:r>
        <w:rPr>
          <w:rFonts w:hint="eastAsia" w:ascii="宋体" w:hAnsi="宋体" w:eastAsia="宋体" w:cs="Times New Roman"/>
          <w:b/>
          <w:color w:val="FF0000"/>
          <w:kern w:val="2"/>
          <w:sz w:val="21"/>
          <w:szCs w:val="21"/>
          <w:lang w:val="en-US" w:eastAsia="zh-CN" w:bidi="ar-SA"/>
        </w:rPr>
        <w:t>5、</w:t>
      </w:r>
      <w:r>
        <w:rPr>
          <w:rFonts w:hint="eastAsia" w:ascii="宋体" w:hAnsi="宋体"/>
          <w:b/>
          <w:color w:val="FF0000"/>
          <w:szCs w:val="21"/>
        </w:rPr>
        <w:t>本项目核心产品为：</w:t>
      </w:r>
      <w:r>
        <w:rPr>
          <w:rFonts w:hint="eastAsia" w:ascii="宋体" w:hAnsi="宋体"/>
          <w:b/>
          <w:color w:val="FF0000"/>
          <w:szCs w:val="21"/>
          <w:u w:val="single"/>
        </w:rPr>
        <w:t xml:space="preserve">   3层玩具柜   </w:t>
      </w:r>
      <w:r>
        <w:rPr>
          <w:rFonts w:hint="eastAsia" w:ascii="宋体" w:hAnsi="宋体"/>
          <w:b/>
          <w:color w:val="FF0000"/>
          <w:szCs w:val="21"/>
        </w:rPr>
        <w:t>。</w:t>
      </w:r>
    </w:p>
    <w:bookmarkEnd w:id="37"/>
    <w:p>
      <w:pPr>
        <w:rPr>
          <w:rFonts w:ascii="宋体" w:hAnsi="宋体"/>
          <w:b/>
          <w:color w:val="FF0000"/>
          <w:szCs w:val="21"/>
        </w:rPr>
      </w:pPr>
    </w:p>
    <w:p>
      <w:pPr>
        <w:pStyle w:val="7"/>
      </w:pPr>
    </w:p>
    <w:p>
      <w:pPr>
        <w:pStyle w:val="2"/>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7"/>
      </w:pPr>
    </w:p>
    <w:p>
      <w:pPr>
        <w:pStyle w:val="2"/>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rFonts w:hint="eastAsia"/>
          <w:b/>
          <w:szCs w:val="21"/>
        </w:rPr>
      </w:pPr>
    </w:p>
    <w:bookmarkEnd w:id="40"/>
    <w:tbl>
      <w:tblPr>
        <w:tblStyle w:val="17"/>
        <w:tblW w:w="846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41" w:type="dxa"/>
            <w:vAlign w:val="center"/>
          </w:tcPr>
          <w:p>
            <w:pPr>
              <w:jc w:val="center"/>
              <w:rPr>
                <w:color w:val="000000" w:themeColor="text1"/>
                <w:szCs w:val="21"/>
              </w:rPr>
            </w:pPr>
            <w:bookmarkStart w:id="41" w:name="_Hlk70236148"/>
            <w:r>
              <w:rPr>
                <w:color w:val="000000" w:themeColor="text1"/>
                <w:szCs w:val="21"/>
              </w:rPr>
              <w:t>序号</w:t>
            </w:r>
          </w:p>
        </w:tc>
        <w:tc>
          <w:tcPr>
            <w:tcW w:w="1134" w:type="dxa"/>
            <w:vAlign w:val="center"/>
          </w:tcPr>
          <w:p>
            <w:pPr>
              <w:widowControl/>
              <w:jc w:val="center"/>
              <w:rPr>
                <w:color w:val="000000" w:themeColor="text1"/>
                <w:szCs w:val="21"/>
              </w:rPr>
            </w:pPr>
            <w:r>
              <w:rPr>
                <w:color w:val="000000" w:themeColor="text1"/>
                <w:szCs w:val="21"/>
              </w:rPr>
              <w:t>货物名称</w:t>
            </w:r>
          </w:p>
        </w:tc>
        <w:tc>
          <w:tcPr>
            <w:tcW w:w="6485" w:type="dxa"/>
            <w:vAlign w:val="center"/>
          </w:tcPr>
          <w:p>
            <w:pPr>
              <w:jc w:val="center"/>
              <w:rPr>
                <w:color w:val="000000" w:themeColor="text1"/>
                <w:szCs w:val="21"/>
              </w:rPr>
            </w:pPr>
            <w:r>
              <w:rPr>
                <w:rFonts w:hint="eastAsia"/>
                <w:color w:val="000000" w:themeColor="text1"/>
                <w:szCs w:val="21"/>
              </w:rPr>
              <w:t>招标</w:t>
            </w:r>
            <w:r>
              <w:rPr>
                <w:color w:val="000000" w:themeColor="text1"/>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6人幼儿1桌</w:t>
            </w:r>
          </w:p>
        </w:tc>
        <w:tc>
          <w:tcPr>
            <w:tcW w:w="6485" w:type="dxa"/>
            <w:vAlign w:val="center"/>
          </w:tcPr>
          <w:p>
            <w:pPr>
              <w:keepNext w:val="0"/>
              <w:keepLines w:val="0"/>
              <w:widowControl/>
              <w:suppressLineNumbers w:val="0"/>
              <w:jc w:val="left"/>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 xml:space="preserve">(1) </w:t>
            </w:r>
            <w:r>
              <w:rPr>
                <w:rStyle w:val="38"/>
                <w:rFonts w:hint="eastAsia" w:ascii="宋体" w:hAnsi="宋体" w:eastAsia="宋体" w:cs="宋体"/>
                <w:sz w:val="21"/>
                <w:szCs w:val="21"/>
                <w:lang w:val="en-US" w:eastAsia="zh-CN" w:bidi="ar"/>
              </w:rPr>
              <w:t>尺寸：（长1200*宽600*高520mm）±10%；材质：桌子面板采用18mm±2mm厚橡胶木指接板，桌脚采用橡木木方，外露边角均为倒圆角，表面经过3底2面水性漆处理，打钉紧装结构。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w:t>
            </w:r>
          </w:p>
        </w:tc>
        <w:tc>
          <w:tcPr>
            <w:tcW w:w="1134"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6人幼儿2桌</w:t>
            </w:r>
          </w:p>
        </w:tc>
        <w:tc>
          <w:tcPr>
            <w:tcW w:w="6485" w:type="dxa"/>
            <w:vAlign w:val="center"/>
          </w:tcPr>
          <w:p>
            <w:pPr>
              <w:keepNext w:val="0"/>
              <w:keepLines w:val="0"/>
              <w:widowControl/>
              <w:suppressLineNumbers w:val="0"/>
              <w:jc w:val="left"/>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 xml:space="preserve">(2) </w:t>
            </w:r>
            <w:r>
              <w:rPr>
                <w:rStyle w:val="38"/>
                <w:rFonts w:hint="eastAsia" w:ascii="宋体" w:hAnsi="宋体" w:eastAsia="宋体" w:cs="宋体"/>
                <w:sz w:val="21"/>
                <w:szCs w:val="21"/>
                <w:lang w:val="en-US" w:eastAsia="zh-CN" w:bidi="ar"/>
              </w:rPr>
              <w:t>尺寸：（长1200*宽600*高560mm）±10%；材质：桌子面板采用18mm±2mm厚橡胶木指接板，桌脚采用橡木木方，外露边角均为倒圆角，表面经过3底2面水性漆处理，打钉紧装结构。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rFonts w:hint="eastAsia" w:ascii="宋体" w:hAnsi="宋体" w:eastAsia="宋体" w:cs="宋体"/>
                <w:color w:val="000000" w:themeColor="text1"/>
                <w:sz w:val="21"/>
                <w:szCs w:val="21"/>
              </w:rPr>
            </w:pPr>
          </w:p>
        </w:tc>
        <w:tc>
          <w:tcPr>
            <w:tcW w:w="1134" w:type="dxa"/>
            <w:vMerge w:val="continue"/>
            <w:vAlign w:val="center"/>
          </w:tcPr>
          <w:p>
            <w:pPr>
              <w:jc w:val="center"/>
              <w:rPr>
                <w:rFonts w:hint="eastAsia" w:ascii="宋体" w:hAnsi="宋体" w:eastAsia="宋体" w:cs="宋体"/>
                <w:color w:val="000000" w:themeColor="text1"/>
                <w:sz w:val="21"/>
                <w:szCs w:val="21"/>
              </w:rPr>
            </w:pPr>
          </w:p>
        </w:tc>
        <w:tc>
          <w:tcPr>
            <w:tcW w:w="6485" w:type="dxa"/>
            <w:vAlign w:val="center"/>
          </w:tcPr>
          <w:p>
            <w:pPr>
              <w:keepNext w:val="0"/>
              <w:keepLines w:val="0"/>
              <w:widowControl/>
              <w:suppressLineNumbers w:val="0"/>
              <w:jc w:val="both"/>
              <w:textAlignment w:val="center"/>
              <w:rPr>
                <w:rFonts w:hint="eastAsia" w:ascii="宋体" w:hAnsi="宋体" w:eastAsia="宋体" w:cs="宋体"/>
                <w:color w:val="000000" w:themeColor="text1"/>
                <w:sz w:val="21"/>
                <w:szCs w:val="21"/>
              </w:rPr>
            </w:pPr>
            <w:r>
              <w:rPr>
                <w:rFonts w:hint="eastAsia" w:ascii="宋体" w:hAnsi="宋体" w:eastAsia="宋体" w:cs="宋体"/>
                <w:b/>
                <w:bCs/>
                <w:i w:val="0"/>
                <w:iCs w:val="0"/>
                <w:color w:val="000000"/>
                <w:kern w:val="0"/>
                <w:sz w:val="21"/>
                <w:szCs w:val="21"/>
                <w:u w:val="none"/>
                <w:lang w:val="en-US" w:eastAsia="zh-CN" w:bidi="ar"/>
              </w:rPr>
              <w:t xml:space="preserve">(3) </w:t>
            </w:r>
            <w:r>
              <w:rPr>
                <w:rStyle w:val="39"/>
                <w:rFonts w:hint="eastAsia" w:ascii="宋体" w:hAnsi="宋体" w:eastAsia="宋体" w:cs="宋体"/>
                <w:sz w:val="21"/>
                <w:szCs w:val="21"/>
                <w:lang w:val="en-US" w:eastAsia="zh-CN" w:bidi="ar"/>
              </w:rPr>
              <w:t>▲橡胶木依据LY/T 1985-2011测定标准，五氯苯酚含量为未检出；依据GB/T 39600-2021标准，板材甲醛释放量检测结果为未检出，符合ENF级要求；依据GB/T 1927.8-2021测定标准，2h吸水厚度膨胀率≤5.0%；</w:t>
            </w:r>
            <w:r>
              <w:rPr>
                <w:rStyle w:val="40"/>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4人幼儿桌</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(4) 尺寸：（长600*宽600*高520mm）±10%；材质：桌子面板采用18mm±2mm厚橡胶木指接板，桌脚采用橡木木方，外露边角均为倒圆角，表面经过3底2面水性漆处理，打钉紧装结构。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w:t>
            </w:r>
          </w:p>
        </w:tc>
        <w:tc>
          <w:tcPr>
            <w:tcW w:w="1134"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4人幼儿桌</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(5) 尺寸：（长600*宽600*高560mm）±10%；材质：桌子面板采用18mm±2mm厚橡胶木指接板，桌脚采用橡木木方，外露边角均为倒圆角，表面经过3底2面水性漆处理，打钉紧装结构。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rFonts w:hint="eastAsia" w:ascii="宋体" w:hAnsi="宋体" w:eastAsia="宋体" w:cs="宋体"/>
                <w:color w:val="000000" w:themeColor="text1"/>
                <w:sz w:val="21"/>
                <w:szCs w:val="21"/>
              </w:rPr>
            </w:pPr>
          </w:p>
        </w:tc>
        <w:tc>
          <w:tcPr>
            <w:tcW w:w="1134" w:type="dxa"/>
            <w:vMerge w:val="continue"/>
            <w:vAlign w:val="center"/>
          </w:tcPr>
          <w:p>
            <w:pPr>
              <w:jc w:val="center"/>
              <w:rPr>
                <w:rFonts w:hint="eastAsia" w:ascii="宋体" w:hAnsi="宋体" w:eastAsia="宋体" w:cs="宋体"/>
                <w:color w:val="000000" w:themeColor="text1"/>
                <w:sz w:val="21"/>
                <w:szCs w:val="21"/>
              </w:rPr>
            </w:pPr>
          </w:p>
        </w:tc>
        <w:tc>
          <w:tcPr>
            <w:tcW w:w="6485" w:type="dxa"/>
            <w:vAlign w:val="center"/>
          </w:tcPr>
          <w:p>
            <w:pPr>
              <w:keepNext w:val="0"/>
              <w:keepLines w:val="0"/>
              <w:widowControl/>
              <w:suppressLineNumbers w:val="0"/>
              <w:jc w:val="both"/>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(6) </w:t>
            </w:r>
            <w:r>
              <w:rPr>
                <w:rStyle w:val="39"/>
                <w:rFonts w:hint="eastAsia" w:ascii="宋体" w:hAnsi="宋体" w:eastAsia="宋体" w:cs="宋体"/>
                <w:sz w:val="21"/>
                <w:szCs w:val="21"/>
                <w:lang w:val="en-US" w:eastAsia="zh-CN" w:bidi="ar"/>
              </w:rPr>
              <w:t>▲水性漆依据GB/T 36488-2018测定标准，其多环芳烃总和含量（限萘、蒽）检测结果为未检出；依据GB/T 23992-2009测定标准，氯代烃总和含量≤0.05%；依据GB/T 6739-2022标准，漆膜硬度经测试，用铅笔在漆膜表面划动，符合合格要求；</w:t>
            </w:r>
            <w:r>
              <w:rPr>
                <w:rStyle w:val="40"/>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圆木椅</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(7) </w:t>
            </w:r>
            <w:r>
              <w:rPr>
                <w:rStyle w:val="38"/>
                <w:rFonts w:hint="eastAsia" w:ascii="宋体" w:hAnsi="宋体" w:eastAsia="宋体" w:cs="宋体"/>
                <w:sz w:val="21"/>
                <w:szCs w:val="21"/>
                <w:lang w:val="en-US" w:eastAsia="zh-CN" w:bidi="ar"/>
              </w:rPr>
              <w:t>尺寸：（座高260mm）±10%；材质：椅面面板采用14mm±1mm橡胶木，椅脚为圆橡木方，外露边角均为倒圆角，表面经过3底2面水性漆处理，榫卯打钉紧装结构。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w:t>
            </w:r>
          </w:p>
        </w:tc>
        <w:tc>
          <w:tcPr>
            <w:tcW w:w="1134"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圆木椅</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(8) </w:t>
            </w:r>
            <w:r>
              <w:rPr>
                <w:rStyle w:val="38"/>
                <w:rFonts w:hint="eastAsia" w:ascii="宋体" w:hAnsi="宋体" w:eastAsia="宋体" w:cs="宋体"/>
                <w:sz w:val="21"/>
                <w:szCs w:val="21"/>
                <w:lang w:val="en-US" w:eastAsia="zh-CN" w:bidi="ar"/>
              </w:rPr>
              <w:t>尺寸：（座高280mm）±10%；材质：椅面面板采用14mm±1mm橡胶木，椅脚为圆橡木方，外露边角均为倒圆角，表面经过3底2面水性漆处理，榫卯打钉紧装结构。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3" w:hRule="atLeast"/>
        </w:trPr>
        <w:tc>
          <w:tcPr>
            <w:tcW w:w="841" w:type="dxa"/>
            <w:vMerge w:val="continue"/>
            <w:vAlign w:val="center"/>
          </w:tcPr>
          <w:p>
            <w:pPr>
              <w:jc w:val="center"/>
              <w:rPr>
                <w:rFonts w:hint="eastAsia" w:ascii="宋体" w:hAnsi="宋体" w:eastAsia="宋体" w:cs="宋体"/>
                <w:color w:val="000000" w:themeColor="text1"/>
                <w:sz w:val="21"/>
                <w:szCs w:val="21"/>
              </w:rPr>
            </w:pPr>
          </w:p>
        </w:tc>
        <w:tc>
          <w:tcPr>
            <w:tcW w:w="1134" w:type="dxa"/>
            <w:vMerge w:val="continue"/>
            <w:vAlign w:val="center"/>
          </w:tcPr>
          <w:p>
            <w:pPr>
              <w:jc w:val="center"/>
              <w:rPr>
                <w:rFonts w:hint="eastAsia" w:ascii="宋体" w:hAnsi="宋体" w:eastAsia="宋体" w:cs="宋体"/>
                <w:color w:val="000000" w:themeColor="text1"/>
                <w:sz w:val="21"/>
                <w:szCs w:val="21"/>
              </w:rPr>
            </w:pPr>
          </w:p>
        </w:tc>
        <w:tc>
          <w:tcPr>
            <w:tcW w:w="6485" w:type="dxa"/>
            <w:vAlign w:val="center"/>
          </w:tcPr>
          <w:p>
            <w:pPr>
              <w:keepNext w:val="0"/>
              <w:keepLines w:val="0"/>
              <w:widowControl/>
              <w:suppressLineNumbers w:val="0"/>
              <w:jc w:val="both"/>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(9) </w:t>
            </w:r>
            <w:r>
              <w:rPr>
                <w:rStyle w:val="39"/>
                <w:rFonts w:hint="eastAsia" w:ascii="宋体" w:hAnsi="宋体" w:eastAsia="宋体" w:cs="宋体"/>
                <w:sz w:val="21"/>
                <w:szCs w:val="21"/>
                <w:lang w:val="en-US" w:eastAsia="zh-CN" w:bidi="ar"/>
              </w:rPr>
              <w:t>▲</w:t>
            </w:r>
            <w:r>
              <w:rPr>
                <w:rStyle w:val="41"/>
                <w:rFonts w:hint="eastAsia" w:ascii="宋体" w:hAnsi="宋体" w:eastAsia="宋体" w:cs="宋体"/>
                <w:sz w:val="21"/>
                <w:szCs w:val="21"/>
                <w:lang w:val="en-US" w:eastAsia="zh-CN" w:bidi="ar"/>
              </w:rPr>
              <w:t>圆木椅</w:t>
            </w:r>
            <w:r>
              <w:rPr>
                <w:rStyle w:val="39"/>
                <w:rFonts w:hint="eastAsia" w:ascii="宋体" w:hAnsi="宋体" w:eastAsia="宋体" w:cs="宋体"/>
                <w:sz w:val="21"/>
                <w:szCs w:val="21"/>
                <w:lang w:val="en-US" w:eastAsia="zh-CN" w:bidi="ar"/>
              </w:rPr>
              <w:t>依据GB/T 1927.8-2021测定标准，2h吸水厚度膨胀率≤5.0%；</w:t>
            </w:r>
            <w:r>
              <w:rPr>
                <w:rStyle w:val="41"/>
                <w:rFonts w:hint="eastAsia" w:ascii="宋体" w:hAnsi="宋体" w:eastAsia="宋体" w:cs="宋体"/>
                <w:sz w:val="21"/>
                <w:szCs w:val="21"/>
                <w:lang w:val="en-US" w:eastAsia="zh-CN" w:bidi="ar"/>
              </w:rPr>
              <w:t>；依据LY/T 1985-2011测定标准，五氯苯酚含量为未检出；依据GB/T 10357.3-2013 标准，经座面静载荷试验、椅背静载荷试验、座面耐久性试验、椅背耐久性试验、椅腿前向静载荷、椅腿侧向静载荷，所有零部件无断裂或豁裂，所有零部件应无影响使用功能的磨损或变形，零部件无明显位移变化，符合合格要求；</w:t>
            </w:r>
            <w:r>
              <w:rPr>
                <w:rStyle w:val="38"/>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4</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3层玩具柜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(10) </w:t>
            </w:r>
            <w:r>
              <w:rPr>
                <w:rStyle w:val="38"/>
                <w:rFonts w:hint="eastAsia" w:ascii="宋体" w:hAnsi="宋体" w:eastAsia="宋体" w:cs="宋体"/>
                <w:sz w:val="21"/>
                <w:szCs w:val="21"/>
                <w:lang w:val="en-US" w:eastAsia="zh-CN" w:bidi="ar"/>
              </w:rPr>
              <w:t>尺寸：（长900*宽300*高620mm）±10%；材质：柜子框架采用14mm±1mm厚橡胶木指接板，背板采用7.5mm±0.5mm厚浸渍胶膜纸饰面胶合板，柜子层板及边角均为圆角，表面经过3底2面水性漆处理，打钉紧装结构，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5</w:t>
            </w:r>
          </w:p>
        </w:tc>
        <w:tc>
          <w:tcPr>
            <w:tcW w:w="1134"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2层玩具柜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(11) </w:t>
            </w:r>
            <w:r>
              <w:rPr>
                <w:rStyle w:val="38"/>
                <w:rFonts w:hint="eastAsia" w:ascii="宋体" w:hAnsi="宋体" w:eastAsia="宋体" w:cs="宋体"/>
                <w:sz w:val="21"/>
                <w:szCs w:val="21"/>
                <w:lang w:val="en-US" w:eastAsia="zh-CN" w:bidi="ar"/>
              </w:rPr>
              <w:t>尺寸：（长900*宽300*高620mm）±10%；材质：柜子框架采用14mm±1mm厚橡胶木指接板，背板采用7.5mm±0.5mm厚浸渍胶膜纸饰面胶合板，柜子层板及边角均为圆角，表面经过3底2面水性漆处理，打钉紧装结构，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rFonts w:hint="eastAsia" w:ascii="宋体" w:hAnsi="宋体" w:eastAsia="宋体" w:cs="宋体"/>
                <w:color w:val="000000" w:themeColor="text1"/>
                <w:sz w:val="21"/>
                <w:szCs w:val="21"/>
              </w:rPr>
            </w:pPr>
          </w:p>
        </w:tc>
        <w:tc>
          <w:tcPr>
            <w:tcW w:w="1134" w:type="dxa"/>
            <w:vMerge w:val="continue"/>
            <w:vAlign w:val="center"/>
          </w:tcPr>
          <w:p>
            <w:pPr>
              <w:jc w:val="center"/>
              <w:rPr>
                <w:rFonts w:hint="eastAsia" w:ascii="宋体" w:hAnsi="宋体" w:eastAsia="宋体" w:cs="宋体"/>
                <w:color w:val="000000" w:themeColor="text1"/>
                <w:sz w:val="21"/>
                <w:szCs w:val="21"/>
              </w:rPr>
            </w:pPr>
          </w:p>
        </w:tc>
        <w:tc>
          <w:tcPr>
            <w:tcW w:w="6485" w:type="dxa"/>
            <w:vAlign w:val="center"/>
          </w:tcPr>
          <w:p>
            <w:pPr>
              <w:keepNext w:val="0"/>
              <w:keepLines w:val="0"/>
              <w:widowControl/>
              <w:suppressLineNumbers w:val="0"/>
              <w:jc w:val="both"/>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(12) </w:t>
            </w:r>
            <w:r>
              <w:rPr>
                <w:rStyle w:val="39"/>
                <w:rFonts w:hint="eastAsia" w:ascii="宋体" w:hAnsi="宋体" w:eastAsia="宋体" w:cs="宋体"/>
                <w:sz w:val="21"/>
                <w:szCs w:val="21"/>
                <w:lang w:val="en-US" w:eastAsia="zh-CN" w:bidi="ar"/>
              </w:rPr>
              <w:t>▲</w:t>
            </w:r>
            <w:r>
              <w:rPr>
                <w:rStyle w:val="41"/>
                <w:rFonts w:hint="eastAsia" w:ascii="宋体" w:hAnsi="宋体" w:eastAsia="宋体" w:cs="宋体"/>
                <w:sz w:val="21"/>
                <w:szCs w:val="21"/>
                <w:lang w:val="en-US" w:eastAsia="zh-CN" w:bidi="ar"/>
              </w:rPr>
              <w:t>浸渍胶膜纸饰面胶合板GB/T 34722-2017标准，板材含水率应在6.0%至11.0%，胶合强度≥0.85MPa，表面耐水蒸气等级不低于2级，耐光色牢度不低于2级，均符合合格要求；依据LY/T 1985-2011测定标准，五氯苯酚含量为未检出；依据GB/T 39600-2021标准，板材甲醛释放量检测结果为未检出，符合ENF级要求；依据GB/T 1927.9-2021测定标准，板材抗弯强度≥115Mpa；</w:t>
            </w:r>
            <w:r>
              <w:rPr>
                <w:rStyle w:val="38"/>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6</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5格收纳柜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(13) </w:t>
            </w:r>
            <w:r>
              <w:rPr>
                <w:rStyle w:val="38"/>
                <w:rFonts w:hint="eastAsia" w:ascii="宋体" w:hAnsi="宋体" w:eastAsia="宋体" w:cs="宋体"/>
                <w:sz w:val="21"/>
                <w:szCs w:val="21"/>
                <w:lang w:val="en-US" w:eastAsia="zh-CN" w:bidi="ar"/>
              </w:rPr>
              <w:t>尺寸：（长900*宽300*高620mm）±10%；材质：柜子框架采用14mm±1mm厚橡胶木指接板，背板采用7.5mm±0.5mm厚浸渍胶膜纸饰面胶合板，柜子层板及边角均为圆角，表面经过3底2面水性漆处理，打钉紧装结构，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7</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六格活动柜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(14) </w:t>
            </w:r>
            <w:r>
              <w:rPr>
                <w:rStyle w:val="38"/>
                <w:rFonts w:hint="eastAsia" w:ascii="宋体" w:hAnsi="宋体" w:eastAsia="宋体" w:cs="宋体"/>
                <w:sz w:val="21"/>
                <w:szCs w:val="21"/>
                <w:lang w:val="en-US" w:eastAsia="zh-CN" w:bidi="ar"/>
              </w:rPr>
              <w:t>尺寸：（长900*宽300*高620mm）±10%；材质：柜子框架采用14mm±1mm厚橡胶木指接板，背板采用7.5mm±0.5mm厚浸渍胶膜纸饰面胶合板，柜子层板及边角均为圆角，表面经过3底2面水性漆处理，打钉紧装结构，底部配万向轮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8</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美术综合柜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(15) </w:t>
            </w:r>
            <w:r>
              <w:rPr>
                <w:rStyle w:val="38"/>
                <w:rFonts w:hint="eastAsia" w:ascii="宋体" w:hAnsi="宋体" w:eastAsia="宋体" w:cs="宋体"/>
                <w:sz w:val="21"/>
                <w:szCs w:val="21"/>
                <w:lang w:val="en-US" w:eastAsia="zh-CN" w:bidi="ar"/>
              </w:rPr>
              <w:t>尺寸：（长600*宽600*高660mm）±10%；材质：柜子框架采用14mm±1mm厚橡胶木指接板，柜子层板及边角均为圆角，表面经过3底2面水性漆处理，打钉紧装结构，柜体顶部9宫格储存空间，底部配万向轮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9</w:t>
            </w:r>
          </w:p>
        </w:tc>
        <w:tc>
          <w:tcPr>
            <w:tcW w:w="1134"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基本图书柜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(16) </w:t>
            </w:r>
            <w:r>
              <w:rPr>
                <w:rStyle w:val="38"/>
                <w:rFonts w:hint="eastAsia" w:ascii="宋体" w:hAnsi="宋体" w:eastAsia="宋体" w:cs="宋体"/>
                <w:sz w:val="21"/>
                <w:szCs w:val="21"/>
                <w:lang w:val="en-US" w:eastAsia="zh-CN" w:bidi="ar"/>
              </w:rPr>
              <w:t>尺寸：（长900*宽340*高805mm）±10%；材质：柜子框架采用14mm±1mm厚橡胶木指接板，柜子层板及边角均为圆角，表面经过3底2面水性漆处理，打钉紧装结构，四层结构，底部配万向轮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rFonts w:hint="eastAsia" w:ascii="宋体" w:hAnsi="宋体" w:eastAsia="宋体" w:cs="宋体"/>
                <w:color w:val="000000" w:themeColor="text1"/>
                <w:sz w:val="21"/>
                <w:szCs w:val="21"/>
              </w:rPr>
            </w:pPr>
          </w:p>
        </w:tc>
        <w:tc>
          <w:tcPr>
            <w:tcW w:w="1134" w:type="dxa"/>
            <w:vMerge w:val="continue"/>
            <w:vAlign w:val="center"/>
          </w:tcPr>
          <w:p>
            <w:pPr>
              <w:jc w:val="center"/>
              <w:rPr>
                <w:rFonts w:hint="eastAsia" w:ascii="宋体" w:hAnsi="宋体" w:eastAsia="宋体" w:cs="宋体"/>
                <w:color w:val="000000" w:themeColor="text1"/>
                <w:sz w:val="21"/>
                <w:szCs w:val="21"/>
              </w:rPr>
            </w:pPr>
          </w:p>
        </w:tc>
        <w:tc>
          <w:tcPr>
            <w:tcW w:w="6485" w:type="dxa"/>
            <w:vAlign w:val="center"/>
          </w:tcPr>
          <w:p>
            <w:pPr>
              <w:keepNext w:val="0"/>
              <w:keepLines w:val="0"/>
              <w:widowControl/>
              <w:suppressLineNumbers w:val="0"/>
              <w:jc w:val="both"/>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(17) </w:t>
            </w:r>
            <w:r>
              <w:rPr>
                <w:rStyle w:val="39"/>
                <w:rFonts w:hint="eastAsia" w:ascii="宋体" w:hAnsi="宋体" w:eastAsia="宋体" w:cs="宋体"/>
                <w:sz w:val="21"/>
                <w:szCs w:val="21"/>
                <w:lang w:val="en-US" w:eastAsia="zh-CN" w:bidi="ar"/>
              </w:rPr>
              <w:t>▲</w:t>
            </w:r>
            <w:r>
              <w:rPr>
                <w:rStyle w:val="42"/>
                <w:rFonts w:hint="eastAsia" w:ascii="宋体" w:hAnsi="宋体" w:eastAsia="宋体" w:cs="宋体"/>
                <w:sz w:val="21"/>
                <w:szCs w:val="21"/>
                <w:lang w:val="en-US" w:eastAsia="zh-CN" w:bidi="ar"/>
              </w:rPr>
              <w:t>基本图书柜依据GB/T 4893.1-2021测定标准，经24h耐液</w:t>
            </w:r>
            <w:r>
              <w:rPr>
                <w:rStyle w:val="39"/>
                <w:rFonts w:hint="eastAsia" w:ascii="宋体" w:hAnsi="宋体" w:eastAsia="宋体" w:cs="宋体"/>
                <w:sz w:val="21"/>
                <w:szCs w:val="21"/>
                <w:lang w:val="en-US" w:eastAsia="zh-CN" w:bidi="ar"/>
              </w:rPr>
              <w:t>性试验，耐液性不低于2级；依据GB/T 39600-2021标准，甲醛释放量检测结果为未检出；依据GB/T 40904-2021测定标准，24种禁用芳香胺检测结果为未检出；</w:t>
            </w:r>
            <w:r>
              <w:rPr>
                <w:rStyle w:val="40"/>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10</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磁性双面黑板</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(18) </w:t>
            </w:r>
            <w:r>
              <w:rPr>
                <w:rStyle w:val="38"/>
                <w:rFonts w:hint="eastAsia" w:ascii="宋体" w:hAnsi="宋体" w:eastAsia="宋体" w:cs="宋体"/>
                <w:sz w:val="21"/>
                <w:szCs w:val="21"/>
                <w:lang w:val="en-US" w:eastAsia="zh-CN" w:bidi="ar"/>
              </w:rPr>
              <w:t>尺寸：（宽480*高630mm）±10%；材质：合金，双面磁性面板，可升降，画板可旋转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11</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白板柜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(19) </w:t>
            </w:r>
            <w:r>
              <w:rPr>
                <w:rStyle w:val="38"/>
                <w:rFonts w:hint="eastAsia" w:ascii="宋体" w:hAnsi="宋体" w:eastAsia="宋体" w:cs="宋体"/>
                <w:sz w:val="21"/>
                <w:szCs w:val="21"/>
                <w:lang w:val="en-US" w:eastAsia="zh-CN" w:bidi="ar"/>
              </w:rPr>
              <w:t>尺寸：（长840*宽300*高1200mm）±10%；材质：柜子框架采用14mm±1mm厚橡胶木指接板，柜子层板及边角均为圆角，表面经过3底2面水性漆处理，打钉紧装结构，下层为两层中空柜，上层为白板画板，底部配万向轮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12</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高橱柜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(20) </w:t>
            </w:r>
            <w:r>
              <w:rPr>
                <w:rStyle w:val="38"/>
                <w:rFonts w:hint="eastAsia" w:ascii="宋体" w:hAnsi="宋体" w:eastAsia="宋体" w:cs="宋体"/>
                <w:sz w:val="21"/>
                <w:szCs w:val="21"/>
                <w:lang w:val="en-US" w:eastAsia="zh-CN" w:bidi="ar"/>
              </w:rPr>
              <w:t>尺寸：（长830*宽400*高1150mm）±10%；材质：柜子框架采用14mm±1mm厚橡胶木指接板，柜子层板及边角均为圆角，表面经过3底2面水性漆处理，打钉紧装结构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13</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书包柜鞋柜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(21) </w:t>
            </w:r>
            <w:r>
              <w:rPr>
                <w:rStyle w:val="38"/>
                <w:rFonts w:hint="eastAsia" w:ascii="宋体" w:hAnsi="宋体" w:eastAsia="宋体" w:cs="宋体"/>
                <w:sz w:val="21"/>
                <w:szCs w:val="21"/>
                <w:lang w:val="en-US" w:eastAsia="zh-CN" w:bidi="ar"/>
              </w:rPr>
              <w:t>尺寸：（长1200*宽300*高1200mm）±10%；材质：柜子框架采用14mm±1mm厚橡胶木指接板，柜子层板及边角均为圆角，表面经过3底2面水性漆处理，打钉紧装结构，12格书包放置。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14</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毛巾挂钩</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(22) </w:t>
            </w:r>
            <w:r>
              <w:rPr>
                <w:rStyle w:val="38"/>
                <w:rFonts w:hint="eastAsia" w:ascii="宋体" w:hAnsi="宋体" w:eastAsia="宋体" w:cs="宋体"/>
                <w:sz w:val="21"/>
                <w:szCs w:val="21"/>
                <w:lang w:val="en-US" w:eastAsia="zh-CN" w:bidi="ar"/>
              </w:rPr>
              <w:t>尺寸：单个（长100mm）±10%；材质：木质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15</w:t>
            </w:r>
          </w:p>
        </w:tc>
        <w:tc>
          <w:tcPr>
            <w:tcW w:w="1134"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茶杯柜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(23) </w:t>
            </w:r>
            <w:r>
              <w:rPr>
                <w:rStyle w:val="38"/>
                <w:rFonts w:hint="eastAsia" w:ascii="宋体" w:hAnsi="宋体" w:eastAsia="宋体" w:cs="宋体"/>
                <w:sz w:val="21"/>
                <w:szCs w:val="21"/>
                <w:lang w:val="en-US" w:eastAsia="zh-CN" w:bidi="ar"/>
              </w:rPr>
              <w:t>尺寸：（长600*宽100*高700mm）±10%；材质：不锈钢，带防尘拉网。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rFonts w:hint="eastAsia" w:ascii="宋体" w:hAnsi="宋体" w:eastAsia="宋体" w:cs="宋体"/>
                <w:color w:val="000000" w:themeColor="text1"/>
                <w:sz w:val="21"/>
                <w:szCs w:val="21"/>
              </w:rPr>
            </w:pPr>
          </w:p>
        </w:tc>
        <w:tc>
          <w:tcPr>
            <w:tcW w:w="1134" w:type="dxa"/>
            <w:vMerge w:val="continue"/>
            <w:vAlign w:val="center"/>
          </w:tcPr>
          <w:p>
            <w:pPr>
              <w:jc w:val="center"/>
              <w:rPr>
                <w:rFonts w:hint="eastAsia" w:ascii="宋体" w:hAnsi="宋体" w:eastAsia="宋体" w:cs="宋体"/>
                <w:color w:val="000000" w:themeColor="text1"/>
                <w:sz w:val="21"/>
                <w:szCs w:val="21"/>
              </w:rPr>
            </w:pP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(24) </w:t>
            </w:r>
            <w:r>
              <w:rPr>
                <w:rStyle w:val="39"/>
                <w:rFonts w:hint="eastAsia" w:ascii="宋体" w:hAnsi="宋体" w:eastAsia="宋体" w:cs="宋体"/>
                <w:sz w:val="21"/>
                <w:szCs w:val="21"/>
                <w:lang w:val="en-US" w:eastAsia="zh-CN" w:bidi="ar"/>
              </w:rPr>
              <w:t>▲</w:t>
            </w:r>
            <w:r>
              <w:rPr>
                <w:rStyle w:val="41"/>
                <w:rFonts w:hint="eastAsia" w:ascii="宋体" w:hAnsi="宋体" w:eastAsia="宋体" w:cs="宋体"/>
                <w:sz w:val="21"/>
                <w:szCs w:val="21"/>
                <w:lang w:val="en-US" w:eastAsia="zh-CN" w:bidi="ar"/>
              </w:rPr>
              <w:t>茶杯柜依据GB/T 228.1-2021试验标准，屈服强度≥225MPa，抗拉强度≥535MPa；依据GB/T 229-2020试验定标准，经冲击试验（夏比摆锤冲击试验），冲击吸收能量≥130J；依据GB/T 4334-2020试验标准，经硫酸-硫酸铜法试验，试样弯曲180°无裂纹，晶界无连续腐蚀沟或腐蚀深度≤25μm，符合合格要求；</w:t>
            </w:r>
            <w:r>
              <w:rPr>
                <w:rStyle w:val="38"/>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16</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双人座椅</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(25) </w:t>
            </w:r>
            <w:r>
              <w:rPr>
                <w:rStyle w:val="38"/>
                <w:rFonts w:hint="eastAsia" w:ascii="宋体" w:hAnsi="宋体" w:eastAsia="宋体" w:cs="宋体"/>
                <w:sz w:val="21"/>
                <w:szCs w:val="21"/>
                <w:lang w:val="en-US" w:eastAsia="zh-CN" w:bidi="ar"/>
              </w:rPr>
              <w:t>尺寸：（长940*宽440*高500mm）±10%；材质：采用14mm±1mm厚橡胶木指接板，外露边角均为倒圆角，表面经过3底2面水性漆处理，打钉紧装结构，底部配以耐磨塑胶PP脚钉。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17</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转角柜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(26) </w:t>
            </w:r>
            <w:r>
              <w:rPr>
                <w:rStyle w:val="38"/>
                <w:rFonts w:hint="eastAsia" w:ascii="宋体" w:hAnsi="宋体" w:eastAsia="宋体" w:cs="宋体"/>
                <w:sz w:val="21"/>
                <w:szCs w:val="21"/>
                <w:lang w:val="en-US" w:eastAsia="zh-CN" w:bidi="ar"/>
              </w:rPr>
              <w:t>尺寸：（长500*宽500*高620mm）±10%；材质：柜子框架采用14mm±1mm厚橡胶木指接板，背板采用7.5mm±0.5mm厚浸渍胶膜纸饰面胶合板，柜子层板及边角均为圆角，表面经过3底2面水性漆处理，打钉紧装结构，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18</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移动床</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(27) </w:t>
            </w:r>
            <w:r>
              <w:rPr>
                <w:rStyle w:val="38"/>
                <w:rFonts w:hint="eastAsia" w:ascii="宋体" w:hAnsi="宋体" w:eastAsia="宋体" w:cs="宋体"/>
                <w:sz w:val="21"/>
                <w:szCs w:val="21"/>
                <w:lang w:val="en-US" w:eastAsia="zh-CN" w:bidi="ar"/>
              </w:rPr>
              <w:t>尺寸：（长1330*宽570*高190mm）±10%；材质：木质，四脚采用塑料脚可层叠。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19</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平板床</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(28) </w:t>
            </w:r>
            <w:r>
              <w:rPr>
                <w:rStyle w:val="38"/>
                <w:rFonts w:hint="eastAsia" w:ascii="宋体" w:hAnsi="宋体" w:eastAsia="宋体" w:cs="宋体"/>
                <w:sz w:val="21"/>
                <w:szCs w:val="21"/>
                <w:lang w:val="en-US" w:eastAsia="zh-CN" w:bidi="ar"/>
              </w:rPr>
              <w:t>尺寸：（长1200*宽600*高150mm）±10%；材质：采用12mm±1mm浸渍胶膜纸饰面胶合板。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1"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20</w:t>
            </w:r>
          </w:p>
        </w:tc>
        <w:tc>
          <w:tcPr>
            <w:tcW w:w="1134"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幼儿圆桌</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(29) </w:t>
            </w:r>
            <w:r>
              <w:rPr>
                <w:rStyle w:val="38"/>
                <w:rFonts w:hint="eastAsia" w:ascii="宋体" w:hAnsi="宋体" w:eastAsia="宋体" w:cs="宋体"/>
                <w:sz w:val="21"/>
                <w:szCs w:val="21"/>
                <w:lang w:val="en-US" w:eastAsia="zh-CN" w:bidi="ar"/>
              </w:rPr>
              <w:t>尺寸：（直径600*高520mm）±10%；材质：桌子面板采用18mm±2mm厚橡胶木指接板，桌脚采用橡木木方，外露边角均为倒圆角，表面经过3底2面水性漆处理，打钉紧装结构。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rFonts w:hint="eastAsia" w:ascii="宋体" w:hAnsi="宋体" w:eastAsia="宋体" w:cs="宋体"/>
                <w:color w:val="000000" w:themeColor="text1"/>
                <w:sz w:val="21"/>
                <w:szCs w:val="21"/>
              </w:rPr>
            </w:pPr>
          </w:p>
        </w:tc>
        <w:tc>
          <w:tcPr>
            <w:tcW w:w="1134" w:type="dxa"/>
            <w:vMerge w:val="continue"/>
            <w:vAlign w:val="center"/>
          </w:tcPr>
          <w:p>
            <w:pPr>
              <w:jc w:val="center"/>
              <w:rPr>
                <w:rFonts w:hint="eastAsia" w:ascii="宋体" w:hAnsi="宋体" w:eastAsia="宋体" w:cs="宋体"/>
                <w:color w:val="000000" w:themeColor="text1"/>
                <w:sz w:val="21"/>
                <w:szCs w:val="21"/>
              </w:rPr>
            </w:pPr>
          </w:p>
        </w:tc>
        <w:tc>
          <w:tcPr>
            <w:tcW w:w="6485" w:type="dxa"/>
            <w:vAlign w:val="center"/>
          </w:tcPr>
          <w:p>
            <w:pPr>
              <w:keepNext w:val="0"/>
              <w:keepLines w:val="0"/>
              <w:widowControl/>
              <w:suppressLineNumbers w:val="0"/>
              <w:jc w:val="both"/>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(30) </w:t>
            </w:r>
            <w:r>
              <w:rPr>
                <w:rStyle w:val="39"/>
                <w:rFonts w:hint="eastAsia" w:ascii="宋体" w:hAnsi="宋体" w:eastAsia="宋体" w:cs="宋体"/>
                <w:sz w:val="21"/>
                <w:szCs w:val="21"/>
                <w:lang w:val="en-US" w:eastAsia="zh-CN" w:bidi="ar"/>
              </w:rPr>
              <w:t>▲</w:t>
            </w:r>
            <w:r>
              <w:rPr>
                <w:rStyle w:val="41"/>
                <w:rFonts w:hint="eastAsia" w:ascii="宋体" w:hAnsi="宋体" w:eastAsia="宋体" w:cs="宋体"/>
                <w:sz w:val="21"/>
                <w:szCs w:val="21"/>
                <w:lang w:val="en-US" w:eastAsia="zh-CN" w:bidi="ar"/>
              </w:rPr>
              <w:t>幼儿桌依据LY/T 1985-2011测定标准，五氯苯酚含量为未检出；依据GB/T 4893.9-2013 测定标准，经冲击测试（冲击高度50mm），抗冲击等级不低于2级；依据LY/T 1926-2020标准，经抗菌性能检测（金黄色葡萄球菌、大肠杆菌），幼儿桌抗细菌率≥99%；依据GB/T 1927.7-2021测定标准，其吸水性在4%至8%，符合合格要求；</w:t>
            </w:r>
            <w:r>
              <w:rPr>
                <w:rStyle w:val="38"/>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21</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床托</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(31) </w:t>
            </w:r>
            <w:r>
              <w:rPr>
                <w:rStyle w:val="38"/>
                <w:rFonts w:hint="eastAsia" w:ascii="宋体" w:hAnsi="宋体" w:eastAsia="宋体" w:cs="宋体"/>
                <w:sz w:val="21"/>
                <w:szCs w:val="21"/>
                <w:lang w:val="en-US" w:eastAsia="zh-CN" w:bidi="ar"/>
              </w:rPr>
              <w:t>尺寸：（长1365*宽580*高80mm）±10%；材质：钢管烤漆。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22</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美术桌1</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(32) </w:t>
            </w:r>
            <w:r>
              <w:rPr>
                <w:rStyle w:val="38"/>
                <w:rFonts w:hint="eastAsia" w:ascii="宋体" w:hAnsi="宋体" w:eastAsia="宋体" w:cs="宋体"/>
                <w:sz w:val="21"/>
                <w:szCs w:val="21"/>
                <w:lang w:val="en-US" w:eastAsia="zh-CN" w:bidi="ar"/>
              </w:rPr>
              <w:t>尺寸：（长2000*宽1000*高560mm）±10%；材质：桌板采用14mm±2mm厚橡胶木指接板，桌面为8mm±1mm厚钢化玻璃，桌脚采用橡木木方，外露边角均为倒圆角，表面经过3底2面水性漆处理，打钉紧装结构。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23</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美术桌2</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(33) </w:t>
            </w:r>
            <w:r>
              <w:rPr>
                <w:rStyle w:val="38"/>
                <w:rFonts w:hint="eastAsia" w:ascii="宋体" w:hAnsi="宋体" w:eastAsia="宋体" w:cs="宋体"/>
                <w:sz w:val="21"/>
                <w:szCs w:val="21"/>
                <w:lang w:val="en-US" w:eastAsia="zh-CN" w:bidi="ar"/>
              </w:rPr>
              <w:t>尺寸：（长2000*宽1000*高560mm）±10%；材质：桌子面板采用25mm±3mm厚橡胶木指接板，桌脚采用橡木木方，外露边角均为倒圆角，表面经过3底2面水性漆处理，打钉紧装结构。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24</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美术四格柜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(34) </w:t>
            </w:r>
            <w:r>
              <w:rPr>
                <w:rStyle w:val="38"/>
                <w:rFonts w:hint="eastAsia" w:ascii="宋体" w:hAnsi="宋体" w:eastAsia="宋体" w:cs="宋体"/>
                <w:sz w:val="21"/>
                <w:szCs w:val="21"/>
                <w:lang w:val="en-US" w:eastAsia="zh-CN" w:bidi="ar"/>
              </w:rPr>
              <w:t>尺寸：（长1200*宽300*高800mm）±10%；材质：柜子框架采用14mm±1mm厚橡胶木指接板，背板采用7.5mm±0.5mm厚浸渍胶膜纸饰面胶合板，柜子层板及边角均为圆角，表面经过3底2面水性漆处理，打钉紧装结构，内部分两层四格，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25</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美术三层柜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(35) </w:t>
            </w:r>
            <w:r>
              <w:rPr>
                <w:rStyle w:val="38"/>
                <w:rFonts w:hint="eastAsia" w:ascii="宋体" w:hAnsi="宋体" w:eastAsia="宋体" w:cs="宋体"/>
                <w:sz w:val="21"/>
                <w:szCs w:val="21"/>
                <w:lang w:val="en-US" w:eastAsia="zh-CN" w:bidi="ar"/>
              </w:rPr>
              <w:t>尺寸：（长1000*宽300*高800mm）±10%；材质：柜子框架采用14mm±1mm厚橡胶木指接板，背板采用7.5mm±0.5mm厚浸渍胶膜纸饰面胶合板，柜子层板及边角均为圆角，表面经过3底2面水性漆处理，打钉紧装结构，内部分三层，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26</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美术六格柜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(36) </w:t>
            </w:r>
            <w:r>
              <w:rPr>
                <w:rStyle w:val="38"/>
                <w:rFonts w:hint="eastAsia" w:ascii="宋体" w:hAnsi="宋体" w:eastAsia="宋体" w:cs="宋体"/>
                <w:sz w:val="21"/>
                <w:szCs w:val="21"/>
                <w:lang w:val="en-US" w:eastAsia="zh-CN" w:bidi="ar"/>
              </w:rPr>
              <w:t>尺寸：（长1200*宽300*高800mm）±10%；材质：柜子框架采用14mm±1mm厚橡胶木指接板，背板采用7.5mm±0.5mm厚浸渍胶膜纸饰面胶合板，柜子层板及边角均为圆角，表面经过3底2面水性漆处理，打钉紧装结构，内部分两层六格，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27</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美术四格转角柜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(37) </w:t>
            </w:r>
            <w:r>
              <w:rPr>
                <w:rStyle w:val="38"/>
                <w:rFonts w:hint="eastAsia" w:ascii="宋体" w:hAnsi="宋体" w:eastAsia="宋体" w:cs="宋体"/>
                <w:sz w:val="21"/>
                <w:szCs w:val="21"/>
                <w:lang w:val="en-US" w:eastAsia="zh-CN" w:bidi="ar"/>
              </w:rPr>
              <w:t>尺寸：（长850*宽300*高800mm）±10%；材质：柜子框架采用14mm±1mm厚橡胶木指接板，背板采用7.5mm±0.5mm厚浸渍胶膜纸饰面胶合板，柜子层板及边角均为圆角，表面经过3底2面水性漆处理，打钉紧装结构，内部分两层四格，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28</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美术六格转角柜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(38) </w:t>
            </w:r>
            <w:r>
              <w:rPr>
                <w:rStyle w:val="38"/>
                <w:rFonts w:hint="eastAsia" w:ascii="宋体" w:hAnsi="宋体" w:eastAsia="宋体" w:cs="宋体"/>
                <w:sz w:val="21"/>
                <w:szCs w:val="21"/>
                <w:lang w:val="en-US" w:eastAsia="zh-CN" w:bidi="ar"/>
              </w:rPr>
              <w:t>尺寸：（长850*宽300*高800mm）±10%；材质：柜子框架采用14mm±1mm厚橡胶木指接板，背板采用7.5mm±0.5mm厚浸渍胶膜纸饰面胶合板，柜子层板及边角均为圆角，表面经过3底2面水性漆处理，打钉紧装结构，内部分两层六格，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29</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美术梯形柜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(39) </w:t>
            </w:r>
            <w:r>
              <w:rPr>
                <w:rStyle w:val="38"/>
                <w:rFonts w:hint="eastAsia" w:ascii="宋体" w:hAnsi="宋体" w:eastAsia="宋体" w:cs="宋体"/>
                <w:sz w:val="21"/>
                <w:szCs w:val="21"/>
                <w:lang w:val="en-US" w:eastAsia="zh-CN" w:bidi="ar"/>
              </w:rPr>
              <w:t>尺寸：（长900*宽300*高900mm）±10%；材质：柜子框架采用14mm±1mm厚橡胶木指接板，柜子层板及边角均为圆角，表面经过3底2面水性漆处理，梯形六格，打钉紧装结构。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30</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美术直角转角柜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(40) </w:t>
            </w:r>
            <w:r>
              <w:rPr>
                <w:rStyle w:val="38"/>
                <w:rFonts w:hint="eastAsia" w:ascii="宋体" w:hAnsi="宋体" w:eastAsia="宋体" w:cs="宋体"/>
                <w:sz w:val="21"/>
                <w:szCs w:val="21"/>
                <w:lang w:val="en-US" w:eastAsia="zh-CN" w:bidi="ar"/>
              </w:rPr>
              <w:t>尺寸：（长600*宽600*高600mm）±10%；材质：柜子框架采用14mm±1mm厚橡胶木指接板，柜子层板及边角均为圆角，表面经过3底2面水性漆处理，打钉紧装结构，两层直角转角四格。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31</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美术三层转角柜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(41) </w:t>
            </w:r>
            <w:r>
              <w:rPr>
                <w:rStyle w:val="38"/>
                <w:rFonts w:hint="eastAsia" w:ascii="宋体" w:hAnsi="宋体" w:eastAsia="宋体" w:cs="宋体"/>
                <w:sz w:val="21"/>
                <w:szCs w:val="21"/>
                <w:lang w:val="en-US" w:eastAsia="zh-CN" w:bidi="ar"/>
              </w:rPr>
              <w:t>尺寸：（长300*宽300*高800mm）±10%；材质：柜子框架采用14mm±1mm厚橡胶木指接板，柜子层板及边角均为圆角，表面经过3底2面水性漆处理，打钉紧装结构，内部分三层。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32</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美术纸张材料柜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(42) </w:t>
            </w:r>
            <w:r>
              <w:rPr>
                <w:rStyle w:val="38"/>
                <w:rFonts w:hint="eastAsia" w:ascii="宋体" w:hAnsi="宋体" w:eastAsia="宋体" w:cs="宋体"/>
                <w:sz w:val="21"/>
                <w:szCs w:val="21"/>
                <w:lang w:val="en-US" w:eastAsia="zh-CN" w:bidi="ar"/>
              </w:rPr>
              <w:t>尺寸：（长600*宽500*高85mm）±10%；材质：柜子框架采用14mm±1mm厚橡胶木指接板，柜子层板及边角均为圆角，表面经过3底2面水性漆处理，打钉紧装结构，底部配万向轮。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33</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美术移动架1</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(43) </w:t>
            </w:r>
            <w:r>
              <w:rPr>
                <w:rStyle w:val="38"/>
                <w:rFonts w:hint="eastAsia" w:ascii="宋体" w:hAnsi="宋体" w:eastAsia="宋体" w:cs="宋体"/>
                <w:sz w:val="21"/>
                <w:szCs w:val="21"/>
                <w:lang w:val="en-US" w:eastAsia="zh-CN" w:bidi="ar"/>
              </w:rPr>
              <w:t>尺寸：（长1200*宽300*高800mm）±10%；材质：柜子框架采用14mm±1mm厚橡胶木指接板，柜子层板及边角均为圆角，表面经过3底2面水性漆处理，打钉紧装结构，内部分三层，顶部为三格置物，底部配万向轮。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34</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美术移动架2</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(44) </w:t>
            </w:r>
            <w:r>
              <w:rPr>
                <w:rStyle w:val="38"/>
                <w:rFonts w:hint="eastAsia" w:ascii="宋体" w:hAnsi="宋体" w:eastAsia="宋体" w:cs="宋体"/>
                <w:sz w:val="21"/>
                <w:szCs w:val="21"/>
                <w:lang w:val="en-US" w:eastAsia="zh-CN" w:bidi="ar"/>
              </w:rPr>
              <w:t>尺寸：（长1200*宽300*高800mm）±10%；材质：柜子框架采用14mm±1mm厚橡胶木指接板，柜子层板及边角均为圆角，表面经过3底2面水性漆处理，打钉紧装结构，内部分两层，左右分两置物格，顶部为大置物格，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35</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三层储物架</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(45) </w:t>
            </w:r>
            <w:r>
              <w:rPr>
                <w:rStyle w:val="38"/>
                <w:rFonts w:hint="eastAsia" w:ascii="宋体" w:hAnsi="宋体" w:eastAsia="宋体" w:cs="宋体"/>
                <w:sz w:val="21"/>
                <w:szCs w:val="21"/>
                <w:lang w:val="en-US" w:eastAsia="zh-CN" w:bidi="ar"/>
              </w:rPr>
              <w:t>尺寸：（长600*宽400*高700mm）±10%；材质：主体框架用木方，层板采用14mm±1mm厚橡胶木指接板，柜子层板及边角均为圆角，表面经过3底2面水性漆处理，打钉紧装结构，底部配万向轮。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36</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造型展示架</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(46) </w:t>
            </w:r>
            <w:r>
              <w:rPr>
                <w:rStyle w:val="38"/>
                <w:rFonts w:hint="eastAsia" w:ascii="宋体" w:hAnsi="宋体" w:eastAsia="宋体" w:cs="宋体"/>
                <w:sz w:val="21"/>
                <w:szCs w:val="21"/>
                <w:lang w:val="en-US" w:eastAsia="zh-CN" w:bidi="ar"/>
              </w:rPr>
              <w:t>尺寸：（长1000*宽300*高1450mm）±10%；材质：主体框架用木方，层板采用14mm±1mm厚橡胶木指接板，柜子层板及边角均为圆角，表面经过3底2面水性漆处理，打钉紧装结构，分三列，左右为三层结构，顶部双斜面屋顶造型，中间为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37</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画架A</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(47) </w:t>
            </w:r>
            <w:r>
              <w:rPr>
                <w:rStyle w:val="38"/>
                <w:rFonts w:hint="eastAsia" w:ascii="宋体" w:hAnsi="宋体" w:eastAsia="宋体" w:cs="宋体"/>
                <w:sz w:val="21"/>
                <w:szCs w:val="21"/>
                <w:lang w:val="en-US" w:eastAsia="zh-CN" w:bidi="ar"/>
              </w:rPr>
              <w:t>尺寸：（长880*宽600*高1000mm）±10%；材质：支撑架用木方，板材采用14mm±1mm厚橡胶木指接板，柜子层板及边角均为圆角，表面经过3底2面水性漆处理，打钉紧装结构。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38</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展示架</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(48) </w:t>
            </w:r>
            <w:r>
              <w:rPr>
                <w:rStyle w:val="38"/>
                <w:rFonts w:hint="eastAsia" w:ascii="宋体" w:hAnsi="宋体" w:eastAsia="宋体" w:cs="宋体"/>
                <w:sz w:val="21"/>
                <w:szCs w:val="21"/>
                <w:lang w:val="en-US" w:eastAsia="zh-CN" w:bidi="ar"/>
              </w:rPr>
              <w:t>尺寸：（长1000*宽300*高1500mm）±10%；材质：主体框架用松木方，层板采用14mm±1mm厚橡胶木指接板，柜子层板及边角均为圆角，表面经过3底2面水性漆处理，内部分五层，打钉紧装结构。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39</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纸柜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(49) </w:t>
            </w:r>
            <w:r>
              <w:rPr>
                <w:rStyle w:val="38"/>
                <w:rFonts w:hint="eastAsia" w:ascii="宋体" w:hAnsi="宋体" w:eastAsia="宋体" w:cs="宋体"/>
                <w:sz w:val="21"/>
                <w:szCs w:val="21"/>
                <w:lang w:val="en-US" w:eastAsia="zh-CN" w:bidi="ar"/>
              </w:rPr>
              <w:t>尺寸：（长630*宽400*高1600mm）±10%；材质：柜子框架采用14mm±1mm厚橡胶木指接板，柜子层板及边角均为圆角，表面经过3底2面水性漆处理，打钉紧装结构。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40</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小托盘</w:t>
            </w:r>
          </w:p>
        </w:tc>
        <w:tc>
          <w:tcPr>
            <w:tcW w:w="6485" w:type="dxa"/>
            <w:vAlign w:val="center"/>
          </w:tcPr>
          <w:p>
            <w:pPr>
              <w:keepNext w:val="0"/>
              <w:keepLines w:val="0"/>
              <w:widowControl/>
              <w:suppressLineNumbers w:val="0"/>
              <w:jc w:val="left"/>
              <w:textAlignment w:val="center"/>
              <w:rPr>
                <w:rFonts w:hint="eastAsia" w:ascii="宋体" w:hAnsi="宋体" w:cs="宋体" w:eastAsia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(50) </w:t>
            </w:r>
            <w:r>
              <w:rPr>
                <w:rStyle w:val="38"/>
                <w:rFonts w:hint="eastAsia" w:ascii="宋体" w:hAnsi="宋体" w:eastAsia="宋体" w:cs="宋体"/>
                <w:sz w:val="21"/>
                <w:szCs w:val="21"/>
                <w:lang w:val="en-US" w:eastAsia="zh-CN" w:bidi="ar"/>
              </w:rPr>
              <w:t>尺寸：（长245*宽175*高40mm）±10%；材质：</w:t>
            </w:r>
            <w:r>
              <w:rPr>
                <w:rFonts w:hint="eastAsia"/>
                <w:lang w:val="en-US" w:eastAsia="zh-CN"/>
              </w:rPr>
              <w:t>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41</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大托盘</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(51) </w:t>
            </w:r>
            <w:r>
              <w:rPr>
                <w:rStyle w:val="38"/>
                <w:rFonts w:hint="eastAsia" w:ascii="宋体" w:hAnsi="宋体" w:eastAsia="宋体" w:cs="宋体"/>
                <w:sz w:val="21"/>
                <w:szCs w:val="21"/>
                <w:lang w:val="en-US" w:eastAsia="zh-CN" w:bidi="ar"/>
              </w:rPr>
              <w:t>尺寸：（长305*宽230*高45mm）±10%；材质：</w:t>
            </w:r>
            <w:r>
              <w:rPr>
                <w:rFonts w:hint="eastAsia"/>
                <w:lang w:val="en-US" w:eastAsia="zh-CN"/>
              </w:rPr>
              <w:t>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42</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小塑料筐</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(52) </w:t>
            </w:r>
            <w:r>
              <w:rPr>
                <w:rStyle w:val="38"/>
                <w:rFonts w:hint="eastAsia" w:ascii="宋体" w:hAnsi="宋体" w:eastAsia="宋体" w:cs="宋体"/>
                <w:sz w:val="21"/>
                <w:szCs w:val="21"/>
                <w:lang w:val="en-US" w:eastAsia="zh-CN" w:bidi="ar"/>
              </w:rPr>
              <w:t>尺寸：（长300*宽210*高85mm）±10%；材质：</w:t>
            </w:r>
            <w:r>
              <w:rPr>
                <w:rFonts w:hint="eastAsia"/>
                <w:lang w:val="en-US" w:eastAsia="zh-CN"/>
              </w:rPr>
              <w:t>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43</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大塑料筐</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(53) </w:t>
            </w:r>
            <w:r>
              <w:rPr>
                <w:rStyle w:val="38"/>
                <w:rFonts w:hint="eastAsia" w:ascii="宋体" w:hAnsi="宋体" w:eastAsia="宋体" w:cs="宋体"/>
                <w:sz w:val="21"/>
                <w:szCs w:val="21"/>
                <w:lang w:val="en-US" w:eastAsia="zh-CN" w:bidi="ar"/>
              </w:rPr>
              <w:t>尺寸：（长345*宽260*高85mm）±10%；材质：</w:t>
            </w:r>
            <w:r>
              <w:rPr>
                <w:rFonts w:hint="eastAsia"/>
                <w:lang w:val="en-US" w:eastAsia="zh-CN"/>
              </w:rPr>
              <w:t>塑料</w:t>
            </w:r>
          </w:p>
        </w:tc>
      </w:tr>
      <w:bookmarkEnd w:id="41"/>
    </w:tbl>
    <w:p>
      <w:pPr>
        <w:rPr>
          <w:b/>
          <w:szCs w:val="21"/>
        </w:rPr>
      </w:pPr>
    </w:p>
    <w:p>
      <w:pPr>
        <w:rPr>
          <w:b/>
          <w:szCs w:val="21"/>
        </w:rPr>
      </w:pPr>
    </w:p>
    <w:p>
      <w:pPr>
        <w:pStyle w:val="2"/>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rPr>
            </w:pPr>
            <w:r>
              <w:rPr>
                <w:rFonts w:hint="eastAsia"/>
                <w:b/>
              </w:rPr>
              <w:t>序号</w:t>
            </w:r>
          </w:p>
        </w:tc>
        <w:tc>
          <w:tcPr>
            <w:tcW w:w="1457" w:type="dxa"/>
            <w:noWrap w:val="0"/>
            <w:vAlign w:val="center"/>
          </w:tcPr>
          <w:p>
            <w:pPr>
              <w:jc w:val="center"/>
              <w:rPr>
                <w:b/>
              </w:rPr>
            </w:pPr>
            <w:r>
              <w:rPr>
                <w:rFonts w:hint="eastAsia"/>
                <w:b/>
              </w:rPr>
              <w:t>商务需求项</w:t>
            </w:r>
          </w:p>
        </w:tc>
        <w:tc>
          <w:tcPr>
            <w:tcW w:w="6523" w:type="dxa"/>
            <w:noWrap w:val="0"/>
            <w:vAlign w:val="center"/>
          </w:tcPr>
          <w:p>
            <w:pPr>
              <w:jc w:val="center"/>
              <w:rPr>
                <w:b/>
              </w:rPr>
            </w:pPr>
            <w:r>
              <w:rPr>
                <w:rFonts w:hint="eastAsia"/>
                <w:b/>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pPr>
              <w:rPr>
                <w:b/>
              </w:rPr>
            </w:pPr>
            <w:r>
              <w:rPr>
                <w:rFonts w:hint="eastAsia"/>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pPr>
              <w:jc w:val="center"/>
              <w:rPr>
                <w:bCs/>
              </w:rPr>
            </w:pPr>
            <w:r>
              <w:rPr>
                <w:rFonts w:hint="eastAsia"/>
                <w:bCs/>
              </w:rPr>
              <w:t>1</w:t>
            </w:r>
          </w:p>
        </w:tc>
        <w:tc>
          <w:tcPr>
            <w:tcW w:w="1457" w:type="dxa"/>
            <w:noWrap w:val="0"/>
            <w:vAlign w:val="top"/>
          </w:tcPr>
          <w:p>
            <w:pPr>
              <w:jc w:val="center"/>
            </w:pPr>
            <w:r>
              <w:rPr>
                <w:rFonts w:hint="eastAsia"/>
              </w:rPr>
              <w:t>维修响应及故障解决时间</w:t>
            </w:r>
          </w:p>
        </w:tc>
        <w:tc>
          <w:tcPr>
            <w:tcW w:w="6523" w:type="dxa"/>
            <w:noWrap w:val="0"/>
            <w:vAlign w:val="top"/>
          </w:tcPr>
          <w:p>
            <w:pPr>
              <w:rPr>
                <w:b/>
              </w:rPr>
            </w:pPr>
            <w:r>
              <w:rPr>
                <w:rFonts w:hint="eastAsia"/>
                <w:bCs/>
                <w:szCs w:val="21"/>
              </w:rPr>
              <w:t>在免费保修期内，一旦发生质量问题，中标人保证在接到通知</w:t>
            </w:r>
            <w:r>
              <w:rPr>
                <w:rFonts w:hint="eastAsia"/>
                <w:bCs/>
                <w:szCs w:val="21"/>
                <w:lang w:val="en-US" w:eastAsia="zh-CN"/>
              </w:rPr>
              <w:t>1</w:t>
            </w:r>
            <w:r>
              <w:rPr>
                <w:rFonts w:hint="eastAsia"/>
                <w:bCs/>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Cs w:val="21"/>
              </w:rPr>
            </w:pPr>
            <w:r>
              <w:rPr>
                <w:rFonts w:hint="eastAsia"/>
                <w:szCs w:val="21"/>
              </w:rPr>
              <w:t>2</w:t>
            </w:r>
          </w:p>
        </w:tc>
        <w:tc>
          <w:tcPr>
            <w:tcW w:w="1457" w:type="dxa"/>
            <w:vMerge w:val="restart"/>
            <w:noWrap w:val="0"/>
            <w:vAlign w:val="center"/>
          </w:tcPr>
          <w:p>
            <w:pPr>
              <w:jc w:val="center"/>
              <w:rPr>
                <w:szCs w:val="21"/>
              </w:rPr>
            </w:pPr>
            <w:r>
              <w:rPr>
                <w:rFonts w:hint="eastAsia"/>
                <w:szCs w:val="21"/>
              </w:rPr>
              <w:t>免费保修期</w:t>
            </w:r>
          </w:p>
        </w:tc>
        <w:tc>
          <w:tcPr>
            <w:tcW w:w="6523" w:type="dxa"/>
            <w:noWrap w:val="0"/>
            <w:vAlign w:val="top"/>
          </w:tcPr>
          <w:p>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1  </w:t>
            </w:r>
            <w:r>
              <w:rPr>
                <w:rFonts w:hint="eastAsia"/>
                <w:bCs/>
                <w:color w:val="FF0000"/>
                <w:szCs w:val="21"/>
              </w:rPr>
              <w:t>年，</w:t>
            </w:r>
            <w:r>
              <w:rPr>
                <w:rFonts w:hint="eastAsia"/>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rPr>
            </w:pPr>
          </w:p>
        </w:tc>
        <w:tc>
          <w:tcPr>
            <w:tcW w:w="1457" w:type="dxa"/>
            <w:vMerge w:val="continue"/>
            <w:noWrap w:val="0"/>
            <w:vAlign w:val="center"/>
          </w:tcPr>
          <w:p/>
        </w:tc>
        <w:tc>
          <w:tcPr>
            <w:tcW w:w="6523" w:type="dxa"/>
            <w:noWrap w:val="0"/>
            <w:vAlign w:val="center"/>
          </w:tcPr>
          <w:p>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rPr>
            </w:pPr>
            <w:r>
              <w:rPr>
                <w:rFonts w:hint="eastAsia"/>
                <w:szCs w:val="21"/>
              </w:rPr>
              <w:t>3</w:t>
            </w:r>
          </w:p>
        </w:tc>
        <w:tc>
          <w:tcPr>
            <w:tcW w:w="1457" w:type="dxa"/>
            <w:noWrap w:val="0"/>
            <w:vAlign w:val="center"/>
          </w:tcPr>
          <w:p>
            <w:pPr>
              <w:jc w:val="center"/>
              <w:rPr>
                <w:b/>
              </w:rPr>
            </w:pPr>
            <w:r>
              <w:rPr>
                <w:rFonts w:hint="eastAsia"/>
                <w:szCs w:val="21"/>
              </w:rPr>
              <w:t>技术文件</w:t>
            </w:r>
          </w:p>
        </w:tc>
        <w:tc>
          <w:tcPr>
            <w:tcW w:w="6523" w:type="dxa"/>
            <w:noWrap w:val="0"/>
            <w:vAlign w:val="center"/>
          </w:tcPr>
          <w:p>
            <w:pPr>
              <w:rPr>
                <w:bCs/>
              </w:rPr>
            </w:pPr>
            <w:r>
              <w:rPr>
                <w:rFonts w:hint="eastAsia"/>
                <w:bCs/>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ascii="宋体" w:hAnsi="宋体"/>
                <w:b/>
                <w:sz w:val="20"/>
                <w:szCs w:val="20"/>
              </w:rPr>
            </w:pPr>
            <w:r>
              <w:rPr>
                <w:rFonts w:hint="eastAsia" w:ascii="宋体" w:hAnsi="宋体"/>
                <w:b/>
                <w:sz w:val="20"/>
                <w:szCs w:val="20"/>
              </w:rPr>
              <w:t>1</w:t>
            </w:r>
          </w:p>
        </w:tc>
        <w:tc>
          <w:tcPr>
            <w:tcW w:w="1457" w:type="dxa"/>
            <w:noWrap w:val="0"/>
            <w:vAlign w:val="center"/>
          </w:tcPr>
          <w:p>
            <w:pPr>
              <w:spacing w:line="360" w:lineRule="exact"/>
              <w:jc w:val="center"/>
              <w:rPr>
                <w:rFonts w:ascii="宋体" w:hAnsi="宋体"/>
                <w:b/>
                <w:color w:val="000000"/>
                <w:sz w:val="20"/>
                <w:szCs w:val="20"/>
              </w:rPr>
            </w:pPr>
            <w:r>
              <w:rPr>
                <w:rStyle w:val="20"/>
                <w:rFonts w:hint="eastAsia" w:ascii="宋体" w:hAnsi="宋体" w:cs="宋体"/>
                <w:color w:val="000000"/>
                <w:sz w:val="20"/>
                <w:szCs w:val="20"/>
              </w:rPr>
              <w:t>维修零配件、消耗品和延续保修合同的报价</w:t>
            </w:r>
          </w:p>
        </w:tc>
        <w:tc>
          <w:tcPr>
            <w:tcW w:w="6523" w:type="dxa"/>
            <w:noWrap w:val="0"/>
            <w:vAlign w:val="center"/>
          </w:tcPr>
          <w:p>
            <w:pPr>
              <w:spacing w:line="360" w:lineRule="exact"/>
              <w:rPr>
                <w:rFonts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 xml:space="preserve">1 </w:t>
            </w:r>
            <w:r>
              <w:rPr>
                <w:rFonts w:hint="eastAsia" w:ascii="宋体" w:hAnsi="宋体" w:cs="宋体"/>
                <w:color w:val="000000"/>
                <w:sz w:val="20"/>
                <w:szCs w:val="20"/>
              </w:rPr>
              <w:t>小时内响应，</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24</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ascii="宋体" w:hAnsi="宋体"/>
                <w:b/>
                <w:sz w:val="20"/>
                <w:szCs w:val="20"/>
              </w:rPr>
            </w:pPr>
            <w:r>
              <w:rPr>
                <w:rFonts w:hint="eastAsia" w:ascii="宋体" w:hAnsi="宋体"/>
                <w:b/>
                <w:sz w:val="20"/>
                <w:szCs w:val="20"/>
              </w:rPr>
              <w:t>违约责任</w:t>
            </w: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.1中标人不能交货的，需偿付不能交货部分货款的</w:t>
            </w:r>
            <w:r>
              <w:rPr>
                <w:rFonts w:hint="eastAsia" w:ascii="宋体" w:hAnsi="宋体" w:cs="宋体"/>
                <w:color w:val="000000"/>
                <w:sz w:val="20"/>
                <w:szCs w:val="20"/>
                <w:u w:val="single"/>
              </w:rPr>
              <w:t xml:space="preserve"> </w:t>
            </w:r>
            <w:r>
              <w:rPr>
                <w:rFonts w:hint="eastAsia" w:ascii="宋体" w:hAnsi="宋体" w:cs="宋体"/>
                <w:color w:val="000000"/>
                <w:sz w:val="20"/>
                <w:szCs w:val="20"/>
                <w:u w:val="single"/>
                <w:lang w:val="en-US" w:eastAsia="zh-CN"/>
              </w:rPr>
              <w:t xml:space="preserve">  1</w:t>
            </w:r>
            <w:r>
              <w:rPr>
                <w:rFonts w:hint="eastAsia" w:ascii="宋体" w:hAnsi="宋体" w:cs="宋体"/>
                <w:color w:val="000000"/>
                <w:sz w:val="20"/>
                <w:szCs w:val="20"/>
                <w:u w:val="single"/>
              </w:rPr>
              <w:t xml:space="preserve">   </w:t>
            </w:r>
            <w:r>
              <w:rPr>
                <w:rFonts w:hint="eastAsia" w:ascii="宋体" w:hAnsi="宋体" w:cs="宋体"/>
                <w:color w:val="000000"/>
                <w:sz w:val="20"/>
                <w:szCs w:val="20"/>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0"/>
                <w:szCs w:val="20"/>
                <w:lang w:val="en-US" w:eastAsia="zh-CN"/>
              </w:rPr>
              <w:t>采购人</w:t>
            </w:r>
            <w:r>
              <w:rPr>
                <w:rFonts w:hint="eastAsia" w:ascii="宋体" w:hAnsi="宋体" w:cs="宋体"/>
                <w:color w:val="000000"/>
                <w:sz w:val="20"/>
                <w:szCs w:val="20"/>
              </w:rPr>
              <w:t>将根据标的的性质以及损失的大小，可以合理选择要求</w:t>
            </w:r>
            <w:r>
              <w:rPr>
                <w:rFonts w:hint="eastAsia" w:ascii="宋体" w:hAnsi="宋体" w:cs="宋体"/>
                <w:color w:val="000000"/>
                <w:sz w:val="20"/>
                <w:szCs w:val="20"/>
                <w:lang w:val="en-US" w:eastAsia="zh-CN"/>
              </w:rPr>
              <w:t>中标人</w:t>
            </w:r>
            <w:r>
              <w:rPr>
                <w:rFonts w:hint="eastAsia" w:ascii="宋体" w:hAnsi="宋体" w:cs="宋体"/>
                <w:color w:val="000000"/>
                <w:sz w:val="20"/>
                <w:szCs w:val="20"/>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bCs w:val="0"/>
                <w:sz w:val="20"/>
                <w:szCs w:val="20"/>
                <w:lang w:eastAsia="zh-CN"/>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rPr>
              <w:t>交货</w:t>
            </w:r>
            <w:r>
              <w:rPr>
                <w:rFonts w:hint="eastAsia" w:ascii="宋体" w:hAnsi="宋体"/>
                <w:b/>
                <w:bCs w:val="0"/>
                <w:sz w:val="20"/>
                <w:szCs w:val="20"/>
                <w:lang w:val="en-US" w:eastAsia="zh-CN"/>
              </w:rPr>
              <w:t>及付款要求</w:t>
            </w:r>
          </w:p>
        </w:tc>
        <w:tc>
          <w:tcPr>
            <w:tcW w:w="6523" w:type="dxa"/>
            <w:noWrap w:val="0"/>
            <w:vAlign w:val="center"/>
          </w:tcPr>
          <w:p>
            <w:pPr>
              <w:spacing w:line="360" w:lineRule="exact"/>
              <w:rPr>
                <w:rFonts w:hint="eastAsia"/>
              </w:rPr>
            </w:pPr>
            <w:r>
              <w:rPr>
                <w:rFonts w:hint="eastAsia"/>
                <w:lang w:val="en-US" w:eastAsia="zh-CN"/>
              </w:rPr>
              <w:t>2</w:t>
            </w:r>
            <w:r>
              <w:rPr>
                <w:rFonts w:hint="eastAsia"/>
              </w:rPr>
              <w:t>.1履约时间和地点：投标供应商在签订合同之日起</w:t>
            </w:r>
            <w:r>
              <w:t>30</w:t>
            </w:r>
            <w:r>
              <w:rPr>
                <w:rFonts w:hint="eastAsia"/>
              </w:rPr>
              <w:t>天内交货，交货地点为深圳市宝安区沙井街道中心幼儿园（新城华苑幼儿园）。</w:t>
            </w:r>
          </w:p>
          <w:p>
            <w:pPr>
              <w:pStyle w:val="7"/>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注：长期货物政府采购（自行采购）合同履行期限最长不得超过二十四个月，如甲方对履约情况不满意，甲方不再续约</w:t>
            </w:r>
            <w:r>
              <w:rPr>
                <w:rFonts w:hint="eastAsia" w:cs="Times New Roman"/>
                <w:b w:val="0"/>
                <w:bCs w:val="0"/>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0"/>
                <w:szCs w:val="20"/>
              </w:rPr>
            </w:pPr>
          </w:p>
        </w:tc>
        <w:tc>
          <w:tcPr>
            <w:tcW w:w="1457" w:type="dxa"/>
            <w:vMerge w:val="continue"/>
            <w:noWrap w:val="0"/>
            <w:vAlign w:val="center"/>
          </w:tcPr>
          <w:p>
            <w:pPr>
              <w:spacing w:line="360" w:lineRule="exact"/>
              <w:jc w:val="center"/>
              <w:rPr>
                <w:rFonts w:ascii="宋体" w:hAnsi="宋体"/>
                <w:b/>
                <w:bCs w:val="0"/>
                <w:sz w:val="20"/>
                <w:szCs w:val="20"/>
              </w:rPr>
            </w:pPr>
          </w:p>
        </w:tc>
        <w:tc>
          <w:tcPr>
            <w:tcW w:w="6523" w:type="dxa"/>
            <w:noWrap w:val="0"/>
            <w:vAlign w:val="center"/>
          </w:tcPr>
          <w:p>
            <w:pPr>
              <w:spacing w:line="360" w:lineRule="exact"/>
            </w:pPr>
            <w:r>
              <w:rPr>
                <w:rFonts w:hint="eastAsia"/>
                <w:lang w:val="en-US" w:eastAsia="zh-CN"/>
              </w:rPr>
              <w:t>2</w:t>
            </w:r>
            <w:r>
              <w:t>.2</w:t>
            </w:r>
            <w:r>
              <w:rPr>
                <w:rFonts w:hint="eastAsia"/>
              </w:rPr>
              <w:t>付款期限和方式：</w:t>
            </w:r>
          </w:p>
          <w:p>
            <w:pPr>
              <w:pStyle w:val="7"/>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注：根据《深圳市落实采购人主体责任实施办法》</w:t>
            </w:r>
            <w:r>
              <w:rPr>
                <w:rFonts w:hint="eastAsia" w:cs="Times New Roman"/>
                <w:b w:val="0"/>
                <w:bCs w:val="0"/>
                <w:kern w:val="2"/>
                <w:sz w:val="21"/>
                <w:szCs w:val="24"/>
                <w:lang w:val="en-US" w:eastAsia="zh-CN" w:bidi="ar-SA"/>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3</w:t>
            </w:r>
          </w:p>
        </w:tc>
        <w:tc>
          <w:tcPr>
            <w:tcW w:w="1457" w:type="dxa"/>
            <w:noWrap w:val="0"/>
            <w:vAlign w:val="center"/>
          </w:tcPr>
          <w:p>
            <w:pPr>
              <w:spacing w:line="360" w:lineRule="exact"/>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验收条件</w:t>
            </w:r>
          </w:p>
        </w:tc>
        <w:tc>
          <w:tcPr>
            <w:tcW w:w="6523" w:type="dxa"/>
            <w:shd w:val="clear" w:color="auto" w:fill="auto"/>
            <w:noWrap w:val="0"/>
            <w:vAlign w:val="top"/>
          </w:tcPr>
          <w:p>
            <w:pPr>
              <w:spacing w:after="60" w:afterLines="25" w:line="300" w:lineRule="auto"/>
              <w:rPr>
                <w:rFonts w:hint="eastAsia" w:ascii="宋体" w:hAnsi="宋体" w:eastAsia="宋体" w:cs="宋体"/>
                <w:color w:val="FF0000"/>
                <w:kern w:val="0"/>
                <w:sz w:val="21"/>
                <w:szCs w:val="21"/>
                <w:lang w:val="en-US" w:eastAsia="zh-CN" w:bidi="ar-SA"/>
              </w:rPr>
            </w:pPr>
            <w:r>
              <w:rPr>
                <w:rFonts w:hint="eastAsia" w:ascii="宋体" w:hAnsi="宋体" w:eastAsia="宋体" w:cs="宋体"/>
                <w:color w:val="FF0000"/>
                <w:sz w:val="21"/>
                <w:szCs w:val="21"/>
              </w:rPr>
              <w:t>（1）</w:t>
            </w:r>
            <w:r>
              <w:rPr>
                <w:rFonts w:hint="eastAsia" w:ascii="宋体" w:hAnsi="宋体" w:eastAsia="宋体" w:cs="宋体"/>
                <w:color w:val="FF0000"/>
                <w:kern w:val="0"/>
                <w:sz w:val="21"/>
                <w:szCs w:val="21"/>
              </w:rPr>
              <w:t>投标供应商应在到货（安装、调试完成）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4</w:t>
            </w:r>
          </w:p>
        </w:tc>
        <w:tc>
          <w:tcPr>
            <w:tcW w:w="1457" w:type="dxa"/>
            <w:noWrap w:val="0"/>
            <w:vAlign w:val="center"/>
          </w:tcPr>
          <w:p>
            <w:pPr>
              <w:spacing w:line="360" w:lineRule="exact"/>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争议解决方法</w:t>
            </w:r>
          </w:p>
        </w:tc>
        <w:tc>
          <w:tcPr>
            <w:tcW w:w="6523" w:type="dxa"/>
            <w:shd w:val="clear" w:color="auto" w:fill="auto"/>
            <w:noWrap w:val="0"/>
            <w:vAlign w:val="center"/>
          </w:tcPr>
          <w:p>
            <w:pPr>
              <w:spacing w:line="360" w:lineRule="exact"/>
              <w:rPr>
                <w:rFonts w:hint="eastAsia" w:ascii="宋体" w:hAnsi="宋体" w:eastAsia="宋体" w:cs="宋体"/>
                <w:b w:val="0"/>
                <w:bCs w:val="0"/>
                <w:color w:val="FF0000"/>
                <w:kern w:val="2"/>
                <w:sz w:val="21"/>
                <w:szCs w:val="21"/>
                <w:lang w:val="en-US" w:eastAsia="zh-CN" w:bidi="ar-SA"/>
              </w:rPr>
            </w:pPr>
            <w:r>
              <w:rPr>
                <w:rFonts w:hint="eastAsia" w:ascii="宋体" w:hAnsi="宋体" w:eastAsia="宋体" w:cs="宋体"/>
                <w:color w:val="FF0000"/>
                <w:sz w:val="21"/>
                <w:szCs w:val="21"/>
              </w:rPr>
              <w:t>因货物的质量问题发生争议的，应当邀请国家认可的质量检测机构对货物质量进行鉴定。货物符合标准的，鉴定费由甲方承担；货物不符合质量标准的，鉴定费由乙方承担。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5</w:t>
            </w:r>
          </w:p>
        </w:tc>
        <w:tc>
          <w:tcPr>
            <w:tcW w:w="1457" w:type="dxa"/>
            <w:noWrap w:val="0"/>
            <w:vAlign w:val="center"/>
          </w:tcPr>
          <w:p>
            <w:pPr>
              <w:spacing w:line="360" w:lineRule="exact"/>
              <w:jc w:val="center"/>
              <w:rPr>
                <w:rFonts w:ascii="宋体" w:hAnsi="宋体"/>
                <w:color w:val="000000"/>
                <w:sz w:val="20"/>
                <w:szCs w:val="20"/>
              </w:rPr>
            </w:pPr>
            <w:r>
              <w:rPr>
                <w:rStyle w:val="20"/>
                <w:rFonts w:hint="eastAsia" w:ascii="宋体" w:hAnsi="宋体" w:cs="宋体"/>
                <w:color w:val="000000"/>
                <w:sz w:val="20"/>
                <w:szCs w:val="20"/>
              </w:rPr>
              <w:t>运输、安装条件</w:t>
            </w:r>
          </w:p>
        </w:tc>
        <w:tc>
          <w:tcPr>
            <w:tcW w:w="6523" w:type="dxa"/>
            <w:noWrap w:val="0"/>
            <w:vAlign w:val="center"/>
          </w:tcPr>
          <w:p>
            <w:pPr>
              <w:spacing w:line="360" w:lineRule="exact"/>
              <w:rPr>
                <w:rFonts w:ascii="宋体" w:hAnsi="宋体"/>
                <w:bCs/>
                <w:color w:val="000000"/>
                <w:szCs w:val="21"/>
              </w:rPr>
            </w:pPr>
            <w:r>
              <w:rPr>
                <w:rFonts w:hint="eastAsia" w:ascii="宋体" w:hAnsi="宋体" w:cs="宋体"/>
                <w:color w:val="000000"/>
                <w:sz w:val="20"/>
                <w:szCs w:val="20"/>
                <w:lang w:val="en-US" w:eastAsia="zh-CN"/>
              </w:rPr>
              <w:t>5</w:t>
            </w:r>
            <w:r>
              <w:rPr>
                <w:rFonts w:hint="eastAsia" w:ascii="宋体" w:hAnsi="宋体" w:cs="宋体"/>
                <w:color w:val="000000"/>
                <w:sz w:val="20"/>
                <w:szCs w:val="20"/>
              </w:rPr>
              <w:t>.1 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培训</w:t>
            </w: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0"/>
                <w:szCs w:val="20"/>
              </w:rPr>
            </w:pPr>
          </w:p>
        </w:tc>
        <w:tc>
          <w:tcPr>
            <w:tcW w:w="1457" w:type="dxa"/>
            <w:vMerge w:val="continue"/>
            <w:noWrap w:val="0"/>
            <w:vAlign w:val="center"/>
          </w:tcPr>
          <w:p>
            <w:pPr>
              <w:spacing w:line="360" w:lineRule="exact"/>
              <w:rPr>
                <w:rFonts w:ascii="宋体" w:hAnsi="宋体"/>
                <w:b/>
                <w:sz w:val="20"/>
                <w:szCs w:val="20"/>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7</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知识产权</w:t>
            </w:r>
          </w:p>
        </w:tc>
        <w:tc>
          <w:tcPr>
            <w:tcW w:w="6523" w:type="dxa"/>
            <w:noWrap w:val="0"/>
            <w:vAlign w:val="top"/>
          </w:tcPr>
          <w:p>
            <w:r>
              <w:rPr>
                <w:rFonts w:hint="eastAsia" w:ascii="宋体" w:hAnsi="宋体" w:cs="宋体"/>
                <w:color w:val="000000"/>
                <w:sz w:val="20"/>
                <w:szCs w:val="20"/>
                <w:lang w:val="en-US" w:eastAsia="zh-CN"/>
              </w:rPr>
              <w:t>7</w:t>
            </w:r>
            <w:r>
              <w:rPr>
                <w:rFonts w:hint="eastAsia" w:ascii="宋体" w:hAnsi="宋体" w:cs="宋体"/>
                <w:color w:val="000000"/>
                <w:sz w:val="20"/>
                <w:szCs w:val="20"/>
              </w:rPr>
              <w:t>.1涉及采购标的的知识产权归属、处理的，</w:t>
            </w:r>
            <w:r>
              <w:rPr>
                <w:rFonts w:hint="eastAsia" w:ascii="宋体" w:hAnsi="宋体" w:cs="宋体"/>
                <w:color w:val="000000"/>
                <w:sz w:val="20"/>
                <w:szCs w:val="20"/>
                <w:lang w:val="en-US" w:eastAsia="zh-CN"/>
              </w:rPr>
              <w:t>应</w:t>
            </w:r>
            <w:r>
              <w:rPr>
                <w:rFonts w:hint="eastAsia" w:ascii="宋体" w:hAnsi="宋体" w:cs="宋体"/>
                <w:color w:val="000000"/>
                <w:sz w:val="20"/>
                <w:szCs w:val="20"/>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rPr>
                <w:rFonts w:ascii="宋体" w:hAnsi="宋体"/>
                <w:b/>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7</w:t>
            </w:r>
            <w:r>
              <w:rPr>
                <w:rFonts w:hint="eastAsia" w:ascii="宋体" w:hAnsi="宋体" w:cs="宋体"/>
                <w:color w:val="000000"/>
                <w:sz w:val="20"/>
                <w:szCs w:val="20"/>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lang w:eastAsia="zh-CN"/>
              </w:rPr>
            </w:pPr>
            <w:r>
              <w:rPr>
                <w:rFonts w:hint="eastAsia"/>
                <w:b/>
                <w:lang w:val="en-US" w:eastAsia="zh-CN"/>
              </w:rPr>
              <w:t>8</w:t>
            </w:r>
          </w:p>
        </w:tc>
        <w:tc>
          <w:tcPr>
            <w:tcW w:w="1457" w:type="dxa"/>
            <w:noWrap w:val="0"/>
            <w:vAlign w:val="center"/>
          </w:tcPr>
          <w:p>
            <w:pPr>
              <w:spacing w:line="360" w:lineRule="exact"/>
              <w:jc w:val="center"/>
              <w:rPr>
                <w:rFonts w:ascii="宋体" w:hAnsi="宋体"/>
                <w:b/>
              </w:rPr>
            </w:pPr>
            <w:r>
              <w:rPr>
                <w:rFonts w:ascii="宋体" w:hAnsi="宋体"/>
                <w:b/>
                <w:color w:val="0000FF"/>
                <w:sz w:val="20"/>
                <w:szCs w:val="20"/>
              </w:rPr>
              <w:t>其他</w:t>
            </w: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trPr>
        <w:tc>
          <w:tcPr>
            <w:tcW w:w="840" w:type="dxa"/>
            <w:noWrap w:val="0"/>
            <w:vAlign w:val="center"/>
          </w:tcPr>
          <w:p>
            <w:pPr>
              <w:spacing w:line="360" w:lineRule="exact"/>
              <w:jc w:val="center"/>
              <w:rPr>
                <w:rFonts w:hint="eastAsia"/>
                <w:b/>
                <w:lang w:val="en-US" w:eastAsia="zh-CN"/>
              </w:rPr>
            </w:pPr>
          </w:p>
        </w:tc>
        <w:tc>
          <w:tcPr>
            <w:tcW w:w="1457" w:type="dxa"/>
            <w:noWrap w:val="0"/>
            <w:vAlign w:val="center"/>
          </w:tcPr>
          <w:p>
            <w:pPr>
              <w:spacing w:line="360" w:lineRule="exact"/>
              <w:jc w:val="center"/>
              <w:rPr>
                <w:rFonts w:hint="eastAsia" w:ascii="宋体" w:hAnsi="宋体" w:eastAsia="宋体" w:cs="宋体"/>
                <w:b/>
                <w:color w:val="FF0000"/>
                <w:szCs w:val="21"/>
              </w:rPr>
            </w:pPr>
          </w:p>
        </w:tc>
        <w:tc>
          <w:tcPr>
            <w:tcW w:w="6523" w:type="dxa"/>
            <w:noWrap w:val="0"/>
            <w:vAlign w:val="top"/>
          </w:tcPr>
          <w:p>
            <w:pPr>
              <w:spacing w:after="0" w:afterLines="25" w:line="300" w:lineRule="exact"/>
              <w:rPr>
                <w:rFonts w:hint="default" w:ascii="宋体" w:hAnsi="宋体" w:eastAsia="宋体" w:cs="宋体"/>
                <w:b/>
                <w:color w:val="FF0000"/>
                <w:szCs w:val="21"/>
                <w:highlight w:val="yellow"/>
                <w:lang w:val="en-US" w:eastAsia="zh-CN"/>
              </w:rPr>
            </w:pPr>
            <w:r>
              <w:rPr>
                <w:rFonts w:hint="eastAsia" w:ascii="宋体" w:hAnsi="宋体" w:eastAsia="宋体" w:cs="宋体"/>
                <w:b/>
                <w:color w:val="FF0000"/>
                <w:szCs w:val="21"/>
                <w:highlight w:val="yellow"/>
                <w:lang w:val="en-US" w:eastAsia="zh-CN"/>
              </w:rPr>
              <w:t>配置清单：</w:t>
            </w:r>
            <w:r>
              <w:rPr>
                <w:rFonts w:hint="eastAsia" w:ascii="宋体" w:hAnsi="宋体" w:eastAsia="宋体" w:cs="宋体"/>
                <w:b/>
                <w:color w:val="FF0000"/>
                <w:szCs w:val="21"/>
                <w:highlight w:val="yellow"/>
                <w:lang w:val="en-US" w:eastAsia="zh-CN"/>
              </w:rPr>
              <w:br w:type="textWrapping"/>
            </w:r>
          </w:p>
          <w:tbl>
            <w:tblPr>
              <w:tblStyle w:val="17"/>
              <w:tblW w:w="5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655"/>
              <w:gridCol w:w="2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blHeader/>
                <w:jc w:val="center"/>
              </w:trPr>
              <w:tc>
                <w:tcPr>
                  <w:tcW w:w="721" w:type="dxa"/>
                  <w:vAlign w:val="center"/>
                </w:tcPr>
                <w:p>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2655" w:type="dxa"/>
                  <w:vAlign w:val="center"/>
                </w:tcPr>
                <w:p>
                  <w:pPr>
                    <w:spacing w:after="60" w:afterLines="25" w:line="300" w:lineRule="exact"/>
                    <w:rPr>
                      <w:rFonts w:hint="default"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货物名称</w:t>
                  </w:r>
                </w:p>
              </w:tc>
              <w:tc>
                <w:tcPr>
                  <w:tcW w:w="2343" w:type="dxa"/>
                  <w:vAlign w:val="center"/>
                </w:tcPr>
                <w:p>
                  <w:pPr>
                    <w:spacing w:after="60" w:afterLines="25" w:line="300" w:lineRule="exact"/>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2655" w:type="dxa"/>
                  <w:vAlign w:val="center"/>
                </w:tcPr>
                <w:p>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毛巾挂钩</w:t>
                  </w:r>
                </w:p>
              </w:tc>
              <w:tc>
                <w:tcPr>
                  <w:tcW w:w="2343" w:type="dxa"/>
                  <w:shd w:val="clear" w:color="auto" w:fill="auto"/>
                  <w:vAlign w:val="center"/>
                </w:tcPr>
                <w:p>
                  <w:pPr>
                    <w:spacing w:after="60" w:afterLines="25" w:line="300" w:lineRule="exact"/>
                    <w:jc w:val="center"/>
                    <w:rPr>
                      <w:rFonts w:hint="default"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36个/套</w:t>
                  </w:r>
                </w:p>
              </w:tc>
            </w:tr>
          </w:tbl>
          <w:p>
            <w:pPr>
              <w:spacing w:after="0" w:afterLines="25" w:line="300" w:lineRule="exact"/>
              <w:rPr>
                <w:rFonts w:hint="default" w:ascii="宋体" w:hAnsi="宋体" w:eastAsia="宋体" w:cs="宋体"/>
                <w:b/>
                <w:color w:val="FF0000"/>
                <w:szCs w:val="21"/>
                <w:highlight w:val="yellow"/>
                <w:lang w:val="en-US" w:eastAsia="zh-CN"/>
              </w:rPr>
            </w:pPr>
          </w:p>
        </w:tc>
      </w:tr>
    </w:tbl>
    <w:p>
      <w:pPr>
        <w:rPr>
          <w:b/>
        </w:rPr>
      </w:pPr>
    </w:p>
    <w:p>
      <w:pPr>
        <w:pStyle w:val="6"/>
        <w:spacing w:before="60" w:beforeLines="25" w:after="60" w:afterLines="25"/>
        <w:ind w:firstLine="0" w:firstLineChars="0"/>
        <w:rPr>
          <w:rFonts w:ascii="宋体" w:hAnsi="宋体"/>
          <w:szCs w:val="21"/>
        </w:rPr>
      </w:pPr>
    </w:p>
    <w:p>
      <w:pPr>
        <w:pStyle w:val="6"/>
        <w:spacing w:before="60" w:beforeLines="25" w:after="60" w:afterLines="25"/>
        <w:ind w:firstLine="0" w:firstLineChars="0"/>
        <w:rPr>
          <w:rFonts w:ascii="宋体" w:hAnsi="宋体"/>
          <w:szCs w:val="21"/>
        </w:rPr>
      </w:pPr>
    </w:p>
    <w:p>
      <w:pPr>
        <w:pStyle w:val="6"/>
        <w:spacing w:before="60" w:beforeLines="25" w:after="60" w:afterLines="25"/>
        <w:ind w:firstLine="0" w:firstLineChars="0"/>
        <w:rPr>
          <w:rFonts w:ascii="宋体" w:hAnsi="宋体"/>
          <w:szCs w:val="21"/>
        </w:rPr>
      </w:pPr>
    </w:p>
    <w:p>
      <w:pPr>
        <w:pStyle w:val="2"/>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7"/>
        <w:rPr>
          <w:rFonts w:ascii="宋体" w:hAnsi="宋体"/>
        </w:rPr>
      </w:pPr>
    </w:p>
    <w:p>
      <w:pPr>
        <w:pStyle w:val="13"/>
      </w:pPr>
    </w:p>
    <w:p>
      <w:pPr>
        <w:pStyle w:val="7"/>
        <w:rPr>
          <w:rFonts w:ascii="宋体" w:hAnsi="宋体"/>
        </w:rPr>
        <w:sectPr>
          <w:pgSz w:w="11907" w:h="16840"/>
          <w:pgMar w:top="1440" w:right="1797" w:bottom="1440" w:left="1797" w:header="851" w:footer="992" w:gutter="0"/>
          <w:cols w:space="425" w:num="1"/>
          <w:titlePg/>
          <w:docGrid w:linePitch="462" w:charSpace="0"/>
        </w:sectPr>
      </w:pPr>
    </w:p>
    <w:p>
      <w:pPr>
        <w:pStyle w:val="2"/>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2"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2"/>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3" w:name="_Hlk72263559"/>
      <w:bookmarkStart w:id="44" w:name="_Hlk72257771"/>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5" w:name="_Hlk72070784"/>
      <w:r>
        <w:rPr>
          <w:rFonts w:hint="eastAsia"/>
          <w:szCs w:val="21"/>
        </w:rPr>
        <w:t>投标函</w:t>
      </w:r>
      <w:bookmarkEnd w:id="45"/>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bookmarkStart w:id="46" w:name="_Hlk72257201"/>
      <w:r>
        <w:rPr>
          <w:rFonts w:hint="eastAsia"/>
          <w:szCs w:val="21"/>
        </w:rPr>
        <w:t>（</w:t>
      </w:r>
      <w:r>
        <w:rPr>
          <w:szCs w:val="21"/>
        </w:rPr>
        <w:t>4</w:t>
      </w:r>
      <w:r>
        <w:rPr>
          <w:rFonts w:hint="eastAsia"/>
          <w:szCs w:val="21"/>
        </w:rPr>
        <w:t>）</w:t>
      </w:r>
      <w:bookmarkEnd w:id="46"/>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）经验评价</w:t>
      </w:r>
      <w:r>
        <w:rPr>
          <w:rFonts w:hint="eastAsia"/>
          <w:szCs w:val="21"/>
          <w:lang w:eastAsia="zh-CN"/>
        </w:rPr>
        <w:t>；</w:t>
      </w:r>
    </w:p>
    <w:p>
      <w:pPr>
        <w:ind w:left="718" w:leftChars="342" w:firstLine="1627" w:firstLineChars="775"/>
        <w:rPr>
          <w:szCs w:val="21"/>
        </w:rPr>
      </w:pP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）政府采购节能环保产品情况</w:t>
      </w:r>
      <w:r>
        <w:rPr>
          <w:rFonts w:hint="eastAsia"/>
          <w:szCs w:val="21"/>
          <w:lang w:eastAsia="zh-CN"/>
        </w:rPr>
        <w:t>；</w:t>
      </w:r>
    </w:p>
    <w:p>
      <w:pPr>
        <w:ind w:left="718" w:leftChars="342" w:firstLine="1417" w:firstLineChars="675"/>
        <w:rPr>
          <w:rFonts w:hint="eastAsia" w:ascii="宋体" w:hAnsi="宋体" w:eastAsia="宋体" w:cs="宋体"/>
          <w:sz w:val="21"/>
          <w:szCs w:val="21"/>
          <w:lang w:val="en-US"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p>
      <w:pPr>
        <w:ind w:left="718" w:leftChars="342" w:firstLine="1417" w:firstLineChars="6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szCs w:val="21"/>
          <w:lang w:val="en-US" w:eastAsia="zh-CN"/>
        </w:rPr>
        <w:t>项目组织实施方案的评价；</w:t>
      </w:r>
    </w:p>
    <w:p>
      <w:pPr>
        <w:ind w:left="718" w:leftChars="342" w:firstLine="1417" w:firstLineChars="6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r>
        <w:rPr>
          <w:rFonts w:hint="eastAsia"/>
          <w:szCs w:val="21"/>
          <w:lang w:val="en-US" w:eastAsia="zh-CN"/>
        </w:rPr>
        <w:t>设计图评价；</w:t>
      </w:r>
    </w:p>
    <w:p>
      <w:pPr>
        <w:ind w:left="718" w:leftChars="342" w:firstLine="1417" w:firstLineChars="6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r>
        <w:rPr>
          <w:rFonts w:hint="eastAsia"/>
          <w:szCs w:val="21"/>
          <w:lang w:eastAsia="zh-CN"/>
        </w:rPr>
        <w:t>售后服务评价；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11</w:t>
      </w:r>
      <w:r>
        <w:rPr>
          <w:rFonts w:hint="eastAsia"/>
          <w:szCs w:val="21"/>
          <w:lang w:eastAsia="zh-CN"/>
        </w:rPr>
        <w:t>）投标人认为需要加以说明的其他内容；</w:t>
      </w:r>
    </w:p>
    <w:p>
      <w:pPr>
        <w:pStyle w:val="7"/>
      </w:pPr>
    </w:p>
    <w:p>
      <w:pPr>
        <w:pStyle w:val="6"/>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3"/>
      <w:bookmarkEnd w:id="44"/>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4"/>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7"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8"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9" w:name="_Hlk72263588"/>
      <w:r>
        <w:rPr>
          <w:rFonts w:hint="eastAsia"/>
          <w:szCs w:val="21"/>
        </w:rPr>
        <w:t>愿意按照招标文件要求承包上述项目并修补其任何缺陷。</w:t>
      </w:r>
      <w:bookmarkEnd w:id="49"/>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0" w:name="_Hlk73819847"/>
      <w:r>
        <w:rPr>
          <w:rFonts w:hint="eastAsia" w:ascii="宋体" w:hAnsi="宋体"/>
          <w:szCs w:val="21"/>
        </w:rPr>
        <w:t>投标价格见</w:t>
      </w:r>
      <w:r>
        <w:rPr>
          <w:rFonts w:hint="eastAsia"/>
          <w:szCs w:val="21"/>
        </w:rPr>
        <w:t>投标书编制软件中《开标一览表》中填写的投标总价。</w:t>
      </w:r>
      <w:bookmarkEnd w:id="50"/>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8"/>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7"/>
    <w:p>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1"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2" w:name="_Hlk72587269"/>
      <w:bookmarkStart w:id="53"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2"/>
      <w:r>
        <w:rPr>
          <w:rFonts w:hint="eastAsia" w:ascii="宋体" w:hAnsi="宋体"/>
          <w:szCs w:val="21"/>
        </w:rPr>
        <w:t>。</w:t>
      </w:r>
    </w:p>
    <w:bookmarkEnd w:id="53"/>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1"/>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4"/>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4"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5" w:name="_Hlk72257908"/>
      <w:r>
        <w:rPr>
          <w:rFonts w:hint="eastAsia" w:ascii="黑体" w:hAnsi="宋体" w:eastAsia="黑体"/>
          <w:bCs/>
          <w:kern w:val="0"/>
          <w:sz w:val="24"/>
          <w:szCs w:val="32"/>
        </w:rPr>
        <w:t>（二）中小企业声明函、残疾人福利性单位声明函及监狱企业声明函</w:t>
      </w:r>
    </w:p>
    <w:bookmarkEnd w:id="54"/>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1"/>
        </w:numPr>
        <w:jc w:val="center"/>
        <w:outlineLvl w:val="9"/>
        <w:rPr>
          <w:b/>
          <w:sz w:val="24"/>
        </w:rPr>
      </w:pPr>
      <w:r>
        <w:rPr>
          <w:b/>
          <w:sz w:val="24"/>
        </w:rPr>
        <w:t>中小企业声明函（货物）</w:t>
      </w:r>
    </w:p>
    <w:p>
      <w:pPr>
        <w:pStyle w:val="7"/>
        <w:widowControl w:val="0"/>
        <w:numPr>
          <w:ilvl w:val="0"/>
          <w:numId w:val="0"/>
        </w:numPr>
        <w:spacing w:line="360" w:lineRule="auto"/>
        <w:jc w:val="both"/>
      </w:pP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3"/>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3"/>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6"/>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7" w:name="_Hlk73562331"/>
      <w:bookmarkStart w:id="58"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7"/>
    </w:p>
    <w:bookmarkEnd w:id="58"/>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5"/>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4"/>
        <w:jc w:val="center"/>
        <w:rPr>
          <w:rFonts w:ascii="黑体" w:eastAsia="黑体"/>
          <w:b w:val="0"/>
          <w:sz w:val="24"/>
          <w:szCs w:val="24"/>
        </w:rPr>
      </w:pPr>
      <w:bookmarkStart w:id="59"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85"/>
        <w:gridCol w:w="1147"/>
        <w:gridCol w:w="703"/>
        <w:gridCol w:w="703"/>
        <w:gridCol w:w="612"/>
        <w:gridCol w:w="726"/>
        <w:gridCol w:w="462"/>
        <w:gridCol w:w="427"/>
        <w:gridCol w:w="571"/>
        <w:gridCol w:w="56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485" w:type="dxa"/>
            <w:vMerge w:val="restar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JYCG-DECL-2025-27261</w:t>
            </w: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6人幼儿桌1</w:t>
            </w:r>
          </w:p>
        </w:tc>
        <w:tc>
          <w:tcPr>
            <w:tcW w:w="703"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66</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restart"/>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810000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6人幼儿桌2</w:t>
            </w:r>
          </w:p>
        </w:tc>
        <w:tc>
          <w:tcPr>
            <w:tcW w:w="703"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42</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4人幼儿桌1</w:t>
            </w:r>
          </w:p>
        </w:tc>
        <w:tc>
          <w:tcPr>
            <w:tcW w:w="703"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12</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4人幼儿桌2</w:t>
            </w:r>
          </w:p>
        </w:tc>
        <w:tc>
          <w:tcPr>
            <w:tcW w:w="703"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6</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圆木椅1</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180</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圆木椅2</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490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3层玩具柜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108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2层玩具柜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54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5格收纳柜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36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六格活动柜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36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美术综合柜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基本图书柜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磁性双面黑板</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白板柜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高橱柜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书包柜鞋柜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54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毛巾挂钩</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茶杯柜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双人座椅</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转角柜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36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移动床</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60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平板床</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396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幼儿圆桌</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床托</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美术桌1</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美术桌2</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美术四格柜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美术三层柜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美术六格柜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美术四格转角柜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美术六格转角柜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美术梯形柜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美术直角转角柜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美术三层转角柜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美术纸张材料柜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美术移动架1</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美术移动架2</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三层储物架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造型展示架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画架A</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展示架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纸柜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小托盘</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400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大托盘</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500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小塑料筐</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200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大塑料筐</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200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2"/>
            <w:vAlign w:val="center"/>
          </w:tcPr>
          <w:p>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0"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0"/>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1" w:name="_Hlk72073235"/>
      <w:r>
        <w:rPr>
          <w:rFonts w:hint="eastAsia"/>
          <w:b/>
          <w:sz w:val="24"/>
        </w:rPr>
        <w:t>投标人认为需要涉及的其他内容报价清单</w:t>
      </w:r>
      <w:bookmarkEnd w:id="61"/>
    </w:p>
    <w:p>
      <w:pPr>
        <w:rPr>
          <w:b/>
          <w:bCs/>
        </w:rPr>
      </w:pPr>
    </w:p>
    <w:p>
      <w:pPr>
        <w:pStyle w:val="4"/>
        <w:jc w:val="center"/>
        <w:rPr>
          <w:rFonts w:hint="eastAsia" w:ascii="黑体" w:hAnsi="宋体" w:eastAsia="黑体"/>
          <w:b w:val="0"/>
          <w:sz w:val="24"/>
          <w:lang w:val="en-US" w:eastAsia="zh-CN"/>
        </w:rPr>
      </w:pPr>
      <w:r>
        <w:rPr>
          <w:rFonts w:hint="eastAsia" w:ascii="黑体" w:hAnsi="宋体" w:eastAsia="黑体"/>
          <w:b w:val="0"/>
          <w:sz w:val="24"/>
          <w:lang w:val="en-US" w:eastAsia="zh-CN"/>
        </w:rPr>
        <w:t>五、经验评价</w:t>
      </w:r>
    </w:p>
    <w:p>
      <w:pPr>
        <w:pStyle w:val="7"/>
        <w:rPr>
          <w:b w:val="0"/>
          <w:bCs w:val="0"/>
        </w:rPr>
      </w:pPr>
      <w:r>
        <w:rPr>
          <w:rFonts w:hint="eastAsia"/>
          <w:b w:val="0"/>
          <w:bCs w:val="0"/>
        </w:rPr>
        <w:t>（特别提示：投标人须按本招标文件评标信息中这一评审因素要求，提供证明资料）</w:t>
      </w:r>
    </w:p>
    <w:p/>
    <w:p>
      <w:pPr>
        <w:ind w:firstLine="723" w:firstLineChars="300"/>
        <w:rPr>
          <w:b/>
          <w:color w:val="FF0000"/>
          <w:sz w:val="24"/>
        </w:rPr>
      </w:pPr>
      <w:r>
        <w:rPr>
          <w:rFonts w:hint="eastAsia"/>
          <w:b/>
          <w:color w:val="FF0000"/>
          <w:sz w:val="24"/>
        </w:rPr>
        <w:t>（信息公开部分的内容到此为止！以下为信息不公开部分。）</w:t>
      </w:r>
    </w:p>
    <w:bookmarkEnd w:id="59"/>
    <w:p>
      <w:r>
        <w:br w:type="page"/>
      </w:r>
    </w:p>
    <w:p>
      <w:pPr>
        <w:outlineLvl w:val="1"/>
        <w:rPr>
          <w:rFonts w:ascii="宋体" w:hAnsi="宋体"/>
          <w:b/>
          <w:color w:val="FF0000"/>
          <w:sz w:val="28"/>
          <w:szCs w:val="28"/>
        </w:rPr>
      </w:pPr>
      <w:bookmarkStart w:id="62" w:name="_Hlk72260530"/>
      <w:r>
        <w:rPr>
          <w:rFonts w:hint="eastAsia" w:ascii="宋体" w:hAnsi="宋体"/>
          <w:b/>
          <w:color w:val="FF0000"/>
          <w:sz w:val="28"/>
          <w:szCs w:val="28"/>
        </w:rPr>
        <w:t>投标文件附件（信息不公开部分）</w:t>
      </w:r>
    </w:p>
    <w:p>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4"/>
        <w:spacing w:before="120" w:after="120"/>
        <w:jc w:val="center"/>
        <w:rPr>
          <w:rFonts w:ascii="黑体" w:eastAsia="黑体"/>
          <w:b w:val="0"/>
          <w:sz w:val="24"/>
        </w:rPr>
      </w:pPr>
      <w:r>
        <w:rPr>
          <w:rFonts w:hint="eastAsia" w:ascii="黑体" w:eastAsia="黑体"/>
          <w:b w:val="0"/>
          <w:sz w:val="24"/>
        </w:rPr>
        <w:t>二、</w:t>
      </w:r>
      <w:bookmarkStart w:id="63" w:name="_Hlk72092499"/>
      <w:r>
        <w:rPr>
          <w:rFonts w:hint="eastAsia" w:ascii="黑体" w:eastAsia="黑体"/>
          <w:b w:val="0"/>
          <w:sz w:val="24"/>
        </w:rPr>
        <w:t>法定代表人（负责人）证明书</w:t>
      </w:r>
      <w:bookmarkEnd w:id="63"/>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2"/>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2"/>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2"/>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7"/>
              <w:jc w:val="center"/>
              <w:rPr>
                <w:rFonts w:hint="eastAsia"/>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7"/>
              <w:jc w:val="center"/>
              <w:rPr>
                <w:rFonts w:hint="eastAsia"/>
                <w:lang w:val="en-US" w:eastAsia="zh-CN"/>
              </w:rPr>
            </w:pPr>
          </w:p>
          <w:p>
            <w:pPr>
              <w:pStyle w:val="13"/>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2"/>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7"/>
              <w:jc w:val="center"/>
              <w:rPr>
                <w:rFonts w:hint="eastAsia"/>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7"/>
              <w:jc w:val="center"/>
              <w:rPr>
                <w:rFonts w:hint="eastAsia"/>
                <w:lang w:val="en-US" w:eastAsia="zh-CN"/>
              </w:rPr>
            </w:pPr>
          </w:p>
          <w:p>
            <w:pPr>
              <w:pStyle w:val="13"/>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15"/>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4"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9025" w:type="dxa"/>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761"/>
        <w:gridCol w:w="5470"/>
        <w:gridCol w:w="1000"/>
        <w:gridCol w:w="744"/>
        <w:gridCol w:w="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61" w:type="dxa"/>
            <w:vAlign w:val="center"/>
          </w:tcPr>
          <w:p>
            <w:pPr>
              <w:jc w:val="center"/>
              <w:rPr>
                <w:color w:val="000000" w:themeColor="text1"/>
                <w:szCs w:val="21"/>
              </w:rPr>
            </w:pPr>
            <w:r>
              <w:rPr>
                <w:color w:val="000000" w:themeColor="text1"/>
                <w:szCs w:val="21"/>
              </w:rPr>
              <w:t>序号</w:t>
            </w:r>
          </w:p>
        </w:tc>
        <w:tc>
          <w:tcPr>
            <w:tcW w:w="761" w:type="dxa"/>
            <w:vAlign w:val="center"/>
          </w:tcPr>
          <w:p>
            <w:pPr>
              <w:widowControl/>
              <w:jc w:val="center"/>
              <w:rPr>
                <w:color w:val="000000" w:themeColor="text1"/>
                <w:szCs w:val="21"/>
              </w:rPr>
            </w:pPr>
            <w:r>
              <w:rPr>
                <w:color w:val="000000" w:themeColor="text1"/>
                <w:szCs w:val="21"/>
              </w:rPr>
              <w:t>货物名称</w:t>
            </w:r>
          </w:p>
        </w:tc>
        <w:tc>
          <w:tcPr>
            <w:tcW w:w="5470" w:type="dxa"/>
            <w:vAlign w:val="center"/>
          </w:tcPr>
          <w:p>
            <w:pPr>
              <w:jc w:val="center"/>
              <w:rPr>
                <w:color w:val="000000" w:themeColor="text1"/>
                <w:szCs w:val="21"/>
              </w:rPr>
            </w:pPr>
            <w:r>
              <w:rPr>
                <w:rFonts w:hint="eastAsia"/>
                <w:color w:val="000000" w:themeColor="text1"/>
                <w:szCs w:val="21"/>
              </w:rPr>
              <w:t>招标</w:t>
            </w:r>
            <w:r>
              <w:rPr>
                <w:color w:val="000000" w:themeColor="text1"/>
                <w:szCs w:val="21"/>
              </w:rPr>
              <w:t>技术要求</w:t>
            </w:r>
          </w:p>
        </w:tc>
        <w:tc>
          <w:tcPr>
            <w:tcW w:w="1000" w:type="dxa"/>
            <w:vAlign w:val="center"/>
          </w:tcPr>
          <w:p>
            <w:pPr>
              <w:jc w:val="center"/>
              <w:rPr>
                <w:rFonts w:hint="eastAsia"/>
                <w:color w:val="000000" w:themeColor="text1"/>
                <w:szCs w:val="21"/>
              </w:rPr>
            </w:pPr>
            <w:r>
              <w:rPr>
                <w:rFonts w:hint="eastAsia"/>
                <w:sz w:val="24"/>
              </w:rPr>
              <w:t>投标技术响应</w:t>
            </w:r>
          </w:p>
        </w:tc>
        <w:tc>
          <w:tcPr>
            <w:tcW w:w="744" w:type="dxa"/>
            <w:vAlign w:val="center"/>
          </w:tcPr>
          <w:p>
            <w:pPr>
              <w:jc w:val="center"/>
              <w:rPr>
                <w:rFonts w:hint="eastAsia"/>
                <w:color w:val="000000" w:themeColor="text1"/>
                <w:szCs w:val="21"/>
              </w:rPr>
            </w:pPr>
            <w:r>
              <w:rPr>
                <w:rFonts w:hint="eastAsia"/>
                <w:sz w:val="24"/>
              </w:rPr>
              <w:t>偏离情况</w:t>
            </w:r>
          </w:p>
        </w:tc>
        <w:tc>
          <w:tcPr>
            <w:tcW w:w="589" w:type="dxa"/>
            <w:vAlign w:val="center"/>
          </w:tcPr>
          <w:p>
            <w:pPr>
              <w:jc w:val="center"/>
              <w:rPr>
                <w:rFonts w:hint="eastAsia"/>
                <w:color w:val="000000" w:themeColor="text1"/>
                <w:szCs w:val="21"/>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6人幼儿1桌</w:t>
            </w:r>
          </w:p>
        </w:tc>
        <w:tc>
          <w:tcPr>
            <w:tcW w:w="5470" w:type="dxa"/>
            <w:vAlign w:val="center"/>
          </w:tcPr>
          <w:p>
            <w:pPr>
              <w:keepNext w:val="0"/>
              <w:keepLines w:val="0"/>
              <w:widowControl/>
              <w:suppressLineNumbers w:val="0"/>
              <w:jc w:val="left"/>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 xml:space="preserve">(1) </w:t>
            </w:r>
            <w:r>
              <w:rPr>
                <w:rStyle w:val="38"/>
                <w:rFonts w:hint="eastAsia" w:ascii="宋体" w:hAnsi="宋体" w:eastAsia="宋体" w:cs="宋体"/>
                <w:sz w:val="21"/>
                <w:szCs w:val="21"/>
                <w:lang w:val="en-US" w:eastAsia="zh-CN" w:bidi="ar"/>
              </w:rPr>
              <w:t>尺寸：（长1200*宽600*高520mm）±10%；材质：桌子面板采用18mm±2mm厚橡胶木指接板，桌脚采用橡木木方，外露边角均为倒圆角，表面经过3底2面水性漆处理，打钉紧装结构。</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w:t>
            </w:r>
          </w:p>
        </w:tc>
        <w:tc>
          <w:tcPr>
            <w:tcW w:w="761"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6人幼儿2桌</w:t>
            </w:r>
          </w:p>
        </w:tc>
        <w:tc>
          <w:tcPr>
            <w:tcW w:w="5470" w:type="dxa"/>
            <w:vAlign w:val="center"/>
          </w:tcPr>
          <w:p>
            <w:pPr>
              <w:keepNext w:val="0"/>
              <w:keepLines w:val="0"/>
              <w:widowControl/>
              <w:suppressLineNumbers w:val="0"/>
              <w:jc w:val="left"/>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 xml:space="preserve">(2) </w:t>
            </w:r>
            <w:r>
              <w:rPr>
                <w:rStyle w:val="38"/>
                <w:rFonts w:hint="eastAsia" w:ascii="宋体" w:hAnsi="宋体" w:eastAsia="宋体" w:cs="宋体"/>
                <w:sz w:val="21"/>
                <w:szCs w:val="21"/>
                <w:lang w:val="en-US" w:eastAsia="zh-CN" w:bidi="ar"/>
              </w:rPr>
              <w:t>尺寸：（长1200*宽600*高560mm）±10%；材质：桌子面板采用18mm±2mm厚橡胶木指接板，桌脚采用橡木木方，外露边角均为倒圆角，表面经过3底2面水性漆处理，打钉紧装结构。</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Merge w:val="continue"/>
            <w:vAlign w:val="center"/>
          </w:tcPr>
          <w:p>
            <w:pPr>
              <w:jc w:val="center"/>
              <w:rPr>
                <w:rFonts w:hint="eastAsia" w:ascii="宋体" w:hAnsi="宋体" w:eastAsia="宋体" w:cs="宋体"/>
                <w:color w:val="000000" w:themeColor="text1"/>
                <w:sz w:val="21"/>
                <w:szCs w:val="21"/>
              </w:rPr>
            </w:pPr>
          </w:p>
        </w:tc>
        <w:tc>
          <w:tcPr>
            <w:tcW w:w="761" w:type="dxa"/>
            <w:vMerge w:val="continue"/>
            <w:vAlign w:val="center"/>
          </w:tcPr>
          <w:p>
            <w:pPr>
              <w:jc w:val="center"/>
              <w:rPr>
                <w:rFonts w:hint="eastAsia" w:ascii="宋体" w:hAnsi="宋体" w:eastAsia="宋体" w:cs="宋体"/>
                <w:color w:val="000000" w:themeColor="text1"/>
                <w:sz w:val="21"/>
                <w:szCs w:val="21"/>
              </w:rPr>
            </w:pPr>
          </w:p>
        </w:tc>
        <w:tc>
          <w:tcPr>
            <w:tcW w:w="5470" w:type="dxa"/>
            <w:vAlign w:val="center"/>
          </w:tcPr>
          <w:p>
            <w:pPr>
              <w:keepNext w:val="0"/>
              <w:keepLines w:val="0"/>
              <w:widowControl/>
              <w:suppressLineNumbers w:val="0"/>
              <w:jc w:val="both"/>
              <w:textAlignment w:val="center"/>
              <w:rPr>
                <w:rFonts w:hint="eastAsia" w:ascii="宋体" w:hAnsi="宋体" w:eastAsia="宋体" w:cs="宋体"/>
                <w:color w:val="000000" w:themeColor="text1"/>
                <w:sz w:val="21"/>
                <w:szCs w:val="21"/>
              </w:rPr>
            </w:pPr>
            <w:r>
              <w:rPr>
                <w:rFonts w:hint="eastAsia" w:ascii="宋体" w:hAnsi="宋体" w:eastAsia="宋体" w:cs="宋体"/>
                <w:b/>
                <w:bCs/>
                <w:i w:val="0"/>
                <w:iCs w:val="0"/>
                <w:color w:val="000000"/>
                <w:kern w:val="0"/>
                <w:sz w:val="21"/>
                <w:szCs w:val="21"/>
                <w:u w:val="none"/>
                <w:lang w:val="en-US" w:eastAsia="zh-CN" w:bidi="ar"/>
              </w:rPr>
              <w:t xml:space="preserve">(3) </w:t>
            </w:r>
            <w:r>
              <w:rPr>
                <w:rStyle w:val="39"/>
                <w:rFonts w:hint="eastAsia" w:ascii="宋体" w:hAnsi="宋体" w:eastAsia="宋体" w:cs="宋体"/>
                <w:sz w:val="21"/>
                <w:szCs w:val="21"/>
                <w:lang w:val="en-US" w:eastAsia="zh-CN" w:bidi="ar"/>
              </w:rPr>
              <w:t>▲橡胶木依据LY/T 1985-2011测定标准，五氯苯酚含量为未检出；依据GB/T 39600-2021标准，板材甲醛释放量检测结果为未检出，符合ENF级要求；依据GB/T 1927.8-2021测定标准，2h吸水厚度膨胀率≤5.0%；</w:t>
            </w:r>
            <w:r>
              <w:rPr>
                <w:rStyle w:val="40"/>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000"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4人幼儿桌</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(4) 尺寸：（长600*宽600*高520mm）±10%；材质：桌子面板采用18mm±2mm厚橡胶木指接板，桌脚采用橡木木方，外露边角均为倒圆角，表面经过3底2面水性漆处理，打钉紧装结构。</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w:t>
            </w:r>
          </w:p>
        </w:tc>
        <w:tc>
          <w:tcPr>
            <w:tcW w:w="761"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4人幼儿桌</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(5) 尺寸：（长600*宽600*高560mm）±10%；材质：桌子面板采用18mm±2mm厚橡胶木指接板，桌脚采用橡木木方，外露边角均为倒圆角，表面经过3底2面水性漆处理，打钉紧装结构。</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Merge w:val="continue"/>
            <w:vAlign w:val="center"/>
          </w:tcPr>
          <w:p>
            <w:pPr>
              <w:jc w:val="center"/>
              <w:rPr>
                <w:rFonts w:hint="eastAsia" w:ascii="宋体" w:hAnsi="宋体" w:eastAsia="宋体" w:cs="宋体"/>
                <w:color w:val="000000" w:themeColor="text1"/>
                <w:sz w:val="21"/>
                <w:szCs w:val="21"/>
              </w:rPr>
            </w:pPr>
          </w:p>
        </w:tc>
        <w:tc>
          <w:tcPr>
            <w:tcW w:w="761" w:type="dxa"/>
            <w:vMerge w:val="continue"/>
            <w:vAlign w:val="center"/>
          </w:tcPr>
          <w:p>
            <w:pPr>
              <w:jc w:val="center"/>
              <w:rPr>
                <w:rFonts w:hint="eastAsia" w:ascii="宋体" w:hAnsi="宋体" w:eastAsia="宋体" w:cs="宋体"/>
                <w:color w:val="000000" w:themeColor="text1"/>
                <w:sz w:val="21"/>
                <w:szCs w:val="21"/>
              </w:rPr>
            </w:pPr>
          </w:p>
        </w:tc>
        <w:tc>
          <w:tcPr>
            <w:tcW w:w="5470" w:type="dxa"/>
            <w:vAlign w:val="center"/>
          </w:tcPr>
          <w:p>
            <w:pPr>
              <w:keepNext w:val="0"/>
              <w:keepLines w:val="0"/>
              <w:widowControl/>
              <w:suppressLineNumbers w:val="0"/>
              <w:jc w:val="both"/>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(6) </w:t>
            </w:r>
            <w:r>
              <w:rPr>
                <w:rStyle w:val="39"/>
                <w:rFonts w:hint="eastAsia" w:ascii="宋体" w:hAnsi="宋体" w:eastAsia="宋体" w:cs="宋体"/>
                <w:sz w:val="21"/>
                <w:szCs w:val="21"/>
                <w:lang w:val="en-US" w:eastAsia="zh-CN" w:bidi="ar"/>
              </w:rPr>
              <w:t>▲水性漆依据GB/T 36488-2018测定标准，其多环芳烃总和含量（限萘、蒽）检测结果为未检出；依据GB/T 23992-2009测定标准，氯代烃总和含量≤0.05%；依据GB/T 6739-2022标准，漆膜硬度经测试，用铅笔在漆膜表面划动，符合合格要求；</w:t>
            </w:r>
            <w:r>
              <w:rPr>
                <w:rStyle w:val="40"/>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000"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圆木椅</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(7) </w:t>
            </w:r>
            <w:r>
              <w:rPr>
                <w:rStyle w:val="38"/>
                <w:rFonts w:hint="eastAsia" w:ascii="宋体" w:hAnsi="宋体" w:eastAsia="宋体" w:cs="宋体"/>
                <w:sz w:val="21"/>
                <w:szCs w:val="21"/>
                <w:lang w:val="en-US" w:eastAsia="zh-CN" w:bidi="ar"/>
              </w:rPr>
              <w:t>尺寸：（座高260mm）±10%；材质：椅面面板采用14mm±1mm橡胶木，椅脚为圆橡木方，外露边角均为倒圆角，表面经过3底2面水性漆处理，榫卯打钉紧装结构。</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w:t>
            </w:r>
          </w:p>
        </w:tc>
        <w:tc>
          <w:tcPr>
            <w:tcW w:w="761"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圆木椅</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(8) </w:t>
            </w:r>
            <w:r>
              <w:rPr>
                <w:rStyle w:val="38"/>
                <w:rFonts w:hint="eastAsia" w:ascii="宋体" w:hAnsi="宋体" w:eastAsia="宋体" w:cs="宋体"/>
                <w:sz w:val="21"/>
                <w:szCs w:val="21"/>
                <w:lang w:val="en-US" w:eastAsia="zh-CN" w:bidi="ar"/>
              </w:rPr>
              <w:t>尺寸：（座高280mm）±10%；材质：椅面面板采用14mm±1mm橡胶木，椅脚为圆橡木方，外露边角均为倒圆角，表面经过3底2面水性漆处理，榫卯打钉紧装结构。</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3" w:hRule="atLeast"/>
        </w:trPr>
        <w:tc>
          <w:tcPr>
            <w:tcW w:w="461" w:type="dxa"/>
            <w:vMerge w:val="continue"/>
            <w:vAlign w:val="center"/>
          </w:tcPr>
          <w:p>
            <w:pPr>
              <w:jc w:val="center"/>
              <w:rPr>
                <w:rFonts w:hint="eastAsia" w:ascii="宋体" w:hAnsi="宋体" w:eastAsia="宋体" w:cs="宋体"/>
                <w:color w:val="000000" w:themeColor="text1"/>
                <w:sz w:val="21"/>
                <w:szCs w:val="21"/>
              </w:rPr>
            </w:pPr>
          </w:p>
        </w:tc>
        <w:tc>
          <w:tcPr>
            <w:tcW w:w="761" w:type="dxa"/>
            <w:vMerge w:val="continue"/>
            <w:vAlign w:val="center"/>
          </w:tcPr>
          <w:p>
            <w:pPr>
              <w:jc w:val="center"/>
              <w:rPr>
                <w:rFonts w:hint="eastAsia" w:ascii="宋体" w:hAnsi="宋体" w:eastAsia="宋体" w:cs="宋体"/>
                <w:color w:val="000000" w:themeColor="text1"/>
                <w:sz w:val="21"/>
                <w:szCs w:val="21"/>
              </w:rPr>
            </w:pPr>
          </w:p>
        </w:tc>
        <w:tc>
          <w:tcPr>
            <w:tcW w:w="5470" w:type="dxa"/>
            <w:vAlign w:val="center"/>
          </w:tcPr>
          <w:p>
            <w:pPr>
              <w:keepNext w:val="0"/>
              <w:keepLines w:val="0"/>
              <w:widowControl/>
              <w:suppressLineNumbers w:val="0"/>
              <w:jc w:val="both"/>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(9) </w:t>
            </w:r>
            <w:r>
              <w:rPr>
                <w:rStyle w:val="39"/>
                <w:rFonts w:hint="eastAsia" w:ascii="宋体" w:hAnsi="宋体" w:eastAsia="宋体" w:cs="宋体"/>
                <w:sz w:val="21"/>
                <w:szCs w:val="21"/>
                <w:lang w:val="en-US" w:eastAsia="zh-CN" w:bidi="ar"/>
              </w:rPr>
              <w:t>▲</w:t>
            </w:r>
            <w:r>
              <w:rPr>
                <w:rStyle w:val="41"/>
                <w:rFonts w:hint="eastAsia" w:ascii="宋体" w:hAnsi="宋体" w:eastAsia="宋体" w:cs="宋体"/>
                <w:sz w:val="21"/>
                <w:szCs w:val="21"/>
                <w:lang w:val="en-US" w:eastAsia="zh-CN" w:bidi="ar"/>
              </w:rPr>
              <w:t>圆木椅</w:t>
            </w:r>
            <w:r>
              <w:rPr>
                <w:rStyle w:val="39"/>
                <w:rFonts w:hint="eastAsia" w:ascii="宋体" w:hAnsi="宋体" w:eastAsia="宋体" w:cs="宋体"/>
                <w:sz w:val="21"/>
                <w:szCs w:val="21"/>
                <w:lang w:val="en-US" w:eastAsia="zh-CN" w:bidi="ar"/>
              </w:rPr>
              <w:t>依据GB/T 1927.8-2021测定标准，2h吸水厚度膨胀率≤5.0%；</w:t>
            </w:r>
            <w:r>
              <w:rPr>
                <w:rStyle w:val="41"/>
                <w:rFonts w:hint="eastAsia" w:ascii="宋体" w:hAnsi="宋体" w:eastAsia="宋体" w:cs="宋体"/>
                <w:sz w:val="21"/>
                <w:szCs w:val="21"/>
                <w:lang w:val="en-US" w:eastAsia="zh-CN" w:bidi="ar"/>
              </w:rPr>
              <w:t>；依据LY/T 1985-2011测定标准，五氯苯酚含量为未检出；依据GB/T 10357.3-2013 标准，经座面静载荷试验、椅背静载荷试验、座面耐久性试验、椅背耐久性试验、椅腿前向静载荷、椅腿侧向静载荷，所有零部件无断裂或豁裂，所有零部件应无影响使用功能的磨损或变形，零部件无明显位移变化，符合合格要求；</w:t>
            </w:r>
            <w:r>
              <w:rPr>
                <w:rStyle w:val="38"/>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000"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4</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3层玩具柜</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(10) </w:t>
            </w:r>
            <w:r>
              <w:rPr>
                <w:rStyle w:val="38"/>
                <w:rFonts w:hint="eastAsia" w:ascii="宋体" w:hAnsi="宋体" w:eastAsia="宋体" w:cs="宋体"/>
                <w:sz w:val="21"/>
                <w:szCs w:val="21"/>
                <w:lang w:val="en-US" w:eastAsia="zh-CN" w:bidi="ar"/>
              </w:rPr>
              <w:t>尺寸：（长900*宽300*高620mm）±10%；材质：柜子框架采用14mm±1mm厚橡胶木指接板，背板采用7.5mm±0.5mm厚浸渍胶膜纸饰面胶合板，柜子层板及边角均为圆角，表面经过3底2面水性漆处理，打钉紧装结构，底部配万向轮。</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5</w:t>
            </w:r>
          </w:p>
        </w:tc>
        <w:tc>
          <w:tcPr>
            <w:tcW w:w="761"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2层玩具柜</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(11) </w:t>
            </w:r>
            <w:r>
              <w:rPr>
                <w:rStyle w:val="38"/>
                <w:rFonts w:hint="eastAsia" w:ascii="宋体" w:hAnsi="宋体" w:eastAsia="宋体" w:cs="宋体"/>
                <w:sz w:val="21"/>
                <w:szCs w:val="21"/>
                <w:lang w:val="en-US" w:eastAsia="zh-CN" w:bidi="ar"/>
              </w:rPr>
              <w:t>尺寸：（长900*宽300*高620mm）±10%；材质：柜子框架采用14mm±1mm厚橡胶木指接板，背板采用7.5mm±0.5mm厚浸渍胶膜纸饰面胶合板，柜子层板及边角均为圆角，表面经过3底2面水性漆处理，打钉紧装结构，底部配万向轮。</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Merge w:val="continue"/>
            <w:vAlign w:val="center"/>
          </w:tcPr>
          <w:p>
            <w:pPr>
              <w:jc w:val="center"/>
              <w:rPr>
                <w:rFonts w:hint="eastAsia" w:ascii="宋体" w:hAnsi="宋体" w:eastAsia="宋体" w:cs="宋体"/>
                <w:color w:val="000000" w:themeColor="text1"/>
                <w:sz w:val="21"/>
                <w:szCs w:val="21"/>
              </w:rPr>
            </w:pPr>
          </w:p>
        </w:tc>
        <w:tc>
          <w:tcPr>
            <w:tcW w:w="761" w:type="dxa"/>
            <w:vMerge w:val="continue"/>
            <w:vAlign w:val="center"/>
          </w:tcPr>
          <w:p>
            <w:pPr>
              <w:jc w:val="center"/>
              <w:rPr>
                <w:rFonts w:hint="eastAsia" w:ascii="宋体" w:hAnsi="宋体" w:eastAsia="宋体" w:cs="宋体"/>
                <w:color w:val="000000" w:themeColor="text1"/>
                <w:sz w:val="21"/>
                <w:szCs w:val="21"/>
              </w:rPr>
            </w:pPr>
          </w:p>
        </w:tc>
        <w:tc>
          <w:tcPr>
            <w:tcW w:w="5470" w:type="dxa"/>
            <w:vAlign w:val="center"/>
          </w:tcPr>
          <w:p>
            <w:pPr>
              <w:keepNext w:val="0"/>
              <w:keepLines w:val="0"/>
              <w:widowControl/>
              <w:suppressLineNumbers w:val="0"/>
              <w:jc w:val="both"/>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(12) </w:t>
            </w:r>
            <w:r>
              <w:rPr>
                <w:rStyle w:val="39"/>
                <w:rFonts w:hint="eastAsia" w:ascii="宋体" w:hAnsi="宋体" w:eastAsia="宋体" w:cs="宋体"/>
                <w:sz w:val="21"/>
                <w:szCs w:val="21"/>
                <w:lang w:val="en-US" w:eastAsia="zh-CN" w:bidi="ar"/>
              </w:rPr>
              <w:t>▲</w:t>
            </w:r>
            <w:r>
              <w:rPr>
                <w:rStyle w:val="41"/>
                <w:rFonts w:hint="eastAsia" w:ascii="宋体" w:hAnsi="宋体" w:eastAsia="宋体" w:cs="宋体"/>
                <w:sz w:val="21"/>
                <w:szCs w:val="21"/>
                <w:lang w:val="en-US" w:eastAsia="zh-CN" w:bidi="ar"/>
              </w:rPr>
              <w:t>浸渍胶膜纸饰面胶合板GB/T 34722-2017标准，板材含水率应在6.0%至11.0%，胶合强度≥0.85MPa，表面耐水蒸气等级不低于2级，耐光色牢度不低于2级，均符合合格要求；依据LY/T 1985-2011测定标准，五氯苯酚含量为未检出；依据GB/T 39600-2021标准，板材甲醛释放量检测结果为未检出，符合ENF级要求；依据GB/T 1927.9-2021测定标准，板材抗弯强度≥115Mpa；</w:t>
            </w:r>
            <w:r>
              <w:rPr>
                <w:rStyle w:val="38"/>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000"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6</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5格收纳柜</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(13) </w:t>
            </w:r>
            <w:r>
              <w:rPr>
                <w:rStyle w:val="38"/>
                <w:rFonts w:hint="eastAsia" w:ascii="宋体" w:hAnsi="宋体" w:eastAsia="宋体" w:cs="宋体"/>
                <w:sz w:val="21"/>
                <w:szCs w:val="21"/>
                <w:lang w:val="en-US" w:eastAsia="zh-CN" w:bidi="ar"/>
              </w:rPr>
              <w:t>尺寸：（长900*宽300*高620mm）±10%；材质：柜子框架采用14mm±1mm厚橡胶木指接板，背板采用7.5mm±0.5mm厚浸渍胶膜纸饰面胶合板，柜子层板及边角均为圆角，表面经过3底2面水性漆处理，打钉紧装结构，底部配万向轮。</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7</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六格活动柜</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(14) </w:t>
            </w:r>
            <w:r>
              <w:rPr>
                <w:rStyle w:val="38"/>
                <w:rFonts w:hint="eastAsia" w:ascii="宋体" w:hAnsi="宋体" w:eastAsia="宋体" w:cs="宋体"/>
                <w:sz w:val="21"/>
                <w:szCs w:val="21"/>
                <w:lang w:val="en-US" w:eastAsia="zh-CN" w:bidi="ar"/>
              </w:rPr>
              <w:t>尺寸：（长900*宽300*高620mm）±10%；材质：柜子框架采用14mm±1mm厚橡胶木指接板，背板采用7.5mm±0.5mm厚浸渍胶膜纸饰面胶合板，柜子层板及边角均为圆角，表面经过3底2面水性漆处理，打钉紧装结构，底部配万向轮</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8</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美术综合柜</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(15) </w:t>
            </w:r>
            <w:r>
              <w:rPr>
                <w:rStyle w:val="38"/>
                <w:rFonts w:hint="eastAsia" w:ascii="宋体" w:hAnsi="宋体" w:eastAsia="宋体" w:cs="宋体"/>
                <w:sz w:val="21"/>
                <w:szCs w:val="21"/>
                <w:lang w:val="en-US" w:eastAsia="zh-CN" w:bidi="ar"/>
              </w:rPr>
              <w:t>尺寸：（长600*宽600*高660mm）±10%；材质：柜子框架采用14mm±1mm厚橡胶木指接板，柜子层板及边角均为圆角，表面经过3底2面水性漆处理，打钉紧装结构，柜体顶部9宫格储存空间，底部配万向轮</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9</w:t>
            </w:r>
          </w:p>
        </w:tc>
        <w:tc>
          <w:tcPr>
            <w:tcW w:w="761"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基本图书柜</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(16) </w:t>
            </w:r>
            <w:r>
              <w:rPr>
                <w:rStyle w:val="38"/>
                <w:rFonts w:hint="eastAsia" w:ascii="宋体" w:hAnsi="宋体" w:eastAsia="宋体" w:cs="宋体"/>
                <w:sz w:val="21"/>
                <w:szCs w:val="21"/>
                <w:lang w:val="en-US" w:eastAsia="zh-CN" w:bidi="ar"/>
              </w:rPr>
              <w:t>尺寸：（长900*宽340*高805mm）±10%；材质：柜子框架采用14mm±1mm厚橡胶木指接板，柜子层板及边角均为圆角，表面经过3底2面水性漆处理，打钉紧装结构，四层结构，底部配万向轮</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Merge w:val="continue"/>
            <w:vAlign w:val="center"/>
          </w:tcPr>
          <w:p>
            <w:pPr>
              <w:jc w:val="center"/>
              <w:rPr>
                <w:rFonts w:hint="eastAsia" w:ascii="宋体" w:hAnsi="宋体" w:eastAsia="宋体" w:cs="宋体"/>
                <w:color w:val="000000" w:themeColor="text1"/>
                <w:sz w:val="21"/>
                <w:szCs w:val="21"/>
              </w:rPr>
            </w:pPr>
          </w:p>
        </w:tc>
        <w:tc>
          <w:tcPr>
            <w:tcW w:w="761" w:type="dxa"/>
            <w:vMerge w:val="continue"/>
            <w:vAlign w:val="center"/>
          </w:tcPr>
          <w:p>
            <w:pPr>
              <w:jc w:val="center"/>
              <w:rPr>
                <w:rFonts w:hint="eastAsia" w:ascii="宋体" w:hAnsi="宋体" w:eastAsia="宋体" w:cs="宋体"/>
                <w:color w:val="000000" w:themeColor="text1"/>
                <w:sz w:val="21"/>
                <w:szCs w:val="21"/>
              </w:rPr>
            </w:pPr>
          </w:p>
        </w:tc>
        <w:tc>
          <w:tcPr>
            <w:tcW w:w="5470" w:type="dxa"/>
            <w:vAlign w:val="center"/>
          </w:tcPr>
          <w:p>
            <w:pPr>
              <w:keepNext w:val="0"/>
              <w:keepLines w:val="0"/>
              <w:widowControl/>
              <w:suppressLineNumbers w:val="0"/>
              <w:jc w:val="both"/>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(17) </w:t>
            </w:r>
            <w:r>
              <w:rPr>
                <w:rStyle w:val="39"/>
                <w:rFonts w:hint="eastAsia" w:ascii="宋体" w:hAnsi="宋体" w:eastAsia="宋体" w:cs="宋体"/>
                <w:sz w:val="21"/>
                <w:szCs w:val="21"/>
                <w:lang w:val="en-US" w:eastAsia="zh-CN" w:bidi="ar"/>
              </w:rPr>
              <w:t>▲</w:t>
            </w:r>
            <w:r>
              <w:rPr>
                <w:rStyle w:val="42"/>
                <w:rFonts w:hint="eastAsia" w:ascii="宋体" w:hAnsi="宋体" w:eastAsia="宋体" w:cs="宋体"/>
                <w:sz w:val="21"/>
                <w:szCs w:val="21"/>
                <w:lang w:val="en-US" w:eastAsia="zh-CN" w:bidi="ar"/>
              </w:rPr>
              <w:t>基本图书柜依据GB/T 4893.1-2021测定标准，经24h耐液</w:t>
            </w:r>
            <w:r>
              <w:rPr>
                <w:rStyle w:val="39"/>
                <w:rFonts w:hint="eastAsia" w:ascii="宋体" w:hAnsi="宋体" w:eastAsia="宋体" w:cs="宋体"/>
                <w:sz w:val="21"/>
                <w:szCs w:val="21"/>
                <w:lang w:val="en-US" w:eastAsia="zh-CN" w:bidi="ar"/>
              </w:rPr>
              <w:t>性试验，耐液性不低于2级；依据GB/T 39600-2021标准，甲醛释放量检测结果为未检出；依据GB/T 40904-2021测定标准，24种禁用芳香胺检测结果为未检出；</w:t>
            </w:r>
            <w:r>
              <w:rPr>
                <w:rStyle w:val="40"/>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000"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10</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磁性双面黑板</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(18) </w:t>
            </w:r>
            <w:r>
              <w:rPr>
                <w:rStyle w:val="38"/>
                <w:rFonts w:hint="eastAsia" w:ascii="宋体" w:hAnsi="宋体" w:eastAsia="宋体" w:cs="宋体"/>
                <w:sz w:val="21"/>
                <w:szCs w:val="21"/>
                <w:lang w:val="en-US" w:eastAsia="zh-CN" w:bidi="ar"/>
              </w:rPr>
              <w:t>尺寸：（宽480*高630mm）±10%；材质：合金，双面磁性面板，可升降，画板可旋转</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11</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白板柜</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(19) </w:t>
            </w:r>
            <w:r>
              <w:rPr>
                <w:rStyle w:val="38"/>
                <w:rFonts w:hint="eastAsia" w:ascii="宋体" w:hAnsi="宋体" w:eastAsia="宋体" w:cs="宋体"/>
                <w:sz w:val="21"/>
                <w:szCs w:val="21"/>
                <w:lang w:val="en-US" w:eastAsia="zh-CN" w:bidi="ar"/>
              </w:rPr>
              <w:t>尺寸：（长840*宽300*高1200mm）±10%；材质：柜子框架采用14mm±1mm厚橡胶木指接板，柜子层板及边角均为圆角，表面经过3底2面水性漆处理，打钉紧装结构，下层为两层中空柜，上层为白板画板，底部配万向轮</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12</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高橱柜</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(20) </w:t>
            </w:r>
            <w:r>
              <w:rPr>
                <w:rStyle w:val="38"/>
                <w:rFonts w:hint="eastAsia" w:ascii="宋体" w:hAnsi="宋体" w:eastAsia="宋体" w:cs="宋体"/>
                <w:sz w:val="21"/>
                <w:szCs w:val="21"/>
                <w:lang w:val="en-US" w:eastAsia="zh-CN" w:bidi="ar"/>
              </w:rPr>
              <w:t>尺寸：（长830*宽400*高1150mm）±10%；材质：柜子框架采用14mm±1mm厚橡胶木指接板，柜子层板及边角均为圆角，表面经过3底2面水性漆处理，打钉紧装结构</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13</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书包柜鞋柜</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(21) </w:t>
            </w:r>
            <w:r>
              <w:rPr>
                <w:rStyle w:val="38"/>
                <w:rFonts w:hint="eastAsia" w:ascii="宋体" w:hAnsi="宋体" w:eastAsia="宋体" w:cs="宋体"/>
                <w:sz w:val="21"/>
                <w:szCs w:val="21"/>
                <w:lang w:val="en-US" w:eastAsia="zh-CN" w:bidi="ar"/>
              </w:rPr>
              <w:t>尺寸：（长1200*宽300*高1200mm）±10%；材质：柜子框架采用14mm±1mm厚橡胶木指接板，柜子层板及边角均为圆角，表面经过3底2面水性漆处理，打钉紧装结构，12格书包放置。</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14</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毛巾挂钩</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(22) </w:t>
            </w:r>
            <w:r>
              <w:rPr>
                <w:rStyle w:val="38"/>
                <w:rFonts w:hint="eastAsia" w:ascii="宋体" w:hAnsi="宋体" w:eastAsia="宋体" w:cs="宋体"/>
                <w:sz w:val="21"/>
                <w:szCs w:val="21"/>
                <w:lang w:val="en-US" w:eastAsia="zh-CN" w:bidi="ar"/>
              </w:rPr>
              <w:t>尺寸：单个（长100mm）±10%；材质：木质</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15</w:t>
            </w:r>
          </w:p>
        </w:tc>
        <w:tc>
          <w:tcPr>
            <w:tcW w:w="761"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茶杯柜</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(23) </w:t>
            </w:r>
            <w:r>
              <w:rPr>
                <w:rStyle w:val="38"/>
                <w:rFonts w:hint="eastAsia" w:ascii="宋体" w:hAnsi="宋体" w:eastAsia="宋体" w:cs="宋体"/>
                <w:sz w:val="21"/>
                <w:szCs w:val="21"/>
                <w:lang w:val="en-US" w:eastAsia="zh-CN" w:bidi="ar"/>
              </w:rPr>
              <w:t>尺寸：（长600*宽100*高700mm）±10%；材质：不锈钢，带防尘拉网。</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Merge w:val="continue"/>
            <w:vAlign w:val="center"/>
          </w:tcPr>
          <w:p>
            <w:pPr>
              <w:jc w:val="center"/>
              <w:rPr>
                <w:rFonts w:hint="eastAsia" w:ascii="宋体" w:hAnsi="宋体" w:eastAsia="宋体" w:cs="宋体"/>
                <w:color w:val="000000" w:themeColor="text1"/>
                <w:sz w:val="21"/>
                <w:szCs w:val="21"/>
              </w:rPr>
            </w:pPr>
          </w:p>
        </w:tc>
        <w:tc>
          <w:tcPr>
            <w:tcW w:w="761" w:type="dxa"/>
            <w:vMerge w:val="continue"/>
            <w:vAlign w:val="center"/>
          </w:tcPr>
          <w:p>
            <w:pPr>
              <w:jc w:val="center"/>
              <w:rPr>
                <w:rFonts w:hint="eastAsia" w:ascii="宋体" w:hAnsi="宋体" w:eastAsia="宋体" w:cs="宋体"/>
                <w:color w:val="000000" w:themeColor="text1"/>
                <w:sz w:val="21"/>
                <w:szCs w:val="21"/>
              </w:rPr>
            </w:pP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(24) </w:t>
            </w:r>
            <w:r>
              <w:rPr>
                <w:rStyle w:val="39"/>
                <w:rFonts w:hint="eastAsia" w:ascii="宋体" w:hAnsi="宋体" w:eastAsia="宋体" w:cs="宋体"/>
                <w:sz w:val="21"/>
                <w:szCs w:val="21"/>
                <w:lang w:val="en-US" w:eastAsia="zh-CN" w:bidi="ar"/>
              </w:rPr>
              <w:t>▲</w:t>
            </w:r>
            <w:r>
              <w:rPr>
                <w:rStyle w:val="41"/>
                <w:rFonts w:hint="eastAsia" w:ascii="宋体" w:hAnsi="宋体" w:eastAsia="宋体" w:cs="宋体"/>
                <w:sz w:val="21"/>
                <w:szCs w:val="21"/>
                <w:lang w:val="en-US" w:eastAsia="zh-CN" w:bidi="ar"/>
              </w:rPr>
              <w:t>茶杯柜依据GB/T 228.1-2021试验标准，屈服强度≥225MPa，抗拉强度≥535MPa；依据GB/T 229-2020试验定标准，经冲击试验（夏比摆锤冲击试验），冲击吸收能量≥130J；依据GB/T 4334-2020试验标准，经硫酸-硫酸铜法试验，试样弯曲180°无裂纹，晶界无连续腐蚀沟或腐蚀深度≤25μm，符合合格要求；</w:t>
            </w:r>
            <w:r>
              <w:rPr>
                <w:rStyle w:val="38"/>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000"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16</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双人座椅</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(25) </w:t>
            </w:r>
            <w:r>
              <w:rPr>
                <w:rStyle w:val="38"/>
                <w:rFonts w:hint="eastAsia" w:ascii="宋体" w:hAnsi="宋体" w:eastAsia="宋体" w:cs="宋体"/>
                <w:sz w:val="21"/>
                <w:szCs w:val="21"/>
                <w:lang w:val="en-US" w:eastAsia="zh-CN" w:bidi="ar"/>
              </w:rPr>
              <w:t>尺寸：（长940*宽440*高500mm）±10%；材质：采用14mm±1mm厚橡胶木指接板，外露边角均为倒圆角，表面经过3底2面水性漆处理，打钉紧装结构，底部配以耐磨塑胶PP脚钉。</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17</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转角柜</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(26) </w:t>
            </w:r>
            <w:r>
              <w:rPr>
                <w:rStyle w:val="38"/>
                <w:rFonts w:hint="eastAsia" w:ascii="宋体" w:hAnsi="宋体" w:eastAsia="宋体" w:cs="宋体"/>
                <w:sz w:val="21"/>
                <w:szCs w:val="21"/>
                <w:lang w:val="en-US" w:eastAsia="zh-CN" w:bidi="ar"/>
              </w:rPr>
              <w:t>尺寸：（长500*宽500*高620mm）±10%；材质：柜子框架采用14mm±1mm厚橡胶木指接板，背板采用7.5mm±0.5mm厚浸渍胶膜纸饰面胶合板，柜子层板及边角均为圆角，表面经过3底2面水性漆处理，打钉紧装结构，底部配万向轮。</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18</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移动床</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(27) </w:t>
            </w:r>
            <w:r>
              <w:rPr>
                <w:rStyle w:val="38"/>
                <w:rFonts w:hint="eastAsia" w:ascii="宋体" w:hAnsi="宋体" w:eastAsia="宋体" w:cs="宋体"/>
                <w:sz w:val="21"/>
                <w:szCs w:val="21"/>
                <w:lang w:val="en-US" w:eastAsia="zh-CN" w:bidi="ar"/>
              </w:rPr>
              <w:t>尺寸：（长1330*宽570*高190mm）±10%；材质：木质，四脚采用塑料脚可层叠。</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19</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平板床</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(28) </w:t>
            </w:r>
            <w:r>
              <w:rPr>
                <w:rStyle w:val="38"/>
                <w:rFonts w:hint="eastAsia" w:ascii="宋体" w:hAnsi="宋体" w:eastAsia="宋体" w:cs="宋体"/>
                <w:sz w:val="21"/>
                <w:szCs w:val="21"/>
                <w:lang w:val="en-US" w:eastAsia="zh-CN" w:bidi="ar"/>
              </w:rPr>
              <w:t>尺寸：（长1200*宽600*高150mm）±10%；材质：采用12mm±1mm浸渍胶膜纸饰面胶合板。</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20</w:t>
            </w:r>
          </w:p>
        </w:tc>
        <w:tc>
          <w:tcPr>
            <w:tcW w:w="761"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幼儿圆桌</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(29) </w:t>
            </w:r>
            <w:r>
              <w:rPr>
                <w:rStyle w:val="38"/>
                <w:rFonts w:hint="eastAsia" w:ascii="宋体" w:hAnsi="宋体" w:eastAsia="宋体" w:cs="宋体"/>
                <w:sz w:val="21"/>
                <w:szCs w:val="21"/>
                <w:lang w:val="en-US" w:eastAsia="zh-CN" w:bidi="ar"/>
              </w:rPr>
              <w:t>尺寸：（直径600*高520mm）±10%；材质：桌子面板采用18mm±2mm厚橡胶木指接板，桌脚采用橡木木方，外露边角均为倒圆角，表面经过3底2面水性漆处理，打钉紧装结构。</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Merge w:val="continue"/>
            <w:vAlign w:val="center"/>
          </w:tcPr>
          <w:p>
            <w:pPr>
              <w:jc w:val="center"/>
              <w:rPr>
                <w:rFonts w:hint="eastAsia" w:ascii="宋体" w:hAnsi="宋体" w:eastAsia="宋体" w:cs="宋体"/>
                <w:color w:val="000000" w:themeColor="text1"/>
                <w:sz w:val="21"/>
                <w:szCs w:val="21"/>
              </w:rPr>
            </w:pPr>
          </w:p>
        </w:tc>
        <w:tc>
          <w:tcPr>
            <w:tcW w:w="761" w:type="dxa"/>
            <w:vMerge w:val="continue"/>
            <w:vAlign w:val="center"/>
          </w:tcPr>
          <w:p>
            <w:pPr>
              <w:jc w:val="center"/>
              <w:rPr>
                <w:rFonts w:hint="eastAsia" w:ascii="宋体" w:hAnsi="宋体" w:eastAsia="宋体" w:cs="宋体"/>
                <w:color w:val="000000" w:themeColor="text1"/>
                <w:sz w:val="21"/>
                <w:szCs w:val="21"/>
              </w:rPr>
            </w:pPr>
          </w:p>
        </w:tc>
        <w:tc>
          <w:tcPr>
            <w:tcW w:w="5470" w:type="dxa"/>
            <w:vAlign w:val="center"/>
          </w:tcPr>
          <w:p>
            <w:pPr>
              <w:keepNext w:val="0"/>
              <w:keepLines w:val="0"/>
              <w:widowControl/>
              <w:suppressLineNumbers w:val="0"/>
              <w:jc w:val="both"/>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(30) </w:t>
            </w:r>
            <w:r>
              <w:rPr>
                <w:rStyle w:val="39"/>
                <w:rFonts w:hint="eastAsia" w:ascii="宋体" w:hAnsi="宋体" w:eastAsia="宋体" w:cs="宋体"/>
                <w:sz w:val="21"/>
                <w:szCs w:val="21"/>
                <w:lang w:val="en-US" w:eastAsia="zh-CN" w:bidi="ar"/>
              </w:rPr>
              <w:t>▲</w:t>
            </w:r>
            <w:r>
              <w:rPr>
                <w:rStyle w:val="41"/>
                <w:rFonts w:hint="eastAsia" w:ascii="宋体" w:hAnsi="宋体" w:eastAsia="宋体" w:cs="宋体"/>
                <w:sz w:val="21"/>
                <w:szCs w:val="21"/>
                <w:lang w:val="en-US" w:eastAsia="zh-CN" w:bidi="ar"/>
              </w:rPr>
              <w:t>幼儿桌依据LY/T 1985-2011测定标准，五氯苯酚含量为未检出；依据GB/T 4893.9-2013 测定标准，经冲击测试（冲击高度50mm），抗冲击等级不低于2级；依据LY/T 1926-2020标准，经抗菌性能检测（金黄色葡萄球菌、大肠杆菌），幼儿桌抗细菌率≥99%；依据GB/T 1927.7-2021测定标准，其吸水性在4%至8%，符合合格要求；</w:t>
            </w:r>
            <w:r>
              <w:rPr>
                <w:rStyle w:val="38"/>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000"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21</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床托</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(31) </w:t>
            </w:r>
            <w:r>
              <w:rPr>
                <w:rStyle w:val="38"/>
                <w:rFonts w:hint="eastAsia" w:ascii="宋体" w:hAnsi="宋体" w:eastAsia="宋体" w:cs="宋体"/>
                <w:sz w:val="21"/>
                <w:szCs w:val="21"/>
                <w:lang w:val="en-US" w:eastAsia="zh-CN" w:bidi="ar"/>
              </w:rPr>
              <w:t>尺寸：（长1365*宽580*高80mm）±10%；材质：钢管烤漆。</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22</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美术桌1</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(32) </w:t>
            </w:r>
            <w:r>
              <w:rPr>
                <w:rStyle w:val="38"/>
                <w:rFonts w:hint="eastAsia" w:ascii="宋体" w:hAnsi="宋体" w:eastAsia="宋体" w:cs="宋体"/>
                <w:sz w:val="21"/>
                <w:szCs w:val="21"/>
                <w:lang w:val="en-US" w:eastAsia="zh-CN" w:bidi="ar"/>
              </w:rPr>
              <w:t>尺寸：（长2000*宽1000*高560mm）±10%；材质：桌板采用14mm±2mm厚橡胶木指接板，桌面为8mm±1mm厚钢化玻璃，桌脚采用橡木木方，外露边角均为倒圆角，表面经过3底2面水性漆处理，打钉紧装结构。</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23</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美术桌2</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(33) </w:t>
            </w:r>
            <w:r>
              <w:rPr>
                <w:rStyle w:val="38"/>
                <w:rFonts w:hint="eastAsia" w:ascii="宋体" w:hAnsi="宋体" w:eastAsia="宋体" w:cs="宋体"/>
                <w:sz w:val="21"/>
                <w:szCs w:val="21"/>
                <w:lang w:val="en-US" w:eastAsia="zh-CN" w:bidi="ar"/>
              </w:rPr>
              <w:t>尺寸：（长2000*宽1000*高560mm）±10%；材质：桌子面板采用25mm±3mm厚橡胶木指接板，桌脚采用橡木木方，外露边角均为倒圆角，表面经过3底2面水性漆处理，打钉紧装结构。</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24</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美术四格柜</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(34) </w:t>
            </w:r>
            <w:r>
              <w:rPr>
                <w:rStyle w:val="38"/>
                <w:rFonts w:hint="eastAsia" w:ascii="宋体" w:hAnsi="宋体" w:eastAsia="宋体" w:cs="宋体"/>
                <w:sz w:val="21"/>
                <w:szCs w:val="21"/>
                <w:lang w:val="en-US" w:eastAsia="zh-CN" w:bidi="ar"/>
              </w:rPr>
              <w:t>尺寸：（长1200*宽300*高800mm）±10%；材质：柜子框架采用14mm±1mm厚橡胶木指接板，背板采用7.5mm±0.5mm厚浸渍胶膜纸饰面胶合板，柜子层板及边角均为圆角，表面经过3底2面水性漆处理，打钉紧装结构，内部分两层四格，底部配万向轮。</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25</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美术三层柜</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(35) </w:t>
            </w:r>
            <w:r>
              <w:rPr>
                <w:rStyle w:val="38"/>
                <w:rFonts w:hint="eastAsia" w:ascii="宋体" w:hAnsi="宋体" w:eastAsia="宋体" w:cs="宋体"/>
                <w:sz w:val="21"/>
                <w:szCs w:val="21"/>
                <w:lang w:val="en-US" w:eastAsia="zh-CN" w:bidi="ar"/>
              </w:rPr>
              <w:t>尺寸：（长1000*宽300*高800mm）±10%；材质：柜子框架采用14mm±1mm厚橡胶木指接板，背板采用7.5mm±0.5mm厚浸渍胶膜纸饰面胶合板，柜子层板及边角均为圆角，表面经过3底2面水性漆处理，打钉紧装结构，内部分三层，底部配万向轮。</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26</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美术六格柜</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(36) </w:t>
            </w:r>
            <w:r>
              <w:rPr>
                <w:rStyle w:val="38"/>
                <w:rFonts w:hint="eastAsia" w:ascii="宋体" w:hAnsi="宋体" w:eastAsia="宋体" w:cs="宋体"/>
                <w:sz w:val="21"/>
                <w:szCs w:val="21"/>
                <w:lang w:val="en-US" w:eastAsia="zh-CN" w:bidi="ar"/>
              </w:rPr>
              <w:t>尺寸：（长1200*宽300*高800mm）±10%；材质：柜子框架采用14mm±1mm厚橡胶木指接板，背板采用7.5mm±0.5mm厚浸渍胶膜纸饰面胶合板，柜子层板及边角均为圆角，表面经过3底2面水性漆处理，打钉紧装结构，内部分两层六格，底部配万向轮。</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27</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美术四格转角柜</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(37) </w:t>
            </w:r>
            <w:r>
              <w:rPr>
                <w:rStyle w:val="38"/>
                <w:rFonts w:hint="eastAsia" w:ascii="宋体" w:hAnsi="宋体" w:eastAsia="宋体" w:cs="宋体"/>
                <w:sz w:val="21"/>
                <w:szCs w:val="21"/>
                <w:lang w:val="en-US" w:eastAsia="zh-CN" w:bidi="ar"/>
              </w:rPr>
              <w:t>尺寸：（长850*宽300*高800mm）±10%；材质：柜子框架采用14mm±1mm厚橡胶木指接板，背板采用7.5mm±0.5mm厚浸渍胶膜纸饰面胶合板，柜子层板及边角均为圆角，表面经过3底2面水性漆处理，打钉紧装结构，内部分两层四格，底部配万向轮。</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28</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美术六格转角柜</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(38) </w:t>
            </w:r>
            <w:r>
              <w:rPr>
                <w:rStyle w:val="38"/>
                <w:rFonts w:hint="eastAsia" w:ascii="宋体" w:hAnsi="宋体" w:eastAsia="宋体" w:cs="宋体"/>
                <w:sz w:val="21"/>
                <w:szCs w:val="21"/>
                <w:lang w:val="en-US" w:eastAsia="zh-CN" w:bidi="ar"/>
              </w:rPr>
              <w:t>尺寸：（长850*宽300*高800mm）±10%；材质：柜子框架采用14mm±1mm厚橡胶木指接板，背板采用7.5mm±0.5mm厚浸渍胶膜纸饰面胶合板，柜子层板及边角均为圆角，表面经过3底2面水性漆处理，打钉紧装结构，内部分两层六格，底部配万向轮。</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29</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美术梯形柜</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(39) </w:t>
            </w:r>
            <w:r>
              <w:rPr>
                <w:rStyle w:val="38"/>
                <w:rFonts w:hint="eastAsia" w:ascii="宋体" w:hAnsi="宋体" w:eastAsia="宋体" w:cs="宋体"/>
                <w:sz w:val="21"/>
                <w:szCs w:val="21"/>
                <w:lang w:val="en-US" w:eastAsia="zh-CN" w:bidi="ar"/>
              </w:rPr>
              <w:t>尺寸：（长900*宽300*高900mm）±10%；材质：柜子框架采用14mm±1mm厚橡胶木指接板，柜子层板及边角均为圆角，表面经过3底2面水性漆处理，梯形六格，打钉紧装结构。</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30</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美术直角转角柜</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(40) </w:t>
            </w:r>
            <w:r>
              <w:rPr>
                <w:rStyle w:val="38"/>
                <w:rFonts w:hint="eastAsia" w:ascii="宋体" w:hAnsi="宋体" w:eastAsia="宋体" w:cs="宋体"/>
                <w:sz w:val="21"/>
                <w:szCs w:val="21"/>
                <w:lang w:val="en-US" w:eastAsia="zh-CN" w:bidi="ar"/>
              </w:rPr>
              <w:t>尺寸：（长600*宽600*高600mm）±10%；材质：柜子框架采用14mm±1mm厚橡胶木指接板，柜子层板及边角均为圆角，表面经过3底2面水性漆处理，打钉紧装结构，两层直角转角四格。</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31</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美术三层转角柜</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(41) </w:t>
            </w:r>
            <w:r>
              <w:rPr>
                <w:rStyle w:val="38"/>
                <w:rFonts w:hint="eastAsia" w:ascii="宋体" w:hAnsi="宋体" w:eastAsia="宋体" w:cs="宋体"/>
                <w:sz w:val="21"/>
                <w:szCs w:val="21"/>
                <w:lang w:val="en-US" w:eastAsia="zh-CN" w:bidi="ar"/>
              </w:rPr>
              <w:t>尺寸：（长300*宽300*高800mm）±10%；材质：柜子框架采用14mm±1mm厚橡胶木指接板，柜子层板及边角均为圆角，表面经过3底2面水性漆处理，打钉紧装结构，内部分三层。</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32</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美术纸张材料柜</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(42) </w:t>
            </w:r>
            <w:r>
              <w:rPr>
                <w:rStyle w:val="38"/>
                <w:rFonts w:hint="eastAsia" w:ascii="宋体" w:hAnsi="宋体" w:eastAsia="宋体" w:cs="宋体"/>
                <w:sz w:val="21"/>
                <w:szCs w:val="21"/>
                <w:lang w:val="en-US" w:eastAsia="zh-CN" w:bidi="ar"/>
              </w:rPr>
              <w:t>尺寸：（长600*宽500*高85mm）±10%；材质：柜子框架采用14mm±1mm厚橡胶木指接板，柜子层板及边角均为圆角，表面经过3底2面水性漆处理，打钉紧装结构，底部配万向轮。</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33</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美术移动架1</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(43) </w:t>
            </w:r>
            <w:r>
              <w:rPr>
                <w:rStyle w:val="38"/>
                <w:rFonts w:hint="eastAsia" w:ascii="宋体" w:hAnsi="宋体" w:eastAsia="宋体" w:cs="宋体"/>
                <w:sz w:val="21"/>
                <w:szCs w:val="21"/>
                <w:lang w:val="en-US" w:eastAsia="zh-CN" w:bidi="ar"/>
              </w:rPr>
              <w:t>尺寸：（长1200*宽300*高800mm）±10%；材质：柜子框架采用14mm±1mm厚橡胶木指接板，柜子层板及边角均为圆角，表面经过3底2面水性漆处理，打钉紧装结构，内部分三层，顶部为三格置物，底部配万向轮。</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34</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美术移动架2</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(44) </w:t>
            </w:r>
            <w:r>
              <w:rPr>
                <w:rStyle w:val="38"/>
                <w:rFonts w:hint="eastAsia" w:ascii="宋体" w:hAnsi="宋体" w:eastAsia="宋体" w:cs="宋体"/>
                <w:sz w:val="21"/>
                <w:szCs w:val="21"/>
                <w:lang w:val="en-US" w:eastAsia="zh-CN" w:bidi="ar"/>
              </w:rPr>
              <w:t>尺寸：（长1200*宽300*高800mm）±10%；材质：柜子框架采用14mm±1mm厚橡胶木指接板，柜子层板及边角均为圆角，表面经过3底2面水性漆处理，打钉紧装结构，内部分两层，左右分两置物格，顶部为大置物格，底部配万向轮。</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35</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三层储物架</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(45) </w:t>
            </w:r>
            <w:r>
              <w:rPr>
                <w:rStyle w:val="38"/>
                <w:rFonts w:hint="eastAsia" w:ascii="宋体" w:hAnsi="宋体" w:eastAsia="宋体" w:cs="宋体"/>
                <w:sz w:val="21"/>
                <w:szCs w:val="21"/>
                <w:lang w:val="en-US" w:eastAsia="zh-CN" w:bidi="ar"/>
              </w:rPr>
              <w:t>尺寸：（长600*宽400*高700mm）±10%；材质：主体框架用木方，层板采用14mm±1mm厚橡胶木指接板，柜子层板及边角均为圆角，表面经过3底2面水性漆处理，打钉紧装结构，底部配万向轮。</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36</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造型展示架</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(46) </w:t>
            </w:r>
            <w:r>
              <w:rPr>
                <w:rStyle w:val="38"/>
                <w:rFonts w:hint="eastAsia" w:ascii="宋体" w:hAnsi="宋体" w:eastAsia="宋体" w:cs="宋体"/>
                <w:sz w:val="21"/>
                <w:szCs w:val="21"/>
                <w:lang w:val="en-US" w:eastAsia="zh-CN" w:bidi="ar"/>
              </w:rPr>
              <w:t>尺寸：（长1000*宽300*高1450mm）±10%；材质：主体框架用木方，层板采用14mm±1mm厚橡胶木指接板，柜子层板及边角均为圆角，表面经过3底2面水性漆处理，打钉紧装结构，分三列，左右为三层结构，顶部双斜面屋顶造型，中间为一层。</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37</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画架A</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(47) </w:t>
            </w:r>
            <w:r>
              <w:rPr>
                <w:rStyle w:val="38"/>
                <w:rFonts w:hint="eastAsia" w:ascii="宋体" w:hAnsi="宋体" w:eastAsia="宋体" w:cs="宋体"/>
                <w:sz w:val="21"/>
                <w:szCs w:val="21"/>
                <w:lang w:val="en-US" w:eastAsia="zh-CN" w:bidi="ar"/>
              </w:rPr>
              <w:t>尺寸：（长880*宽600*高1000mm）±10%；材质：支撑架用木方，板材采用14mm±1mm厚橡胶木指接板，柜子层板及边角均为圆角，表面经过3底2面水性漆处理，打钉紧装结构。</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38</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展示架</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(48) </w:t>
            </w:r>
            <w:r>
              <w:rPr>
                <w:rStyle w:val="38"/>
                <w:rFonts w:hint="eastAsia" w:ascii="宋体" w:hAnsi="宋体" w:eastAsia="宋体" w:cs="宋体"/>
                <w:sz w:val="21"/>
                <w:szCs w:val="21"/>
                <w:lang w:val="en-US" w:eastAsia="zh-CN" w:bidi="ar"/>
              </w:rPr>
              <w:t>尺寸：（长1000*宽300*高1500mm）±10%；材质：主体框架用松木方，层板采用14mm±1mm厚橡胶木指接板，柜子层板及边角均为圆角，表面经过3底2面水性漆处理，内部分五层，打钉紧装结构。</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39</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纸柜</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(49) </w:t>
            </w:r>
            <w:r>
              <w:rPr>
                <w:rStyle w:val="38"/>
                <w:rFonts w:hint="eastAsia" w:ascii="宋体" w:hAnsi="宋体" w:eastAsia="宋体" w:cs="宋体"/>
                <w:sz w:val="21"/>
                <w:szCs w:val="21"/>
                <w:lang w:val="en-US" w:eastAsia="zh-CN" w:bidi="ar"/>
              </w:rPr>
              <w:t>尺寸：（长630*宽400*高1600mm）±10%；材质：柜子框架采用14mm±1mm厚橡胶木指接板，柜子层板及边角均为圆角，表面经过3底2面水性漆处理，打钉紧装结构。</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40</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小托盘</w:t>
            </w:r>
          </w:p>
        </w:tc>
        <w:tc>
          <w:tcPr>
            <w:tcW w:w="5470" w:type="dxa"/>
            <w:vAlign w:val="center"/>
          </w:tcPr>
          <w:p>
            <w:pPr>
              <w:keepNext w:val="0"/>
              <w:keepLines w:val="0"/>
              <w:widowControl/>
              <w:suppressLineNumbers w:val="0"/>
              <w:jc w:val="left"/>
              <w:textAlignment w:val="center"/>
              <w:rPr>
                <w:rFonts w:hint="eastAsia" w:ascii="宋体" w:hAnsi="宋体" w:cs="宋体" w:eastAsia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(50) </w:t>
            </w:r>
            <w:r>
              <w:rPr>
                <w:rStyle w:val="38"/>
                <w:rFonts w:hint="eastAsia" w:ascii="宋体" w:hAnsi="宋体" w:eastAsia="宋体" w:cs="宋体"/>
                <w:sz w:val="21"/>
                <w:szCs w:val="21"/>
                <w:lang w:val="en-US" w:eastAsia="zh-CN" w:bidi="ar"/>
              </w:rPr>
              <w:t>尺寸：（长245*宽175*高40mm）±10%；材质：</w:t>
            </w:r>
            <w:r>
              <w:rPr>
                <w:rFonts w:hint="eastAsia"/>
                <w:lang w:val="en-US" w:eastAsia="zh-CN"/>
              </w:rPr>
              <w:t>塑料</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41</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大托盘</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(51) </w:t>
            </w:r>
            <w:r>
              <w:rPr>
                <w:rStyle w:val="38"/>
                <w:rFonts w:hint="eastAsia" w:ascii="宋体" w:hAnsi="宋体" w:eastAsia="宋体" w:cs="宋体"/>
                <w:sz w:val="21"/>
                <w:szCs w:val="21"/>
                <w:lang w:val="en-US" w:eastAsia="zh-CN" w:bidi="ar"/>
              </w:rPr>
              <w:t>尺寸：（长305*宽230*高45mm）±10%；材质：</w:t>
            </w:r>
            <w:r>
              <w:rPr>
                <w:rFonts w:hint="eastAsia"/>
                <w:lang w:val="en-US" w:eastAsia="zh-CN"/>
              </w:rPr>
              <w:t>塑料</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42</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小塑料筐</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(52) </w:t>
            </w:r>
            <w:r>
              <w:rPr>
                <w:rStyle w:val="38"/>
                <w:rFonts w:hint="eastAsia" w:ascii="宋体" w:hAnsi="宋体" w:eastAsia="宋体" w:cs="宋体"/>
                <w:sz w:val="21"/>
                <w:szCs w:val="21"/>
                <w:lang w:val="en-US" w:eastAsia="zh-CN" w:bidi="ar"/>
              </w:rPr>
              <w:t>尺寸：（长300*宽210*高85mm）±10%；材质：</w:t>
            </w:r>
            <w:r>
              <w:rPr>
                <w:rFonts w:hint="eastAsia"/>
                <w:lang w:val="en-US" w:eastAsia="zh-CN"/>
              </w:rPr>
              <w:t>塑料</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43</w:t>
            </w:r>
          </w:p>
        </w:tc>
        <w:tc>
          <w:tcPr>
            <w:tcW w:w="761"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大塑料筐</w:t>
            </w:r>
          </w:p>
        </w:tc>
        <w:tc>
          <w:tcPr>
            <w:tcW w:w="5470"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(53) </w:t>
            </w:r>
            <w:r>
              <w:rPr>
                <w:rStyle w:val="38"/>
                <w:rFonts w:hint="eastAsia" w:ascii="宋体" w:hAnsi="宋体" w:eastAsia="宋体" w:cs="宋体"/>
                <w:sz w:val="21"/>
                <w:szCs w:val="21"/>
                <w:lang w:val="en-US" w:eastAsia="zh-CN" w:bidi="ar"/>
              </w:rPr>
              <w:t>尺寸：（长345*宽260*高85mm）±10%；材质：</w:t>
            </w:r>
            <w:r>
              <w:rPr>
                <w:rFonts w:hint="eastAsia"/>
                <w:lang w:val="en-US" w:eastAsia="zh-CN"/>
              </w:rPr>
              <w:t>塑料</w:t>
            </w:r>
          </w:p>
        </w:tc>
        <w:tc>
          <w:tcPr>
            <w:tcW w:w="1000"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589"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bl>
    <w:p>
      <w:pPr>
        <w:outlineLvl w:val="9"/>
        <w:rPr>
          <w:sz w:val="24"/>
        </w:rPr>
      </w:pPr>
    </w:p>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5" w:name="_Hlk72095977"/>
      <w:r>
        <w:rPr>
          <w:rFonts w:hint="eastAsia"/>
          <w:sz w:val="21"/>
          <w:szCs w:val="21"/>
        </w:rPr>
        <w:t>证明资料【如有的话，提供的证明资料应统一编号（排序），格式自定】</w:t>
      </w:r>
      <w:bookmarkEnd w:id="65"/>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6" w:name="_Hlk72094407"/>
      <w:r>
        <w:rPr>
          <w:rFonts w:hint="eastAsia"/>
          <w:b w:val="0"/>
          <w:bCs/>
          <w:sz w:val="21"/>
          <w:szCs w:val="21"/>
        </w:rPr>
        <w:t>对应“用户需求书”中的“技术要求”章节</w:t>
      </w:r>
      <w:bookmarkEnd w:id="66"/>
      <w:r>
        <w:rPr>
          <w:rFonts w:hint="eastAsia"/>
          <w:b w:val="0"/>
          <w:bCs/>
          <w:sz w:val="21"/>
          <w:szCs w:val="21"/>
        </w:rPr>
        <w:t>相关内容。</w:t>
      </w:r>
    </w:p>
    <w:p>
      <w:pPr>
        <w:pStyle w:val="14"/>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7" w:name="_Hlk72158270"/>
      <w:r>
        <w:rPr>
          <w:rFonts w:hint="eastAsia"/>
          <w:b w:val="0"/>
          <w:bCs/>
          <w:sz w:val="21"/>
          <w:szCs w:val="21"/>
        </w:rPr>
        <w:t>“偏离情况”</w:t>
      </w:r>
      <w:bookmarkEnd w:id="67"/>
      <w:r>
        <w:rPr>
          <w:rFonts w:hint="eastAsia"/>
          <w:b w:val="0"/>
          <w:bCs/>
          <w:sz w:val="21"/>
          <w:szCs w:val="21"/>
        </w:rPr>
        <w:t>一栏填写如实填写“正偏离”、“负偏离”或“无偏离”，其中：</w:t>
      </w:r>
      <w:bookmarkStart w:id="68" w:name="_Hlk72093866"/>
      <w:r>
        <w:rPr>
          <w:rFonts w:hint="eastAsia"/>
          <w:b w:val="0"/>
          <w:bCs/>
          <w:sz w:val="21"/>
          <w:szCs w:val="21"/>
        </w:rPr>
        <w:t>“正偏离”表示“投标响应优于招标技术要求”，“负偏离”表示“投标响应不满足招标技术要求”，“无偏离”表示“投标响应与招标技术要求一致”</w:t>
      </w:r>
      <w:bookmarkEnd w:id="68"/>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69" w:name="_Hlk72096106"/>
      <w:r>
        <w:rPr>
          <w:rFonts w:hint="eastAsia"/>
          <w:b w:val="0"/>
          <w:bCs/>
          <w:sz w:val="21"/>
          <w:szCs w:val="21"/>
        </w:rPr>
        <w:t>证明资料条款响应要求</w:t>
      </w:r>
      <w:bookmarkEnd w:id="69"/>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0"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1" w:name="_Hlk73558164"/>
      <w:r>
        <w:rPr>
          <w:rFonts w:hint="eastAsia"/>
          <w:b w:val="0"/>
          <w:bCs/>
          <w:sz w:val="21"/>
          <w:szCs w:val="21"/>
        </w:rPr>
        <w:t>且投标人在“偏离情况”一栏响应为“正偏离”或“无偏离”的，经评审委员会认定，将判定为负偏离。</w:t>
      </w:r>
      <w:bookmarkEnd w:id="70"/>
      <w:bookmarkEnd w:id="71"/>
    </w:p>
    <w:p>
      <w:pPr>
        <w:ind w:firstLine="420" w:firstLineChars="200"/>
        <w:rPr>
          <w:b w:val="0"/>
          <w:bCs/>
          <w:sz w:val="21"/>
          <w:szCs w:val="21"/>
        </w:rPr>
      </w:pPr>
      <w:r>
        <w:rPr>
          <w:rFonts w:hint="eastAsia"/>
          <w:b w:val="0"/>
          <w:bCs/>
          <w:sz w:val="21"/>
          <w:szCs w:val="21"/>
        </w:rPr>
        <w:t>6、</w:t>
      </w:r>
      <w:bookmarkStart w:id="72" w:name="_Hlk72096137"/>
      <w:r>
        <w:rPr>
          <w:rFonts w:hint="eastAsia"/>
          <w:b w:val="0"/>
          <w:bCs/>
          <w:sz w:val="21"/>
          <w:szCs w:val="21"/>
        </w:rPr>
        <w:t>表后“证明资料”部分内容的编制</w:t>
      </w:r>
      <w:bookmarkEnd w:id="72"/>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3" w:name="_Hlk73558180"/>
      <w:r>
        <w:rPr>
          <w:rFonts w:hint="eastAsia"/>
          <w:b w:val="0"/>
          <w:bCs/>
          <w:sz w:val="21"/>
          <w:szCs w:val="21"/>
        </w:rPr>
        <w:t>未按照招标文件要求在表后放置证明材料的供应商将承担不利后果，经评审委员会认定，相关技术要求将判定为负偏离。</w:t>
      </w:r>
      <w:bookmarkEnd w:id="73"/>
    </w:p>
    <w:p>
      <w:pPr>
        <w:ind w:firstLine="420" w:firstLineChars="200"/>
        <w:rPr>
          <w:b w:val="0"/>
          <w:bCs/>
          <w:sz w:val="21"/>
          <w:szCs w:val="21"/>
        </w:rPr>
      </w:pPr>
      <w:r>
        <w:rPr>
          <w:rFonts w:hint="eastAsia"/>
          <w:b w:val="0"/>
          <w:bCs/>
          <w:sz w:val="21"/>
          <w:szCs w:val="21"/>
        </w:rPr>
        <w:t>7、</w:t>
      </w:r>
      <w:bookmarkStart w:id="74" w:name="_Hlk72096176"/>
      <w:r>
        <w:rPr>
          <w:rFonts w:hint="eastAsia"/>
          <w:b w:val="0"/>
          <w:bCs/>
          <w:sz w:val="21"/>
          <w:szCs w:val="21"/>
        </w:rPr>
        <w:t>证明资料的形式及其它具体要求</w:t>
      </w:r>
      <w:bookmarkEnd w:id="74"/>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5"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5"/>
    </w:p>
    <w:p>
      <w:pPr>
        <w:ind w:firstLine="482" w:firstLineChars="200"/>
        <w:rPr>
          <w:b/>
          <w:sz w:val="24"/>
        </w:rPr>
      </w:pPr>
    </w:p>
    <w:p>
      <w:pPr>
        <w:rPr>
          <w:sz w:val="24"/>
        </w:rPr>
      </w:pPr>
    </w:p>
    <w:p>
      <w:pPr>
        <w:ind w:firstLine="480" w:firstLineChars="200"/>
        <w:jc w:val="center"/>
        <w:rPr>
          <w:rFonts w:hint="eastAsia" w:ascii="黑体" w:eastAsia="黑体"/>
          <w:b w:val="0"/>
          <w:bCs w:val="0"/>
          <w:sz w:val="24"/>
          <w:szCs w:val="20"/>
        </w:rPr>
      </w:pPr>
      <w:r>
        <w:rPr>
          <w:rFonts w:hint="eastAsia" w:ascii="黑体" w:eastAsia="黑体"/>
          <w:b w:val="0"/>
          <w:bCs w:val="0"/>
          <w:sz w:val="24"/>
          <w:szCs w:val="20"/>
          <w:lang w:val="en-US" w:eastAsia="zh-CN"/>
        </w:rPr>
        <w:t>六</w:t>
      </w:r>
      <w:r>
        <w:rPr>
          <w:rFonts w:hint="eastAsia" w:ascii="黑体" w:eastAsia="黑体"/>
          <w:b w:val="0"/>
          <w:bCs w:val="0"/>
          <w:sz w:val="24"/>
          <w:szCs w:val="20"/>
        </w:rPr>
        <w:t>、政府采购节能环保产品情况</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jc w:val="center"/>
        <w:rPr>
          <w:rFonts w:hint="eastAsia" w:ascii="黑体" w:eastAsia="黑体"/>
          <w:b w:val="0"/>
          <w:bCs w:val="0"/>
          <w:sz w:val="24"/>
          <w:szCs w:val="20"/>
          <w:lang w:val="en-US" w:eastAsia="zh-CN"/>
        </w:rPr>
      </w:pPr>
    </w:p>
    <w:p>
      <w:pPr>
        <w:ind w:firstLine="480" w:firstLineChars="200"/>
        <w:jc w:val="center"/>
        <w:rPr>
          <w:rFonts w:hint="eastAsia" w:ascii="黑体" w:eastAsia="黑体"/>
          <w:b w:val="0"/>
          <w:bCs w:val="0"/>
          <w:sz w:val="24"/>
          <w:szCs w:val="20"/>
        </w:rPr>
      </w:pPr>
      <w:r>
        <w:rPr>
          <w:rFonts w:hint="eastAsia" w:ascii="黑体" w:eastAsia="黑体"/>
          <w:b w:val="0"/>
          <w:bCs w:val="0"/>
          <w:sz w:val="24"/>
          <w:szCs w:val="20"/>
          <w:lang w:val="en-US" w:eastAsia="zh-CN"/>
        </w:rPr>
        <w:t>七、</w:t>
      </w:r>
      <w:r>
        <w:rPr>
          <w:rFonts w:hint="eastAsia" w:ascii="黑体" w:eastAsia="黑体"/>
          <w:b w:val="0"/>
          <w:bCs w:val="0"/>
          <w:sz w:val="24"/>
          <w:szCs w:val="20"/>
        </w:rPr>
        <w:t>绿色采购情况</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jc w:val="center"/>
        <w:rPr>
          <w:rFonts w:hint="eastAsia" w:ascii="黑体" w:eastAsia="黑体"/>
          <w:b w:val="0"/>
          <w:bCs w:val="0"/>
          <w:sz w:val="24"/>
          <w:szCs w:val="20"/>
          <w:lang w:val="en-US" w:eastAsia="zh-CN"/>
        </w:rPr>
      </w:pPr>
    </w:p>
    <w:p>
      <w:pPr>
        <w:ind w:firstLine="480" w:firstLineChars="200"/>
        <w:jc w:val="center"/>
        <w:rPr>
          <w:rFonts w:hint="eastAsia" w:ascii="黑体" w:eastAsia="黑体"/>
          <w:b w:val="0"/>
          <w:bCs w:val="0"/>
          <w:sz w:val="24"/>
          <w:szCs w:val="20"/>
        </w:rPr>
      </w:pPr>
      <w:r>
        <w:rPr>
          <w:rFonts w:hint="eastAsia" w:ascii="黑体" w:eastAsia="黑体"/>
          <w:b w:val="0"/>
          <w:bCs w:val="0"/>
          <w:sz w:val="24"/>
          <w:szCs w:val="20"/>
          <w:lang w:val="en-US" w:eastAsia="zh-CN"/>
        </w:rPr>
        <w:t>八、</w:t>
      </w:r>
      <w:r>
        <w:rPr>
          <w:rFonts w:hint="eastAsia" w:ascii="黑体" w:eastAsia="黑体"/>
          <w:b w:val="0"/>
          <w:bCs w:val="0"/>
          <w:sz w:val="24"/>
          <w:szCs w:val="20"/>
        </w:rPr>
        <w:t>项目组织实施方案的评价</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jc w:val="center"/>
        <w:rPr>
          <w:rFonts w:hint="eastAsia" w:ascii="黑体" w:eastAsia="黑体"/>
          <w:b w:val="0"/>
          <w:bCs w:val="0"/>
          <w:sz w:val="24"/>
          <w:szCs w:val="20"/>
          <w:lang w:val="en-US" w:eastAsia="zh-CN"/>
        </w:rPr>
      </w:pPr>
    </w:p>
    <w:p>
      <w:pPr>
        <w:ind w:firstLine="480" w:firstLineChars="200"/>
        <w:jc w:val="center"/>
        <w:rPr>
          <w:rFonts w:hint="eastAsia" w:ascii="黑体" w:eastAsia="黑体"/>
          <w:b w:val="0"/>
          <w:bCs w:val="0"/>
          <w:sz w:val="24"/>
          <w:szCs w:val="20"/>
        </w:rPr>
      </w:pPr>
      <w:r>
        <w:rPr>
          <w:rFonts w:hint="eastAsia" w:ascii="黑体" w:eastAsia="黑体"/>
          <w:b w:val="0"/>
          <w:bCs w:val="0"/>
          <w:sz w:val="24"/>
          <w:szCs w:val="20"/>
          <w:lang w:val="en-US" w:eastAsia="zh-CN"/>
        </w:rPr>
        <w:t>九、</w:t>
      </w:r>
      <w:r>
        <w:rPr>
          <w:rFonts w:hint="eastAsia" w:ascii="黑体" w:eastAsia="黑体"/>
          <w:b w:val="0"/>
          <w:bCs w:val="0"/>
          <w:sz w:val="24"/>
          <w:szCs w:val="20"/>
        </w:rPr>
        <w:t>设计图评价</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jc w:val="center"/>
        <w:rPr>
          <w:rFonts w:hint="eastAsia" w:ascii="黑体" w:eastAsia="黑体"/>
          <w:b w:val="0"/>
          <w:bCs w:val="0"/>
          <w:sz w:val="24"/>
          <w:szCs w:val="20"/>
          <w:lang w:val="en-US" w:eastAsia="zh-CN"/>
        </w:rPr>
      </w:pPr>
    </w:p>
    <w:p>
      <w:pPr>
        <w:ind w:firstLine="480" w:firstLineChars="200"/>
        <w:jc w:val="center"/>
        <w:rPr>
          <w:b w:val="0"/>
          <w:bCs/>
          <w:sz w:val="21"/>
          <w:szCs w:val="21"/>
        </w:rPr>
      </w:pPr>
      <w:r>
        <w:rPr>
          <w:rFonts w:hint="eastAsia" w:ascii="黑体" w:eastAsia="黑体"/>
          <w:b w:val="0"/>
          <w:bCs w:val="0"/>
          <w:sz w:val="24"/>
          <w:szCs w:val="20"/>
          <w:lang w:val="en-US" w:eastAsia="zh-CN"/>
        </w:rPr>
        <w:t>十、</w:t>
      </w:r>
      <w:r>
        <w:rPr>
          <w:rFonts w:hint="eastAsia" w:ascii="黑体" w:eastAsia="黑体"/>
          <w:b w:val="0"/>
          <w:bCs w:val="0"/>
          <w:sz w:val="24"/>
          <w:szCs w:val="20"/>
        </w:rPr>
        <w:t>售后服务评价</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rPr>
          <w:sz w:val="24"/>
        </w:rPr>
      </w:pPr>
    </w:p>
    <w:p>
      <w:pPr>
        <w:jc w:val="center"/>
        <w:rPr>
          <w:rFonts w:hint="eastAsia" w:ascii="黑体" w:eastAsia="黑体"/>
          <w:b w:val="0"/>
          <w:bCs w:val="0"/>
          <w:sz w:val="24"/>
          <w:szCs w:val="20"/>
          <w:lang w:val="en-US" w:eastAsia="zh-CN"/>
        </w:rPr>
      </w:pPr>
      <w:bookmarkStart w:id="76" w:name="_Hlk72260576"/>
    </w:p>
    <w:p>
      <w:pPr>
        <w:ind w:left="420" w:leftChars="200" w:firstLine="210" w:firstLineChars="100"/>
        <w:rPr>
          <w:rFonts w:hint="default"/>
          <w:lang w:val="en-US" w:eastAsia="zh-CN"/>
        </w:rPr>
      </w:pPr>
    </w:p>
    <w:p>
      <w:pPr>
        <w:jc w:val="center"/>
        <w:rPr>
          <w:b/>
          <w:bCs/>
          <w:sz w:val="24"/>
        </w:rPr>
      </w:pPr>
    </w:p>
    <w:p>
      <w:pPr>
        <w:rPr>
          <w:sz w:val="24"/>
        </w:rPr>
      </w:pPr>
    </w:p>
    <w:p>
      <w:pPr>
        <w:pStyle w:val="4"/>
        <w:jc w:val="center"/>
        <w:rPr>
          <w:rFonts w:ascii="黑体" w:eastAsia="黑体"/>
          <w:b w:val="0"/>
          <w:bCs w:val="0"/>
          <w:sz w:val="24"/>
          <w:szCs w:val="20"/>
        </w:rPr>
      </w:pPr>
      <w:r>
        <w:rPr>
          <w:rFonts w:hint="eastAsia" w:ascii="黑体" w:eastAsia="黑体"/>
          <w:b w:val="0"/>
          <w:bCs w:val="0"/>
          <w:sz w:val="24"/>
          <w:szCs w:val="20"/>
          <w:lang w:val="en-US" w:eastAsia="zh-CN"/>
        </w:rPr>
        <w:t>十一</w:t>
      </w:r>
      <w:r>
        <w:rPr>
          <w:rFonts w:hint="eastAsia" w:ascii="黑体" w:eastAsia="黑体"/>
          <w:b w:val="0"/>
          <w:bCs w:val="0"/>
          <w:sz w:val="24"/>
          <w:szCs w:val="20"/>
        </w:rPr>
        <w:t>、</w:t>
      </w:r>
      <w:bookmarkStart w:id="77" w:name="_Hlk72062872"/>
      <w:r>
        <w:rPr>
          <w:rFonts w:hint="eastAsia" w:ascii="黑体" w:eastAsia="黑体"/>
          <w:b w:val="0"/>
          <w:bCs w:val="0"/>
          <w:sz w:val="24"/>
          <w:szCs w:val="20"/>
        </w:rPr>
        <w:t>投标人认为需要加以说明的其他内容</w:t>
      </w:r>
      <w:bookmarkEnd w:id="77"/>
    </w:p>
    <w:bookmarkEnd w:id="76"/>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2"/>
        <w:jc w:val="center"/>
      </w:pPr>
      <w:r>
        <w:rPr>
          <w:rFonts w:hint="eastAsia"/>
        </w:rPr>
        <w:t>第五章  合同条款及格式</w:t>
      </w:r>
    </w:p>
    <w:p/>
    <w:p>
      <w:pPr>
        <w:jc w:val="center"/>
        <w:outlineLvl w:val="9"/>
      </w:pPr>
      <w:bookmarkStart w:id="78"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7"/>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8"/>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9"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9"/>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3"/>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4"/>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3"/>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3"/>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3"/>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5"/>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3"/>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3"/>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3"/>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0" w:name="_Toc27624"/>
      <w:r>
        <w:rPr>
          <w:rFonts w:hint="eastAsia" w:ascii="黑体" w:hAnsi="黑体" w:eastAsia="黑体" w:cs="Times New Roman"/>
          <w:b w:val="0"/>
          <w:bCs w:val="0"/>
          <w:kern w:val="2"/>
          <w:sz w:val="28"/>
          <w:szCs w:val="28"/>
          <w:lang w:val="en-US" w:eastAsia="zh-CN" w:bidi="ar-SA"/>
        </w:rPr>
        <w:t>第二节 政府采购合同通用条款</w:t>
      </w:r>
      <w:bookmarkEnd w:id="80"/>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6"/>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7"/>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1"/>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8"/>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9"/>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2"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2"/>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3" w:name="_Hlk72399513"/>
      <w:bookmarkStart w:id="84" w:name="_Hlk72439706"/>
      <w:r>
        <w:rPr>
          <w:rFonts w:hint="eastAsia" w:asciiTheme="majorHAnsi" w:hAnsiTheme="majorHAnsi" w:eastAsiaTheme="majorEastAsia" w:cstheme="majorBidi"/>
          <w:b/>
          <w:bCs/>
          <w:sz w:val="28"/>
          <w:szCs w:val="28"/>
        </w:rPr>
        <w:t>总则</w:t>
      </w:r>
    </w:p>
    <w:bookmarkEnd w:id="83"/>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5" w:name="_Hlk72399729"/>
      <w:r>
        <w:rPr>
          <w:rFonts w:hint="eastAsia" w:ascii="宋体" w:hAnsi="宋体"/>
          <w:szCs w:val="21"/>
        </w:rPr>
        <w:t>如有需要，政府集中采购机构可以对通用条款的内容进行补充。</w:t>
      </w:r>
      <w:bookmarkEnd w:id="85"/>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6"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7"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7"/>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6"/>
    <w:p>
      <w:pPr>
        <w:ind w:firstLine="411" w:firstLineChars="196"/>
        <w:rPr>
          <w:rFonts w:ascii="宋体" w:hAnsi="宋体"/>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8"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8"/>
    </w:p>
    <w:p>
      <w:pPr>
        <w:rPr>
          <w:rFonts w:ascii="宋体" w:hAnsi="宋体"/>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9"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9"/>
    <w:p>
      <w:pPr>
        <w:ind w:firstLine="420" w:firstLineChars="200"/>
        <w:rPr>
          <w:rFonts w:ascii="黑体" w:hAnsi="宋体" w:eastAsia="黑体"/>
          <w:szCs w:val="21"/>
        </w:rPr>
      </w:pPr>
      <w:r>
        <w:rPr>
          <w:rFonts w:hint="eastAsia" w:ascii="黑体" w:hAnsi="宋体" w:eastAsia="黑体"/>
          <w:szCs w:val="21"/>
        </w:rPr>
        <w:t>15．</w:t>
      </w:r>
      <w:bookmarkStart w:id="90"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90"/>
    <w:p>
      <w:pPr>
        <w:ind w:firstLine="420" w:firstLineChars="200"/>
        <w:rPr>
          <w:rFonts w:ascii="黑体" w:hAnsi="宋体" w:eastAsia="黑体"/>
          <w:szCs w:val="21"/>
        </w:rPr>
      </w:pPr>
      <w:r>
        <w:rPr>
          <w:rFonts w:hint="eastAsia" w:ascii="黑体" w:hAnsi="宋体" w:eastAsia="黑体"/>
          <w:szCs w:val="21"/>
        </w:rPr>
        <w:t>18．</w:t>
      </w:r>
      <w:bookmarkStart w:id="91"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1"/>
    <w:p>
      <w:pPr>
        <w:ind w:firstLine="420" w:firstLineChars="200"/>
        <w:rPr>
          <w:rFonts w:ascii="黑体" w:hAnsi="宋体" w:eastAsia="黑体"/>
          <w:szCs w:val="21"/>
        </w:rPr>
      </w:pPr>
      <w:r>
        <w:rPr>
          <w:rFonts w:hint="eastAsia" w:ascii="黑体" w:hAnsi="宋体" w:eastAsia="黑体"/>
          <w:szCs w:val="21"/>
        </w:rPr>
        <w:t>19．</w:t>
      </w:r>
      <w:bookmarkStart w:id="92"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3" w:name="_Hlk71407299"/>
    </w:p>
    <w:bookmarkEnd w:id="93"/>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2"/>
    <w:p>
      <w:pPr>
        <w:ind w:firstLine="420" w:firstLineChars="200"/>
        <w:rPr>
          <w:rFonts w:ascii="宋体" w:hAnsi="宋体"/>
          <w:szCs w:val="21"/>
        </w:rPr>
      </w:pPr>
      <w:bookmarkStart w:id="94"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4"/>
    <w:p>
      <w:pPr>
        <w:ind w:firstLine="420" w:firstLineChars="200"/>
        <w:rPr>
          <w:rFonts w:ascii="黑体" w:hAnsi="宋体" w:eastAsia="黑体"/>
          <w:szCs w:val="21"/>
        </w:rPr>
      </w:pPr>
      <w:r>
        <w:rPr>
          <w:rFonts w:hint="eastAsia" w:ascii="黑体" w:hAnsi="宋体" w:eastAsia="黑体"/>
          <w:szCs w:val="21"/>
        </w:rPr>
        <w:t>21．</w:t>
      </w:r>
      <w:bookmarkStart w:id="95"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5"/>
    <w:p>
      <w:pPr>
        <w:ind w:firstLine="420" w:firstLineChars="200"/>
        <w:rPr>
          <w:rFonts w:ascii="黑体" w:hAnsi="宋体" w:eastAsia="黑体"/>
          <w:szCs w:val="21"/>
        </w:rPr>
      </w:pPr>
      <w:r>
        <w:rPr>
          <w:rFonts w:hint="eastAsia" w:ascii="黑体" w:hAnsi="宋体" w:eastAsia="黑体"/>
          <w:szCs w:val="21"/>
        </w:rPr>
        <w:t>23．</w:t>
      </w:r>
      <w:bookmarkStart w:id="96"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6"/>
    </w:p>
    <w:p>
      <w:pPr>
        <w:ind w:firstLine="411" w:firstLineChars="196"/>
        <w:rPr>
          <w:rFonts w:ascii="宋体" w:hAnsi="宋体"/>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7"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7"/>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8"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8"/>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9"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9"/>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00"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0"/>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1" w:name="_Toc73518151"/>
      <w:bookmarkStart w:id="102" w:name="_Toc100052400"/>
      <w:bookmarkStart w:id="103" w:name="_Toc73521669"/>
      <w:bookmarkStart w:id="104" w:name="_Toc73521581"/>
      <w:bookmarkStart w:id="105" w:name="_Toc73517673"/>
      <w:r>
        <w:rPr>
          <w:rFonts w:hint="eastAsia" w:ascii="黑体" w:hAnsi="宋体" w:eastAsia="黑体"/>
          <w:szCs w:val="21"/>
        </w:rPr>
        <w:t>34．错误的修正</w:t>
      </w:r>
      <w:bookmarkEnd w:id="101"/>
      <w:bookmarkEnd w:id="102"/>
      <w:bookmarkEnd w:id="103"/>
      <w:bookmarkEnd w:id="104"/>
      <w:bookmarkEnd w:id="105"/>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6"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6"/>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7"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8" w:name="_Hlk73821177"/>
      <w:r>
        <w:rPr>
          <w:rFonts w:hint="eastAsia" w:ascii="ˎ̥" w:hAnsi="ˎ̥"/>
          <w:szCs w:val="21"/>
        </w:rPr>
        <w:t>唯一候选中标供应商</w:t>
      </w:r>
      <w:bookmarkEnd w:id="108"/>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9"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10"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9"/>
      <w:bookmarkEnd w:id="110"/>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7"/>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1"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1"/>
      <w:bookmarkStart w:id="112"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2"/>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3"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3"/>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4" w:name="_Hlk71407340"/>
      <w:r>
        <w:rPr>
          <w:rFonts w:hint="eastAsia" w:ascii="宋体" w:hAnsi="宋体"/>
          <w:szCs w:val="21"/>
        </w:rPr>
        <w:t>41.3因质疑投诉或其他原因导致项目结果变更或采购终止的，政府集中采购机构有权吊销中标通知书。</w:t>
      </w:r>
    </w:p>
    <w:bookmarkEnd w:id="114"/>
    <w:p>
      <w:pPr>
        <w:ind w:firstLine="411" w:firstLineChars="196"/>
        <w:rPr>
          <w:rFonts w:ascii="宋体" w:hAnsi="宋体"/>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5" w:name="_Hlk72439043"/>
      <w:r>
        <w:rPr>
          <w:rFonts w:hint="eastAsia" w:asciiTheme="majorHAnsi" w:hAnsiTheme="majorHAnsi" w:eastAsiaTheme="majorEastAsia" w:cstheme="majorBidi"/>
          <w:b/>
          <w:bCs/>
          <w:sz w:val="28"/>
          <w:szCs w:val="28"/>
        </w:rPr>
        <w:t>合同的授予与备案</w:t>
      </w:r>
      <w:bookmarkEnd w:id="115"/>
    </w:p>
    <w:p>
      <w:pPr>
        <w:ind w:firstLine="420" w:firstLineChars="200"/>
        <w:rPr>
          <w:rFonts w:ascii="黑体" w:hAnsi="宋体" w:eastAsia="黑体"/>
          <w:szCs w:val="21"/>
        </w:rPr>
      </w:pPr>
      <w:bookmarkStart w:id="116" w:name="_Toc73517679"/>
      <w:bookmarkStart w:id="117" w:name="_Toc100052408"/>
      <w:bookmarkStart w:id="118" w:name="_Toc73521586"/>
      <w:bookmarkStart w:id="119" w:name="_Toc73521674"/>
      <w:bookmarkStart w:id="120" w:name="_Toc73518157"/>
      <w:bookmarkStart w:id="121" w:name="_Hlk72439088"/>
      <w:r>
        <w:rPr>
          <w:rFonts w:hint="eastAsia" w:ascii="黑体" w:hAnsi="宋体" w:eastAsia="黑体"/>
          <w:szCs w:val="21"/>
        </w:rPr>
        <w:t>43．合同授予标准</w:t>
      </w:r>
      <w:bookmarkEnd w:id="116"/>
      <w:bookmarkEnd w:id="117"/>
      <w:bookmarkEnd w:id="118"/>
      <w:bookmarkEnd w:id="119"/>
      <w:bookmarkEnd w:id="120"/>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2" w:name="_Toc73521675"/>
      <w:bookmarkStart w:id="123" w:name="_Toc73521587"/>
      <w:bookmarkStart w:id="124" w:name="_Toc73517680"/>
      <w:bookmarkStart w:id="125" w:name="_Toc73518158"/>
      <w:bookmarkStart w:id="126" w:name="_Toc100052409"/>
      <w:r>
        <w:rPr>
          <w:rFonts w:hint="eastAsia" w:ascii="黑体" w:hAnsi="宋体" w:eastAsia="黑体"/>
          <w:szCs w:val="21"/>
        </w:rPr>
        <w:t>44．</w:t>
      </w:r>
      <w:bookmarkEnd w:id="122"/>
      <w:bookmarkEnd w:id="123"/>
      <w:bookmarkEnd w:id="124"/>
      <w:bookmarkEnd w:id="125"/>
      <w:bookmarkEnd w:id="126"/>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7" w:name="_Toc73521589"/>
      <w:bookmarkStart w:id="128" w:name="_Toc100052410"/>
      <w:bookmarkStart w:id="129" w:name="_Toc73521677"/>
      <w:bookmarkStart w:id="130" w:name="_Toc73518160"/>
      <w:bookmarkStart w:id="131" w:name="_Toc73517682"/>
      <w:r>
        <w:rPr>
          <w:rFonts w:hint="eastAsia" w:ascii="黑体" w:hAnsi="宋体" w:eastAsia="黑体"/>
          <w:szCs w:val="21"/>
        </w:rPr>
        <w:t>45．合同的签订</w:t>
      </w:r>
      <w:bookmarkEnd w:id="127"/>
      <w:bookmarkEnd w:id="128"/>
      <w:bookmarkEnd w:id="129"/>
      <w:bookmarkEnd w:id="130"/>
      <w:bookmarkEnd w:id="131"/>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2" w:name="_Toc73521590"/>
      <w:bookmarkStart w:id="133" w:name="_Toc73521678"/>
      <w:bookmarkStart w:id="134" w:name="_Toc73517683"/>
      <w:bookmarkStart w:id="135" w:name="_Toc73518161"/>
      <w:bookmarkStart w:id="136" w:name="_Toc100052411"/>
      <w:r>
        <w:rPr>
          <w:rFonts w:hint="eastAsia" w:ascii="黑体" w:hAnsi="宋体" w:eastAsia="黑体"/>
          <w:szCs w:val="21"/>
        </w:rPr>
        <w:t>46．履约担保</w:t>
      </w:r>
      <w:bookmarkEnd w:id="132"/>
      <w:bookmarkEnd w:id="133"/>
      <w:bookmarkEnd w:id="134"/>
      <w:bookmarkEnd w:id="135"/>
      <w:bookmarkEnd w:id="136"/>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7" w:name="_Hlk72440769"/>
      <w:r>
        <w:rPr>
          <w:rFonts w:hint="eastAsia" w:ascii="宋体" w:hAnsi="宋体"/>
          <w:szCs w:val="21"/>
        </w:rPr>
        <w:t>政府集中采购机构或采购人不予退还其交纳的谈判保证金，情节严重的，并由主管部门</w:t>
      </w:r>
      <w:bookmarkEnd w:id="137"/>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7"/>
      </w:pPr>
    </w:p>
    <w:bookmarkEnd w:id="121"/>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8" w:name="_Hlk75374941"/>
      <w:r>
        <w:rPr>
          <w:rFonts w:hint="eastAsia" w:ascii="宋体" w:hAnsi="宋体"/>
          <w:szCs w:val="21"/>
        </w:rPr>
        <w:t>以联合体形式参与的，质疑应当由组成联合体的所有成员共同提出</w:t>
      </w:r>
      <w:bookmarkEnd w:id="138"/>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4"/>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7A216BF-68AA-4A94-A1F1-346092F1DA6D}"/>
  </w:font>
  <w:font w:name="Arial">
    <w:panose1 w:val="020B0604020202020204"/>
    <w:charset w:val="01"/>
    <w:family w:val="swiss"/>
    <w:pitch w:val="default"/>
    <w:sig w:usb0="E0002EFF" w:usb1="C000785B" w:usb2="00000009" w:usb3="00000000" w:csb0="400001FF" w:csb1="FFFF0000"/>
    <w:embedRegular r:id="rId2" w:fontKey="{F7669826-3D64-4AC6-8E4D-AC83FF2FB3C4}"/>
  </w:font>
  <w:font w:name="黑体">
    <w:panose1 w:val="02010609060101010101"/>
    <w:charset w:val="86"/>
    <w:family w:val="auto"/>
    <w:pitch w:val="default"/>
    <w:sig w:usb0="800002BF" w:usb1="38CF7CFA" w:usb2="00000016" w:usb3="00000000" w:csb0="00040001" w:csb1="00000000"/>
    <w:embedRegular r:id="rId3" w:fontKey="{91DFA469-6D2E-4D41-BE4C-F8C947A8E9A4}"/>
  </w:font>
  <w:font w:name="Courier New">
    <w:panose1 w:val="02070309020205020404"/>
    <w:charset w:val="01"/>
    <w:family w:val="modern"/>
    <w:pitch w:val="default"/>
    <w:sig w:usb0="E0002EFF" w:usb1="C0007843" w:usb2="00000009" w:usb3="00000000" w:csb0="400001FF" w:csb1="FFFF0000"/>
    <w:embedRegular r:id="rId4" w:fontKey="{01C45AE6-F352-4BB5-84A0-18178141C21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E754F818-2400-4D66-9624-F26B702D5FBC}"/>
  </w:font>
  <w:font w:name="Cambria">
    <w:panose1 w:val="02040503050406030204"/>
    <w:charset w:val="00"/>
    <w:family w:val="roman"/>
    <w:pitch w:val="default"/>
    <w:sig w:usb0="E00006FF" w:usb1="420024FF" w:usb2="02000000" w:usb3="00000000" w:csb0="2000019F" w:csb1="00000000"/>
    <w:embedRegular r:id="rId6" w:fontKey="{84494FE0-2A38-445F-BDE1-163556523EA9}"/>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2BD2994C-BA51-4876-971C-C07FBC8C8D62}"/>
  </w:font>
  <w:font w:name="方正仿宋_GBK">
    <w:panose1 w:val="02000000000000000000"/>
    <w:charset w:val="86"/>
    <w:family w:val="auto"/>
    <w:pitch w:val="default"/>
    <w:sig w:usb0="A00002BF" w:usb1="38CF7CFA" w:usb2="00082016" w:usb3="00000000" w:csb0="00040001" w:csb1="00000000"/>
    <w:embedRegular r:id="rId8" w:fontKey="{E717F875-F653-4916-839B-4836C960A599}"/>
  </w:font>
  <w:font w:name="华文中宋">
    <w:panose1 w:val="02010600040101010101"/>
    <w:charset w:val="86"/>
    <w:family w:val="auto"/>
    <w:pitch w:val="default"/>
    <w:sig w:usb0="00000287" w:usb1="080F0000" w:usb2="00000000" w:usb3="00000000" w:csb0="0004009F" w:csb1="DFD70000"/>
    <w:embedRegular r:id="rId9" w:fontKey="{CA51DECF-27F5-43DC-A537-1F0718831575}"/>
  </w:font>
  <w:font w:name="汉仪书宋二S">
    <w:panose1 w:val="00020600040101010101"/>
    <w:charset w:val="86"/>
    <w:family w:val="auto"/>
    <w:pitch w:val="default"/>
    <w:sig w:usb0="A00002BF" w:usb1="18EF7CFA" w:usb2="00000016" w:usb3="00000000" w:csb0="00040000" w:csb1="00000000"/>
    <w:embedRegular r:id="rId10" w:fontKey="{AD7B090A-491E-4086-AA0B-0AF861679EB1}"/>
  </w:font>
  <w:font w:name="华文楷体">
    <w:panose1 w:val="02010600040101010101"/>
    <w:charset w:val="86"/>
    <w:family w:val="auto"/>
    <w:pitch w:val="default"/>
    <w:sig w:usb0="00000287" w:usb1="080F0000" w:usb2="00000000" w:usb3="00000000" w:csb0="0004009F" w:csb1="DFD70000"/>
    <w:embedRegular r:id="rId11" w:fontKey="{79DFE977-D6C8-4720-8D68-6547F8A68981}"/>
  </w:font>
  <w:font w:name="ˎ̥">
    <w:altName w:val="Times New Roman"/>
    <w:panose1 w:val="00000000000000000000"/>
    <w:charset w:val="00"/>
    <w:family w:val="auto"/>
    <w:pitch w:val="default"/>
    <w:sig w:usb0="00000000" w:usb1="00000000" w:usb2="00000000" w:usb3="00000000" w:csb0="00040001" w:csb1="00000000"/>
    <w:embedRegular r:id="rId12" w:fontKey="{E1E2C930-2156-4284-8566-74A9F86CD86A}"/>
  </w:font>
  <w:font w:name="仿宋">
    <w:panose1 w:val="02010609060101010101"/>
    <w:charset w:val="86"/>
    <w:family w:val="modern"/>
    <w:pitch w:val="default"/>
    <w:sig w:usb0="800002BF" w:usb1="38CF7CFA" w:usb2="00000016" w:usb3="00000000" w:csb0="00040001" w:csb1="00000000"/>
    <w:embedRegular r:id="rId13" w:fontKey="{A2927460-5A7F-4726-A1B6-9D4B6F4C54B4}"/>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1"/>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1"/>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A0F6431"/>
    <w:multiLevelType w:val="singleLevel"/>
    <w:tmpl w:val="7A0F6431"/>
    <w:lvl w:ilvl="0" w:tentative="0">
      <w:start w:val="1"/>
      <w:numFmt w:val="decimal"/>
      <w:suff w:val="space"/>
      <w:lvlText w:val="%1."/>
      <w:lvlJc w:val="left"/>
    </w:lvl>
  </w:abstractNum>
  <w:num w:numId="1">
    <w:abstractNumId w:val="0"/>
  </w:num>
  <w:num w:numId="2">
    <w:abstractNumId w:val="1"/>
  </w:num>
  <w:num w:numId="3">
    <w:abstractNumId w:val="9"/>
  </w:num>
  <w:num w:numId="4">
    <w:abstractNumId w:val="3"/>
  </w:num>
  <w:num w:numId="5">
    <w:abstractNumId w:val="7"/>
  </w:num>
  <w:num w:numId="6">
    <w:abstractNumId w:val="5"/>
  </w:num>
  <w:num w:numId="7">
    <w:abstractNumId w:val="4"/>
  </w:num>
  <w:num w:numId="8">
    <w:abstractNumId w:val="2"/>
  </w:num>
  <w:num w:numId="9">
    <w:abstractNumId w:val="6"/>
  </w:num>
  <w:num w:numId="1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苏艺">
    <w15:presenceInfo w15:providerId="None" w15:userId="苏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I0ZDhmOTgzNWU2NGM4YzU2NjlhMmU2ZTI3MWU4NmU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7A39E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7D5871"/>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D494F"/>
    <w:rsid w:val="1CBF2475"/>
    <w:rsid w:val="1D2D5631"/>
    <w:rsid w:val="1D345E0F"/>
    <w:rsid w:val="1D880AB9"/>
    <w:rsid w:val="1DB9452C"/>
    <w:rsid w:val="1DE33F41"/>
    <w:rsid w:val="1DE71C83"/>
    <w:rsid w:val="1E206809"/>
    <w:rsid w:val="1E5A29B0"/>
    <w:rsid w:val="1E71779F"/>
    <w:rsid w:val="1E8A6AB3"/>
    <w:rsid w:val="1E9966DD"/>
    <w:rsid w:val="1EFB3211"/>
    <w:rsid w:val="1F103EA9"/>
    <w:rsid w:val="1F1D7927"/>
    <w:rsid w:val="1F3C79C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7D4F82"/>
    <w:rsid w:val="32FB3683"/>
    <w:rsid w:val="32FD564D"/>
    <w:rsid w:val="3328091C"/>
    <w:rsid w:val="338F3097"/>
    <w:rsid w:val="33A51F6D"/>
    <w:rsid w:val="33C06DA7"/>
    <w:rsid w:val="342509B8"/>
    <w:rsid w:val="34297F29"/>
    <w:rsid w:val="34AE6BFF"/>
    <w:rsid w:val="34CA3E45"/>
    <w:rsid w:val="34D34153"/>
    <w:rsid w:val="359758E5"/>
    <w:rsid w:val="359D5EEA"/>
    <w:rsid w:val="35B97707"/>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67951"/>
    <w:rsid w:val="37CE1367"/>
    <w:rsid w:val="37D746BF"/>
    <w:rsid w:val="38630AB9"/>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C95C5B"/>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4F509E"/>
    <w:rsid w:val="46517D32"/>
    <w:rsid w:val="46753001"/>
    <w:rsid w:val="46821C9A"/>
    <w:rsid w:val="46E51A75"/>
    <w:rsid w:val="47762C36"/>
    <w:rsid w:val="477C0DDF"/>
    <w:rsid w:val="47D17F22"/>
    <w:rsid w:val="4800122D"/>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EE1E37"/>
    <w:rsid w:val="4CF64AB0"/>
    <w:rsid w:val="4D145F92"/>
    <w:rsid w:val="4D330192"/>
    <w:rsid w:val="4D461C73"/>
    <w:rsid w:val="4DB106BA"/>
    <w:rsid w:val="4E092CA1"/>
    <w:rsid w:val="4E4156DB"/>
    <w:rsid w:val="4E93713A"/>
    <w:rsid w:val="4F1456D4"/>
    <w:rsid w:val="4F9905AE"/>
    <w:rsid w:val="4FC33F25"/>
    <w:rsid w:val="4FD001C7"/>
    <w:rsid w:val="4FFF6109"/>
    <w:rsid w:val="500B71A4"/>
    <w:rsid w:val="502E60F8"/>
    <w:rsid w:val="50334005"/>
    <w:rsid w:val="505E4B9C"/>
    <w:rsid w:val="50A30487"/>
    <w:rsid w:val="50DD1804"/>
    <w:rsid w:val="50FB1449"/>
    <w:rsid w:val="51A52CE0"/>
    <w:rsid w:val="52195EFA"/>
    <w:rsid w:val="529674E9"/>
    <w:rsid w:val="535D3873"/>
    <w:rsid w:val="53876B42"/>
    <w:rsid w:val="54153BAB"/>
    <w:rsid w:val="543E18F6"/>
    <w:rsid w:val="546B1FBF"/>
    <w:rsid w:val="54996B2C"/>
    <w:rsid w:val="54F5352B"/>
    <w:rsid w:val="550A7A2A"/>
    <w:rsid w:val="551A2FDE"/>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7E52089"/>
    <w:rsid w:val="580A1AEF"/>
    <w:rsid w:val="58776655"/>
    <w:rsid w:val="58845D45"/>
    <w:rsid w:val="58903C89"/>
    <w:rsid w:val="58B74216"/>
    <w:rsid w:val="58C16652"/>
    <w:rsid w:val="58DA4B9E"/>
    <w:rsid w:val="590752B6"/>
    <w:rsid w:val="591F15CA"/>
    <w:rsid w:val="596D67DA"/>
    <w:rsid w:val="59760D08"/>
    <w:rsid w:val="599E6993"/>
    <w:rsid w:val="59AC5554"/>
    <w:rsid w:val="5A236647"/>
    <w:rsid w:val="5A564466"/>
    <w:rsid w:val="5A902780"/>
    <w:rsid w:val="5A9F4737"/>
    <w:rsid w:val="5AAE2C06"/>
    <w:rsid w:val="5AE8436A"/>
    <w:rsid w:val="5AF80325"/>
    <w:rsid w:val="5B6339F0"/>
    <w:rsid w:val="5B7C4526"/>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3293771"/>
    <w:rsid w:val="637C7D45"/>
    <w:rsid w:val="639808F7"/>
    <w:rsid w:val="645F2960"/>
    <w:rsid w:val="64654C7D"/>
    <w:rsid w:val="648F2EFF"/>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A629A9"/>
    <w:rsid w:val="68DC3345"/>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9220C6"/>
    <w:rsid w:val="6CCB5899"/>
    <w:rsid w:val="6CF748E0"/>
    <w:rsid w:val="6D15191A"/>
    <w:rsid w:val="6D7D3037"/>
    <w:rsid w:val="6D934609"/>
    <w:rsid w:val="6DA71E62"/>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704FF5"/>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083BF6"/>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BE0127E"/>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CA09E0"/>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2">
    <w:name w:val="heading 2"/>
    <w:basedOn w:val="1"/>
    <w:next w:val="1"/>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qFormat/>
    <w:uiPriority w:val="0"/>
    <w:pPr>
      <w:spacing w:line="360" w:lineRule="auto"/>
    </w:pPr>
    <w:rPr>
      <w:b/>
      <w:bCs/>
      <w:sz w:val="24"/>
    </w:rPr>
  </w:style>
  <w:style w:type="paragraph" w:styleId="8">
    <w:name w:val="Document Map"/>
    <w:basedOn w:val="1"/>
    <w:link w:val="32"/>
    <w:semiHidden/>
    <w:unhideWhenUsed/>
    <w:qFormat/>
    <w:uiPriority w:val="99"/>
    <w:rPr>
      <w:rFonts w:ascii="宋体" w:eastAsia="宋体"/>
      <w:sz w:val="18"/>
      <w:szCs w:val="18"/>
    </w:rPr>
  </w:style>
  <w:style w:type="paragraph" w:styleId="9">
    <w:name w:val="annotation text"/>
    <w:basedOn w:val="1"/>
    <w:link w:val="34"/>
    <w:unhideWhenUsed/>
    <w:qFormat/>
    <w:uiPriority w:val="99"/>
    <w:pPr>
      <w:jc w:val="left"/>
    </w:pPr>
  </w:style>
  <w:style w:type="paragraph" w:styleId="10">
    <w:name w:val="Balloon Text"/>
    <w:basedOn w:val="1"/>
    <w:link w:val="28"/>
    <w:semiHidden/>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pPr>
      <w:spacing w:line="360" w:lineRule="auto"/>
    </w:pPr>
    <w:rPr>
      <w:sz w:val="24"/>
    </w:rPr>
  </w:style>
  <w:style w:type="paragraph" w:styleId="14">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5">
    <w:name w:val="Title"/>
    <w:basedOn w:val="1"/>
    <w:qFormat/>
    <w:uiPriority w:val="0"/>
    <w:pPr>
      <w:spacing w:before="240" w:after="60"/>
      <w:jc w:val="center"/>
      <w:outlineLvl w:val="0"/>
    </w:pPr>
    <w:rPr>
      <w:rFonts w:ascii="Arial" w:hAnsi="Arial" w:eastAsia="隶书" w:cs="Arial"/>
      <w:b/>
      <w:bCs/>
      <w:sz w:val="32"/>
      <w:szCs w:val="32"/>
    </w:rPr>
  </w:style>
  <w:style w:type="paragraph" w:styleId="16">
    <w:name w:val="annotation subject"/>
    <w:basedOn w:val="9"/>
    <w:next w:val="9"/>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rPr>
  </w:style>
  <w:style w:type="character" w:styleId="23">
    <w:name w:val="Hyperlink"/>
    <w:basedOn w:val="19"/>
    <w:unhideWhenUsed/>
    <w:qFormat/>
    <w:uiPriority w:val="99"/>
    <w:rPr>
      <w:color w:val="0000FF" w:themeColor="hyperlink"/>
      <w:u w:val="single"/>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2"/>
    <w:semiHidden/>
    <w:qFormat/>
    <w:uiPriority w:val="99"/>
    <w:rPr>
      <w:sz w:val="18"/>
      <w:szCs w:val="18"/>
    </w:rPr>
  </w:style>
  <w:style w:type="character" w:customStyle="1" w:styleId="27">
    <w:name w:val="页脚 Char"/>
    <w:basedOn w:val="19"/>
    <w:link w:val="11"/>
    <w:qFormat/>
    <w:uiPriority w:val="99"/>
    <w:rPr>
      <w:sz w:val="18"/>
      <w:szCs w:val="18"/>
    </w:rPr>
  </w:style>
  <w:style w:type="character" w:customStyle="1" w:styleId="28">
    <w:name w:val="批注框文本 Char"/>
    <w:basedOn w:val="19"/>
    <w:link w:val="10"/>
    <w:semiHidden/>
    <w:qFormat/>
    <w:uiPriority w:val="99"/>
    <w:rPr>
      <w:sz w:val="18"/>
      <w:szCs w:val="18"/>
    </w:rPr>
  </w:style>
  <w:style w:type="character" w:customStyle="1" w:styleId="29">
    <w:name w:val="普通(网站) Char"/>
    <w:link w:val="14"/>
    <w:qFormat/>
    <w:uiPriority w:val="99"/>
    <w:rPr>
      <w:rFonts w:ascii="宋体" w:hAnsi="宋体"/>
      <w:sz w:val="24"/>
      <w:szCs w:val="24"/>
    </w:rPr>
  </w:style>
  <w:style w:type="character" w:customStyle="1" w:styleId="30">
    <w:name w:val="标题 1 Char"/>
    <w:basedOn w:val="19"/>
    <w:link w:val="3"/>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8"/>
    <w:semiHidden/>
    <w:qFormat/>
    <w:uiPriority w:val="99"/>
    <w:rPr>
      <w:rFonts w:ascii="宋体" w:eastAsia="宋体"/>
      <w:sz w:val="18"/>
      <w:szCs w:val="18"/>
    </w:rPr>
  </w:style>
  <w:style w:type="character" w:customStyle="1" w:styleId="33">
    <w:name w:val="标题 2 Char"/>
    <w:basedOn w:val="19"/>
    <w:link w:val="2"/>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9"/>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11"/>
    <w:basedOn w:val="19"/>
    <w:qFormat/>
    <w:uiPriority w:val="0"/>
    <w:rPr>
      <w:rFonts w:hint="eastAsia" w:ascii="宋体" w:hAnsi="宋体" w:eastAsia="宋体" w:cs="宋体"/>
      <w:color w:val="000000"/>
      <w:sz w:val="20"/>
      <w:szCs w:val="20"/>
      <w:u w:val="none"/>
    </w:rPr>
  </w:style>
  <w:style w:type="character" w:customStyle="1" w:styleId="39">
    <w:name w:val="font21"/>
    <w:basedOn w:val="19"/>
    <w:qFormat/>
    <w:uiPriority w:val="0"/>
    <w:rPr>
      <w:rFonts w:hint="eastAsia" w:ascii="宋体" w:hAnsi="宋体" w:eastAsia="宋体" w:cs="宋体"/>
      <w:b/>
      <w:bCs/>
      <w:color w:val="000000"/>
      <w:sz w:val="21"/>
      <w:szCs w:val="21"/>
      <w:u w:val="none"/>
    </w:rPr>
  </w:style>
  <w:style w:type="character" w:customStyle="1" w:styleId="40">
    <w:name w:val="font31"/>
    <w:basedOn w:val="19"/>
    <w:qFormat/>
    <w:uiPriority w:val="0"/>
    <w:rPr>
      <w:rFonts w:hint="eastAsia" w:ascii="宋体" w:hAnsi="宋体" w:eastAsia="宋体" w:cs="宋体"/>
      <w:color w:val="000000"/>
      <w:sz w:val="21"/>
      <w:szCs w:val="21"/>
      <w:u w:val="none"/>
    </w:rPr>
  </w:style>
  <w:style w:type="character" w:customStyle="1" w:styleId="41">
    <w:name w:val="font41"/>
    <w:basedOn w:val="19"/>
    <w:qFormat/>
    <w:uiPriority w:val="0"/>
    <w:rPr>
      <w:rFonts w:hint="eastAsia" w:ascii="宋体" w:hAnsi="宋体" w:eastAsia="宋体" w:cs="宋体"/>
      <w:b/>
      <w:bCs/>
      <w:color w:val="000000"/>
      <w:sz w:val="20"/>
      <w:szCs w:val="20"/>
      <w:u w:val="none"/>
    </w:rPr>
  </w:style>
  <w:style w:type="character" w:customStyle="1" w:styleId="42">
    <w:name w:val="font51"/>
    <w:basedOn w:val="19"/>
    <w:qFormat/>
    <w:uiPriority w:val="0"/>
    <w:rPr>
      <w:rFonts w:hint="eastAsia" w:ascii="宋体" w:hAnsi="宋体" w:eastAsia="宋体" w:cs="宋体"/>
      <w:b/>
      <w:bCs/>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73</Pages>
  <Words>9422</Words>
  <Characters>10064</Characters>
  <Lines>316</Lines>
  <Paragraphs>88</Paragraphs>
  <TotalTime>12</TotalTime>
  <ScaleCrop>false</ScaleCrop>
  <LinksUpToDate>false</LinksUpToDate>
  <CharactersWithSpaces>10172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41442</dc:creator>
  <cp:lastModifiedBy>青山绿水</cp:lastModifiedBy>
  <cp:lastPrinted>2021-01-15T01:17:00Z</cp:lastPrinted>
  <dcterms:modified xsi:type="dcterms:W3CDTF">2025-07-08T04:33:07Z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1D35441E0ED44CDAA276D758760C3890_12</vt:lpwstr>
  </property>
  <property fmtid="{D5CDD505-2E9C-101B-9397-08002B2CF9AE}" pid="4" name="KSOTemplateDocerSaveRecord">
    <vt:lpwstr>eyJoZGlkIjoiNmVjZWZkMGQ1MTVlZmRlNjBjMGQ0YjRlZDEyNTMxZWMiLCJ1c2VySWQiOiIxNTk5Mzg2MTU2In0=</vt:lpwstr>
  </property>
</Properties>
</file>