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220" w:type="dxa"/>
            <w:shd w:val="clear" w:color="auto" w:fill="auto"/>
            <w:vAlign w:val="center"/>
          </w:tcPr>
          <w:p w14:paraId="4593033D">
            <w:pPr>
              <w:keepNext w:val="0"/>
              <w:keepLines w:val="0"/>
              <w:suppressLineNumbers w:val="0"/>
              <w:spacing w:before="0" w:beforeAutospacing="0" w:after="0" w:afterAutospacing="0"/>
              <w:ind w:left="0" w:right="0"/>
              <w:rPr>
                <w:rFonts w:hint="default"/>
                <w:sz w:val="30"/>
                <w:szCs w:val="30"/>
              </w:rPr>
            </w:pPr>
            <w:r>
              <w:rPr>
                <w:rFonts w:hint="eastAsia" w:ascii="宋体" w:hAnsi="宋体"/>
                <w:sz w:val="30"/>
                <w:szCs w:val="30"/>
              </w:rPr>
              <w:t>BAZXCG-2025-00224</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220" w:type="dxa"/>
            <w:shd w:val="clear" w:color="auto" w:fill="auto"/>
            <w:vAlign w:val="center"/>
          </w:tcPr>
          <w:p w14:paraId="2150FB2F">
            <w:pPr>
              <w:keepNext w:val="0"/>
              <w:keepLines w:val="0"/>
              <w:suppressLineNumbers w:val="0"/>
              <w:spacing w:before="0" w:beforeAutospacing="0" w:after="0" w:afterAutospacing="0"/>
              <w:ind w:left="0" w:right="0"/>
              <w:rPr>
                <w:rFonts w:hint="default"/>
                <w:sz w:val="30"/>
                <w:szCs w:val="30"/>
              </w:rPr>
            </w:pPr>
            <w:r>
              <w:rPr>
                <w:rFonts w:hint="eastAsia" w:ascii="宋体" w:hAnsi="宋体"/>
                <w:sz w:val="30"/>
                <w:szCs w:val="30"/>
                <w:lang w:val="en-US" w:eastAsia="zh-CN"/>
              </w:rPr>
              <w:t>深圳市宝安中学(集团)海天学校宿舍设备</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hint="default" w:ascii="宋体" w:hAnsi="宋体" w:cs="宋体"/>
                <w:kern w:val="0"/>
                <w:sz w:val="30"/>
                <w:szCs w:val="30"/>
                <w:lang w:bidi="ar"/>
              </w:rPr>
              <w:t>号：</w:t>
            </w:r>
          </w:p>
        </w:tc>
        <w:tc>
          <w:tcPr>
            <w:tcW w:w="5220" w:type="dxa"/>
            <w:shd w:val="clear" w:color="auto" w:fill="auto"/>
            <w:vAlign w:val="center"/>
          </w:tcPr>
          <w:p w14:paraId="413A75CC">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220" w:type="dxa"/>
            <w:shd w:val="clear" w:color="auto" w:fill="auto"/>
            <w:vAlign w:val="center"/>
          </w:tcPr>
          <w:p w14:paraId="380F5827">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220" w:type="dxa"/>
            <w:shd w:val="clear" w:color="auto" w:fill="auto"/>
            <w:vAlign w:val="center"/>
          </w:tcPr>
          <w:p w14:paraId="06A4B211">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220" w:type="dxa"/>
            <w:shd w:val="clear" w:color="auto" w:fill="auto"/>
            <w:vAlign w:val="center"/>
          </w:tcPr>
          <w:p w14:paraId="4262FE1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220" w:type="dxa"/>
            <w:shd w:val="clear" w:color="auto" w:fill="auto"/>
            <w:vAlign w:val="center"/>
          </w:tcPr>
          <w:p w14:paraId="65841868">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keepNext w:val="0"/>
              <w:keepLines w:val="0"/>
              <w:widowControl/>
              <w:suppressLineNumbers w:val="0"/>
              <w:spacing w:before="0" w:beforeAutospacing="0" w:after="0" w:afterAutospacing="0"/>
              <w:ind w:left="0" w:right="0"/>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keepNext w:val="0"/>
              <w:keepLines w:val="0"/>
              <w:widowControl/>
              <w:suppressLineNumbers w:val="0"/>
              <w:spacing w:before="0" w:beforeAutospacing="0" w:after="0" w:afterAutospacing="0"/>
              <w:ind w:left="0" w:right="0"/>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keepNext w:val="0"/>
              <w:keepLines w:val="0"/>
              <w:widowControl/>
              <w:suppressLineNumbers w:val="0"/>
              <w:spacing w:before="0" w:beforeAutospacing="0" w:after="0" w:afterAutospacing="0"/>
              <w:ind w:left="0" w:right="0"/>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AF77017">
      <w:pPr>
        <w:pStyle w:val="16"/>
        <w:keepNext w:val="0"/>
        <w:keepLines w:val="0"/>
        <w:pageBreakBefore w:val="0"/>
        <w:widowControl/>
        <w:suppressLineNumbers w:val="0"/>
        <w:kinsoku/>
        <w:wordWrap/>
        <w:overflowPunct/>
        <w:topLinePunct w:val="0"/>
        <w:autoSpaceDN/>
        <w:bidi w:val="0"/>
        <w:adjustRightInd/>
        <w:snapToGrid w:val="0"/>
        <w:spacing w:before="0" w:beforeAutospacing="0" w:after="0" w:afterAutospacing="0"/>
        <w:ind w:left="0" w:right="0"/>
        <w:jc w:val="center"/>
        <w:textAlignment w:val="auto"/>
        <w:outlineLvl w:val="1"/>
        <w:rPr>
          <w:rFonts w:hint="eastAsia" w:ascii="黑体" w:hAnsi="宋体" w:eastAsia="黑体" w:cs="黑体"/>
          <w:kern w:val="0"/>
          <w:sz w:val="40"/>
          <w:szCs w:val="40"/>
        </w:rPr>
      </w:pPr>
      <w:r>
        <w:rPr>
          <w:rFonts w:hint="eastAsia" w:ascii="黑体" w:hAnsi="宋体" w:eastAsia="黑体" w:cs="黑体"/>
          <w:kern w:val="0"/>
          <w:sz w:val="40"/>
          <w:szCs w:val="40"/>
          <w:lang w:val="en-US" w:eastAsia="zh-CN" w:bidi="ar"/>
        </w:rPr>
        <w:t>评标信息</w:t>
      </w:r>
    </w:p>
    <w:tbl>
      <w:tblPr>
        <w:tblStyle w:val="19"/>
        <w:tblW w:w="9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5" w:type="dxa"/>
          <w:left w:w="45" w:type="dxa"/>
          <w:bottom w:w="45" w:type="dxa"/>
          <w:right w:w="45" w:type="dxa"/>
        </w:tblCellMar>
      </w:tblPr>
      <w:tblGrid>
        <w:gridCol w:w="109"/>
        <w:gridCol w:w="568"/>
        <w:gridCol w:w="677"/>
        <w:gridCol w:w="2127"/>
        <w:gridCol w:w="740"/>
        <w:gridCol w:w="4809"/>
        <w:gridCol w:w="109"/>
      </w:tblGrid>
      <w:tr w14:paraId="5995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Before w:val="1"/>
          <w:wBefore w:w="109" w:type="dxa"/>
          <w:jc w:val="center"/>
        </w:trPr>
        <w:tc>
          <w:tcPr>
            <w:tcW w:w="9030" w:type="dxa"/>
            <w:gridSpan w:val="6"/>
            <w:tcBorders>
              <w:top w:val="nil"/>
              <w:left w:val="nil"/>
              <w:bottom w:val="nil"/>
              <w:right w:val="nil"/>
            </w:tcBorders>
            <w:shd w:val="clear" w:color="auto" w:fill="auto"/>
            <w:vAlign w:val="center"/>
          </w:tcPr>
          <w:p w14:paraId="3A57E9C8">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ind w:left="0" w:right="0"/>
              <w:jc w:val="left"/>
              <w:textAlignment w:val="auto"/>
              <w:rPr>
                <w:rFonts w:hint="eastAsia" w:ascii="宋体" w:hAnsi="Times New Roman" w:eastAsia="宋体" w:cs="Times New Roman"/>
                <w:b/>
                <w:bCs/>
                <w:kern w:val="2"/>
                <w:sz w:val="24"/>
                <w:szCs w:val="24"/>
              </w:rPr>
            </w:pPr>
            <w:r>
              <w:rPr>
                <w:rFonts w:hint="eastAsia" w:ascii="宋体" w:hAnsi="宋体" w:eastAsia="宋体" w:cs="宋体"/>
                <w:b/>
                <w:bCs/>
                <w:kern w:val="2"/>
                <w:sz w:val="21"/>
                <w:szCs w:val="21"/>
                <w:lang w:val="en-US" w:eastAsia="zh-CN" w:bidi="ar"/>
              </w:rPr>
              <w:t>评标方法：综合评分法</w:t>
            </w:r>
          </w:p>
        </w:tc>
      </w:tr>
      <w:tr w14:paraId="2AF08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Before w:val="1"/>
          <w:wBefore w:w="109" w:type="dxa"/>
          <w:jc w:val="center"/>
        </w:trPr>
        <w:tc>
          <w:tcPr>
            <w:tcW w:w="9030" w:type="dxa"/>
            <w:gridSpan w:val="6"/>
            <w:tcBorders>
              <w:top w:val="nil"/>
              <w:left w:val="nil"/>
              <w:bottom w:val="nil"/>
              <w:right w:val="nil"/>
            </w:tcBorders>
            <w:shd w:val="clear" w:color="auto" w:fill="auto"/>
            <w:vAlign w:val="center"/>
          </w:tcPr>
          <w:p w14:paraId="0BDB11B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ind w:left="0" w:right="0" w:firstLine="420"/>
              <w:jc w:val="both"/>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综合评分法，是指投标文件满足招标文件全部实质性要求，且按照评审因素的量化指标评审得分最高的投标人为中标候选人的评标方法。</w:t>
            </w:r>
          </w:p>
          <w:p w14:paraId="7E454A6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ind w:left="0" w:right="0" w:firstLine="42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价格分计算方法：</w:t>
            </w:r>
          </w:p>
          <w:p w14:paraId="0BDE9E05">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采用低价优先法计算，即满足招标文件要求且投标价格最低的投标报价为评标基准价，其价格分为满分。其他投标人的价格分统一按照下列公式计算：</w:t>
            </w:r>
            <w:r>
              <w:rPr>
                <w:rFonts w:hint="default" w:ascii="Times New Roman" w:hAnsi="Times New Roman" w:eastAsia="宋体" w:cs="Times New Roman"/>
                <w:kern w:val="2"/>
                <w:sz w:val="21"/>
                <w:szCs w:val="21"/>
                <w:lang w:val="en-US" w:eastAsia="zh-CN" w:bidi="ar"/>
              </w:rPr>
              <w:t xml:space="preserve"> </w:t>
            </w:r>
          </w:p>
          <w:p w14:paraId="229DD9EB">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投标报价得分</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评标基准价／投标报价</w:t>
            </w:r>
            <w:r>
              <w:rPr>
                <w:rFonts w:hint="default" w:ascii="Times New Roman" w:hAnsi="Times New Roman" w:eastAsia="宋体" w:cs="Times New Roman"/>
                <w:kern w:val="2"/>
                <w:sz w:val="21"/>
                <w:szCs w:val="21"/>
                <w:lang w:val="en-US" w:eastAsia="zh-CN" w:bidi="ar"/>
              </w:rPr>
              <w:t xml:space="preserve">)×100 </w:t>
            </w:r>
          </w:p>
          <w:p w14:paraId="15F804E7">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评标总得分＝</w:t>
            </w:r>
            <w:r>
              <w:rPr>
                <w:rFonts w:hint="default" w:ascii="Times New Roman" w:hAnsi="Times New Roman" w:eastAsia="宋体" w:cs="Times New Roman"/>
                <w:kern w:val="2"/>
                <w:sz w:val="21"/>
                <w:szCs w:val="21"/>
                <w:lang w:val="en-US" w:eastAsia="zh-CN" w:bidi="ar"/>
              </w:rPr>
              <w:t>F1×A1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F2×A2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Fn×An </w:t>
            </w:r>
          </w:p>
          <w:p w14:paraId="5294E4A7">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F1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F2……Fn</w:t>
            </w:r>
            <w:r>
              <w:rPr>
                <w:rFonts w:hint="eastAsia" w:ascii="宋体" w:hAnsi="宋体" w:eastAsia="宋体" w:cs="宋体"/>
                <w:kern w:val="2"/>
                <w:sz w:val="21"/>
                <w:szCs w:val="21"/>
                <w:lang w:val="en-US" w:eastAsia="zh-CN" w:bidi="ar"/>
              </w:rPr>
              <w:t xml:space="preserve">分别为各项评审因素的得分； </w:t>
            </w:r>
          </w:p>
          <w:p w14:paraId="18268682">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……An </w:t>
            </w:r>
            <w:r>
              <w:rPr>
                <w:rFonts w:hint="eastAsia" w:ascii="宋体" w:hAnsi="宋体" w:eastAsia="宋体" w:cs="宋体"/>
                <w:kern w:val="2"/>
                <w:sz w:val="21"/>
                <w:szCs w:val="21"/>
                <w:lang w:val="en-US" w:eastAsia="zh-CN" w:bidi="ar"/>
              </w:rPr>
              <w:t>分别为各项评审因素所占的权重</w:t>
            </w:r>
            <w:r>
              <w:rPr>
                <w:rFonts w:hint="default" w:ascii="Times New Roman" w:hAnsi="Times New Roman" w:eastAsia="宋体" w:cs="Times New Roman"/>
                <w:kern w:val="2"/>
                <w:sz w:val="21"/>
                <w:szCs w:val="21"/>
                <w:lang w:val="en-US" w:eastAsia="zh-CN" w:bidi="ar"/>
              </w:rPr>
              <w:t>(A1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An</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 xml:space="preserve">。 </w:t>
            </w:r>
          </w:p>
          <w:p w14:paraId="7FCA6642">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评标过程中，不得去掉报价中的最高报价和最低报价。</w:t>
            </w:r>
          </w:p>
          <w:p w14:paraId="117D559F">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因落实政府采购政策进行价格调整的，以调整后的价格计算评标基准价和投标报价。</w:t>
            </w:r>
          </w:p>
          <w:p w14:paraId="42574416">
            <w:pPr>
              <w:pStyle w:val="16"/>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b/>
                <w:bCs/>
                <w:color w:val="FF0000"/>
                <w:kern w:val="0"/>
                <w:sz w:val="24"/>
                <w:szCs w:val="24"/>
                <w:lang w:val="en-US" w:eastAsia="zh-CN" w:bidi="ar"/>
              </w:rPr>
              <w:t>注：投标人的“投标技术响应”“技术要求偏离表中偏离情况”等必须与客观实际保持一致，响应不实且情节严重的，经查实，将依法记入供应商诚信档案或受到行政处罚。</w:t>
            </w:r>
          </w:p>
        </w:tc>
      </w:tr>
      <w:tr w14:paraId="2DE42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trHeight w:val="90" w:hRule="atLeast"/>
          <w:jc w:val="center"/>
        </w:trPr>
        <w:tc>
          <w:tcPr>
            <w:tcW w:w="677" w:type="dxa"/>
            <w:gridSpan w:val="2"/>
            <w:tcBorders>
              <w:top w:val="single" w:color="000000" w:sz="8" w:space="0"/>
              <w:left w:val="single" w:color="000000" w:sz="8" w:space="0"/>
              <w:bottom w:val="single" w:color="000000" w:sz="8" w:space="0"/>
              <w:right w:val="single" w:color="000000" w:sz="8" w:space="0"/>
            </w:tcBorders>
            <w:shd w:val="clear" w:color="auto" w:fill="E6EFFA"/>
            <w:tcMar>
              <w:top w:w="20" w:type="dxa"/>
              <w:left w:w="108" w:type="dxa"/>
              <w:bottom w:w="20" w:type="dxa"/>
              <w:right w:w="108" w:type="dxa"/>
            </w:tcMar>
            <w:vAlign w:val="center"/>
          </w:tcPr>
          <w:p w14:paraId="7E287FDE">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bookmarkStart w:id="2" w:name="_Hlk72360569"/>
            <w:r>
              <w:rPr>
                <w:rFonts w:hint="eastAsia" w:ascii="宋体" w:hAnsi="宋体" w:eastAsia="宋体" w:cs="宋体"/>
                <w:b/>
                <w:bCs/>
                <w:kern w:val="0"/>
                <w:sz w:val="24"/>
                <w:szCs w:val="24"/>
                <w:lang w:val="en-US" w:eastAsia="zh-CN" w:bidi="ar"/>
              </w:rPr>
              <w:t>序号</w:t>
            </w:r>
            <w:bookmarkEnd w:id="2"/>
          </w:p>
        </w:tc>
        <w:tc>
          <w:tcPr>
            <w:tcW w:w="3544" w:type="dxa"/>
            <w:gridSpan w:val="3"/>
            <w:tcBorders>
              <w:top w:val="single" w:color="000000" w:sz="8" w:space="0"/>
              <w:left w:val="nil"/>
              <w:bottom w:val="single" w:color="000000" w:sz="8" w:space="0"/>
              <w:right w:val="single" w:color="000000" w:sz="8" w:space="0"/>
            </w:tcBorders>
            <w:shd w:val="clear" w:color="auto" w:fill="E6EFFA"/>
            <w:tcMar>
              <w:top w:w="20" w:type="dxa"/>
              <w:left w:w="108" w:type="dxa"/>
              <w:bottom w:w="20" w:type="dxa"/>
              <w:right w:w="108" w:type="dxa"/>
            </w:tcMar>
            <w:vAlign w:val="center"/>
          </w:tcPr>
          <w:p w14:paraId="796770FB">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r>
              <w:rPr>
                <w:rFonts w:hint="eastAsia" w:ascii="宋体" w:hAnsi="宋体" w:eastAsia="宋体" w:cs="宋体"/>
                <w:b/>
                <w:bCs/>
                <w:kern w:val="0"/>
                <w:sz w:val="24"/>
                <w:szCs w:val="24"/>
                <w:lang w:val="en-US" w:eastAsia="zh-CN" w:bidi="ar"/>
              </w:rPr>
              <w:t>评分项</w:t>
            </w:r>
          </w:p>
        </w:tc>
        <w:tc>
          <w:tcPr>
            <w:tcW w:w="4809" w:type="dxa"/>
            <w:tcBorders>
              <w:top w:val="single" w:color="000000" w:sz="8" w:space="0"/>
              <w:left w:val="nil"/>
              <w:bottom w:val="single" w:color="000000" w:sz="8" w:space="0"/>
              <w:right w:val="single" w:color="000000" w:sz="8" w:space="0"/>
            </w:tcBorders>
            <w:shd w:val="clear" w:color="auto" w:fill="E6EFFA"/>
            <w:tcMar>
              <w:top w:w="20" w:type="dxa"/>
              <w:left w:w="108" w:type="dxa"/>
              <w:bottom w:w="20" w:type="dxa"/>
              <w:right w:w="108" w:type="dxa"/>
            </w:tcMar>
            <w:vAlign w:val="center"/>
          </w:tcPr>
          <w:p w14:paraId="6506149F">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r>
              <w:rPr>
                <w:rFonts w:hint="eastAsia" w:ascii="宋体" w:hAnsi="宋体" w:eastAsia="宋体" w:cs="宋体"/>
                <w:b/>
                <w:bCs/>
                <w:kern w:val="0"/>
                <w:sz w:val="24"/>
                <w:szCs w:val="24"/>
                <w:lang w:val="en-US" w:eastAsia="zh-CN" w:bidi="ar"/>
              </w:rPr>
              <w:t>权重(%)</w:t>
            </w:r>
          </w:p>
        </w:tc>
      </w:tr>
      <w:tr w14:paraId="6A76D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43612419">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1</w:t>
            </w:r>
          </w:p>
        </w:tc>
        <w:tc>
          <w:tcPr>
            <w:tcW w:w="354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8DD964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价格</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DA3626E">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30</w:t>
            </w:r>
          </w:p>
        </w:tc>
      </w:tr>
      <w:tr w14:paraId="0DD02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64B4402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0BF6859D">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058C9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restart"/>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2DF7CE2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2</w:t>
            </w:r>
          </w:p>
        </w:tc>
        <w:tc>
          <w:tcPr>
            <w:tcW w:w="354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A959C0C">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技术部分</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E279CB9">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lang w:val="en-US"/>
              </w:rPr>
            </w:pPr>
            <w:r>
              <w:rPr>
                <w:rFonts w:hint="eastAsia" w:ascii="Times New Roman" w:hAnsi="Times New Roman" w:eastAsia="宋体" w:cs="Times New Roman"/>
                <w:b/>
                <w:bCs/>
                <w:color w:val="0000FF"/>
                <w:kern w:val="2"/>
                <w:sz w:val="24"/>
                <w:szCs w:val="24"/>
                <w:lang w:val="en-US" w:eastAsia="zh-CN" w:bidi="ar"/>
              </w:rPr>
              <w:t>59</w:t>
            </w:r>
          </w:p>
        </w:tc>
      </w:tr>
      <w:tr w14:paraId="39DFB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0D8C365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51F922AF">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0E841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058B40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6912857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27"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3789733A">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0"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08570DAA">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09"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27486294">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5810C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40EF07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76EE502">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1</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6999BAA">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Cs/>
                <w:kern w:val="2"/>
                <w:sz w:val="21"/>
                <w:szCs w:val="21"/>
                <w:lang w:val="en-US" w:eastAsia="zh-CN" w:bidi="ar"/>
              </w:rPr>
              <w:t>“▲”参数响应情况评价</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C747872">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21</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3DD8DEC7">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0D4630AF">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kern w:val="0"/>
                <w:sz w:val="21"/>
                <w:szCs w:val="21"/>
                <w:lang w:val="en-US" w:eastAsia="zh-CN" w:bidi="ar"/>
              </w:rPr>
              <w:t>“▲”参数响应</w:t>
            </w:r>
            <w:r>
              <w:rPr>
                <w:rFonts w:hint="eastAsia" w:ascii="宋体" w:hAnsi="宋体" w:eastAsia="宋体" w:cs="宋体"/>
                <w:kern w:val="0"/>
                <w:sz w:val="21"/>
                <w:szCs w:val="21"/>
                <w:lang w:val="en-US" w:eastAsia="zh-CN" w:bidi="ar"/>
              </w:rPr>
              <w:t>情况。</w:t>
            </w:r>
          </w:p>
          <w:p w14:paraId="70BBAFFA">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（二）评审依据：</w:t>
            </w:r>
          </w:p>
          <w:p w14:paraId="3AE62C41">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以投标文件《技术要求偏离表》为评审依据，完全符合招标要求的，得100分。每1项“▲”参数不符合招标要求（或缺漏）的扣14.5分，最低得0分。</w:t>
            </w:r>
          </w:p>
        </w:tc>
      </w:tr>
      <w:tr w14:paraId="1FBD7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653BC2A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793213F">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2</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5A8EB0C">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非“</w:t>
            </w:r>
            <w:r>
              <w:rPr>
                <w:rFonts w:hint="eastAsia" w:ascii="宋体" w:hAnsi="宋体" w:eastAsia="宋体" w:cs="宋体"/>
                <w:bCs/>
                <w:kern w:val="2"/>
                <w:sz w:val="21"/>
                <w:szCs w:val="21"/>
                <w:lang w:val="en-US" w:eastAsia="zh-CN" w:bidi="ar"/>
              </w:rPr>
              <w:t>▲”参数</w:t>
            </w:r>
            <w:r>
              <w:rPr>
                <w:rFonts w:hint="eastAsia" w:ascii="宋体" w:hAnsi="宋体" w:eastAsia="宋体" w:cs="宋体"/>
                <w:kern w:val="2"/>
                <w:sz w:val="21"/>
                <w:szCs w:val="21"/>
                <w:lang w:val="en-US" w:eastAsia="zh-CN" w:bidi="ar"/>
              </w:rPr>
              <w:t>响应情况评价</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7EA072E">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21</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3ECD32E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62B5A987">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val="0"/>
                <w:kern w:val="0"/>
                <w:sz w:val="21"/>
                <w:szCs w:val="21"/>
                <w:lang w:val="en-US" w:eastAsia="zh-CN" w:bidi="ar"/>
              </w:rPr>
              <w:t>非“▲”参数响应</w:t>
            </w:r>
            <w:r>
              <w:rPr>
                <w:rFonts w:hint="eastAsia" w:ascii="宋体" w:hAnsi="宋体" w:eastAsia="宋体" w:cs="宋体"/>
                <w:kern w:val="0"/>
                <w:sz w:val="21"/>
                <w:szCs w:val="21"/>
                <w:lang w:val="en-US" w:eastAsia="zh-CN" w:bidi="ar"/>
              </w:rPr>
              <w:t>情况。</w:t>
            </w:r>
          </w:p>
          <w:p w14:paraId="4501E61C">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（二）评审依据：</w:t>
            </w:r>
          </w:p>
          <w:p w14:paraId="7DA12F34">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以投标文件《技术要求偏离表》为评审依据，完全符合招标要求的，得100分。每1项非“▲”参数不符合招标要求（或缺漏）的扣4分，最低得0分。</w:t>
            </w:r>
          </w:p>
        </w:tc>
      </w:tr>
      <w:tr w14:paraId="18DF7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2EDB782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590927E">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3</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DD7DDBC">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项目组织实施方案的评价</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4166318">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C2A87C4">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评审内容：</w:t>
            </w:r>
          </w:p>
          <w:p w14:paraId="10A3E7F8">
            <w:pPr>
              <w:keepNext w:val="0"/>
              <w:keepLines w:val="0"/>
              <w:widowControl/>
              <w:suppressLineNumbers w:val="0"/>
              <w:spacing w:before="0" w:beforeAutospacing="0" w:after="0" w:afterAutospacing="0" w:line="300" w:lineRule="exact"/>
              <w:ind w:left="0" w:right="0" w:rightChars="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投标人提供本项目的组织实施方案，方案中应包含：</w:t>
            </w:r>
          </w:p>
          <w:p w14:paraId="482398C6">
            <w:pPr>
              <w:keepNext w:val="0"/>
              <w:keepLines w:val="0"/>
              <w:widowControl/>
              <w:numPr>
                <w:ilvl w:val="0"/>
                <w:numId w:val="2"/>
              </w:numPr>
              <w:suppressLineNumbers w:val="0"/>
              <w:spacing w:before="0" w:beforeAutospacing="0" w:after="0" w:afterAutospacing="0" w:line="300" w:lineRule="exact"/>
              <w:ind w:left="0" w:right="0" w:right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项目进度计划安排；</w:t>
            </w:r>
          </w:p>
          <w:p w14:paraId="61BD9AD0">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施工组织计划；</w:t>
            </w:r>
            <w:r>
              <w:rPr>
                <w:rFonts w:hint="eastAsia" w:ascii="宋体" w:hAnsi="宋体" w:eastAsia="宋体" w:cs="宋体"/>
                <w:b/>
                <w:bCs/>
                <w:kern w:val="0"/>
                <w:sz w:val="21"/>
                <w:szCs w:val="21"/>
                <w:lang w:val="en-US" w:eastAsia="zh-CN" w:bidi="ar"/>
              </w:rPr>
              <w:br w:type="textWrapping"/>
            </w:r>
            <w:r>
              <w:rPr>
                <w:rFonts w:hint="eastAsia" w:ascii="宋体" w:hAnsi="宋体" w:eastAsia="宋体" w:cs="宋体"/>
                <w:b/>
                <w:bCs/>
                <w:kern w:val="0"/>
                <w:sz w:val="21"/>
                <w:szCs w:val="21"/>
                <w:lang w:val="en-US" w:eastAsia="zh-CN" w:bidi="ar"/>
              </w:rPr>
              <w:t>3、验收组织计划；</w:t>
            </w:r>
          </w:p>
          <w:p w14:paraId="1D8578D5">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4、产品培训方案。</w:t>
            </w:r>
          </w:p>
          <w:p w14:paraId="510E89D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（二）评审标准：</w:t>
            </w:r>
          </w:p>
          <w:p w14:paraId="61D164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0A6A5758">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1、方案清晰周密、合理可行、表述完整、方法得当、技术先进、符合相关规范要求得40分。 </w:t>
            </w:r>
          </w:p>
          <w:p w14:paraId="00FDF273">
            <w:pPr>
              <w:keepNext w:val="0"/>
              <w:keepLines w:val="0"/>
              <w:widowControl/>
              <w:numPr>
                <w:ilvl w:val="0"/>
                <w:numId w:val="0"/>
              </w:numPr>
              <w:suppressLineNumbers w:val="0"/>
              <w:spacing w:before="0" w:beforeAutospacing="0" w:after="0" w:afterAutospacing="0" w:line="300" w:lineRule="exact"/>
              <w:ind w:left="0" w:leftChars="0" w:right="0" w:rightChars="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2、方案基本可行表述基本完整得20分。 </w:t>
            </w:r>
          </w:p>
          <w:p w14:paraId="6A4E5EA4">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kern w:val="0"/>
                <w:sz w:val="21"/>
                <w:szCs w:val="21"/>
              </w:rPr>
            </w:pPr>
            <w:r>
              <w:rPr>
                <w:rFonts w:hint="eastAsia" w:ascii="宋体" w:hAnsi="宋体" w:eastAsia="宋体" w:cs="宋体"/>
                <w:color w:val="0000FF"/>
                <w:kern w:val="0"/>
                <w:sz w:val="21"/>
                <w:szCs w:val="21"/>
                <w:lang w:val="en-US" w:eastAsia="zh-CN" w:bidi="ar"/>
              </w:rPr>
              <w:t xml:space="preserve">3、未提供或方案计划不切合本项目的实际情况、合理完善性差、可行性差的对应项不得分。 </w:t>
            </w:r>
          </w:p>
        </w:tc>
      </w:tr>
      <w:tr w14:paraId="42DEA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2C414AA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916AFDB">
            <w:pPr>
              <w:keepNext w:val="0"/>
              <w:keepLines w:val="0"/>
              <w:widowControl/>
              <w:suppressLineNumbers w:val="0"/>
              <w:wordWrap w:val="0"/>
              <w:spacing w:before="0" w:beforeAutospacing="0" w:after="0" w:afterAutospacing="0"/>
              <w:ind w:left="0" w:right="0"/>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7A437B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 w:val="21"/>
                <w:szCs w:val="21"/>
                <w:highlight w:val="none"/>
              </w:rPr>
              <w:t>效果图</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542185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6</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D2CC1C8">
            <w:pPr>
              <w:keepNext w:val="0"/>
              <w:keepLines w:val="0"/>
              <w:suppressLineNumbers w:val="0"/>
              <w:spacing w:before="0" w:beforeAutospacing="0" w:after="0" w:afterAutospacing="0" w:line="240" w:lineRule="auto"/>
              <w:ind w:left="0" w:right="0"/>
              <w:jc w:val="left"/>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lang w:val="en-US" w:eastAsia="zh-CN"/>
              </w:rPr>
              <w:t>一、</w:t>
            </w:r>
            <w:r>
              <w:rPr>
                <w:rFonts w:hint="eastAsia" w:ascii="宋体" w:hAnsi="宋体" w:eastAsia="宋体" w:cs="Times New Roman"/>
                <w:b/>
                <w:bCs/>
                <w:color w:val="auto"/>
                <w:sz w:val="21"/>
                <w:szCs w:val="21"/>
                <w:highlight w:val="none"/>
              </w:rPr>
              <w:t>评分内容：</w:t>
            </w:r>
          </w:p>
          <w:p w14:paraId="00A9378A">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投标人根据采购方项目实际需求，</w:t>
            </w:r>
            <w:r>
              <w:rPr>
                <w:rFonts w:hint="eastAsia" w:ascii="宋体" w:hAnsi="宋体" w:eastAsia="宋体" w:cs="宋体"/>
                <w:kern w:val="0"/>
                <w:sz w:val="21"/>
                <w:szCs w:val="21"/>
                <w:highlight w:val="yellow"/>
                <w:lang w:val="en-US" w:eastAsia="zh-CN" w:bidi="ar"/>
              </w:rPr>
              <w:t>（</w:t>
            </w:r>
            <w:r>
              <w:rPr>
                <w:rFonts w:hint="eastAsia" w:ascii="宋体" w:hAnsi="宋体" w:eastAsia="宋体" w:cs="宋体"/>
                <w:kern w:val="2"/>
                <w:sz w:val="21"/>
                <w:szCs w:val="21"/>
                <w:highlight w:val="yellow"/>
                <w:lang w:eastAsia="zh-CN"/>
              </w:rPr>
              <w:t>平面图纸</w:t>
            </w:r>
            <w:r>
              <w:rPr>
                <w:rFonts w:hint="eastAsia" w:ascii="宋体" w:hAnsi="宋体" w:eastAsia="宋体" w:cs="宋体"/>
                <w:b/>
                <w:bCs/>
                <w:kern w:val="2"/>
                <w:sz w:val="21"/>
                <w:szCs w:val="21"/>
                <w:highlight w:val="yellow"/>
                <w:lang w:eastAsia="zh-CN"/>
              </w:rPr>
              <w:t>（详见公告附件）</w:t>
            </w:r>
            <w:r>
              <w:rPr>
                <w:rFonts w:hint="eastAsia" w:ascii="宋体" w:hAnsi="宋体" w:eastAsia="宋体" w:cs="宋体"/>
                <w:kern w:val="0"/>
                <w:sz w:val="21"/>
                <w:szCs w:val="21"/>
                <w:highlight w:val="yellow"/>
                <w:lang w:val="en-US" w:eastAsia="zh-CN" w:bidi="ar"/>
              </w:rPr>
              <w:t>）</w:t>
            </w:r>
            <w:r>
              <w:rPr>
                <w:rFonts w:hint="eastAsia" w:ascii="宋体" w:hAnsi="宋体" w:eastAsia="宋体" w:cs="Times New Roman"/>
                <w:color w:val="auto"/>
                <w:sz w:val="21"/>
                <w:szCs w:val="21"/>
                <w:highlight w:val="none"/>
              </w:rPr>
              <w:t>出符合风格的设计方案和效果图</w:t>
            </w:r>
            <w:r>
              <w:rPr>
                <w:rFonts w:hint="eastAsia" w:ascii="宋体" w:hAnsi="宋体" w:cs="Times New Roman"/>
                <w:color w:val="auto"/>
                <w:sz w:val="21"/>
                <w:szCs w:val="21"/>
                <w:highlight w:val="none"/>
                <w:lang w:val="en-US" w:eastAsia="zh-CN"/>
              </w:rPr>
              <w:t>,效果图数量不少于5张</w:t>
            </w:r>
            <w:r>
              <w:rPr>
                <w:rFonts w:hint="eastAsia" w:ascii="宋体" w:hAnsi="宋体" w:eastAsia="宋体" w:cs="Times New Roman"/>
                <w:color w:val="auto"/>
                <w:sz w:val="21"/>
                <w:szCs w:val="21"/>
                <w:highlight w:val="none"/>
              </w:rPr>
              <w:t>。评审小组根据设计方案及效果图进行分档评分（包括但不限于）</w:t>
            </w:r>
            <w:r>
              <w:rPr>
                <w:rFonts w:hint="eastAsia" w:ascii="宋体" w:hAnsi="宋体" w:eastAsia="宋体" w:cs="Times New Roman"/>
                <w:color w:val="auto"/>
                <w:sz w:val="21"/>
                <w:szCs w:val="21"/>
                <w:highlight w:val="none"/>
                <w:lang w:eastAsia="zh-CN"/>
              </w:rPr>
              <w:t>：</w:t>
            </w:r>
          </w:p>
          <w:p w14:paraId="0A30C44F">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kern w:val="2"/>
                <w:sz w:val="21"/>
                <w:szCs w:val="21"/>
                <w:lang w:val="en-US" w:eastAsia="zh-CN" w:bidi="ar-SA"/>
              </w:rPr>
              <w:t>1、</w:t>
            </w:r>
            <w:r>
              <w:rPr>
                <w:rFonts w:hint="eastAsia" w:ascii="宋体" w:hAnsi="宋体" w:eastAsia="宋体" w:cs="Times New Roman"/>
                <w:b/>
                <w:bCs/>
                <w:color w:val="auto"/>
                <w:sz w:val="21"/>
                <w:szCs w:val="21"/>
                <w:highlight w:val="none"/>
              </w:rPr>
              <w:t>安全性（环保、高度、样式）</w:t>
            </w:r>
            <w:r>
              <w:rPr>
                <w:rFonts w:hint="eastAsia" w:ascii="宋体" w:hAnsi="宋体" w:eastAsia="宋体" w:cs="Times New Roman"/>
                <w:b/>
                <w:bCs/>
                <w:color w:val="auto"/>
                <w:sz w:val="21"/>
                <w:szCs w:val="21"/>
                <w:highlight w:val="none"/>
                <w:lang w:eastAsia="zh-CN"/>
              </w:rPr>
              <w:t>；</w:t>
            </w:r>
          </w:p>
          <w:p w14:paraId="0482410A">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lang w:val="en-US" w:eastAsia="zh-CN"/>
              </w:rPr>
              <w:t>2、</w:t>
            </w:r>
            <w:r>
              <w:rPr>
                <w:rFonts w:hint="eastAsia" w:ascii="宋体" w:hAnsi="宋体" w:eastAsia="宋体" w:cs="Times New Roman"/>
                <w:b/>
                <w:bCs/>
                <w:color w:val="auto"/>
                <w:sz w:val="21"/>
                <w:szCs w:val="21"/>
                <w:highlight w:val="none"/>
              </w:rPr>
              <w:t>适宜性（年龄、能力、兴趣）</w:t>
            </w:r>
            <w:r>
              <w:rPr>
                <w:rFonts w:hint="eastAsia" w:ascii="宋体" w:hAnsi="宋体" w:eastAsia="宋体" w:cs="Times New Roman"/>
                <w:b/>
                <w:bCs/>
                <w:color w:val="auto"/>
                <w:sz w:val="21"/>
                <w:szCs w:val="21"/>
                <w:highlight w:val="none"/>
                <w:lang w:eastAsia="zh-CN"/>
              </w:rPr>
              <w:t>；</w:t>
            </w:r>
          </w:p>
          <w:p w14:paraId="7330A07B">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lang w:val="en-US" w:eastAsia="zh-CN"/>
              </w:rPr>
              <w:t>3、</w:t>
            </w:r>
            <w:r>
              <w:rPr>
                <w:rFonts w:hint="eastAsia" w:ascii="宋体" w:hAnsi="宋体" w:eastAsia="宋体" w:cs="Times New Roman"/>
                <w:b/>
                <w:bCs/>
                <w:color w:val="auto"/>
                <w:sz w:val="21"/>
                <w:szCs w:val="21"/>
                <w:highlight w:val="none"/>
              </w:rPr>
              <w:t>多样性（层次、开放、灵活）</w:t>
            </w:r>
            <w:r>
              <w:rPr>
                <w:rFonts w:hint="eastAsia" w:ascii="宋体" w:hAnsi="宋体" w:eastAsia="宋体" w:cs="Times New Roman"/>
                <w:b/>
                <w:bCs/>
                <w:color w:val="auto"/>
                <w:sz w:val="21"/>
                <w:szCs w:val="21"/>
                <w:highlight w:val="none"/>
                <w:lang w:eastAsia="zh-CN"/>
              </w:rPr>
              <w:t>；</w:t>
            </w:r>
          </w:p>
          <w:p w14:paraId="0DE29057">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lang w:val="en-US" w:eastAsia="zh-CN"/>
              </w:rPr>
              <w:t>4、</w:t>
            </w:r>
            <w:r>
              <w:rPr>
                <w:rFonts w:hint="eastAsia" w:ascii="宋体" w:hAnsi="宋体" w:eastAsia="宋体" w:cs="Times New Roman"/>
                <w:b/>
                <w:bCs/>
                <w:color w:val="auto"/>
                <w:sz w:val="21"/>
                <w:szCs w:val="21"/>
                <w:highlight w:val="none"/>
              </w:rPr>
              <w:t>互动性（自主、参与、联动）</w:t>
            </w:r>
            <w:r>
              <w:rPr>
                <w:rFonts w:hint="eastAsia" w:ascii="宋体" w:hAnsi="宋体" w:eastAsia="宋体" w:cs="Times New Roman"/>
                <w:b/>
                <w:bCs/>
                <w:color w:val="auto"/>
                <w:sz w:val="21"/>
                <w:szCs w:val="21"/>
                <w:highlight w:val="none"/>
                <w:lang w:eastAsia="zh-CN"/>
              </w:rPr>
              <w:t>。</w:t>
            </w:r>
          </w:p>
          <w:p w14:paraId="4A7BDA01">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0000FF"/>
                <w:sz w:val="21"/>
                <w:szCs w:val="21"/>
                <w:highlight w:val="none"/>
              </w:rPr>
            </w:pPr>
            <w:r>
              <w:rPr>
                <w:rFonts w:hint="eastAsia" w:ascii="宋体" w:hAnsi="宋体" w:eastAsia="宋体" w:cs="Times New Roman"/>
                <w:b/>
                <w:bCs/>
                <w:color w:val="0000FF"/>
                <w:sz w:val="21"/>
                <w:szCs w:val="21"/>
                <w:highlight w:val="none"/>
                <w:lang w:val="en-US" w:eastAsia="zh-CN"/>
              </w:rPr>
              <w:t>二、</w:t>
            </w:r>
            <w:r>
              <w:rPr>
                <w:rFonts w:hint="eastAsia" w:ascii="宋体" w:hAnsi="宋体" w:eastAsia="宋体" w:cs="Times New Roman"/>
                <w:b/>
                <w:bCs/>
                <w:color w:val="0000FF"/>
                <w:sz w:val="21"/>
                <w:szCs w:val="21"/>
                <w:highlight w:val="none"/>
              </w:rPr>
              <w:t>评分</w:t>
            </w:r>
            <w:r>
              <w:rPr>
                <w:rFonts w:hint="eastAsia" w:ascii="宋体" w:hAnsi="宋体" w:eastAsia="宋体" w:cs="Times New Roman"/>
                <w:b/>
                <w:bCs/>
                <w:color w:val="0000FF"/>
                <w:sz w:val="21"/>
                <w:szCs w:val="21"/>
                <w:highlight w:val="none"/>
                <w:lang w:val="en-US" w:eastAsia="zh-CN"/>
              </w:rPr>
              <w:t>标准</w:t>
            </w:r>
            <w:r>
              <w:rPr>
                <w:rFonts w:hint="eastAsia" w:ascii="宋体" w:hAnsi="宋体" w:eastAsia="宋体" w:cs="Times New Roman"/>
                <w:b/>
                <w:bCs/>
                <w:color w:val="0000FF"/>
                <w:sz w:val="21"/>
                <w:szCs w:val="21"/>
                <w:highlight w:val="none"/>
              </w:rPr>
              <w:t>：</w:t>
            </w:r>
          </w:p>
          <w:p w14:paraId="2180A021">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0000FF"/>
                <w:sz w:val="21"/>
                <w:szCs w:val="21"/>
                <w:highlight w:val="none"/>
              </w:rPr>
            </w:pPr>
            <w:r>
              <w:rPr>
                <w:rFonts w:hint="eastAsia" w:ascii="宋体" w:hAnsi="宋体" w:eastAsia="宋体" w:cs="宋体"/>
                <w:color w:val="0000FF"/>
                <w:sz w:val="21"/>
                <w:szCs w:val="21"/>
                <w:highlight w:val="none"/>
              </w:rPr>
              <w:t>提供的</w:t>
            </w:r>
            <w:r>
              <w:rPr>
                <w:rFonts w:hint="eastAsia" w:ascii="宋体" w:hAnsi="宋体" w:eastAsia="宋体" w:cs="Times New Roman"/>
                <w:color w:val="0000FF"/>
                <w:sz w:val="21"/>
                <w:szCs w:val="21"/>
                <w:highlight w:val="none"/>
              </w:rPr>
              <w:t>设计方案及效果图</w:t>
            </w:r>
            <w:r>
              <w:rPr>
                <w:rFonts w:hint="eastAsia" w:ascii="宋体" w:hAnsi="宋体" w:eastAsia="宋体" w:cs="宋体"/>
                <w:color w:val="0000FF"/>
                <w:sz w:val="21"/>
                <w:szCs w:val="21"/>
                <w:highlight w:val="none"/>
              </w:rPr>
              <w:t>满足以上</w:t>
            </w:r>
            <w:r>
              <w:rPr>
                <w:rFonts w:hint="eastAsia" w:ascii="宋体" w:hAnsi="宋体" w:eastAsia="宋体" w:cs="宋体"/>
                <w:color w:val="0000FF"/>
                <w:sz w:val="21"/>
                <w:szCs w:val="21"/>
                <w:highlight w:val="none"/>
                <w:lang w:val="en-US" w:eastAsia="zh-CN"/>
              </w:rPr>
              <w:t>四</w:t>
            </w:r>
            <w:r>
              <w:rPr>
                <w:rFonts w:hint="eastAsia" w:ascii="宋体" w:hAnsi="宋体" w:eastAsia="宋体" w:cs="宋体"/>
                <w:color w:val="0000FF"/>
                <w:sz w:val="21"/>
                <w:szCs w:val="21"/>
                <w:highlight w:val="none"/>
              </w:rPr>
              <w:t>点的得</w:t>
            </w:r>
            <w:r>
              <w:rPr>
                <w:rFonts w:hint="eastAsia" w:ascii="宋体" w:hAnsi="宋体" w:cs="宋体"/>
                <w:color w:val="0000FF"/>
                <w:sz w:val="21"/>
                <w:szCs w:val="21"/>
                <w:highlight w:val="none"/>
                <w:lang w:val="en-US" w:eastAsia="zh-CN"/>
              </w:rPr>
              <w:t>60</w:t>
            </w:r>
            <w:r>
              <w:rPr>
                <w:rFonts w:hint="eastAsia" w:ascii="宋体" w:hAnsi="宋体" w:eastAsia="宋体" w:cs="宋体"/>
                <w:color w:val="0000FF"/>
                <w:sz w:val="21"/>
                <w:szCs w:val="21"/>
                <w:highlight w:val="none"/>
              </w:rPr>
              <w:t>分，满足任意</w:t>
            </w:r>
            <w:r>
              <w:rPr>
                <w:rFonts w:hint="eastAsia" w:ascii="宋体" w:hAnsi="宋体" w:eastAsia="宋体" w:cs="宋体"/>
                <w:color w:val="0000FF"/>
                <w:sz w:val="21"/>
                <w:szCs w:val="21"/>
                <w:highlight w:val="none"/>
                <w:lang w:val="en-US" w:eastAsia="zh-CN"/>
              </w:rPr>
              <w:t>三</w:t>
            </w:r>
            <w:r>
              <w:rPr>
                <w:rFonts w:hint="eastAsia" w:ascii="宋体" w:hAnsi="宋体" w:eastAsia="宋体" w:cs="宋体"/>
                <w:color w:val="0000FF"/>
                <w:sz w:val="21"/>
                <w:szCs w:val="21"/>
                <w:highlight w:val="none"/>
              </w:rPr>
              <w:t>点的得</w:t>
            </w:r>
            <w:r>
              <w:rPr>
                <w:rFonts w:hint="eastAsia" w:ascii="宋体" w:hAnsi="宋体" w:cs="宋体"/>
                <w:color w:val="0000FF"/>
                <w:sz w:val="21"/>
                <w:szCs w:val="21"/>
                <w:highlight w:val="none"/>
                <w:lang w:val="en-US" w:eastAsia="zh-CN"/>
              </w:rPr>
              <w:t>40</w:t>
            </w:r>
            <w:r>
              <w:rPr>
                <w:rFonts w:hint="eastAsia" w:ascii="宋体" w:hAnsi="宋体" w:eastAsia="宋体" w:cs="宋体"/>
                <w:color w:val="0000FF"/>
                <w:sz w:val="21"/>
                <w:szCs w:val="21"/>
                <w:highlight w:val="none"/>
              </w:rPr>
              <w:t>分，满足任意</w:t>
            </w:r>
            <w:r>
              <w:rPr>
                <w:rFonts w:hint="eastAsia" w:ascii="宋体" w:hAnsi="宋体" w:eastAsia="宋体" w:cs="宋体"/>
                <w:color w:val="0000FF"/>
                <w:sz w:val="21"/>
                <w:szCs w:val="21"/>
                <w:highlight w:val="none"/>
                <w:lang w:val="en-US" w:eastAsia="zh-CN"/>
              </w:rPr>
              <w:t>两</w:t>
            </w:r>
            <w:r>
              <w:rPr>
                <w:rFonts w:hint="eastAsia" w:ascii="宋体" w:hAnsi="宋体" w:eastAsia="宋体" w:cs="宋体"/>
                <w:color w:val="0000FF"/>
                <w:sz w:val="21"/>
                <w:szCs w:val="21"/>
                <w:highlight w:val="none"/>
              </w:rPr>
              <w:t>点的得2</w:t>
            </w:r>
            <w:r>
              <w:rPr>
                <w:rFonts w:hint="eastAsia" w:ascii="宋体" w:hAnsi="宋体" w:cs="宋体"/>
                <w:color w:val="0000FF"/>
                <w:sz w:val="21"/>
                <w:szCs w:val="21"/>
                <w:highlight w:val="none"/>
                <w:lang w:val="en-US" w:eastAsia="zh-CN"/>
              </w:rPr>
              <w:t>0</w:t>
            </w:r>
            <w:r>
              <w:rPr>
                <w:rFonts w:hint="eastAsia" w:ascii="宋体" w:hAnsi="宋体" w:eastAsia="宋体" w:cs="宋体"/>
                <w:color w:val="0000FF"/>
                <w:sz w:val="21"/>
                <w:szCs w:val="21"/>
                <w:highlight w:val="none"/>
              </w:rPr>
              <w:t>分，满足任意</w:t>
            </w:r>
            <w:r>
              <w:rPr>
                <w:rFonts w:hint="eastAsia" w:ascii="宋体" w:hAnsi="宋体" w:eastAsia="宋体" w:cs="宋体"/>
                <w:color w:val="0000FF"/>
                <w:sz w:val="21"/>
                <w:szCs w:val="21"/>
                <w:highlight w:val="none"/>
                <w:lang w:val="en-US" w:eastAsia="zh-CN"/>
              </w:rPr>
              <w:t>一</w:t>
            </w:r>
            <w:r>
              <w:rPr>
                <w:rFonts w:hint="eastAsia" w:ascii="宋体" w:hAnsi="宋体" w:eastAsia="宋体" w:cs="宋体"/>
                <w:color w:val="0000FF"/>
                <w:sz w:val="21"/>
                <w:szCs w:val="21"/>
                <w:highlight w:val="none"/>
              </w:rPr>
              <w:t>点的得</w:t>
            </w:r>
            <w:r>
              <w:rPr>
                <w:rFonts w:hint="eastAsia" w:ascii="宋体" w:hAnsi="宋体" w:eastAsia="宋体" w:cs="宋体"/>
                <w:color w:val="0000FF"/>
                <w:sz w:val="21"/>
                <w:szCs w:val="21"/>
                <w:highlight w:val="none"/>
                <w:lang w:val="en-US" w:eastAsia="zh-CN"/>
              </w:rPr>
              <w:t>1</w:t>
            </w:r>
            <w:r>
              <w:rPr>
                <w:rFonts w:hint="eastAsia" w:ascii="宋体" w:hAnsi="宋体" w:cs="宋体"/>
                <w:color w:val="0000FF"/>
                <w:sz w:val="21"/>
                <w:szCs w:val="21"/>
                <w:highlight w:val="none"/>
                <w:lang w:val="en-US" w:eastAsia="zh-CN"/>
              </w:rPr>
              <w:t>0</w:t>
            </w:r>
            <w:r>
              <w:rPr>
                <w:rFonts w:hint="eastAsia" w:ascii="宋体" w:hAnsi="宋体" w:eastAsia="宋体" w:cs="宋体"/>
                <w:color w:val="0000FF"/>
                <w:sz w:val="21"/>
                <w:szCs w:val="21"/>
                <w:highlight w:val="none"/>
              </w:rPr>
              <w:t>分</w:t>
            </w:r>
            <w:r>
              <w:rPr>
                <w:rFonts w:hint="eastAsia" w:ascii="宋体" w:hAnsi="宋体" w:eastAsia="宋体" w:cs="宋体"/>
                <w:color w:val="0000FF"/>
                <w:sz w:val="21"/>
                <w:szCs w:val="21"/>
                <w:highlight w:val="none"/>
                <w:lang w:eastAsia="zh-CN"/>
              </w:rPr>
              <w:t>，</w:t>
            </w:r>
            <w:r>
              <w:rPr>
                <w:rFonts w:hint="eastAsia" w:ascii="宋体" w:hAnsi="宋体" w:eastAsia="宋体" w:cs="宋体"/>
                <w:color w:val="0000FF"/>
                <w:sz w:val="21"/>
                <w:szCs w:val="21"/>
                <w:highlight w:val="none"/>
              </w:rPr>
              <w:t>不提供的不得分。</w:t>
            </w:r>
            <w:r>
              <w:rPr>
                <w:rFonts w:hint="eastAsia" w:ascii="宋体" w:hAnsi="宋体" w:eastAsia="宋体" w:cs="Times New Roman"/>
                <w:color w:val="0000FF"/>
                <w:sz w:val="21"/>
                <w:szCs w:val="21"/>
                <w:highlight w:val="none"/>
              </w:rPr>
              <w:t>未根据原始平面图实际尺寸出效果图的此项不得分。</w:t>
            </w:r>
          </w:p>
          <w:p w14:paraId="13A5D164">
            <w:pPr>
              <w:keepNext w:val="0"/>
              <w:keepLines w:val="0"/>
              <w:suppressLineNumbers w:val="0"/>
              <w:spacing w:before="0" w:beforeAutospacing="0" w:after="0" w:afterAutospacing="0" w:line="240" w:lineRule="auto"/>
              <w:ind w:left="0" w:right="0"/>
              <w:jc w:val="left"/>
              <w:rPr>
                <w:rFonts w:hint="eastAsia" w:ascii="宋体" w:hAnsi="宋体" w:eastAsia="宋体" w:cs="Times New Roman"/>
                <w:b/>
                <w:bCs/>
                <w:color w:val="0000FF"/>
                <w:sz w:val="21"/>
                <w:szCs w:val="21"/>
                <w:highlight w:val="none"/>
              </w:rPr>
            </w:pPr>
            <w:r>
              <w:rPr>
                <w:rFonts w:hint="eastAsia" w:ascii="宋体" w:hAnsi="宋体" w:eastAsia="宋体" w:cs="Times New Roman"/>
                <w:b/>
                <w:bCs/>
                <w:color w:val="0000FF"/>
                <w:sz w:val="21"/>
                <w:szCs w:val="21"/>
                <w:highlight w:val="none"/>
              </w:rPr>
              <w:t>评审小组根据招标文件的采购需求和各投标文件响应情况，按照量化的评审因素指标，在上述基础上进一步评审：</w:t>
            </w:r>
          </w:p>
          <w:p w14:paraId="452024B5">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0000FF"/>
                <w:sz w:val="21"/>
                <w:szCs w:val="21"/>
                <w:highlight w:val="none"/>
              </w:rPr>
            </w:pPr>
            <w:r>
              <w:rPr>
                <w:rFonts w:hint="eastAsia" w:ascii="宋体" w:hAnsi="宋体" w:eastAsia="宋体" w:cs="Times New Roman"/>
                <w:color w:val="0000FF"/>
                <w:sz w:val="21"/>
                <w:szCs w:val="21"/>
                <w:highlight w:val="none"/>
              </w:rPr>
              <w:t>1、设计方案及效果图符合室内实际尺寸，设计方案详细，效果图外观样式、色调搭配非常协调，区域规划布局非常合理，实用性强，空间利用率高、符合</w:t>
            </w:r>
            <w:r>
              <w:rPr>
                <w:rFonts w:hint="eastAsia" w:ascii="宋体" w:hAnsi="宋体" w:eastAsia="宋体" w:cs="Times New Roman"/>
                <w:color w:val="0000FF"/>
                <w:sz w:val="21"/>
                <w:szCs w:val="21"/>
                <w:highlight w:val="none"/>
                <w:lang w:val="en-US" w:eastAsia="zh-CN"/>
              </w:rPr>
              <w:t>办公室</w:t>
            </w:r>
            <w:r>
              <w:rPr>
                <w:rFonts w:hint="eastAsia" w:ascii="宋体" w:hAnsi="宋体" w:eastAsia="宋体" w:cs="Times New Roman"/>
                <w:color w:val="0000FF"/>
                <w:sz w:val="21"/>
                <w:szCs w:val="21"/>
                <w:highlight w:val="none"/>
              </w:rPr>
              <w:t>需要为优，</w:t>
            </w:r>
            <w:r>
              <w:rPr>
                <w:rFonts w:hint="eastAsia" w:ascii="宋体" w:hAnsi="宋体" w:eastAsia="宋体" w:cs="Times New Roman"/>
                <w:color w:val="0000FF"/>
                <w:sz w:val="21"/>
                <w:szCs w:val="21"/>
                <w:highlight w:val="none"/>
                <w:lang w:val="en-US" w:eastAsia="zh-CN"/>
              </w:rPr>
              <w:t>加</w:t>
            </w:r>
            <w:r>
              <w:rPr>
                <w:rFonts w:hint="eastAsia" w:ascii="宋体" w:hAnsi="宋体" w:cs="Times New Roman"/>
                <w:color w:val="0000FF"/>
                <w:sz w:val="21"/>
                <w:szCs w:val="21"/>
                <w:highlight w:val="none"/>
                <w:lang w:val="en-US" w:eastAsia="zh-CN"/>
              </w:rPr>
              <w:t>40</w:t>
            </w:r>
            <w:r>
              <w:rPr>
                <w:rFonts w:hint="eastAsia" w:ascii="宋体" w:hAnsi="宋体" w:eastAsia="宋体" w:cs="Times New Roman"/>
                <w:color w:val="0000FF"/>
                <w:sz w:val="21"/>
                <w:szCs w:val="21"/>
                <w:highlight w:val="none"/>
              </w:rPr>
              <w:t>分。</w:t>
            </w:r>
          </w:p>
          <w:p w14:paraId="335BC01A">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0000FF"/>
                <w:sz w:val="21"/>
                <w:szCs w:val="21"/>
                <w:highlight w:val="none"/>
              </w:rPr>
            </w:pPr>
            <w:r>
              <w:rPr>
                <w:rFonts w:hint="eastAsia" w:ascii="宋体" w:hAnsi="宋体" w:eastAsia="宋体" w:cs="Times New Roman"/>
                <w:color w:val="0000FF"/>
                <w:sz w:val="21"/>
                <w:szCs w:val="21"/>
                <w:highlight w:val="none"/>
              </w:rPr>
              <w:t>2、设计方案及效果图符合室内实际尺寸，设计方案较详细，效果图纸外观样式、色调搭配协调，区域规划布局较合理，实用性较强，空间利用率较高、符合</w:t>
            </w:r>
            <w:r>
              <w:rPr>
                <w:rFonts w:hint="eastAsia" w:ascii="宋体" w:hAnsi="宋体" w:eastAsia="宋体" w:cs="Times New Roman"/>
                <w:color w:val="0000FF"/>
                <w:sz w:val="21"/>
                <w:szCs w:val="21"/>
                <w:highlight w:val="none"/>
                <w:lang w:val="en-US" w:eastAsia="zh-CN"/>
              </w:rPr>
              <w:t>办公室</w:t>
            </w:r>
            <w:r>
              <w:rPr>
                <w:rFonts w:hint="eastAsia" w:ascii="宋体" w:hAnsi="宋体" w:eastAsia="宋体" w:cs="Times New Roman"/>
                <w:color w:val="0000FF"/>
                <w:sz w:val="21"/>
                <w:szCs w:val="21"/>
                <w:highlight w:val="none"/>
              </w:rPr>
              <w:t>需要为良，</w:t>
            </w:r>
            <w:r>
              <w:rPr>
                <w:rFonts w:hint="eastAsia" w:ascii="宋体" w:hAnsi="宋体" w:eastAsia="宋体" w:cs="Times New Roman"/>
                <w:color w:val="0000FF"/>
                <w:sz w:val="21"/>
                <w:szCs w:val="21"/>
                <w:highlight w:val="none"/>
                <w:lang w:val="en-US" w:eastAsia="zh-CN"/>
              </w:rPr>
              <w:t>加</w:t>
            </w:r>
            <w:r>
              <w:rPr>
                <w:rFonts w:hint="eastAsia" w:ascii="宋体" w:hAnsi="宋体" w:cs="Times New Roman"/>
                <w:color w:val="0000FF"/>
                <w:sz w:val="21"/>
                <w:szCs w:val="21"/>
                <w:highlight w:val="none"/>
                <w:lang w:val="en-US" w:eastAsia="zh-CN"/>
              </w:rPr>
              <w:t>20</w:t>
            </w:r>
            <w:r>
              <w:rPr>
                <w:rFonts w:hint="eastAsia" w:ascii="宋体" w:hAnsi="宋体" w:eastAsia="宋体" w:cs="Times New Roman"/>
                <w:color w:val="0000FF"/>
                <w:sz w:val="21"/>
                <w:szCs w:val="21"/>
                <w:highlight w:val="none"/>
              </w:rPr>
              <w:t>分。</w:t>
            </w:r>
          </w:p>
          <w:p w14:paraId="2CF722EA">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0000FF"/>
                <w:sz w:val="21"/>
                <w:szCs w:val="21"/>
                <w:highlight w:val="none"/>
              </w:rPr>
            </w:pPr>
            <w:r>
              <w:rPr>
                <w:rFonts w:hint="eastAsia" w:ascii="宋体" w:hAnsi="宋体" w:eastAsia="宋体" w:cs="Times New Roman"/>
                <w:color w:val="0000FF"/>
                <w:sz w:val="21"/>
                <w:szCs w:val="21"/>
                <w:highlight w:val="none"/>
              </w:rPr>
              <w:t>3、设计方案及效果图符合室内实际尺寸，设计方案基本详细，效果图纸外观样式、色调搭配一般，区域规划布局一般，实用性一般，空间利用率不高、基本符合</w:t>
            </w:r>
            <w:r>
              <w:rPr>
                <w:rFonts w:hint="eastAsia" w:ascii="宋体" w:hAnsi="宋体" w:eastAsia="宋体" w:cs="Times New Roman"/>
                <w:color w:val="0000FF"/>
                <w:sz w:val="21"/>
                <w:szCs w:val="21"/>
                <w:highlight w:val="none"/>
                <w:lang w:val="en-US" w:eastAsia="zh-CN"/>
              </w:rPr>
              <w:t>办公室</w:t>
            </w:r>
            <w:r>
              <w:rPr>
                <w:rFonts w:hint="eastAsia" w:ascii="宋体" w:hAnsi="宋体" w:eastAsia="宋体" w:cs="Times New Roman"/>
                <w:color w:val="0000FF"/>
                <w:sz w:val="21"/>
                <w:szCs w:val="21"/>
                <w:highlight w:val="none"/>
              </w:rPr>
              <w:t>需要为中，</w:t>
            </w:r>
            <w:r>
              <w:rPr>
                <w:rFonts w:hint="eastAsia" w:ascii="宋体" w:hAnsi="宋体" w:eastAsia="宋体" w:cs="Times New Roman"/>
                <w:color w:val="0000FF"/>
                <w:sz w:val="21"/>
                <w:szCs w:val="21"/>
                <w:highlight w:val="none"/>
                <w:lang w:val="en-US" w:eastAsia="zh-CN"/>
              </w:rPr>
              <w:t>加</w:t>
            </w:r>
            <w:r>
              <w:rPr>
                <w:rFonts w:hint="eastAsia" w:ascii="宋体" w:hAnsi="宋体" w:cs="Times New Roman"/>
                <w:color w:val="0000FF"/>
                <w:sz w:val="21"/>
                <w:szCs w:val="21"/>
                <w:highlight w:val="none"/>
                <w:lang w:val="en-US" w:eastAsia="zh-CN"/>
              </w:rPr>
              <w:t>10</w:t>
            </w:r>
            <w:r>
              <w:rPr>
                <w:rFonts w:hint="eastAsia" w:ascii="宋体" w:hAnsi="宋体" w:eastAsia="宋体" w:cs="Times New Roman"/>
                <w:color w:val="0000FF"/>
                <w:sz w:val="21"/>
                <w:szCs w:val="21"/>
                <w:highlight w:val="none"/>
              </w:rPr>
              <w:t>分。</w:t>
            </w:r>
          </w:p>
          <w:p w14:paraId="19B81157">
            <w:pPr>
              <w:keepNext w:val="0"/>
              <w:keepLines w:val="0"/>
              <w:suppressLineNumbers w:val="0"/>
              <w:spacing w:before="0" w:beforeAutospacing="0" w:after="0" w:afterAutospacing="0" w:line="240" w:lineRule="auto"/>
              <w:ind w:left="0" w:right="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0000FF"/>
                <w:sz w:val="21"/>
                <w:szCs w:val="21"/>
                <w:highlight w:val="none"/>
              </w:rPr>
              <w:t>4、设计方案及效果图符合室内实际尺寸，设计方案不详细，效果图纸外观样式、色调搭配不一致，区域规划布局不合理，实用性不强，空间利用率不高、不符合</w:t>
            </w:r>
            <w:r>
              <w:rPr>
                <w:rFonts w:hint="eastAsia" w:ascii="宋体" w:hAnsi="宋体" w:eastAsia="宋体" w:cs="Times New Roman"/>
                <w:color w:val="0000FF"/>
                <w:sz w:val="21"/>
                <w:szCs w:val="21"/>
                <w:highlight w:val="none"/>
                <w:lang w:val="en-US" w:eastAsia="zh-CN"/>
              </w:rPr>
              <w:t>办公室</w:t>
            </w:r>
            <w:r>
              <w:rPr>
                <w:rFonts w:hint="eastAsia" w:ascii="宋体" w:hAnsi="宋体" w:eastAsia="宋体" w:cs="Times New Roman"/>
                <w:color w:val="0000FF"/>
                <w:sz w:val="21"/>
                <w:szCs w:val="21"/>
                <w:highlight w:val="none"/>
              </w:rPr>
              <w:t>需要为差，</w:t>
            </w:r>
            <w:r>
              <w:rPr>
                <w:rFonts w:hint="eastAsia" w:ascii="宋体" w:hAnsi="宋体" w:cs="Times New Roman"/>
                <w:color w:val="0000FF"/>
                <w:sz w:val="21"/>
                <w:szCs w:val="21"/>
                <w:highlight w:val="none"/>
                <w:lang w:val="en-US" w:eastAsia="zh-CN"/>
              </w:rPr>
              <w:t>不得分</w:t>
            </w:r>
            <w:r>
              <w:rPr>
                <w:rFonts w:hint="eastAsia" w:ascii="宋体" w:hAnsi="宋体" w:eastAsia="宋体" w:cs="Times New Roman"/>
                <w:color w:val="0000FF"/>
                <w:sz w:val="21"/>
                <w:szCs w:val="21"/>
                <w:highlight w:val="none"/>
              </w:rPr>
              <w:t>。</w:t>
            </w:r>
          </w:p>
        </w:tc>
      </w:tr>
      <w:tr w14:paraId="3E46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2B8B739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19E7A2A">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FD5E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售后服务评价</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58C24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CFB0788">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评审内容：</w:t>
            </w:r>
          </w:p>
          <w:p w14:paraId="7CAB47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投标人提供本项目的售后服务方案，方案中应包含：</w:t>
            </w:r>
          </w:p>
          <w:p w14:paraId="3F67FDFD">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服务内容；</w:t>
            </w:r>
          </w:p>
          <w:p w14:paraId="6E9DC06E">
            <w:pPr>
              <w:keepNext w:val="0"/>
              <w:keepLines w:val="0"/>
              <w:widowControl/>
              <w:numPr>
                <w:ilvl w:val="0"/>
                <w:numId w:val="4"/>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维修应急方案；</w:t>
            </w:r>
          </w:p>
          <w:p w14:paraId="7912E72B">
            <w:pPr>
              <w:keepNext w:val="0"/>
              <w:keepLines w:val="0"/>
              <w:widowControl/>
              <w:numPr>
                <w:ilvl w:val="0"/>
                <w:numId w:val="4"/>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培训计划；</w:t>
            </w:r>
          </w:p>
          <w:p w14:paraId="244EB8BB">
            <w:pPr>
              <w:keepNext w:val="0"/>
              <w:keepLines w:val="0"/>
              <w:widowControl/>
              <w:suppressLineNumbers w:val="0"/>
              <w:spacing w:before="0" w:beforeAutospacing="0" w:after="0" w:afterAutospacing="0"/>
              <w:ind w:left="0" w:leftChars="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4、其他特色服务。</w:t>
            </w:r>
          </w:p>
          <w:p w14:paraId="3472F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lang w:val="en-US" w:eastAsia="zh-CN" w:bidi="ar"/>
              </w:rPr>
              <w:t>（二）评审标准：</w:t>
            </w:r>
          </w:p>
          <w:p w14:paraId="20A2A5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5AC859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w:t>
            </w:r>
          </w:p>
          <w:p w14:paraId="22F2D0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(1)售后服务方案非常详细，保障措施完善可行，得40分； </w:t>
            </w:r>
          </w:p>
          <w:p w14:paraId="32939D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(2)售后服务方案比较具体，保障措施比较完善可行，能够满足招标文件要求的得20分； </w:t>
            </w:r>
          </w:p>
          <w:p w14:paraId="44E8F7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(3)未提供售后服务方案和措施或方案不详细、可行性较差，无法满足招标文件要求的得0分。</w:t>
            </w:r>
          </w:p>
        </w:tc>
      </w:tr>
      <w:tr w14:paraId="6E79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6E0AC6D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41CEC47">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6</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80D61FA">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绿色采购情况</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64723FC">
            <w:pPr>
              <w:keepNext w:val="0"/>
              <w:keepLines w:val="0"/>
              <w:widowControl/>
              <w:suppressLineNumbers w:val="0"/>
              <w:wordWrap w:val="0"/>
              <w:spacing w:before="0" w:beforeAutospacing="0" w:after="0" w:afterAutospacing="0"/>
              <w:ind w:left="0" w:right="0"/>
              <w:jc w:val="center"/>
              <w:textAlignment w:val="top"/>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391DF227">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3E4E2488">
            <w:pPr>
              <w:keepNext w:val="0"/>
              <w:keepLines w:val="0"/>
              <w:widowControl w:val="0"/>
              <w:suppressLineNumbers w:val="0"/>
              <w:snapToGrid w:val="0"/>
              <w:spacing w:before="0" w:beforeAutospacing="0" w:after="0" w:afterAutospacing="0"/>
              <w:ind w:left="0" w:right="0" w:firstLine="420" w:firstLineChars="20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项目采购内容中包含需要对相关产品需要进行商品包装和快递包装的，投标人承诺所进行的商品包装和快递包装满足财政部《商品包装政府采购需求标准（试行）》《快递包装政府采购需求标准（试行）》（财办库〔</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123</w:t>
            </w:r>
            <w:r>
              <w:rPr>
                <w:rFonts w:hint="eastAsia" w:ascii="宋体" w:hAnsi="宋体" w:eastAsia="宋体" w:cs="宋体"/>
                <w:kern w:val="2"/>
                <w:sz w:val="21"/>
                <w:szCs w:val="21"/>
                <w:lang w:val="en-US" w:eastAsia="zh-CN" w:bidi="ar"/>
              </w:rPr>
              <w:t>号）的要求，采用环保材料进行包装。</w:t>
            </w:r>
          </w:p>
          <w:p w14:paraId="19E067C8">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kern w:val="0"/>
                <w:sz w:val="21"/>
                <w:szCs w:val="21"/>
              </w:rPr>
            </w:pPr>
            <w:r>
              <w:rPr>
                <w:rFonts w:hint="eastAsia" w:ascii="宋体" w:hAnsi="宋体" w:eastAsia="宋体" w:cs="宋体"/>
                <w:color w:val="0000FF"/>
                <w:kern w:val="2"/>
                <w:sz w:val="21"/>
                <w:szCs w:val="21"/>
                <w:lang w:val="en-US" w:eastAsia="zh-CN" w:bidi="ar"/>
              </w:rPr>
              <w:t>（二）评审依据：</w:t>
            </w:r>
          </w:p>
          <w:p w14:paraId="2105332C">
            <w:pPr>
              <w:keepNext w:val="0"/>
              <w:keepLines w:val="0"/>
              <w:widowControl w:val="0"/>
              <w:suppressLineNumbers w:val="0"/>
              <w:snapToGrid w:val="0"/>
              <w:spacing w:before="0" w:beforeAutospacing="0" w:after="0" w:afterAutospacing="0"/>
              <w:ind w:left="0" w:right="0" w:firstLine="420" w:firstLineChars="20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投标人提供符合相关要求的承诺函得100分（格式自定，应在《自行采购投标及履约承诺函》外另起承诺函）可视为符合规定，无需提供检测报告、认证报告。未提供或不符合的不得分。</w:t>
            </w:r>
          </w:p>
        </w:tc>
      </w:tr>
      <w:tr w14:paraId="3C2AC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6E8A3F88">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3</w:t>
            </w:r>
          </w:p>
        </w:tc>
        <w:tc>
          <w:tcPr>
            <w:tcW w:w="354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FF99CB1">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商务部分</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C43BC75">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Times New Roman" w:hAnsi="Times New Roman" w:eastAsia="宋体" w:cs="Times New Roman"/>
                <w:b/>
                <w:bCs/>
                <w:color w:val="0000FF"/>
                <w:kern w:val="2"/>
                <w:sz w:val="24"/>
                <w:szCs w:val="24"/>
                <w:lang w:val="en-US" w:eastAsia="zh-CN" w:bidi="ar"/>
              </w:rPr>
              <w:t>6</w:t>
            </w:r>
          </w:p>
        </w:tc>
      </w:tr>
      <w:tr w14:paraId="4FEA0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2574A87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5907FE30">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226EE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3321B68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40454778">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27"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5068C407">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0"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37AC7A4E">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09"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24670D24">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5BC2C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3C4E75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1720185">
            <w:pPr>
              <w:keepNext w:val="0"/>
              <w:keepLines w:val="0"/>
              <w:widowControl/>
              <w:suppressLineNumbers w:val="0"/>
              <w:wordWrap w:val="0"/>
              <w:spacing w:before="0" w:beforeAutospacing="0" w:after="0" w:afterAutospacing="0"/>
              <w:ind w:left="0" w:leftChars="0" w:right="0" w:rightChars="0"/>
              <w:jc w:val="center"/>
              <w:textAlignment w:val="top"/>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1</w:t>
            </w:r>
          </w:p>
        </w:tc>
        <w:tc>
          <w:tcPr>
            <w:tcW w:w="2127"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24A5E0E4">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b w:val="0"/>
                <w:bCs w:val="0"/>
                <w:sz w:val="21"/>
                <w:szCs w:val="21"/>
                <w:highlight w:val="none"/>
                <w:lang w:val="en-US" w:eastAsia="zh-CN"/>
              </w:rPr>
              <w:t>资质认证</w:t>
            </w:r>
          </w:p>
        </w:tc>
        <w:tc>
          <w:tcPr>
            <w:tcW w:w="740"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4D72D4CB">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b w:val="0"/>
                <w:bCs w:val="0"/>
                <w:sz w:val="21"/>
                <w:szCs w:val="21"/>
                <w:highlight w:val="none"/>
                <w:lang w:val="en-US" w:eastAsia="zh-CN"/>
              </w:rPr>
              <w:t>4</w:t>
            </w:r>
          </w:p>
        </w:tc>
        <w:tc>
          <w:tcPr>
            <w:tcW w:w="4809"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4CCC0945">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（一）评分内容</w:t>
            </w:r>
          </w:p>
          <w:p w14:paraId="68FE86CD">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考察投标人</w:t>
            </w:r>
            <w:r>
              <w:rPr>
                <w:rFonts w:hint="eastAsia" w:ascii="宋体" w:hAnsi="宋体" w:eastAsia="宋体" w:cs="宋体"/>
                <w:b w:val="0"/>
                <w:bCs/>
                <w:sz w:val="21"/>
                <w:szCs w:val="21"/>
                <w:highlight w:val="none"/>
                <w:lang w:val="en-US" w:eastAsia="zh-CN"/>
              </w:rPr>
              <w:t>或核心产品制造商</w:t>
            </w:r>
            <w:r>
              <w:rPr>
                <w:rFonts w:hint="eastAsia" w:ascii="宋体" w:hAnsi="宋体" w:eastAsia="宋体" w:cs="宋体"/>
                <w:b w:val="0"/>
                <w:bCs/>
                <w:sz w:val="21"/>
                <w:szCs w:val="21"/>
                <w:highlight w:val="none"/>
              </w:rPr>
              <w:t>以下认证情况：</w:t>
            </w:r>
          </w:p>
          <w:p w14:paraId="3FF8064C">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1、具有</w:t>
            </w:r>
            <w:r>
              <w:rPr>
                <w:rFonts w:hint="eastAsia" w:ascii="宋体" w:hAnsi="宋体" w:eastAsia="宋体" w:cs="宋体"/>
                <w:b/>
                <w:bCs w:val="0"/>
                <w:sz w:val="21"/>
                <w:szCs w:val="21"/>
                <w:highlight w:val="none"/>
              </w:rPr>
              <w:t xml:space="preserve"> ISO9001 质量管理体系认证证书、ISO14001环境管理体系认证证书和ISO45001职业健康安全管理体系认证证书，</w:t>
            </w:r>
            <w:r>
              <w:rPr>
                <w:rFonts w:hint="eastAsia" w:ascii="宋体" w:hAnsi="宋体" w:eastAsia="宋体" w:cs="宋体"/>
                <w:b w:val="0"/>
                <w:bCs/>
                <w:sz w:val="21"/>
                <w:szCs w:val="21"/>
                <w:highlight w:val="none"/>
              </w:rPr>
              <w:t>同时认证范围包含</w:t>
            </w:r>
            <w:r>
              <w:rPr>
                <w:rFonts w:hint="eastAsia" w:ascii="宋体" w:hAnsi="宋体" w:eastAsia="宋体" w:cs="宋体"/>
                <w:b/>
                <w:bCs w:val="0"/>
                <w:sz w:val="21"/>
                <w:szCs w:val="21"/>
                <w:highlight w:val="none"/>
              </w:rPr>
              <w:t>教学</w:t>
            </w:r>
            <w:r>
              <w:rPr>
                <w:rFonts w:hint="eastAsia" w:ascii="宋体" w:hAnsi="宋体" w:eastAsia="宋体" w:cs="宋体"/>
                <w:b/>
                <w:bCs w:val="0"/>
                <w:sz w:val="21"/>
                <w:szCs w:val="21"/>
                <w:highlight w:val="none"/>
                <w:lang w:val="en-US" w:eastAsia="zh-CN"/>
              </w:rPr>
              <w:t>用学生公寓床、铁床</w:t>
            </w:r>
            <w:r>
              <w:rPr>
                <w:rFonts w:hint="eastAsia" w:ascii="宋体" w:hAnsi="宋体" w:eastAsia="宋体" w:cs="宋体"/>
                <w:b w:val="0"/>
                <w:bCs/>
                <w:sz w:val="21"/>
                <w:szCs w:val="21"/>
                <w:highlight w:val="none"/>
              </w:rPr>
              <w:t>的生产和销售</w:t>
            </w:r>
            <w:r>
              <w:rPr>
                <w:rFonts w:hint="eastAsia" w:ascii="宋体" w:hAnsi="宋体" w:eastAsia="宋体" w:cs="宋体"/>
                <w:b w:val="0"/>
                <w:bCs/>
                <w:sz w:val="21"/>
                <w:szCs w:val="21"/>
                <w:highlight w:val="none"/>
                <w:lang w:eastAsia="zh-CN"/>
              </w:rPr>
              <w:t>，</w:t>
            </w:r>
            <w:r>
              <w:rPr>
                <w:rFonts w:hint="eastAsia" w:ascii="宋体" w:hAnsi="宋体" w:cs="宋体"/>
                <w:b w:val="0"/>
                <w:bCs/>
                <w:sz w:val="21"/>
                <w:szCs w:val="21"/>
                <w:highlight w:val="none"/>
                <w:lang w:val="en-US" w:eastAsia="zh-CN"/>
              </w:rPr>
              <w:t>每通过一项有效认证的</w:t>
            </w:r>
            <w:r>
              <w:rPr>
                <w:rFonts w:hint="eastAsia" w:ascii="宋体" w:hAnsi="宋体" w:eastAsia="宋体" w:cs="宋体"/>
                <w:b w:val="0"/>
                <w:bCs/>
                <w:sz w:val="21"/>
                <w:szCs w:val="21"/>
                <w:highlight w:val="none"/>
              </w:rPr>
              <w:t>得</w:t>
            </w:r>
            <w:r>
              <w:rPr>
                <w:rFonts w:hint="eastAsia" w:ascii="宋体" w:hAnsi="宋体" w:cs="宋体"/>
                <w:b w:val="0"/>
                <w:bCs/>
                <w:sz w:val="21"/>
                <w:szCs w:val="21"/>
                <w:highlight w:val="none"/>
                <w:lang w:val="en-US" w:eastAsia="zh-CN"/>
              </w:rPr>
              <w:t>10分，最高的30</w:t>
            </w:r>
            <w:r>
              <w:rPr>
                <w:rFonts w:hint="eastAsia" w:ascii="宋体" w:hAnsi="宋体" w:eastAsia="宋体" w:cs="宋体"/>
                <w:b w:val="0"/>
                <w:bCs/>
                <w:sz w:val="21"/>
                <w:szCs w:val="21"/>
                <w:highlight w:val="none"/>
              </w:rPr>
              <w:t xml:space="preserve"> 分；</w:t>
            </w:r>
          </w:p>
          <w:p w14:paraId="41CEF46D">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cs="宋体"/>
                <w:b w:val="0"/>
                <w:bCs/>
                <w:sz w:val="21"/>
                <w:szCs w:val="21"/>
                <w:highlight w:val="none"/>
                <w:lang w:val="en-US" w:eastAsia="zh-CN"/>
              </w:rPr>
              <w:t>2</w:t>
            </w:r>
            <w:r>
              <w:rPr>
                <w:rFonts w:hint="eastAsia" w:ascii="宋体" w:hAnsi="宋体" w:eastAsia="宋体" w:cs="宋体"/>
                <w:b w:val="0"/>
                <w:bCs/>
                <w:sz w:val="21"/>
                <w:szCs w:val="21"/>
                <w:highlight w:val="none"/>
              </w:rPr>
              <w:t>、具有</w:t>
            </w:r>
            <w:r>
              <w:rPr>
                <w:rFonts w:hint="eastAsia" w:ascii="宋体" w:hAnsi="宋体" w:eastAsia="宋体" w:cs="宋体"/>
                <w:b/>
                <w:bCs w:val="0"/>
                <w:sz w:val="21"/>
                <w:szCs w:val="21"/>
                <w:highlight w:val="none"/>
              </w:rPr>
              <w:t>绿色供应链认证证书</w:t>
            </w:r>
            <w:r>
              <w:rPr>
                <w:rFonts w:hint="eastAsia" w:ascii="宋体" w:hAnsi="宋体" w:eastAsia="宋体" w:cs="宋体"/>
                <w:b w:val="0"/>
                <w:bCs/>
                <w:sz w:val="21"/>
                <w:szCs w:val="21"/>
                <w:highlight w:val="none"/>
              </w:rPr>
              <w:t>，且认证单元包含：</w:t>
            </w:r>
            <w:r>
              <w:rPr>
                <w:rFonts w:hint="eastAsia" w:ascii="宋体" w:hAnsi="宋体" w:eastAsia="宋体" w:cs="宋体"/>
                <w:b/>
                <w:bCs w:val="0"/>
                <w:sz w:val="21"/>
                <w:szCs w:val="21"/>
                <w:highlight w:val="none"/>
              </w:rPr>
              <w:t>双层床、单层床、单人床、双人床</w:t>
            </w:r>
            <w:r>
              <w:rPr>
                <w:rFonts w:hint="eastAsia" w:ascii="宋体" w:hAnsi="宋体" w:eastAsia="宋体" w:cs="宋体"/>
                <w:b/>
                <w:bCs w:val="0"/>
                <w:sz w:val="21"/>
                <w:szCs w:val="21"/>
                <w:highlight w:val="none"/>
                <w:lang w:eastAsia="zh-CN"/>
              </w:rPr>
              <w:t>的</w:t>
            </w:r>
            <w:r>
              <w:rPr>
                <w:rFonts w:hint="eastAsia" w:ascii="宋体" w:hAnsi="宋体" w:eastAsia="宋体" w:cs="宋体"/>
                <w:b w:val="0"/>
                <w:bCs/>
                <w:sz w:val="21"/>
                <w:szCs w:val="21"/>
                <w:highlight w:val="none"/>
              </w:rPr>
              <w:t>得1</w:t>
            </w:r>
            <w:r>
              <w:rPr>
                <w:rFonts w:hint="eastAsia" w:ascii="宋体" w:hAnsi="宋体" w:cs="宋体"/>
                <w:b w:val="0"/>
                <w:bCs/>
                <w:sz w:val="21"/>
                <w:szCs w:val="21"/>
                <w:highlight w:val="none"/>
                <w:lang w:val="en-US" w:eastAsia="zh-CN"/>
              </w:rPr>
              <w:t>0</w:t>
            </w:r>
            <w:r>
              <w:rPr>
                <w:rFonts w:hint="eastAsia" w:ascii="宋体" w:hAnsi="宋体" w:eastAsia="宋体" w:cs="宋体"/>
                <w:b w:val="0"/>
                <w:bCs/>
                <w:sz w:val="21"/>
                <w:szCs w:val="21"/>
                <w:highlight w:val="none"/>
              </w:rPr>
              <w:t>分；</w:t>
            </w:r>
          </w:p>
          <w:p w14:paraId="7A5C3003">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cs="宋体"/>
                <w:b w:val="0"/>
                <w:bCs/>
                <w:sz w:val="21"/>
                <w:szCs w:val="21"/>
                <w:highlight w:val="none"/>
                <w:lang w:val="en-US" w:eastAsia="zh-CN"/>
              </w:rPr>
              <w:t>3</w:t>
            </w:r>
            <w:r>
              <w:rPr>
                <w:rFonts w:hint="eastAsia" w:ascii="宋体" w:hAnsi="宋体" w:eastAsia="宋体" w:cs="宋体"/>
                <w:b w:val="0"/>
                <w:bCs/>
                <w:sz w:val="21"/>
                <w:szCs w:val="21"/>
                <w:highlight w:val="none"/>
              </w:rPr>
              <w:t>、具有</w:t>
            </w:r>
            <w:r>
              <w:rPr>
                <w:rFonts w:hint="eastAsia" w:ascii="宋体" w:hAnsi="宋体" w:eastAsia="宋体" w:cs="宋体"/>
                <w:b/>
                <w:bCs w:val="0"/>
                <w:sz w:val="21"/>
                <w:szCs w:val="21"/>
                <w:highlight w:val="none"/>
              </w:rPr>
              <w:t>家具中有害物质限量认证证书</w:t>
            </w:r>
            <w:r>
              <w:rPr>
                <w:rFonts w:hint="eastAsia" w:ascii="宋体" w:hAnsi="宋体" w:eastAsia="宋体" w:cs="宋体"/>
                <w:b w:val="0"/>
                <w:bCs/>
                <w:sz w:val="21"/>
                <w:szCs w:val="21"/>
                <w:highlight w:val="none"/>
              </w:rPr>
              <w:t>，认证单元包含：</w:t>
            </w:r>
            <w:r>
              <w:rPr>
                <w:rFonts w:hint="eastAsia" w:ascii="宋体" w:hAnsi="宋体" w:eastAsia="宋体" w:cs="宋体"/>
                <w:b/>
                <w:bCs w:val="0"/>
                <w:sz w:val="21"/>
                <w:szCs w:val="21"/>
                <w:highlight w:val="none"/>
                <w:lang w:val="en-US" w:eastAsia="zh-CN"/>
              </w:rPr>
              <w:t>木质家具、金属家具</w:t>
            </w:r>
            <w:r>
              <w:rPr>
                <w:rFonts w:hint="eastAsia" w:ascii="宋体" w:hAnsi="宋体" w:eastAsia="宋体" w:cs="宋体"/>
                <w:b w:val="0"/>
                <w:bCs/>
                <w:sz w:val="21"/>
                <w:szCs w:val="21"/>
                <w:highlight w:val="none"/>
              </w:rPr>
              <w:t>的</w:t>
            </w:r>
            <w:r>
              <w:rPr>
                <w:rFonts w:hint="eastAsia" w:ascii="宋体" w:hAnsi="宋体" w:eastAsia="宋体" w:cs="宋体"/>
                <w:b w:val="0"/>
                <w:bCs/>
                <w:sz w:val="21"/>
                <w:szCs w:val="21"/>
                <w:highlight w:val="none"/>
                <w:lang w:val="en-US" w:eastAsia="zh-CN"/>
              </w:rPr>
              <w:t>得</w:t>
            </w:r>
            <w:r>
              <w:rPr>
                <w:rFonts w:hint="eastAsia" w:ascii="宋体" w:hAnsi="宋体" w:cs="宋体"/>
                <w:b w:val="0"/>
                <w:bCs/>
                <w:sz w:val="21"/>
                <w:szCs w:val="21"/>
                <w:highlight w:val="none"/>
                <w:lang w:val="en-US" w:eastAsia="zh-CN"/>
              </w:rPr>
              <w:t>30</w:t>
            </w:r>
            <w:r>
              <w:rPr>
                <w:rFonts w:hint="eastAsia" w:ascii="宋体" w:hAnsi="宋体" w:eastAsia="宋体" w:cs="宋体"/>
                <w:b w:val="0"/>
                <w:bCs/>
                <w:sz w:val="21"/>
                <w:szCs w:val="21"/>
                <w:highlight w:val="none"/>
              </w:rPr>
              <w:t>分；</w:t>
            </w:r>
          </w:p>
          <w:p w14:paraId="171CD2F5">
            <w:pPr>
              <w:keepNext w:val="0"/>
              <w:keepLines w:val="0"/>
              <w:pageBreakBefore w:val="0"/>
              <w:widowControl w:val="0"/>
              <w:suppressLineNumbers w:val="0"/>
              <w:kinsoku/>
              <w:wordWrap w:val="0"/>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sz w:val="21"/>
                <w:szCs w:val="21"/>
                <w:highlight w:val="none"/>
              </w:rPr>
            </w:pPr>
            <w:r>
              <w:rPr>
                <w:rFonts w:hint="eastAsia" w:ascii="宋体" w:hAnsi="宋体" w:cs="宋体"/>
                <w:b w:val="0"/>
                <w:bCs/>
                <w:sz w:val="21"/>
                <w:szCs w:val="21"/>
                <w:highlight w:val="none"/>
                <w:lang w:val="en-US" w:eastAsia="zh-CN"/>
              </w:rPr>
              <w:t>4</w:t>
            </w:r>
            <w:r>
              <w:rPr>
                <w:rFonts w:hint="eastAsia" w:ascii="宋体" w:hAnsi="宋体" w:eastAsia="宋体" w:cs="宋体"/>
                <w:b w:val="0"/>
                <w:bCs/>
                <w:sz w:val="21"/>
                <w:szCs w:val="21"/>
                <w:highlight w:val="none"/>
              </w:rPr>
              <w:t>、具有</w:t>
            </w:r>
            <w:r>
              <w:rPr>
                <w:rFonts w:hint="eastAsia" w:ascii="宋体" w:hAnsi="宋体" w:eastAsia="宋体" w:cs="宋体"/>
                <w:b/>
                <w:bCs w:val="0"/>
                <w:sz w:val="21"/>
                <w:szCs w:val="21"/>
                <w:highlight w:val="none"/>
                <w:lang w:val="en-US" w:eastAsia="zh-CN"/>
              </w:rPr>
              <w:t>产品防腐蚀</w:t>
            </w:r>
            <w:r>
              <w:rPr>
                <w:rFonts w:hint="eastAsia" w:ascii="宋体" w:hAnsi="宋体" w:eastAsia="宋体" w:cs="宋体"/>
                <w:b/>
                <w:bCs w:val="0"/>
                <w:sz w:val="21"/>
                <w:szCs w:val="21"/>
                <w:highlight w:val="none"/>
              </w:rPr>
              <w:t>认证证书</w:t>
            </w:r>
            <w:r>
              <w:rPr>
                <w:rFonts w:hint="eastAsia" w:ascii="宋体" w:hAnsi="宋体" w:eastAsia="宋体" w:cs="宋体"/>
                <w:b w:val="0"/>
                <w:bCs/>
                <w:sz w:val="21"/>
                <w:szCs w:val="21"/>
                <w:highlight w:val="none"/>
              </w:rPr>
              <w:t>，认证单元包含</w:t>
            </w:r>
            <w:r>
              <w:rPr>
                <w:rFonts w:hint="eastAsia" w:ascii="宋体" w:hAnsi="宋体" w:eastAsia="宋体" w:cs="宋体"/>
                <w:b w:val="0"/>
                <w:bCs/>
                <w:sz w:val="21"/>
                <w:szCs w:val="21"/>
                <w:highlight w:val="none"/>
                <w:lang w:eastAsia="zh-CN"/>
              </w:rPr>
              <w:t>：</w:t>
            </w:r>
            <w:r>
              <w:rPr>
                <w:rFonts w:hint="eastAsia" w:ascii="宋体" w:hAnsi="宋体" w:eastAsia="宋体" w:cs="宋体"/>
                <w:b/>
                <w:bCs w:val="0"/>
                <w:sz w:val="21"/>
                <w:szCs w:val="21"/>
                <w:highlight w:val="none"/>
                <w:lang w:val="en-US" w:eastAsia="zh-CN"/>
              </w:rPr>
              <w:t>实</w:t>
            </w:r>
            <w:r>
              <w:rPr>
                <w:rFonts w:hint="eastAsia" w:ascii="宋体" w:hAnsi="宋体" w:eastAsia="宋体" w:cs="宋体"/>
                <w:b/>
                <w:bCs w:val="0"/>
                <w:sz w:val="21"/>
                <w:szCs w:val="21"/>
                <w:highlight w:val="none"/>
              </w:rPr>
              <w:t>木家具</w:t>
            </w:r>
            <w:r>
              <w:rPr>
                <w:rFonts w:hint="eastAsia" w:ascii="宋体" w:hAnsi="宋体" w:eastAsia="宋体" w:cs="宋体"/>
                <w:b/>
                <w:bCs w:val="0"/>
                <w:sz w:val="21"/>
                <w:szCs w:val="21"/>
                <w:highlight w:val="none"/>
                <w:lang w:eastAsia="zh-CN"/>
              </w:rPr>
              <w:t>、</w:t>
            </w:r>
            <w:r>
              <w:rPr>
                <w:rFonts w:hint="eastAsia" w:ascii="宋体" w:hAnsi="宋体" w:eastAsia="宋体" w:cs="宋体"/>
                <w:b/>
                <w:bCs w:val="0"/>
                <w:sz w:val="21"/>
                <w:szCs w:val="21"/>
                <w:highlight w:val="none"/>
                <w:lang w:val="en-US" w:eastAsia="zh-CN"/>
              </w:rPr>
              <w:t>钢木家具</w:t>
            </w:r>
            <w:r>
              <w:rPr>
                <w:rFonts w:hint="eastAsia" w:ascii="宋体" w:hAnsi="宋体" w:eastAsia="宋体" w:cs="宋体"/>
                <w:b w:val="0"/>
                <w:bCs/>
                <w:sz w:val="21"/>
                <w:szCs w:val="21"/>
                <w:highlight w:val="none"/>
              </w:rPr>
              <w:t>的得</w:t>
            </w:r>
            <w:r>
              <w:rPr>
                <w:rFonts w:hint="eastAsia" w:ascii="宋体" w:hAnsi="宋体" w:cs="宋体"/>
                <w:b w:val="0"/>
                <w:bCs/>
                <w:sz w:val="21"/>
                <w:szCs w:val="21"/>
                <w:highlight w:val="none"/>
                <w:lang w:val="en-US" w:eastAsia="zh-CN"/>
              </w:rPr>
              <w:t>30</w:t>
            </w:r>
            <w:r>
              <w:rPr>
                <w:rFonts w:hint="eastAsia" w:ascii="宋体" w:hAnsi="宋体" w:eastAsia="宋体" w:cs="宋体"/>
                <w:b w:val="0"/>
                <w:bCs/>
                <w:sz w:val="21"/>
                <w:szCs w:val="21"/>
                <w:highlight w:val="none"/>
              </w:rPr>
              <w:t xml:space="preserve"> 分；</w:t>
            </w:r>
          </w:p>
          <w:p w14:paraId="14530CAB">
            <w:pPr>
              <w:pStyle w:val="18"/>
              <w:keepNext w:val="0"/>
              <w:keepLines w:val="0"/>
              <w:suppressLineNumbers w:val="0"/>
              <w:spacing w:before="0" w:beforeAutospacing="0" w:after="0" w:afterLines="0" w:afterAutospacing="0"/>
              <w:ind w:left="0" w:leftChars="0" w:firstLine="0" w:firstLineChars="0"/>
              <w:rPr>
                <w:rFonts w:hint="eastAsia"/>
              </w:rPr>
            </w:pPr>
            <w:r>
              <w:rPr>
                <w:rFonts w:hint="eastAsia" w:ascii="宋体" w:hAnsi="宋体" w:cs="宋体"/>
                <w:color w:val="auto"/>
                <w:sz w:val="21"/>
                <w:szCs w:val="21"/>
                <w:highlight w:val="none"/>
                <w:lang w:val="en-US" w:eastAsia="zh-CN"/>
              </w:rPr>
              <w:t>以上合计最高得100分。</w:t>
            </w:r>
          </w:p>
          <w:p w14:paraId="14DFA29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（二）评分依据：</w:t>
            </w:r>
          </w:p>
          <w:p w14:paraId="54469F1C">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提供相关认证机构颁发的有效期内的认证证书扫描件及认证信息查询截图（截图需显示证书状态为有效）。</w:t>
            </w:r>
          </w:p>
          <w:p w14:paraId="4E1100F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A866714">
            <w:pPr>
              <w:pStyle w:val="10"/>
              <w:rPr>
                <w:rFonts w:hint="eastAsia" w:ascii="Times New Roman" w:hAnsi="Times New Roman" w:eastAsia="宋体" w:cs="Times New Roman"/>
                <w:color w:val="0000FF"/>
                <w:kern w:val="2"/>
                <w:sz w:val="21"/>
                <w:szCs w:val="21"/>
                <w:highlight w:val="none"/>
                <w:lang w:val="en-US" w:eastAsia="zh-CN" w:bidi="ar"/>
              </w:rPr>
            </w:pPr>
            <w:r>
              <w:rPr>
                <w:rFonts w:hint="eastAsia" w:ascii="宋体" w:hAnsi="宋体" w:eastAsia="宋体" w:cs="宋体"/>
                <w:color w:val="0000FF"/>
                <w:kern w:val="0"/>
                <w:sz w:val="21"/>
                <w:szCs w:val="21"/>
                <w:highlight w:val="none"/>
              </w:rPr>
              <w:t>未按要求提供相关证明材料（或相关证明材料无法判断是否符合评分要求）的不计得分，原件备查</w:t>
            </w:r>
            <w:r>
              <w:rPr>
                <w:rFonts w:hint="eastAsia" w:ascii="宋体" w:hAnsi="宋体" w:cs="宋体"/>
                <w:color w:val="0000FF"/>
                <w:kern w:val="0"/>
                <w:sz w:val="21"/>
                <w:szCs w:val="21"/>
                <w:highlight w:val="none"/>
                <w:lang w:eastAsia="zh-CN"/>
              </w:rPr>
              <w:t>。</w:t>
            </w:r>
          </w:p>
        </w:tc>
      </w:tr>
      <w:tr w14:paraId="0F1C4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7920658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69470AE">
            <w:pPr>
              <w:keepNext w:val="0"/>
              <w:keepLines w:val="0"/>
              <w:widowControl/>
              <w:suppressLineNumbers w:val="0"/>
              <w:wordWrap w:val="0"/>
              <w:spacing w:before="0" w:beforeAutospacing="0" w:after="0" w:afterAutospacing="0"/>
              <w:ind w:left="0" w:right="0"/>
              <w:jc w:val="center"/>
              <w:textAlignment w:val="top"/>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2127"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0781D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经验评价</w:t>
            </w:r>
          </w:p>
        </w:tc>
        <w:tc>
          <w:tcPr>
            <w:tcW w:w="740"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5F458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2</w:t>
            </w:r>
          </w:p>
        </w:tc>
        <w:tc>
          <w:tcPr>
            <w:tcW w:w="4809"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09BE5E10">
            <w:pPr>
              <w:pStyle w:val="10"/>
              <w:widowControl/>
              <w:rPr>
                <w:rFonts w:hint="eastAsia" w:ascii="宋体" w:hAnsi="宋体" w:eastAsia="宋体" w:cs="宋体"/>
                <w:kern w:val="0"/>
                <w:sz w:val="21"/>
                <w:szCs w:val="21"/>
              </w:rPr>
            </w:pPr>
            <w:r>
              <w:rPr>
                <w:rFonts w:hint="eastAsia" w:ascii="宋体" w:hAnsi="宋体" w:eastAsia="宋体" w:cs="宋体"/>
                <w:kern w:val="0"/>
                <w:sz w:val="21"/>
                <w:szCs w:val="21"/>
              </w:rPr>
              <w:t>202</w:t>
            </w:r>
            <w:r>
              <w:rPr>
                <w:rFonts w:hint="default" w:ascii="Times New Roman" w:hAnsi="Times New Roman" w:eastAsia="宋体" w:cs="Times New Roman"/>
                <w:kern w:val="0"/>
                <w:sz w:val="21"/>
                <w:szCs w:val="21"/>
              </w:rPr>
              <w:t>3</w:t>
            </w:r>
            <w:r>
              <w:rPr>
                <w:rFonts w:hint="eastAsia" w:ascii="宋体" w:hAnsi="宋体" w:eastAsia="宋体" w:cs="宋体"/>
                <w:kern w:val="0"/>
                <w:sz w:val="21"/>
                <w:szCs w:val="21"/>
              </w:rPr>
              <w:t>年1月1日（以合同签订日期为准）以后，投标人具有与本项目</w:t>
            </w:r>
            <w:r>
              <w:rPr>
                <w:rFonts w:hint="eastAsia" w:ascii="宋体" w:hAnsi="宋体" w:eastAsia="宋体" w:cs="宋体"/>
                <w:b/>
                <w:bCs/>
                <w:kern w:val="0"/>
                <w:sz w:val="21"/>
                <w:szCs w:val="21"/>
              </w:rPr>
              <w:t>同类项目（宿舍设备类）</w:t>
            </w:r>
            <w:r>
              <w:rPr>
                <w:rFonts w:hint="eastAsia" w:ascii="宋体" w:hAnsi="宋体" w:cs="宋体"/>
                <w:b/>
                <w:bCs/>
                <w:kern w:val="0"/>
                <w:sz w:val="21"/>
                <w:szCs w:val="21"/>
                <w:lang w:val="en-US" w:eastAsia="zh-CN"/>
              </w:rPr>
              <w:t>供货或销售</w:t>
            </w:r>
            <w:r>
              <w:rPr>
                <w:rFonts w:hint="eastAsia" w:ascii="宋体" w:hAnsi="宋体" w:eastAsia="宋体" w:cs="宋体"/>
                <w:b/>
                <w:bCs/>
                <w:kern w:val="0"/>
                <w:sz w:val="21"/>
                <w:szCs w:val="21"/>
              </w:rPr>
              <w:t>经验</w:t>
            </w:r>
            <w:r>
              <w:rPr>
                <w:rFonts w:hint="eastAsia" w:ascii="宋体" w:hAnsi="宋体" w:eastAsia="宋体" w:cs="宋体"/>
                <w:kern w:val="0"/>
                <w:sz w:val="21"/>
                <w:szCs w:val="21"/>
              </w:rPr>
              <w:t>，且履约评价为优或满意（或同等评价），每提供一个得</w:t>
            </w:r>
            <w:r>
              <w:rPr>
                <w:rFonts w:hint="default" w:ascii="Times New Roman" w:hAnsi="Times New Roman" w:eastAsia="宋体" w:cs="Times New Roman"/>
                <w:kern w:val="0"/>
                <w:sz w:val="21"/>
                <w:szCs w:val="21"/>
              </w:rPr>
              <w:t>50</w:t>
            </w:r>
            <w:r>
              <w:rPr>
                <w:rFonts w:hint="eastAsia" w:ascii="宋体" w:hAnsi="宋体" w:eastAsia="宋体" w:cs="宋体"/>
                <w:kern w:val="0"/>
                <w:sz w:val="21"/>
                <w:szCs w:val="21"/>
              </w:rPr>
              <w:t>分，最高得100分。</w:t>
            </w:r>
          </w:p>
          <w:p w14:paraId="4C4E7B07">
            <w:pPr>
              <w:pStyle w:val="10"/>
              <w:widowControl/>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证明材料：</w:t>
            </w:r>
          </w:p>
          <w:p w14:paraId="639109A3">
            <w:pPr>
              <w:keepNext w:val="0"/>
              <w:keepLines w:val="0"/>
              <w:widowControl w:val="0"/>
              <w:numPr>
                <w:ilvl w:val="0"/>
                <w:numId w:val="5"/>
              </w:numPr>
              <w:suppressLineNumbers w:val="0"/>
              <w:spacing w:before="0" w:beforeAutospacing="0" w:after="0" w:afterAutospacing="0"/>
              <w:ind w:left="0" w:right="0"/>
              <w:jc w:val="both"/>
              <w:rPr>
                <w:rFonts w:hint="eastAsia" w:ascii="Times New Roman" w:hAnsi="Times New Roman" w:eastAsia="宋体" w:cs="Times New Roman"/>
                <w:color w:val="0000FF"/>
                <w:kern w:val="2"/>
                <w:sz w:val="21"/>
                <w:szCs w:val="21"/>
                <w:highlight w:val="none"/>
              </w:rPr>
            </w:pPr>
            <w:r>
              <w:rPr>
                <w:rFonts w:hint="eastAsia" w:ascii="宋体" w:hAnsi="宋体" w:eastAsia="宋体" w:cs="宋体"/>
                <w:color w:val="0000FF"/>
                <w:kern w:val="2"/>
                <w:sz w:val="21"/>
                <w:szCs w:val="21"/>
                <w:highlight w:val="none"/>
                <w:lang w:val="en-US" w:eastAsia="zh-CN" w:bidi="ar"/>
              </w:rPr>
              <w:t>投标人同时提供：①合同关键页（内容至少包括合同首页、合同签约主体名称、采购内容页、与含签订合同双方的落款盖章、签订日期的关键页）扫描件；②设备配置清单扫描件；③验收报告（或履约评价证明），需加盖合同甲方（合同相对方）公章（或业务章）；</w:t>
            </w:r>
          </w:p>
          <w:p w14:paraId="22C1B621">
            <w:pPr>
              <w:pStyle w:val="10"/>
              <w:widowControl/>
              <w:rPr>
                <w:rFonts w:hint="eastAsia" w:ascii="宋体" w:hAnsi="宋体" w:eastAsia="宋体" w:cs="宋体"/>
                <w:kern w:val="0"/>
                <w:sz w:val="21"/>
                <w:szCs w:val="21"/>
              </w:rPr>
            </w:pPr>
            <w:r>
              <w:rPr>
                <w:rFonts w:hint="default" w:ascii="Times New Roman" w:hAnsi="Times New Roman" w:eastAsia="宋体" w:cs="Times New Roman"/>
                <w:color w:val="0000FF"/>
                <w:kern w:val="2"/>
                <w:sz w:val="21"/>
                <w:szCs w:val="21"/>
                <w:highlight w:val="none"/>
              </w:rPr>
              <w:t>2</w:t>
            </w:r>
            <w:r>
              <w:rPr>
                <w:rFonts w:hint="eastAsia" w:ascii="宋体" w:hAnsi="宋体" w:eastAsia="宋体" w:cs="宋体"/>
                <w:color w:val="0000FF"/>
                <w:kern w:val="2"/>
                <w:sz w:val="21"/>
                <w:szCs w:val="21"/>
                <w:highlight w:val="none"/>
              </w:rPr>
              <w:t>、未按要求提供证明材料（或证明材料无法判断是否符合评分要求）的不得分，原件备查。</w:t>
            </w:r>
          </w:p>
        </w:tc>
      </w:tr>
      <w:tr w14:paraId="1119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04BA290A">
            <w:pPr>
              <w:keepNext w:val="0"/>
              <w:keepLines w:val="0"/>
              <w:widowControl/>
              <w:suppressLineNumbers w:val="0"/>
              <w:wordWrap w:val="0"/>
              <w:spacing w:before="0" w:beforeAutospacing="0" w:after="0" w:afterAutospacing="0"/>
              <w:ind w:left="0" w:right="0"/>
              <w:jc w:val="center"/>
              <w:rPr>
                <w:rFonts w:hint="eastAsia"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4</w:t>
            </w:r>
          </w:p>
        </w:tc>
        <w:tc>
          <w:tcPr>
            <w:tcW w:w="354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B712A66">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诚信情况</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B8A44E5">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default" w:ascii="Times New Roman" w:hAnsi="Times New Roman" w:eastAsia="宋体" w:cs="Times New Roman"/>
                <w:b/>
                <w:bCs/>
                <w:color w:val="0000FF"/>
                <w:kern w:val="2"/>
                <w:sz w:val="24"/>
                <w:szCs w:val="24"/>
                <w:lang w:val="en-US" w:eastAsia="zh-CN" w:bidi="ar"/>
              </w:rPr>
              <w:t>5</w:t>
            </w:r>
          </w:p>
        </w:tc>
      </w:tr>
      <w:tr w14:paraId="1A02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4AE3862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70FF1E4B">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0CCEC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1B2262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177C9B6F">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27"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64D13545">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0"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2F7576E1">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09"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1D4884D4">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2E3A8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77"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29F89B1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F5B6E7C">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2127"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A83ED2E">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诚信情况</w:t>
            </w:r>
          </w:p>
        </w:tc>
        <w:tc>
          <w:tcPr>
            <w:tcW w:w="740"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37B5C85">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4809"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72A2B4F3">
            <w:pPr>
              <w:pStyle w:val="16"/>
              <w:keepNext w:val="0"/>
              <w:keepLines w:val="0"/>
              <w:widowControl w:val="0"/>
              <w:suppressLineNumbers w:val="0"/>
              <w:wordWrap w:val="0"/>
              <w:autoSpaceDE w:val="0"/>
              <w:autoSpaceDN/>
              <w:spacing w:before="0" w:beforeAutospacing="1" w:after="120" w:afterAutospacing="0"/>
              <w:ind w:left="0" w:right="0" w:firstLine="420" w:firstLineChars="200"/>
              <w:jc w:val="both"/>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lang w:val="en-US" w:eastAsia="zh-CN" w:bidi="ar"/>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423BF07F">
            <w:pPr>
              <w:pStyle w:val="16"/>
              <w:keepNext w:val="0"/>
              <w:keepLines w:val="0"/>
              <w:widowControl w:val="0"/>
              <w:suppressLineNumbers w:val="0"/>
              <w:wordWrap w:val="0"/>
              <w:autoSpaceDE w:val="0"/>
              <w:autoSpaceDN/>
              <w:spacing w:before="0" w:beforeAutospacing="1" w:after="120" w:afterAutospacing="0"/>
              <w:ind w:left="0" w:right="0" w:firstLine="420" w:firstLineChars="200"/>
              <w:jc w:val="both"/>
              <w:rPr>
                <w:rFonts w:hint="default" w:ascii="Times New Roman" w:hAnsi="Times New Roman" w:eastAsia="宋体" w:cs="Times New Roman"/>
                <w:kern w:val="2"/>
                <w:sz w:val="21"/>
                <w:szCs w:val="21"/>
              </w:rPr>
            </w:pPr>
            <w:r>
              <w:rPr>
                <w:rFonts w:hint="eastAsia" w:ascii="宋体" w:hAnsi="宋体" w:eastAsia="宋体" w:cs="宋体"/>
                <w:b w:val="0"/>
                <w:bCs w:val="0"/>
                <w:kern w:val="2"/>
                <w:sz w:val="21"/>
                <w:szCs w:val="21"/>
                <w:lang w:val="en-US" w:eastAsia="zh-CN" w:bidi="ar"/>
              </w:rPr>
              <w:t>查询渠道：通过“信用中国”（www.creditchina.gov.cn，下载信用信息报告）、“中国政府采购网”（www.ccgp.gov.cn）以及“深圳市政府采购监管网”（http://zfcg.sz.gov.cn）查询供应商信用信息，信用信息以开标当日的查询结果为准。</w:t>
            </w:r>
          </w:p>
        </w:tc>
      </w:tr>
    </w:tbl>
    <w:p w14:paraId="26E9FBF9">
      <w:pPr>
        <w:jc w:val="center"/>
        <w:rPr>
          <w:b/>
          <w:sz w:val="84"/>
          <w:szCs w:val="84"/>
        </w:rPr>
      </w:pPr>
    </w:p>
    <w:p w14:paraId="3F1F9F97">
      <w:pPr>
        <w:jc w:val="center"/>
        <w:rPr>
          <w:b/>
          <w:sz w:val="84"/>
          <w:szCs w:val="84"/>
        </w:rPr>
      </w:pPr>
    </w:p>
    <w:p w14:paraId="13C147CC">
      <w:pPr>
        <w:rPr>
          <w:b/>
          <w:sz w:val="84"/>
          <w:szCs w:val="84"/>
        </w:rPr>
      </w:pPr>
      <w:r>
        <w:rPr>
          <w:b/>
          <w:sz w:val="84"/>
          <w:szCs w:val="84"/>
        </w:rPr>
        <w:br w:type="page"/>
      </w:r>
    </w:p>
    <w:p w14:paraId="5E205714">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5"/>
        <w:rPr>
          <w:rFonts w:hint="eastAsia"/>
        </w:rPr>
      </w:pPr>
    </w:p>
    <w:p w14:paraId="4F472A70">
      <w:pPr>
        <w:pStyle w:val="15"/>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商务标投标文件格式"/>
      <w:bookmarkEnd w:id="6"/>
      <w:bookmarkStart w:id="7" w:name="bt投标函"/>
      <w:bookmarkEnd w:id="7"/>
      <w:bookmarkStart w:id="8" w:name="bt本工程承诺书"/>
      <w:bookmarkEnd w:id="8"/>
      <w:bookmarkStart w:id="9" w:name="合同格式"/>
      <w:bookmarkEnd w:id="9"/>
      <w:bookmarkStart w:id="10" w:name="bt合同格式"/>
      <w:bookmarkEnd w:id="10"/>
      <w:bookmarkStart w:id="11" w:name="bt投标报价汇总表"/>
      <w:bookmarkEnd w:id="11"/>
      <w:bookmarkStart w:id="12" w:name="bt开标一览表"/>
      <w:bookmarkEnd w:id="12"/>
      <w:bookmarkStart w:id="13" w:name="bt投标文件签署授权委托书"/>
      <w:bookmarkEnd w:id="13"/>
      <w:bookmarkStart w:id="14" w:name="bt其他资料2"/>
      <w:bookmarkEnd w:id="14"/>
      <w:bookmarkStart w:id="15" w:name="bt投标人情况介绍"/>
      <w:bookmarkEnd w:id="15"/>
      <w:bookmarkStart w:id="16" w:name="bt说明"/>
      <w:bookmarkEnd w:id="16"/>
      <w:bookmarkStart w:id="17" w:name="bt其他资料由投标人自定"/>
      <w:bookmarkEnd w:id="17"/>
      <w:bookmarkStart w:id="18" w:name="bt合同条款"/>
      <w:bookmarkEnd w:id="18"/>
      <w:bookmarkStart w:id="19" w:name="bt项目管理班子配备情况"/>
      <w:bookmarkEnd w:id="19"/>
      <w:bookmarkStart w:id="20" w:name="bt投标人须知"/>
      <w:bookmarkEnd w:id="20"/>
      <w:bookmarkStart w:id="21" w:name="bt合同条款及格式"/>
      <w:bookmarkEnd w:id="21"/>
      <w:bookmarkStart w:id="22" w:name="bt技术标投标文件格式"/>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73521635"/>
      <w:bookmarkStart w:id="25" w:name="_Toc60631620"/>
      <w:bookmarkStart w:id="26" w:name="_Toc73521547"/>
      <w:bookmarkStart w:id="27" w:name="_Toc101074876"/>
      <w:bookmarkStart w:id="28" w:name="_Toc100052364"/>
      <w:bookmarkStart w:id="29" w:name="_Toc60560625"/>
      <w:bookmarkStart w:id="30" w:name="_Toc73518117"/>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219"/>
        <w:gridCol w:w="517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keepNext w:val="0"/>
              <w:keepLines w:val="0"/>
              <w:suppressLineNumbers w:val="0"/>
              <w:spacing w:before="0" w:beforeAutospacing="0" w:after="0" w:afterAutospacing="0"/>
              <w:ind w:left="0" w:right="0"/>
              <w:jc w:val="center"/>
              <w:rPr>
                <w:rFonts w:hint="default" w:ascii="宋体" w:hAnsi="宋体"/>
                <w:b/>
                <w:bCs/>
              </w:rPr>
            </w:pPr>
            <w:bookmarkStart w:id="32" w:name="_Hlk72218097"/>
            <w:r>
              <w:rPr>
                <w:rFonts w:hint="eastAsia" w:ascii="宋体" w:hAnsi="宋体"/>
                <w:b/>
                <w:bCs/>
              </w:rPr>
              <w:t>通用条款序号</w:t>
            </w:r>
          </w:p>
        </w:tc>
        <w:tc>
          <w:tcPr>
            <w:tcW w:w="2219" w:type="dxa"/>
            <w:noWrap w:val="0"/>
            <w:vAlign w:val="center"/>
          </w:tcPr>
          <w:p w14:paraId="2F91E303">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涉及事项</w:t>
            </w:r>
          </w:p>
        </w:tc>
        <w:tc>
          <w:tcPr>
            <w:tcW w:w="5170" w:type="dxa"/>
            <w:noWrap w:val="0"/>
            <w:vAlign w:val="center"/>
          </w:tcPr>
          <w:p w14:paraId="6BAA908A">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.1</w:t>
            </w:r>
          </w:p>
        </w:tc>
        <w:tc>
          <w:tcPr>
            <w:tcW w:w="2219" w:type="dxa"/>
            <w:noWrap w:val="0"/>
            <w:vAlign w:val="center"/>
          </w:tcPr>
          <w:p w14:paraId="053EDEC5">
            <w:pPr>
              <w:keepNext w:val="0"/>
              <w:keepLines w:val="0"/>
              <w:suppressLineNumbers w:val="0"/>
              <w:spacing w:before="0" w:beforeAutospacing="0" w:after="0" w:afterAutospacing="0"/>
              <w:ind w:left="0" w:right="0"/>
              <w:jc w:val="center"/>
              <w:rPr>
                <w:rFonts w:hint="default"/>
              </w:rPr>
            </w:pPr>
            <w:r>
              <w:rPr>
                <w:rFonts w:hint="eastAsia"/>
              </w:rPr>
              <w:t>采购人</w:t>
            </w:r>
          </w:p>
        </w:tc>
        <w:tc>
          <w:tcPr>
            <w:tcW w:w="5170" w:type="dxa"/>
            <w:noWrap w:val="0"/>
            <w:vAlign w:val="center"/>
          </w:tcPr>
          <w:p w14:paraId="313E5BC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eastAsia="宋体" w:cs="Arial"/>
                <w:b/>
                <w:szCs w:val="21"/>
              </w:rPr>
              <w:t>深圳市宝安中学（集团）海天学校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.2</w:t>
            </w:r>
          </w:p>
        </w:tc>
        <w:tc>
          <w:tcPr>
            <w:tcW w:w="2219" w:type="dxa"/>
            <w:noWrap w:val="0"/>
            <w:vAlign w:val="center"/>
          </w:tcPr>
          <w:p w14:paraId="4ABA4CA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政府集中采购机构</w:t>
            </w:r>
          </w:p>
        </w:tc>
        <w:tc>
          <w:tcPr>
            <w:tcW w:w="5170" w:type="dxa"/>
            <w:noWrap w:val="0"/>
            <w:vAlign w:val="center"/>
          </w:tcPr>
          <w:p w14:paraId="0EECEFC5">
            <w:pPr>
              <w:keepNext w:val="0"/>
              <w:keepLines w:val="0"/>
              <w:suppressLineNumbers w:val="0"/>
              <w:spacing w:before="0" w:beforeAutospacing="0" w:after="0" w:afterAutospacing="0"/>
              <w:ind w:left="0" w:right="0"/>
              <w:jc w:val="center"/>
              <w:rPr>
                <w:rFonts w:hint="default"/>
              </w:rPr>
            </w:pPr>
            <w:r>
              <w:rPr>
                <w:rFonts w:hint="eastAsia"/>
              </w:rPr>
              <w:t>深圳公共资源交易中心</w:t>
            </w:r>
          </w:p>
          <w:p w14:paraId="0D5856B4">
            <w:pPr>
              <w:keepNext w:val="0"/>
              <w:keepLines w:val="0"/>
              <w:suppressLineNumbers w:val="0"/>
              <w:spacing w:before="0" w:beforeAutospacing="0" w:after="0" w:afterAutospacing="0"/>
              <w:ind w:left="0" w:right="0"/>
              <w:jc w:val="center"/>
              <w:rPr>
                <w:rFonts w:hint="default"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89" w:hRule="atLeast"/>
          <w:jc w:val="center"/>
        </w:trPr>
        <w:tc>
          <w:tcPr>
            <w:tcW w:w="978" w:type="dxa"/>
            <w:noWrap w:val="0"/>
            <w:vAlign w:val="center"/>
          </w:tcPr>
          <w:p w14:paraId="05666B8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9</w:t>
            </w:r>
          </w:p>
        </w:tc>
        <w:tc>
          <w:tcPr>
            <w:tcW w:w="2219" w:type="dxa"/>
            <w:noWrap w:val="0"/>
            <w:vAlign w:val="center"/>
          </w:tcPr>
          <w:p w14:paraId="4E1F71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踏勘现场</w:t>
            </w:r>
          </w:p>
        </w:tc>
        <w:tc>
          <w:tcPr>
            <w:tcW w:w="5170" w:type="dxa"/>
            <w:noWrap w:val="0"/>
            <w:vAlign w:val="center"/>
          </w:tcPr>
          <w:p w14:paraId="7BAA7C08">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0</w:t>
            </w:r>
          </w:p>
        </w:tc>
        <w:tc>
          <w:tcPr>
            <w:tcW w:w="2219" w:type="dxa"/>
            <w:noWrap w:val="0"/>
            <w:vAlign w:val="center"/>
          </w:tcPr>
          <w:p w14:paraId="7F7F5D5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标前会议</w:t>
            </w:r>
          </w:p>
        </w:tc>
        <w:tc>
          <w:tcPr>
            <w:tcW w:w="5170" w:type="dxa"/>
            <w:noWrap w:val="0"/>
            <w:vAlign w:val="center"/>
          </w:tcPr>
          <w:p w14:paraId="76B6A702">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219" w:type="dxa"/>
            <w:noWrap w:val="0"/>
            <w:vAlign w:val="center"/>
          </w:tcPr>
          <w:p w14:paraId="256B42B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招标文件的澄清和修改</w:t>
            </w:r>
          </w:p>
        </w:tc>
        <w:tc>
          <w:tcPr>
            <w:tcW w:w="5170" w:type="dxa"/>
            <w:noWrap w:val="0"/>
            <w:vAlign w:val="center"/>
          </w:tcPr>
          <w:p w14:paraId="40D9E487">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0</w:t>
            </w:r>
          </w:p>
        </w:tc>
        <w:tc>
          <w:tcPr>
            <w:tcW w:w="2219" w:type="dxa"/>
            <w:noWrap w:val="0"/>
            <w:vAlign w:val="center"/>
          </w:tcPr>
          <w:p w14:paraId="7C9F687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投标有效期</w:t>
            </w:r>
          </w:p>
        </w:tc>
        <w:tc>
          <w:tcPr>
            <w:tcW w:w="5170" w:type="dxa"/>
            <w:noWrap w:val="0"/>
            <w:vAlign w:val="center"/>
          </w:tcPr>
          <w:p w14:paraId="7ACF040F">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2</w:t>
            </w:r>
          </w:p>
        </w:tc>
        <w:tc>
          <w:tcPr>
            <w:tcW w:w="2219" w:type="dxa"/>
            <w:noWrap w:val="0"/>
            <w:vAlign w:val="center"/>
          </w:tcPr>
          <w:p w14:paraId="3AB4C32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投标人的替代方案</w:t>
            </w:r>
          </w:p>
        </w:tc>
        <w:tc>
          <w:tcPr>
            <w:tcW w:w="5170" w:type="dxa"/>
            <w:noWrap w:val="0"/>
            <w:vAlign w:val="center"/>
          </w:tcPr>
          <w:p w14:paraId="49BFE542">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5</w:t>
            </w:r>
          </w:p>
        </w:tc>
        <w:tc>
          <w:tcPr>
            <w:tcW w:w="2219" w:type="dxa"/>
            <w:noWrap w:val="0"/>
            <w:vAlign w:val="center"/>
          </w:tcPr>
          <w:p w14:paraId="4523C6A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投标文件的大小</w:t>
            </w:r>
          </w:p>
        </w:tc>
        <w:tc>
          <w:tcPr>
            <w:tcW w:w="5170" w:type="dxa"/>
            <w:noWrap w:val="0"/>
            <w:vAlign w:val="center"/>
          </w:tcPr>
          <w:p w14:paraId="57E8EEA5">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6</w:t>
            </w:r>
          </w:p>
        </w:tc>
        <w:tc>
          <w:tcPr>
            <w:tcW w:w="2219" w:type="dxa"/>
            <w:noWrap w:val="0"/>
            <w:vAlign w:val="center"/>
          </w:tcPr>
          <w:p w14:paraId="0CA4586E">
            <w:pPr>
              <w:keepNext w:val="0"/>
              <w:keepLines w:val="0"/>
              <w:suppressLineNumbers w:val="0"/>
              <w:spacing w:before="0" w:beforeAutospacing="0" w:after="0" w:afterAutospacing="0"/>
              <w:ind w:left="0" w:right="0"/>
              <w:jc w:val="center"/>
              <w:rPr>
                <w:rFonts w:hint="default" w:ascii="宋体" w:hAnsi="宋体"/>
              </w:rPr>
            </w:pPr>
            <w:bookmarkStart w:id="33" w:name="_Hlk71664860"/>
            <w:r>
              <w:rPr>
                <w:rFonts w:hint="eastAsia" w:ascii="宋体" w:hAnsi="宋体"/>
              </w:rPr>
              <w:t>样品、现场演示、方案讲解</w:t>
            </w:r>
            <w:bookmarkEnd w:id="33"/>
          </w:p>
        </w:tc>
        <w:tc>
          <w:tcPr>
            <w:tcW w:w="5170" w:type="dxa"/>
            <w:noWrap w:val="0"/>
            <w:vAlign w:val="center"/>
          </w:tcPr>
          <w:p w14:paraId="5B70AEA0">
            <w:pPr>
              <w:keepNext w:val="0"/>
              <w:keepLines w:val="0"/>
              <w:suppressLineNumbers w:val="0"/>
              <w:spacing w:before="0" w:beforeAutospacing="0" w:after="0" w:afterAutospacing="0"/>
              <w:ind w:left="0" w:right="0"/>
              <w:jc w:val="center"/>
              <w:rPr>
                <w:rFonts w:hint="default"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7</w:t>
            </w:r>
          </w:p>
        </w:tc>
        <w:tc>
          <w:tcPr>
            <w:tcW w:w="2219" w:type="dxa"/>
            <w:noWrap w:val="0"/>
            <w:vAlign w:val="center"/>
          </w:tcPr>
          <w:p w14:paraId="6CA5D32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评审方法</w:t>
            </w:r>
          </w:p>
        </w:tc>
        <w:tc>
          <w:tcPr>
            <w:tcW w:w="5170" w:type="dxa"/>
            <w:noWrap w:val="0"/>
            <w:vAlign w:val="center"/>
          </w:tcPr>
          <w:p w14:paraId="5F6F9B93">
            <w:pPr>
              <w:keepNext w:val="0"/>
              <w:keepLines w:val="0"/>
              <w:suppressLineNumbers w:val="0"/>
              <w:spacing w:before="0" w:beforeAutospacing="0" w:after="0" w:afterAutospacing="0"/>
              <w:ind w:left="0" w:right="0"/>
              <w:jc w:val="center"/>
              <w:rPr>
                <w:rFonts w:hint="default"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8</w:t>
            </w:r>
          </w:p>
        </w:tc>
        <w:tc>
          <w:tcPr>
            <w:tcW w:w="2219" w:type="dxa"/>
            <w:noWrap w:val="0"/>
            <w:vAlign w:val="center"/>
          </w:tcPr>
          <w:p w14:paraId="36DD00B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定标方法</w:t>
            </w:r>
          </w:p>
        </w:tc>
        <w:tc>
          <w:tcPr>
            <w:tcW w:w="5170" w:type="dxa"/>
            <w:noWrap w:val="0"/>
            <w:vAlign w:val="center"/>
          </w:tcPr>
          <w:p w14:paraId="0056E885">
            <w:pPr>
              <w:keepNext w:val="0"/>
              <w:keepLines w:val="0"/>
              <w:suppressLineNumbers w:val="0"/>
              <w:spacing w:before="0" w:beforeAutospacing="0" w:after="0" w:afterAutospacing="0"/>
              <w:ind w:left="0" w:right="0"/>
              <w:jc w:val="center"/>
              <w:rPr>
                <w:rFonts w:hint="default"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w:t>
            </w:r>
            <w:r>
              <w:rPr>
                <w:rFonts w:hint="default" w:ascii="宋体" w:hAnsi="宋体"/>
              </w:rPr>
              <w:t>6</w:t>
            </w:r>
          </w:p>
        </w:tc>
        <w:tc>
          <w:tcPr>
            <w:tcW w:w="2219" w:type="dxa"/>
            <w:noWrap w:val="0"/>
            <w:vAlign w:val="center"/>
          </w:tcPr>
          <w:p w14:paraId="416F30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履约担保</w:t>
            </w:r>
          </w:p>
        </w:tc>
        <w:tc>
          <w:tcPr>
            <w:tcW w:w="5170" w:type="dxa"/>
            <w:noWrap w:val="0"/>
            <w:vAlign w:val="center"/>
          </w:tcPr>
          <w:p w14:paraId="45B9BFBE">
            <w:pPr>
              <w:keepNext w:val="0"/>
              <w:keepLines w:val="0"/>
              <w:suppressLineNumbers w:val="0"/>
              <w:spacing w:before="0" w:beforeAutospacing="0" w:after="0" w:afterAutospacing="0"/>
              <w:ind w:left="0" w:right="0"/>
              <w:jc w:val="center"/>
              <w:rPr>
                <w:rFonts w:hint="default"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219" w:type="dxa"/>
            <w:shd w:val="clear" w:color="auto" w:fill="auto"/>
            <w:noWrap w:val="0"/>
            <w:vAlign w:val="center"/>
          </w:tcPr>
          <w:p w14:paraId="582412B8">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5170" w:type="dxa"/>
            <w:shd w:val="clear" w:color="auto" w:fill="auto"/>
            <w:noWrap w:val="0"/>
            <w:vAlign w:val="center"/>
          </w:tcPr>
          <w:p w14:paraId="39A232D0">
            <w:pPr>
              <w:keepNext w:val="0"/>
              <w:keepLines w:val="0"/>
              <w:suppressLineNumbers w:val="0"/>
              <w:spacing w:before="0" w:beforeAutospacing="0" w:after="0" w:afterAutospacing="0"/>
              <w:ind w:left="0" w:right="0"/>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3235" w:type="dxa"/>
            <w:noWrap w:val="0"/>
            <w:vAlign w:val="top"/>
          </w:tcPr>
          <w:p w14:paraId="4D17BABD">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keepNext w:val="0"/>
              <w:keepLines w:val="0"/>
              <w:suppressLineNumbers w:val="0"/>
              <w:spacing w:before="0" w:beforeAutospacing="0" w:after="0" w:afterAutospacing="0"/>
              <w:ind w:left="0" w:right="0"/>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keepNext w:val="0"/>
              <w:keepLines w:val="0"/>
              <w:suppressLineNumbers w:val="0"/>
              <w:spacing w:before="0" w:beforeAutospacing="0" w:after="0" w:afterAutospacing="0"/>
              <w:ind w:left="0" w:right="0"/>
              <w:jc w:val="center"/>
              <w:rPr>
                <w:rFonts w:hint="default"/>
              </w:rPr>
            </w:pPr>
            <w:r>
              <w:rPr>
                <w:rFonts w:hint="eastAsia"/>
              </w:rPr>
              <w:t>候选中标供应商家数</w:t>
            </w:r>
          </w:p>
        </w:tc>
        <w:tc>
          <w:tcPr>
            <w:tcW w:w="3235" w:type="dxa"/>
            <w:noWrap w:val="0"/>
            <w:vAlign w:val="top"/>
          </w:tcPr>
          <w:p w14:paraId="5F6818D5">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t>1</w:t>
            </w:r>
          </w:p>
        </w:tc>
        <w:tc>
          <w:tcPr>
            <w:tcW w:w="2450" w:type="dxa"/>
            <w:noWrap w:val="0"/>
            <w:vAlign w:val="top"/>
          </w:tcPr>
          <w:p w14:paraId="7884D400">
            <w:pPr>
              <w:keepNext w:val="0"/>
              <w:keepLines w:val="0"/>
              <w:suppressLineNumbers w:val="0"/>
              <w:spacing w:before="0" w:beforeAutospacing="0" w:after="0" w:afterAutospacing="0"/>
              <w:ind w:left="0" w:right="0"/>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3235" w:type="dxa"/>
            <w:noWrap w:val="0"/>
            <w:vAlign w:val="top"/>
          </w:tcPr>
          <w:p w14:paraId="7378160A">
            <w:pPr>
              <w:keepNext w:val="0"/>
              <w:keepLines w:val="0"/>
              <w:suppressLineNumbers w:val="0"/>
              <w:spacing w:before="0" w:beforeAutospacing="0" w:after="0" w:afterAutospacing="0"/>
              <w:ind w:left="0" w:right="0"/>
              <w:jc w:val="center"/>
              <w:rPr>
                <w:rFonts w:hint="default"/>
              </w:rPr>
            </w:pPr>
            <w:r>
              <w:rPr>
                <w:rFonts w:hint="eastAsia"/>
              </w:rPr>
              <w:t>1</w:t>
            </w:r>
          </w:p>
        </w:tc>
        <w:tc>
          <w:tcPr>
            <w:tcW w:w="2450" w:type="dxa"/>
            <w:noWrap w:val="0"/>
            <w:vAlign w:val="top"/>
          </w:tcPr>
          <w:p w14:paraId="002A4D89">
            <w:pPr>
              <w:keepNext w:val="0"/>
              <w:keepLines w:val="0"/>
              <w:suppressLineNumbers w:val="0"/>
              <w:spacing w:before="0" w:beforeAutospacing="0" w:after="0" w:afterAutospacing="0"/>
              <w:ind w:left="0" w:right="0"/>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keepNext w:val="0"/>
              <w:keepLines w:val="0"/>
              <w:widowControl/>
              <w:suppressLineNumbers w:val="0"/>
              <w:spacing w:before="0" w:beforeAutospacing="0" w:after="0" w:afterAutospacing="0" w:line="360" w:lineRule="auto"/>
              <w:ind w:left="0" w:right="0"/>
              <w:jc w:val="center"/>
              <w:rPr>
                <w:rFonts w:hint="default"/>
              </w:rP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keepNext w:val="0"/>
              <w:keepLines w:val="0"/>
              <w:widowControl/>
              <w:suppressLineNumbers w:val="0"/>
              <w:spacing w:before="0" w:beforeAutospacing="0" w:after="0" w:afterAutospacing="0" w:line="360" w:lineRule="auto"/>
              <w:ind w:left="0" w:right="0"/>
              <w:jc w:val="center"/>
              <w:rPr>
                <w:rFonts w:hint="default"/>
              </w:rPr>
            </w:pPr>
            <w:r>
              <w:rPr>
                <w:rFonts w:hint="eastAsia"/>
              </w:rPr>
              <w:t>货物采购</w:t>
            </w:r>
          </w:p>
        </w:tc>
        <w:tc>
          <w:tcPr>
            <w:tcW w:w="1799" w:type="dxa"/>
            <w:vAlign w:val="center"/>
          </w:tcPr>
          <w:p w14:paraId="51783A6F">
            <w:pPr>
              <w:keepNext w:val="0"/>
              <w:keepLines w:val="0"/>
              <w:widowControl/>
              <w:suppressLineNumbers w:val="0"/>
              <w:spacing w:before="0" w:beforeAutospacing="0" w:after="0" w:afterAutospacing="0" w:line="360" w:lineRule="auto"/>
              <w:ind w:left="0" w:right="0"/>
              <w:jc w:val="center"/>
              <w:rPr>
                <w:rFonts w:hint="default"/>
              </w:rPr>
            </w:pPr>
            <w:r>
              <w:rPr>
                <w:rFonts w:hint="eastAsia"/>
              </w:rPr>
              <w:t>服务采购</w:t>
            </w:r>
          </w:p>
        </w:tc>
        <w:tc>
          <w:tcPr>
            <w:tcW w:w="1799" w:type="dxa"/>
            <w:vAlign w:val="center"/>
          </w:tcPr>
          <w:p w14:paraId="4F4F410B">
            <w:pPr>
              <w:keepNext w:val="0"/>
              <w:keepLines w:val="0"/>
              <w:widowControl/>
              <w:suppressLineNumbers w:val="0"/>
              <w:spacing w:before="0" w:beforeAutospacing="0" w:after="0" w:afterAutospacing="0" w:line="360" w:lineRule="auto"/>
              <w:ind w:left="0" w:right="0"/>
              <w:jc w:val="center"/>
              <w:rPr>
                <w:rFonts w:hint="default"/>
              </w:rP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100万元以下</w:t>
            </w:r>
          </w:p>
        </w:tc>
        <w:tc>
          <w:tcPr>
            <w:tcW w:w="1799" w:type="dxa"/>
            <w:vAlign w:val="center"/>
          </w:tcPr>
          <w:p w14:paraId="4A1E04D4">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7C75C9CF">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189C6D5C">
            <w:pPr>
              <w:keepNext w:val="0"/>
              <w:keepLines w:val="0"/>
              <w:widowControl/>
              <w:suppressLineNumbers w:val="0"/>
              <w:spacing w:before="0" w:beforeAutospacing="0" w:after="0" w:afterAutospacing="0" w:line="360" w:lineRule="auto"/>
              <w:ind w:left="0" w:right="0"/>
              <w:jc w:val="center"/>
              <w:rPr>
                <w:rFonts w:hint="default"/>
              </w:rP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100万元（含）-500万元</w:t>
            </w:r>
          </w:p>
        </w:tc>
        <w:tc>
          <w:tcPr>
            <w:tcW w:w="1799" w:type="dxa"/>
            <w:vAlign w:val="center"/>
          </w:tcPr>
          <w:p w14:paraId="6A9DCA2A">
            <w:pPr>
              <w:keepNext w:val="0"/>
              <w:keepLines w:val="0"/>
              <w:widowControl/>
              <w:suppressLineNumbers w:val="0"/>
              <w:spacing w:before="0" w:beforeAutospacing="0" w:after="0" w:afterAutospacing="0" w:line="360" w:lineRule="auto"/>
              <w:ind w:left="0" w:right="0"/>
              <w:jc w:val="center"/>
              <w:rPr>
                <w:rFonts w:hint="default"/>
              </w:rPr>
            </w:pPr>
            <w:r>
              <w:rPr>
                <w:rFonts w:hint="eastAsia"/>
              </w:rPr>
              <w:t>1.1%</w:t>
            </w:r>
          </w:p>
        </w:tc>
        <w:tc>
          <w:tcPr>
            <w:tcW w:w="1799" w:type="dxa"/>
            <w:vAlign w:val="center"/>
          </w:tcPr>
          <w:p w14:paraId="7A700656">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11B0B06">
            <w:pPr>
              <w:keepNext w:val="0"/>
              <w:keepLines w:val="0"/>
              <w:widowControl/>
              <w:suppressLineNumbers w:val="0"/>
              <w:spacing w:before="0" w:beforeAutospacing="0" w:after="0" w:afterAutospacing="0" w:line="360" w:lineRule="auto"/>
              <w:ind w:left="0" w:right="0"/>
              <w:jc w:val="center"/>
              <w:rPr>
                <w:rFonts w:hint="default"/>
              </w:rP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keepNext w:val="0"/>
              <w:keepLines w:val="0"/>
              <w:widowControl/>
              <w:suppressLineNumbers w:val="0"/>
              <w:spacing w:before="0" w:beforeAutospacing="0" w:after="0" w:afterAutospacing="0" w:line="360" w:lineRule="auto"/>
              <w:ind w:left="0" w:right="0"/>
              <w:jc w:val="center"/>
              <w:rPr>
                <w:rFonts w:hint="default"/>
              </w:rPr>
            </w:pPr>
            <w:r>
              <w:rPr>
                <w:rFonts w:hint="eastAsia"/>
              </w:rPr>
              <w:t>500万元（含）-1000万元</w:t>
            </w:r>
          </w:p>
        </w:tc>
        <w:tc>
          <w:tcPr>
            <w:tcW w:w="1799" w:type="dxa"/>
            <w:vAlign w:val="center"/>
          </w:tcPr>
          <w:p w14:paraId="0126FC62">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C005815">
            <w:pPr>
              <w:keepNext w:val="0"/>
              <w:keepLines w:val="0"/>
              <w:widowControl/>
              <w:suppressLineNumbers w:val="0"/>
              <w:spacing w:before="0" w:beforeAutospacing="0" w:after="0" w:afterAutospacing="0" w:line="360" w:lineRule="auto"/>
              <w:ind w:left="0" w:right="0"/>
              <w:jc w:val="center"/>
              <w:rPr>
                <w:rFonts w:hint="default"/>
              </w:rPr>
            </w:pPr>
            <w:r>
              <w:rPr>
                <w:rFonts w:hint="eastAsia"/>
              </w:rPr>
              <w:t>0.45%</w:t>
            </w:r>
          </w:p>
        </w:tc>
        <w:tc>
          <w:tcPr>
            <w:tcW w:w="1799" w:type="dxa"/>
            <w:vAlign w:val="center"/>
          </w:tcPr>
          <w:p w14:paraId="503295A1">
            <w:pPr>
              <w:keepNext w:val="0"/>
              <w:keepLines w:val="0"/>
              <w:widowControl/>
              <w:suppressLineNumbers w:val="0"/>
              <w:spacing w:before="0" w:beforeAutospacing="0" w:after="0" w:afterAutospacing="0" w:line="360" w:lineRule="auto"/>
              <w:ind w:left="0" w:right="0"/>
              <w:jc w:val="center"/>
              <w:rPr>
                <w:rFonts w:hint="default"/>
              </w:rP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keepNext w:val="0"/>
              <w:keepLines w:val="0"/>
              <w:widowControl/>
              <w:suppressLineNumbers w:val="0"/>
              <w:spacing w:before="0" w:beforeAutospacing="0" w:after="0" w:afterAutospacing="0" w:line="360" w:lineRule="auto"/>
              <w:ind w:left="0" w:right="0"/>
              <w:jc w:val="center"/>
              <w:rPr>
                <w:rFonts w:hint="default"/>
              </w:rPr>
            </w:pPr>
            <w:r>
              <w:rPr>
                <w:rFonts w:hint="eastAsia"/>
              </w:rPr>
              <w:t>1000万元（含）-5000万元</w:t>
            </w:r>
          </w:p>
        </w:tc>
        <w:tc>
          <w:tcPr>
            <w:tcW w:w="1799" w:type="dxa"/>
            <w:vAlign w:val="center"/>
          </w:tcPr>
          <w:p w14:paraId="14010A5F">
            <w:pPr>
              <w:keepNext w:val="0"/>
              <w:keepLines w:val="0"/>
              <w:widowControl/>
              <w:suppressLineNumbers w:val="0"/>
              <w:spacing w:before="0" w:beforeAutospacing="0" w:after="0" w:afterAutospacing="0" w:line="360" w:lineRule="auto"/>
              <w:ind w:left="0" w:right="0"/>
              <w:jc w:val="center"/>
              <w:rPr>
                <w:rFonts w:hint="default"/>
              </w:rPr>
            </w:pPr>
            <w:r>
              <w:rPr>
                <w:rFonts w:hint="eastAsia"/>
              </w:rPr>
              <w:t>0.5%</w:t>
            </w:r>
          </w:p>
        </w:tc>
        <w:tc>
          <w:tcPr>
            <w:tcW w:w="1799" w:type="dxa"/>
            <w:vAlign w:val="center"/>
          </w:tcPr>
          <w:p w14:paraId="442E582E">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34CDD933">
            <w:pPr>
              <w:keepNext w:val="0"/>
              <w:keepLines w:val="0"/>
              <w:widowControl/>
              <w:suppressLineNumbers w:val="0"/>
              <w:spacing w:before="0" w:beforeAutospacing="0" w:after="0" w:afterAutospacing="0" w:line="360" w:lineRule="auto"/>
              <w:ind w:left="0" w:right="0"/>
              <w:jc w:val="center"/>
              <w:rPr>
                <w:rFonts w:hint="default"/>
              </w:rP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keepNext w:val="0"/>
              <w:keepLines w:val="0"/>
              <w:widowControl/>
              <w:suppressLineNumbers w:val="0"/>
              <w:spacing w:before="0" w:beforeAutospacing="0" w:after="0" w:afterAutospacing="0" w:line="360" w:lineRule="auto"/>
              <w:ind w:left="0" w:right="0"/>
              <w:jc w:val="center"/>
              <w:rPr>
                <w:rFonts w:hint="default"/>
              </w:rPr>
            </w:pPr>
            <w:r>
              <w:rPr>
                <w:rFonts w:hint="eastAsia"/>
              </w:rPr>
              <w:t>5000万元（含）-1亿元</w:t>
            </w:r>
          </w:p>
        </w:tc>
        <w:tc>
          <w:tcPr>
            <w:tcW w:w="1799" w:type="dxa"/>
            <w:vAlign w:val="center"/>
          </w:tcPr>
          <w:p w14:paraId="16A6FF46">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4A3D9124">
            <w:pPr>
              <w:keepNext w:val="0"/>
              <w:keepLines w:val="0"/>
              <w:widowControl/>
              <w:suppressLineNumbers w:val="0"/>
              <w:spacing w:before="0" w:beforeAutospacing="0" w:after="0" w:afterAutospacing="0" w:line="360" w:lineRule="auto"/>
              <w:ind w:left="0" w:right="0"/>
              <w:jc w:val="center"/>
              <w:rPr>
                <w:rFonts w:hint="default"/>
              </w:rPr>
            </w:pPr>
            <w:r>
              <w:rPr>
                <w:rFonts w:hint="eastAsia"/>
              </w:rPr>
              <w:t>0.1%</w:t>
            </w:r>
          </w:p>
        </w:tc>
        <w:tc>
          <w:tcPr>
            <w:tcW w:w="1799" w:type="dxa"/>
            <w:vAlign w:val="center"/>
          </w:tcPr>
          <w:p w14:paraId="3BF9CD09">
            <w:pPr>
              <w:keepNext w:val="0"/>
              <w:keepLines w:val="0"/>
              <w:widowControl/>
              <w:suppressLineNumbers w:val="0"/>
              <w:spacing w:before="0" w:beforeAutospacing="0" w:after="0" w:afterAutospacing="0" w:line="360" w:lineRule="auto"/>
              <w:ind w:left="0" w:right="0"/>
              <w:jc w:val="center"/>
              <w:rPr>
                <w:rFonts w:hint="default"/>
              </w:rP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keepNext w:val="0"/>
              <w:keepLines w:val="0"/>
              <w:widowControl/>
              <w:suppressLineNumbers w:val="0"/>
              <w:spacing w:before="0" w:beforeAutospacing="0" w:after="0" w:afterAutospacing="0" w:line="360" w:lineRule="auto"/>
              <w:ind w:left="0" w:right="0"/>
              <w:jc w:val="center"/>
              <w:rPr>
                <w:rFonts w:hint="default"/>
              </w:rPr>
            </w:pPr>
            <w:r>
              <w:rPr>
                <w:rFonts w:hint="eastAsia"/>
              </w:rPr>
              <w:t>1亿元（含）-5亿元</w:t>
            </w:r>
          </w:p>
        </w:tc>
        <w:tc>
          <w:tcPr>
            <w:tcW w:w="1799" w:type="dxa"/>
            <w:vAlign w:val="center"/>
          </w:tcPr>
          <w:p w14:paraId="60F882A8">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1BA7ED23">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33BEB96D">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keepNext w:val="0"/>
              <w:keepLines w:val="0"/>
              <w:widowControl/>
              <w:suppressLineNumbers w:val="0"/>
              <w:spacing w:before="0" w:beforeAutospacing="0" w:after="0" w:afterAutospacing="0" w:line="360" w:lineRule="auto"/>
              <w:ind w:left="0" w:right="0"/>
              <w:jc w:val="center"/>
              <w:rPr>
                <w:rFonts w:hint="default"/>
              </w:rPr>
            </w:pPr>
            <w:r>
              <w:rPr>
                <w:rFonts w:hint="eastAsia"/>
              </w:rPr>
              <w:t>5亿元（含）-10亿元</w:t>
            </w:r>
          </w:p>
        </w:tc>
        <w:tc>
          <w:tcPr>
            <w:tcW w:w="1799" w:type="dxa"/>
            <w:vAlign w:val="center"/>
          </w:tcPr>
          <w:p w14:paraId="7B8C15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5958F66">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356B181">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keepNext w:val="0"/>
              <w:keepLines w:val="0"/>
              <w:widowControl/>
              <w:suppressLineNumbers w:val="0"/>
              <w:spacing w:before="0" w:beforeAutospacing="0" w:after="0" w:afterAutospacing="0" w:line="360" w:lineRule="auto"/>
              <w:ind w:left="0" w:right="0"/>
              <w:jc w:val="center"/>
              <w:rPr>
                <w:rFonts w:hint="default"/>
              </w:rPr>
            </w:pPr>
            <w:r>
              <w:rPr>
                <w:rFonts w:hint="eastAsia"/>
              </w:rPr>
              <w:t>10亿元（含）-50亿元</w:t>
            </w:r>
          </w:p>
        </w:tc>
        <w:tc>
          <w:tcPr>
            <w:tcW w:w="1799" w:type="dxa"/>
            <w:vAlign w:val="center"/>
          </w:tcPr>
          <w:p w14:paraId="6CE2F2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53229CBF">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026EA0B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keepNext w:val="0"/>
              <w:keepLines w:val="0"/>
              <w:widowControl/>
              <w:suppressLineNumbers w:val="0"/>
              <w:spacing w:before="0" w:beforeAutospacing="0" w:after="0" w:afterAutospacing="0" w:line="360" w:lineRule="auto"/>
              <w:ind w:left="0" w:right="0"/>
              <w:jc w:val="center"/>
              <w:rPr>
                <w:rFonts w:hint="default"/>
              </w:rPr>
            </w:pPr>
            <w:r>
              <w:rPr>
                <w:rFonts w:hint="eastAsia"/>
              </w:rPr>
              <w:t>50亿元（含）-100亿元</w:t>
            </w:r>
          </w:p>
        </w:tc>
        <w:tc>
          <w:tcPr>
            <w:tcW w:w="1799" w:type="dxa"/>
            <w:vAlign w:val="center"/>
          </w:tcPr>
          <w:p w14:paraId="59C11838">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6257402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1B303949">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100亿元（含）以上</w:t>
            </w:r>
          </w:p>
        </w:tc>
        <w:tc>
          <w:tcPr>
            <w:tcW w:w="1799" w:type="dxa"/>
            <w:vAlign w:val="center"/>
          </w:tcPr>
          <w:p w14:paraId="56C4050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0321D96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A5435A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2EC04F26">
      <w:pPr>
        <w:pStyle w:val="5"/>
        <w:widowControl/>
        <w:jc w:val="center"/>
        <w:rPr>
          <w:rFonts w:hint="default" w:ascii="Cambria" w:hAnsi="Cambria" w:eastAsia="宋体" w:cs="Times New Roman"/>
          <w:b/>
          <w:bCs/>
          <w:kern w:val="2"/>
          <w:sz w:val="28"/>
          <w:szCs w:val="28"/>
        </w:rPr>
      </w:pPr>
      <w:r>
        <w:rPr>
          <w:rFonts w:hint="eastAsia" w:ascii="宋体" w:hAnsi="宋体" w:eastAsia="宋体" w:cs="宋体"/>
          <w:b/>
          <w:bCs/>
          <w:kern w:val="2"/>
          <w:sz w:val="28"/>
          <w:szCs w:val="28"/>
        </w:rPr>
        <w:t>第三章</w:t>
      </w:r>
      <w:r>
        <w:rPr>
          <w:rFonts w:hint="eastAsia" w:ascii="Cambria" w:hAnsi="Cambria" w:eastAsia="宋体" w:cs="Times New Roman"/>
          <w:b/>
          <w:bCs/>
          <w:kern w:val="2"/>
          <w:sz w:val="28"/>
          <w:szCs w:val="28"/>
        </w:rPr>
        <w:t xml:space="preserve"> </w:t>
      </w:r>
      <w:r>
        <w:rPr>
          <w:rFonts w:hint="eastAsia" w:ascii="宋体" w:hAnsi="宋体" w:eastAsia="宋体" w:cs="宋体"/>
          <w:b/>
          <w:bCs/>
          <w:kern w:val="2"/>
          <w:sz w:val="28"/>
          <w:szCs w:val="28"/>
        </w:rPr>
        <w:t>用户需求书</w:t>
      </w:r>
    </w:p>
    <w:p w14:paraId="75406E65">
      <w:pPr>
        <w:pStyle w:val="5"/>
        <w:widowControl/>
        <w:spacing w:before="120" w:beforeLines="50" w:beforeAutospacing="0" w:after="120" w:afterLines="50" w:afterAutospacing="0"/>
        <w:jc w:val="center"/>
        <w:rPr>
          <w:rFonts w:hint="default" w:ascii="Cambria" w:hAnsi="Cambria" w:eastAsia="宋体" w:cs="Times New Roman"/>
          <w:b/>
          <w:bCs/>
          <w:kern w:val="2"/>
          <w:sz w:val="32"/>
          <w:szCs w:val="32"/>
        </w:rPr>
      </w:pPr>
      <w:r>
        <w:rPr>
          <w:rFonts w:hint="eastAsia" w:ascii="宋体" w:hAnsi="宋体" w:eastAsia="宋体" w:cs="宋体"/>
          <w:b/>
          <w:bCs/>
          <w:kern w:val="2"/>
          <w:sz w:val="32"/>
          <w:szCs w:val="32"/>
        </w:rPr>
        <w:t>一、项目基本信息</w:t>
      </w:r>
    </w:p>
    <w:p w14:paraId="077E5C01">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FF0000"/>
          <w:kern w:val="2"/>
          <w:sz w:val="21"/>
          <w:szCs w:val="21"/>
        </w:rPr>
      </w:pPr>
      <w:r>
        <w:rPr>
          <w:rFonts w:hint="eastAsia" w:ascii="宋体" w:hAnsi="宋体" w:eastAsia="宋体" w:cs="Times New Roman"/>
          <w:b/>
          <w:bCs w:val="0"/>
          <w:color w:val="FF0000"/>
          <w:kern w:val="2"/>
          <w:sz w:val="21"/>
          <w:szCs w:val="21"/>
          <w:lang w:val="en-US" w:eastAsia="zh-CN" w:bidi="ar"/>
        </w:rPr>
        <w:t xml:space="preserve"> </w:t>
      </w:r>
    </w:p>
    <w:tbl>
      <w:tblPr>
        <w:tblStyle w:val="19"/>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1"/>
        <w:gridCol w:w="2460"/>
        <w:gridCol w:w="3158"/>
        <w:gridCol w:w="2355"/>
      </w:tblGrid>
      <w:tr w14:paraId="1DC3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C9DAB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序号</w:t>
            </w:r>
          </w:p>
        </w:tc>
        <w:tc>
          <w:tcPr>
            <w:tcW w:w="2460" w:type="dxa"/>
            <w:tcBorders>
              <w:top w:val="single" w:color="auto" w:sz="4" w:space="0"/>
              <w:left w:val="single" w:color="auto" w:sz="4" w:space="0"/>
              <w:bottom w:val="single" w:color="auto" w:sz="4" w:space="0"/>
              <w:right w:val="single" w:color="auto" w:sz="4" w:space="0"/>
            </w:tcBorders>
            <w:shd w:val="clear" w:color="auto" w:fill="auto"/>
            <w:vAlign w:val="center"/>
          </w:tcPr>
          <w:p w14:paraId="443F55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kern w:val="2"/>
                <w:sz w:val="21"/>
                <w:szCs w:val="21"/>
                <w:lang w:val="en-US" w:eastAsia="zh-CN" w:bidi="ar"/>
              </w:rPr>
              <w:t>采购计划编号</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75E63D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采购项目名称</w:t>
            </w:r>
          </w:p>
        </w:tc>
        <w:tc>
          <w:tcPr>
            <w:tcW w:w="2355" w:type="dxa"/>
            <w:tcBorders>
              <w:top w:val="single" w:color="auto" w:sz="4" w:space="0"/>
              <w:left w:val="single" w:color="auto" w:sz="4" w:space="0"/>
              <w:bottom w:val="single" w:color="auto" w:sz="4" w:space="0"/>
              <w:right w:val="single" w:color="auto" w:sz="4" w:space="0"/>
            </w:tcBorders>
            <w:shd w:val="clear" w:color="auto" w:fill="auto"/>
            <w:vAlign w:val="center"/>
          </w:tcPr>
          <w:p w14:paraId="7F09D4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财政预算限额（元）</w:t>
            </w:r>
          </w:p>
        </w:tc>
      </w:tr>
      <w:tr w14:paraId="3584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ED36A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FF0000"/>
                <w:kern w:val="2"/>
                <w:sz w:val="21"/>
                <w:szCs w:val="21"/>
              </w:rPr>
            </w:pPr>
            <w:r>
              <w:rPr>
                <w:rFonts w:hint="default" w:ascii="Times New Roman" w:hAnsi="Times New Roman" w:eastAsia="宋体" w:cs="Times New Roman"/>
                <w:bCs/>
                <w:color w:val="FF0000"/>
                <w:kern w:val="2"/>
                <w:sz w:val="21"/>
                <w:szCs w:val="21"/>
                <w:lang w:val="en-US" w:eastAsia="zh-CN" w:bidi="ar"/>
              </w:rPr>
              <w:t>1</w:t>
            </w:r>
          </w:p>
        </w:tc>
        <w:tc>
          <w:tcPr>
            <w:tcW w:w="2460" w:type="dxa"/>
            <w:tcBorders>
              <w:top w:val="single" w:color="auto" w:sz="4" w:space="0"/>
              <w:left w:val="single" w:color="auto" w:sz="4" w:space="0"/>
              <w:bottom w:val="single" w:color="auto" w:sz="4" w:space="0"/>
              <w:right w:val="single" w:color="auto" w:sz="4" w:space="0"/>
            </w:tcBorders>
            <w:shd w:val="clear" w:color="auto" w:fill="auto"/>
            <w:vAlign w:val="center"/>
          </w:tcPr>
          <w:p w14:paraId="234AB2C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FF0000"/>
                <w:kern w:val="2"/>
                <w:sz w:val="21"/>
                <w:szCs w:val="21"/>
              </w:rPr>
            </w:pPr>
            <w:r>
              <w:rPr>
                <w:rFonts w:hint="eastAsia" w:eastAsia="宋体"/>
                <w:bCs/>
                <w:color w:val="FF0000"/>
                <w:szCs w:val="21"/>
                <w:lang w:eastAsia="zh-CN"/>
              </w:rPr>
              <w:t>BAJYJ2025052307033A</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32440A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color w:val="FF0000"/>
                <w:kern w:val="2"/>
                <w:sz w:val="21"/>
                <w:szCs w:val="21"/>
                <w:lang w:val="en-US" w:eastAsia="zh-CN" w:bidi="ar"/>
              </w:rPr>
              <w:t>深圳市宝安中学(集团)海天学校宿舍设备</w:t>
            </w:r>
          </w:p>
        </w:tc>
        <w:tc>
          <w:tcPr>
            <w:tcW w:w="2355" w:type="dxa"/>
            <w:tcBorders>
              <w:top w:val="single" w:color="auto" w:sz="4" w:space="0"/>
              <w:left w:val="single" w:color="auto" w:sz="4" w:space="0"/>
              <w:bottom w:val="single" w:color="auto" w:sz="4" w:space="0"/>
              <w:right w:val="single" w:color="auto" w:sz="4" w:space="0"/>
            </w:tcBorders>
            <w:shd w:val="clear" w:color="auto" w:fill="auto"/>
            <w:vAlign w:val="center"/>
          </w:tcPr>
          <w:p w14:paraId="7D953E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FF0000"/>
                <w:kern w:val="2"/>
                <w:sz w:val="21"/>
                <w:szCs w:val="21"/>
              </w:rPr>
            </w:pPr>
            <w:r>
              <w:rPr>
                <w:rFonts w:hint="default" w:ascii="Times New Roman" w:hAnsi="Times New Roman" w:eastAsia="宋体" w:cs="Times New Roman"/>
                <w:bCs/>
                <w:color w:val="FF0000"/>
                <w:kern w:val="2"/>
                <w:sz w:val="21"/>
                <w:szCs w:val="21"/>
                <w:lang w:val="en-US" w:eastAsia="zh-CN" w:bidi="ar"/>
              </w:rPr>
              <w:t>360,000.00</w:t>
            </w:r>
          </w:p>
        </w:tc>
      </w:tr>
      <w:tr w14:paraId="3F57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6B90F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合计</w:t>
            </w:r>
          </w:p>
        </w:tc>
        <w:tc>
          <w:tcPr>
            <w:tcW w:w="2355" w:type="dxa"/>
            <w:tcBorders>
              <w:top w:val="single" w:color="auto" w:sz="4" w:space="0"/>
              <w:left w:val="single" w:color="auto" w:sz="4" w:space="0"/>
              <w:bottom w:val="single" w:color="auto" w:sz="4" w:space="0"/>
              <w:right w:val="single" w:color="auto" w:sz="4" w:space="0"/>
            </w:tcBorders>
            <w:shd w:val="clear" w:color="auto" w:fill="auto"/>
            <w:vAlign w:val="center"/>
          </w:tcPr>
          <w:p w14:paraId="3B11C05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FF0000"/>
                <w:kern w:val="2"/>
                <w:sz w:val="21"/>
                <w:szCs w:val="21"/>
              </w:rPr>
            </w:pPr>
            <w:r>
              <w:rPr>
                <w:rFonts w:hint="default" w:ascii="Times New Roman" w:hAnsi="Times New Roman" w:eastAsia="宋体" w:cs="Times New Roman"/>
                <w:bCs/>
                <w:color w:val="FF0000"/>
                <w:kern w:val="2"/>
                <w:sz w:val="21"/>
                <w:szCs w:val="21"/>
                <w:lang w:val="en-US" w:eastAsia="zh-CN" w:bidi="ar"/>
              </w:rPr>
              <w:t>360,000.00</w:t>
            </w:r>
          </w:p>
        </w:tc>
      </w:tr>
    </w:tbl>
    <w:p w14:paraId="5778F300">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FF0000"/>
          <w:kern w:val="2"/>
          <w:sz w:val="21"/>
          <w:szCs w:val="21"/>
        </w:rPr>
      </w:pPr>
      <w:r>
        <w:rPr>
          <w:rFonts w:hint="eastAsia" w:ascii="宋体" w:hAnsi="宋体" w:eastAsia="宋体" w:cs="Times New Roman"/>
          <w:b/>
          <w:bCs w:val="0"/>
          <w:color w:val="FF0000"/>
          <w:kern w:val="2"/>
          <w:sz w:val="21"/>
          <w:szCs w:val="21"/>
          <w:lang w:val="en-US" w:eastAsia="zh-CN" w:bidi="ar"/>
        </w:rPr>
        <w:t xml:space="preserve"> </w:t>
      </w:r>
    </w:p>
    <w:p w14:paraId="7DBEFB1C">
      <w:pPr>
        <w:pStyle w:val="5"/>
        <w:widowControl/>
        <w:spacing w:before="120" w:beforeLines="50" w:beforeAutospacing="0" w:after="120" w:afterLines="50" w:afterAutospacing="0"/>
        <w:jc w:val="center"/>
        <w:rPr>
          <w:rFonts w:hint="default" w:ascii="Cambria" w:hAnsi="Cambria" w:eastAsia="宋体" w:cs="Times New Roman"/>
          <w:b/>
          <w:bCs/>
          <w:kern w:val="2"/>
          <w:sz w:val="32"/>
          <w:szCs w:val="32"/>
        </w:rPr>
      </w:pPr>
      <w:r>
        <w:rPr>
          <w:rFonts w:hint="eastAsia" w:ascii="宋体" w:hAnsi="宋体" w:eastAsia="宋体" w:cs="宋体"/>
          <w:b/>
          <w:bCs/>
          <w:kern w:val="2"/>
          <w:sz w:val="32"/>
          <w:szCs w:val="32"/>
        </w:rPr>
        <w:t>二、货物需求明细</w:t>
      </w:r>
    </w:p>
    <w:tbl>
      <w:tblPr>
        <w:tblStyle w:val="19"/>
        <w:tblW w:w="46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3"/>
        <w:gridCol w:w="1126"/>
        <w:gridCol w:w="1654"/>
        <w:gridCol w:w="605"/>
        <w:gridCol w:w="828"/>
        <w:gridCol w:w="956"/>
        <w:gridCol w:w="1226"/>
        <w:gridCol w:w="926"/>
      </w:tblGrid>
      <w:tr w14:paraId="4C29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35E84D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序号</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264227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kern w:val="2"/>
                <w:sz w:val="21"/>
                <w:szCs w:val="21"/>
                <w:lang w:val="en-US" w:eastAsia="zh-CN" w:bidi="ar"/>
              </w:rPr>
              <w:t>采购计划编号</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0F4402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货物名称（标的名称）</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37D3E2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数量</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757A05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eastAsia" w:ascii="宋体" w:hAnsi="宋体" w:eastAsia="宋体" w:cs="宋体"/>
                <w:bCs/>
                <w:kern w:val="2"/>
                <w:sz w:val="21"/>
                <w:szCs w:val="21"/>
                <w:lang w:val="en-US" w:eastAsia="zh-CN" w:bidi="ar"/>
              </w:rPr>
              <w:t>单位</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14:paraId="5B3541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是否接受进口</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EDF7DC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是否专门面向中小企业</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14:paraId="2E25AE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标的所属行业</w:t>
            </w:r>
          </w:p>
        </w:tc>
      </w:tr>
      <w:tr w14:paraId="4745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6" w:hRule="atLeast"/>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17BC4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w:t>
            </w: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14:paraId="6FDE9224">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kern w:val="2"/>
                <w:sz w:val="21"/>
                <w:szCs w:val="21"/>
              </w:rPr>
            </w:pPr>
            <w:r>
              <w:rPr>
                <w:rFonts w:hint="eastAsia" w:eastAsia="宋体"/>
                <w:bCs/>
                <w:szCs w:val="21"/>
                <w:lang w:eastAsia="zh-CN"/>
              </w:rPr>
              <w:t>BAJYJ2025052307033A</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6D2934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实木单人床</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286B3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64830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956" w:type="dxa"/>
            <w:vMerge w:val="restart"/>
            <w:tcBorders>
              <w:top w:val="nil"/>
              <w:left w:val="single" w:color="auto" w:sz="4" w:space="0"/>
              <w:bottom w:val="single" w:color="auto" w:sz="4" w:space="0"/>
              <w:right w:val="single" w:color="auto" w:sz="4" w:space="0"/>
            </w:tcBorders>
            <w:shd w:val="clear" w:color="auto" w:fill="auto"/>
            <w:vAlign w:val="center"/>
          </w:tcPr>
          <w:p w14:paraId="36367A5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kern w:val="2"/>
                <w:sz w:val="21"/>
                <w:szCs w:val="21"/>
                <w:lang w:val="en-US" w:eastAsia="zh-CN" w:bidi="ar"/>
              </w:rPr>
              <w:t>拒绝进口</w:t>
            </w:r>
          </w:p>
        </w:tc>
        <w:tc>
          <w:tcPr>
            <w:tcW w:w="1226" w:type="dxa"/>
            <w:vMerge w:val="restart"/>
            <w:tcBorders>
              <w:top w:val="nil"/>
              <w:left w:val="single" w:color="auto" w:sz="4" w:space="0"/>
              <w:bottom w:val="single" w:color="auto" w:sz="4" w:space="0"/>
              <w:right w:val="single" w:color="auto" w:sz="4" w:space="0"/>
            </w:tcBorders>
            <w:shd w:val="clear" w:color="auto" w:fill="auto"/>
            <w:vAlign w:val="center"/>
          </w:tcPr>
          <w:p w14:paraId="6B1CD86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否</w:t>
            </w:r>
          </w:p>
        </w:tc>
        <w:tc>
          <w:tcPr>
            <w:tcW w:w="926" w:type="dxa"/>
            <w:vMerge w:val="restart"/>
            <w:tcBorders>
              <w:top w:val="nil"/>
              <w:left w:val="single" w:color="auto" w:sz="4" w:space="0"/>
              <w:bottom w:val="single" w:color="auto" w:sz="4" w:space="0"/>
              <w:right w:val="single" w:color="auto" w:sz="4" w:space="0"/>
            </w:tcBorders>
            <w:shd w:val="clear" w:color="auto" w:fill="auto"/>
            <w:vAlign w:val="center"/>
          </w:tcPr>
          <w:p w14:paraId="24B503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工业</w:t>
            </w:r>
          </w:p>
        </w:tc>
      </w:tr>
      <w:tr w14:paraId="6128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15F14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2</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1911F3D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16A229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床垫</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02B62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6138B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2F9FD18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100C199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3502551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66A0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6C5D3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2536AE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2A84B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写字桌</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0BC63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58360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375FD06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51D3885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54B1756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0BF3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04EBF5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096824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3CC90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橡胶木教师椅</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5D516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12691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0BA65BA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43BC529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5F48100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5EE1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0B2E5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1"/>
                <w:szCs w:val="21"/>
                <w:lang w:val="en-US" w:eastAsia="zh-CN" w:bidi="ar"/>
              </w:rPr>
              <w:t>5</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11E5EB9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028FB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窗帘</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00E29A19">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1530E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003042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4EE8DD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731A437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527B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78956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1"/>
                <w:szCs w:val="21"/>
                <w:lang w:val="en-US" w:eastAsia="zh-CN" w:bidi="ar"/>
              </w:rPr>
              <w:t>6</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5F9BBC7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32BD8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纱帘</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563A160D">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6B973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7218287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2A8487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132291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4BE7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7DD07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1"/>
                <w:szCs w:val="21"/>
                <w:lang w:val="en-US" w:eastAsia="zh-CN" w:bidi="ar"/>
              </w:rPr>
              <w:t>7</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6F2B697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388D2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洗衣机</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25C276F6">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51E25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06AD90B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209A0F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491BF4F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7DD8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14:paraId="7C2C8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1"/>
                <w:szCs w:val="21"/>
                <w:lang w:val="en-US" w:eastAsia="zh-CN" w:bidi="ar"/>
              </w:rPr>
              <w:t>8</w:t>
            </w:r>
          </w:p>
        </w:tc>
        <w:tc>
          <w:tcPr>
            <w:tcW w:w="1126" w:type="dxa"/>
            <w:vMerge w:val="continue"/>
            <w:tcBorders>
              <w:top w:val="nil"/>
              <w:left w:val="single" w:color="auto" w:sz="4" w:space="0"/>
              <w:bottom w:val="single" w:color="auto" w:sz="4" w:space="0"/>
              <w:right w:val="single" w:color="auto" w:sz="4" w:space="0"/>
            </w:tcBorders>
            <w:shd w:val="clear" w:color="auto" w:fill="auto"/>
            <w:vAlign w:val="center"/>
          </w:tcPr>
          <w:p w14:paraId="6F38CE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14:paraId="1FB2D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冰箱</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23831FFB">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92EC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56" w:type="dxa"/>
            <w:vMerge w:val="continue"/>
            <w:tcBorders>
              <w:top w:val="nil"/>
              <w:left w:val="single" w:color="auto" w:sz="4" w:space="0"/>
              <w:bottom w:val="single" w:color="auto" w:sz="4" w:space="0"/>
              <w:right w:val="single" w:color="auto" w:sz="4" w:space="0"/>
            </w:tcBorders>
            <w:shd w:val="clear" w:color="auto" w:fill="auto"/>
            <w:vAlign w:val="center"/>
          </w:tcPr>
          <w:p w14:paraId="0A71321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nil"/>
              <w:left w:val="single" w:color="auto" w:sz="4" w:space="0"/>
              <w:bottom w:val="single" w:color="auto" w:sz="4" w:space="0"/>
              <w:right w:val="single" w:color="auto" w:sz="4" w:space="0"/>
            </w:tcBorders>
            <w:shd w:val="clear" w:color="auto" w:fill="auto"/>
            <w:vAlign w:val="center"/>
          </w:tcPr>
          <w:p w14:paraId="07DB28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26" w:type="dxa"/>
            <w:vMerge w:val="continue"/>
            <w:tcBorders>
              <w:top w:val="nil"/>
              <w:left w:val="single" w:color="auto" w:sz="4" w:space="0"/>
              <w:bottom w:val="single" w:color="auto" w:sz="4" w:space="0"/>
              <w:right w:val="single" w:color="auto" w:sz="4" w:space="0"/>
            </w:tcBorders>
            <w:shd w:val="clear" w:color="auto" w:fill="auto"/>
            <w:vAlign w:val="center"/>
          </w:tcPr>
          <w:p w14:paraId="45815B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14:paraId="56DDA6DC">
      <w:pPr>
        <w:keepNext w:val="0"/>
        <w:keepLines w:val="0"/>
        <w:widowControl w:val="0"/>
        <w:suppressLineNumbers w:val="0"/>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 xml:space="preserve">备注：1.备注栏注明“拒绝进口”的产品不接受投标人选用进口产品参与投标；注明“接受进口”的产品允许投标人选用进口产品参与投标，但不排斥国内产品。 </w:t>
      </w:r>
    </w:p>
    <w:p w14:paraId="33E94401">
      <w:pPr>
        <w:keepNext w:val="0"/>
        <w:keepLines w:val="0"/>
        <w:widowControl w:val="0"/>
        <w:numPr>
          <w:ilvl w:val="0"/>
          <w:numId w:val="6"/>
        </w:numPr>
        <w:suppressLineNumbers w:val="0"/>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743C20D6">
      <w:pPr>
        <w:keepNext w:val="0"/>
        <w:keepLines w:val="0"/>
        <w:widowControl w:val="0"/>
        <w:numPr>
          <w:ilvl w:val="0"/>
          <w:numId w:val="6"/>
        </w:numPr>
        <w:suppressLineNumbers w:val="0"/>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★如注明有单价控制金额的产品，投标人对该产品的报价不得超过控制金额，否则将作投标无效处理。</w:t>
      </w:r>
    </w:p>
    <w:p w14:paraId="55F4A073">
      <w:pPr>
        <w:keepNext w:val="0"/>
        <w:keepLines w:val="0"/>
        <w:widowControl w:val="0"/>
        <w:numPr>
          <w:ilvl w:val="0"/>
          <w:numId w:val="6"/>
        </w:numPr>
        <w:suppressLineNumbers w:val="0"/>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参照《政府采购货物和服务招标投标管理办法》（财政部令第87号）第三十一条规定，单一产品项目或非单一产品项目中的核心产品均应明确品牌，如未填报品牌信息的，所造成的后果由供应商自行承担。</w:t>
      </w:r>
    </w:p>
    <w:p w14:paraId="1467A7AE">
      <w:pPr>
        <w:keepNext w:val="0"/>
        <w:keepLines w:val="0"/>
        <w:widowControl w:val="0"/>
        <w:suppressLineNumbers w:val="0"/>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5、本项目核心产品为：</w:t>
      </w:r>
      <w:r>
        <w:rPr>
          <w:rFonts w:hint="eastAsia" w:ascii="宋体" w:hAnsi="宋体" w:eastAsia="宋体" w:cs="Times New Roman"/>
          <w:b/>
          <w:bCs w:val="0"/>
          <w:color w:val="FF0000"/>
          <w:kern w:val="2"/>
          <w:sz w:val="21"/>
          <w:szCs w:val="21"/>
          <w:u w:val="single"/>
          <w:lang w:val="en-US" w:eastAsia="zh-CN" w:bidi="ar"/>
        </w:rPr>
        <w:t xml:space="preserve"> 写字桌 </w:t>
      </w:r>
      <w:r>
        <w:rPr>
          <w:rFonts w:hint="eastAsia" w:ascii="宋体" w:hAnsi="宋体" w:eastAsia="宋体" w:cs="宋体"/>
          <w:b/>
          <w:bCs w:val="0"/>
          <w:color w:val="FF0000"/>
          <w:kern w:val="2"/>
          <w:sz w:val="21"/>
          <w:szCs w:val="21"/>
          <w:lang w:val="en-US" w:eastAsia="zh-CN" w:bidi="ar"/>
        </w:rPr>
        <w:t>。</w:t>
      </w:r>
    </w:p>
    <w:p w14:paraId="03F56204">
      <w:pPr>
        <w:rPr>
          <w:rFonts w:hint="eastAsia" w:ascii="宋体" w:hAnsi="宋体" w:eastAsia="宋体" w:cs="宋体"/>
          <w:b/>
          <w:bCs/>
          <w:kern w:val="2"/>
          <w:sz w:val="28"/>
          <w:szCs w:val="28"/>
        </w:rPr>
      </w:pPr>
      <w:r>
        <w:rPr>
          <w:rFonts w:hint="eastAsia" w:ascii="宋体" w:hAnsi="宋体" w:eastAsia="宋体" w:cs="宋体"/>
          <w:b/>
          <w:bCs/>
          <w:kern w:val="2"/>
          <w:sz w:val="28"/>
          <w:szCs w:val="28"/>
        </w:rPr>
        <w:br w:type="page"/>
      </w:r>
    </w:p>
    <w:p w14:paraId="47F3FFDA">
      <w:pPr>
        <w:pStyle w:val="5"/>
        <w:widowControl/>
        <w:spacing w:before="120" w:beforeLines="50" w:beforeAutospacing="0" w:after="120" w:afterLines="50" w:afterAutospacing="0"/>
        <w:jc w:val="center"/>
        <w:rPr>
          <w:rFonts w:hint="default" w:ascii="Cambria" w:hAnsi="Cambria" w:eastAsia="宋体" w:cs="Times New Roman"/>
          <w:b/>
          <w:bCs/>
          <w:kern w:val="2"/>
          <w:sz w:val="28"/>
          <w:szCs w:val="28"/>
        </w:rPr>
      </w:pPr>
      <w:r>
        <w:rPr>
          <w:rFonts w:hint="eastAsia" w:ascii="宋体" w:hAnsi="宋体" w:eastAsia="宋体" w:cs="宋体"/>
          <w:b/>
          <w:bCs/>
          <w:kern w:val="2"/>
          <w:sz w:val="28"/>
          <w:szCs w:val="28"/>
        </w:rPr>
        <w:t>三、实质性条款</w:t>
      </w:r>
    </w:p>
    <w:tbl>
      <w:tblPr>
        <w:tblStyle w:val="19"/>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5"/>
        <w:gridCol w:w="7832"/>
      </w:tblGrid>
      <w:tr w14:paraId="4D84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C6F396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序号</w:t>
            </w:r>
          </w:p>
        </w:tc>
        <w:tc>
          <w:tcPr>
            <w:tcW w:w="7832" w:type="dxa"/>
            <w:tcBorders>
              <w:top w:val="single" w:color="auto" w:sz="4" w:space="0"/>
              <w:left w:val="single" w:color="auto" w:sz="4" w:space="0"/>
              <w:bottom w:val="single" w:color="auto" w:sz="4" w:space="0"/>
              <w:right w:val="single" w:color="auto" w:sz="4" w:space="0"/>
            </w:tcBorders>
            <w:shd w:val="clear" w:color="auto" w:fill="auto"/>
            <w:vAlign w:val="center"/>
          </w:tcPr>
          <w:p w14:paraId="0774D5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实质性条款具体内容</w:t>
            </w:r>
          </w:p>
        </w:tc>
      </w:tr>
      <w:tr w14:paraId="5A91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top"/>
          </w:tcPr>
          <w:p w14:paraId="6D1A51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7832" w:type="dxa"/>
            <w:tcBorders>
              <w:top w:val="single" w:color="auto" w:sz="4" w:space="0"/>
              <w:left w:val="single" w:color="auto" w:sz="4" w:space="0"/>
              <w:bottom w:val="single" w:color="auto" w:sz="4" w:space="0"/>
              <w:right w:val="single" w:color="auto" w:sz="4" w:space="0"/>
            </w:tcBorders>
            <w:shd w:val="clear" w:color="auto" w:fill="auto"/>
            <w:vAlign w:val="top"/>
          </w:tcPr>
          <w:p w14:paraId="1EC755D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本项目招标文件中所有带★号条款内容</w:t>
            </w:r>
          </w:p>
        </w:tc>
      </w:tr>
    </w:tbl>
    <w:p w14:paraId="6ED009D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b/>
          <w:bCs w:val="0"/>
          <w:color w:val="FF0000"/>
          <w:kern w:val="2"/>
          <w:sz w:val="21"/>
          <w:szCs w:val="21"/>
          <w:lang w:val="en-US" w:eastAsia="zh-CN" w:bidi="ar"/>
        </w:rPr>
        <w:t>注</w:t>
      </w:r>
      <w:r>
        <w:rPr>
          <w:rFonts w:hint="eastAsia" w:ascii="宋体" w:hAnsi="宋体" w:eastAsia="宋体" w:cs="宋体"/>
          <w:kern w:val="2"/>
          <w:sz w:val="21"/>
          <w:szCs w:val="21"/>
          <w:lang w:val="en-US" w:eastAsia="zh-CN" w:bidi="ar"/>
        </w:rPr>
        <w:t>：</w:t>
      </w:r>
      <w:r>
        <w:rPr>
          <w:rFonts w:hint="eastAsia" w:ascii="宋体" w:hAnsi="宋体" w:eastAsia="宋体" w:cs="宋体"/>
          <w:b/>
          <w:bCs w:val="0"/>
          <w:color w:val="FF0000"/>
          <w:kern w:val="2"/>
          <w:sz w:val="21"/>
          <w:szCs w:val="21"/>
          <w:lang w:val="en-US" w:eastAsia="zh-CN" w:bidi="ar"/>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96DFDF1">
      <w:pPr>
        <w:pStyle w:val="16"/>
        <w:keepNext w:val="0"/>
        <w:keepLines w:val="0"/>
        <w:widowControl w:val="0"/>
        <w:suppressLineNumbers w:val="0"/>
        <w:spacing w:before="0" w:beforeAutospacing="1" w:after="12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614F40D4">
      <w:pPr>
        <w:pStyle w:val="5"/>
        <w:widowControl/>
        <w:spacing w:before="120" w:beforeLines="50" w:beforeAutospacing="0" w:after="120" w:afterLines="50" w:afterAutospacing="0"/>
        <w:jc w:val="center"/>
        <w:rPr>
          <w:rFonts w:hint="default" w:ascii="Cambria" w:hAnsi="Cambria" w:eastAsia="宋体" w:cs="Times New Roman"/>
          <w:b/>
          <w:bCs/>
          <w:kern w:val="2"/>
          <w:sz w:val="28"/>
          <w:szCs w:val="28"/>
        </w:rPr>
      </w:pPr>
      <w:r>
        <w:rPr>
          <w:rFonts w:hint="eastAsia" w:ascii="宋体" w:hAnsi="宋体" w:eastAsia="宋体" w:cs="宋体"/>
          <w:b/>
          <w:bCs/>
          <w:kern w:val="2"/>
          <w:sz w:val="28"/>
          <w:szCs w:val="28"/>
        </w:rPr>
        <w:t>四、技术要求</w:t>
      </w:r>
    </w:p>
    <w:p w14:paraId="60656F81">
      <w:pPr>
        <w:keepNext w:val="0"/>
        <w:keepLines w:val="0"/>
        <w:widowControl w:val="0"/>
        <w:suppressLineNumbers w:val="0"/>
        <w:autoSpaceDE w:val="0"/>
        <w:autoSpaceDN/>
        <w:spacing w:before="0" w:beforeAutospacing="0" w:after="0" w:afterAutospacing="0"/>
        <w:ind w:left="0" w:right="0" w:firstLine="422" w:firstLineChars="200"/>
        <w:jc w:val="both"/>
        <w:rPr>
          <w:rFonts w:hint="eastAsia" w:ascii="宋体" w:hAnsi="宋体"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说明：</w:t>
      </w:r>
      <w:r>
        <w:rPr>
          <w:rFonts w:hint="default" w:ascii="Times New Roman" w:hAnsi="Times New Roman" w:eastAsia="宋体" w:cs="Times New Roman"/>
          <w:b/>
          <w:bCs w:val="0"/>
          <w:kern w:val="2"/>
          <w:sz w:val="21"/>
          <w:szCs w:val="21"/>
          <w:lang w:val="en-US" w:eastAsia="zh-CN" w:bidi="ar"/>
        </w:rPr>
        <w:t xml:space="preserve"> </w:t>
      </w:r>
      <w:r>
        <w:rPr>
          <w:rFonts w:hint="eastAsia" w:ascii="宋体" w:hAnsi="宋体" w:eastAsia="宋体" w:cs="宋体"/>
          <w:b/>
          <w:bCs w:val="0"/>
          <w:color w:val="FF0000"/>
          <w:kern w:val="2"/>
          <w:sz w:val="21"/>
          <w:szCs w:val="21"/>
          <w:lang w:val="en-US" w:eastAsia="zh-CN" w:bidi="ar"/>
        </w:rPr>
        <w:t>1、带</w:t>
      </w:r>
      <w:r>
        <w:rPr>
          <w:rFonts w:hint="eastAsia" w:ascii="宋体" w:hAnsi="宋体" w:eastAsia="宋体" w:cs="宋体"/>
          <w:b/>
          <w:bCs/>
          <w:color w:val="FF0000"/>
          <w:kern w:val="2"/>
          <w:sz w:val="21"/>
          <w:szCs w:val="21"/>
          <w:lang w:val="en-US" w:eastAsia="zh-CN" w:bidi="ar"/>
        </w:rPr>
        <w:t>★</w:t>
      </w:r>
      <w:r>
        <w:rPr>
          <w:rFonts w:hint="eastAsia" w:ascii="宋体" w:hAnsi="宋体" w:eastAsia="宋体" w:cs="宋体"/>
          <w:b/>
          <w:bCs w:val="0"/>
          <w:color w:val="FF0000"/>
          <w:kern w:val="2"/>
          <w:sz w:val="21"/>
          <w:szCs w:val="21"/>
          <w:lang w:val="en-US" w:eastAsia="zh-CN" w:bidi="ar"/>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0432250D">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default" w:ascii="Calibri" w:hAnsi="Calibri" w:eastAsia="宋体" w:cs="Calibri"/>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、所列的技术参数需求中如出现品牌信息仅供参考，不作为参数要求，目的只为投标人更清楚地了解采购需求，投标人可提供其他品牌设备投标。</w:t>
      </w:r>
    </w:p>
    <w:p w14:paraId="205DA520">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default" w:ascii="Calibri" w:hAnsi="Calibri" w:eastAsia="宋体" w:cs="Calibri"/>
          <w:color w:val="FF0000"/>
          <w:kern w:val="2"/>
          <w:sz w:val="21"/>
          <w:szCs w:val="21"/>
          <w:lang w:val="en-US" w:eastAsia="zh-CN" w:bidi="ar"/>
        </w:rPr>
        <w:t>3</w:t>
      </w:r>
      <w:r>
        <w:rPr>
          <w:rFonts w:hint="eastAsia" w:ascii="宋体" w:hAnsi="宋体" w:eastAsia="宋体" w:cs="宋体"/>
          <w:color w:val="FF0000"/>
          <w:kern w:val="2"/>
          <w:sz w:val="21"/>
          <w:szCs w:val="21"/>
          <w:lang w:val="en-US" w:eastAsia="zh-CN" w:bidi="ar"/>
        </w:rPr>
        <w:t>、如有方案表述中有出现类似可实现、实现、可支持、支持等描述的，均表示方案需要实现的功能或应满足的要求，即项目在验收时无须增加其他额外设备或系统，使用本项目中的设备或系统即能实现相应功能或满足相关要求。</w:t>
      </w:r>
    </w:p>
    <w:p w14:paraId="171E2966">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default" w:ascii="Calibri" w:hAnsi="Calibri" w:eastAsia="宋体" w:cs="Calibri"/>
          <w:color w:val="FF0000"/>
          <w:kern w:val="2"/>
          <w:sz w:val="21"/>
          <w:szCs w:val="21"/>
          <w:shd w:val="clear" w:fill="FFFF00"/>
          <w:lang w:val="en-US" w:eastAsia="zh-CN" w:bidi="ar"/>
        </w:rPr>
        <w:t>4</w:t>
      </w:r>
      <w:r>
        <w:rPr>
          <w:rFonts w:hint="eastAsia" w:ascii="宋体" w:hAnsi="宋体" w:eastAsia="宋体" w:cs="宋体"/>
          <w:color w:val="FF0000"/>
          <w:kern w:val="2"/>
          <w:sz w:val="21"/>
          <w:szCs w:val="21"/>
          <w:shd w:val="clear" w:fill="FFFF00"/>
          <w:lang w:val="en-US" w:eastAsia="zh-CN" w:bidi="ar"/>
        </w:rPr>
        <w:t>、评分时，如对一项招标技术要求（以划分框为准）中的内容存在两处（或以上）负偏离的，在评分时只作一项负偏离扣分。</w:t>
      </w:r>
    </w:p>
    <w:p w14:paraId="72B57269">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default" w:ascii="Calibri" w:hAnsi="Calibri" w:eastAsia="宋体" w:cs="Calibri"/>
          <w:color w:val="FF0000"/>
          <w:kern w:val="2"/>
          <w:sz w:val="21"/>
          <w:szCs w:val="21"/>
          <w:lang w:val="en-US" w:eastAsia="zh-CN" w:bidi="ar"/>
        </w:rPr>
        <w:t>5</w:t>
      </w:r>
      <w:r>
        <w:rPr>
          <w:rFonts w:hint="eastAsia" w:ascii="宋体" w:hAnsi="宋体" w:eastAsia="宋体" w:cs="宋体"/>
          <w:color w:val="FF0000"/>
          <w:kern w:val="2"/>
          <w:sz w:val="21"/>
          <w:szCs w:val="21"/>
          <w:lang w:val="en-US" w:eastAsia="zh-CN" w:bidi="ar"/>
        </w:rPr>
        <w:t>、针对招标文件产品技术参数如涉及相关既定值、单向范围值、区间范围值的，投标技术参数响应方式举例说明如下：</w:t>
      </w:r>
    </w:p>
    <w:p w14:paraId="02302FF0">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Calibri" w:hAnsi="Calibri"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）涉及相关既定值的，例：招标技术参数要求值为</w:t>
      </w:r>
      <w:r>
        <w:rPr>
          <w:rFonts w:hint="default" w:ascii="Calibri" w:hAnsi="Calibri" w:eastAsia="宋体" w:cs="Calibri"/>
          <w:color w:val="FF0000"/>
          <w:kern w:val="2"/>
          <w:sz w:val="21"/>
          <w:szCs w:val="21"/>
          <w:lang w:val="en-US" w:eastAsia="zh-CN" w:bidi="ar"/>
        </w:rPr>
        <w:t>“20L”</w:t>
      </w:r>
      <w:r>
        <w:rPr>
          <w:rFonts w:hint="eastAsia" w:ascii="宋体" w:hAnsi="宋体" w:eastAsia="宋体" w:cs="宋体"/>
          <w:color w:val="FF0000"/>
          <w:kern w:val="2"/>
          <w:sz w:val="21"/>
          <w:szCs w:val="21"/>
          <w:lang w:val="en-US" w:eastAsia="zh-CN" w:bidi="ar"/>
        </w:rPr>
        <w:t>，投标技术参数响应值与</w:t>
      </w:r>
      <w:r>
        <w:rPr>
          <w:rFonts w:hint="default" w:ascii="Calibri" w:hAnsi="Calibri" w:eastAsia="宋体" w:cs="Calibri"/>
          <w:color w:val="FF0000"/>
          <w:kern w:val="2"/>
          <w:sz w:val="21"/>
          <w:szCs w:val="21"/>
          <w:lang w:val="en-US" w:eastAsia="zh-CN" w:bidi="ar"/>
        </w:rPr>
        <w:t>“20L”</w:t>
      </w:r>
      <w:r>
        <w:rPr>
          <w:rFonts w:hint="eastAsia" w:ascii="宋体" w:hAnsi="宋体" w:eastAsia="宋体" w:cs="宋体"/>
          <w:color w:val="FF0000"/>
          <w:kern w:val="2"/>
          <w:sz w:val="21"/>
          <w:szCs w:val="21"/>
          <w:lang w:val="en-US" w:eastAsia="zh-CN" w:bidi="ar"/>
        </w:rPr>
        <w:t>不一致的，均视为负偏离；</w:t>
      </w:r>
    </w:p>
    <w:p w14:paraId="43C2EB16">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Calibri" w:hAnsi="Calibri"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）涉及相关单向范围值的，例：招标技术参数要求的单向范围值为</w:t>
      </w:r>
      <w:r>
        <w:rPr>
          <w:rFonts w:hint="default" w:ascii="Calibri" w:hAnsi="Calibri" w:eastAsia="宋体" w:cs="Calibri"/>
          <w:color w:val="FF0000"/>
          <w:kern w:val="2"/>
          <w:sz w:val="21"/>
          <w:szCs w:val="21"/>
          <w:lang w:val="en-US" w:eastAsia="zh-CN" w:bidi="ar"/>
        </w:rPr>
        <w:t>“≥6m”</w:t>
      </w:r>
      <w:r>
        <w:rPr>
          <w:rFonts w:hint="eastAsia" w:ascii="宋体" w:hAnsi="宋体" w:eastAsia="宋体" w:cs="宋体"/>
          <w:color w:val="FF0000"/>
          <w:kern w:val="2"/>
          <w:sz w:val="21"/>
          <w:szCs w:val="21"/>
          <w:lang w:val="en-US" w:eastAsia="zh-CN" w:bidi="ar"/>
        </w:rPr>
        <w:t>，除有特别注明以外，投标技术参数响应值与招标技术参数要求范围值完全一致的（如响应为</w:t>
      </w:r>
      <w:r>
        <w:rPr>
          <w:rFonts w:hint="default" w:ascii="Calibri" w:hAnsi="Calibri" w:eastAsia="宋体" w:cs="Calibri"/>
          <w:color w:val="FF0000"/>
          <w:kern w:val="2"/>
          <w:sz w:val="21"/>
          <w:szCs w:val="21"/>
          <w:lang w:val="en-US" w:eastAsia="zh-CN" w:bidi="ar"/>
        </w:rPr>
        <w:t>“≥6m”</w:t>
      </w:r>
      <w:r>
        <w:rPr>
          <w:rFonts w:hint="eastAsia" w:ascii="宋体" w:hAnsi="宋体" w:eastAsia="宋体" w:cs="宋体"/>
          <w:color w:val="FF0000"/>
          <w:kern w:val="2"/>
          <w:sz w:val="21"/>
          <w:szCs w:val="21"/>
          <w:lang w:val="en-US" w:eastAsia="zh-CN" w:bidi="ar"/>
        </w:rPr>
        <w:t>）或投标技术参数响应值大于招标技术参数要求范围值的（如响应为</w:t>
      </w:r>
      <w:r>
        <w:rPr>
          <w:rFonts w:hint="default" w:ascii="Calibri" w:hAnsi="Calibri" w:eastAsia="宋体" w:cs="Calibri"/>
          <w:color w:val="FF0000"/>
          <w:kern w:val="2"/>
          <w:sz w:val="21"/>
          <w:szCs w:val="21"/>
          <w:lang w:val="en-US" w:eastAsia="zh-CN" w:bidi="ar"/>
        </w:rPr>
        <w:t>“≥5”</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Calibri" w:hAnsi="Calibri" w:eastAsia="宋体" w:cs="Calibri"/>
          <w:color w:val="FF0000"/>
          <w:kern w:val="2"/>
          <w:sz w:val="21"/>
          <w:szCs w:val="21"/>
          <w:lang w:val="en-US" w:eastAsia="zh-CN" w:bidi="ar"/>
        </w:rPr>
        <w:t>5”</w:t>
      </w:r>
      <w:r>
        <w:rPr>
          <w:rFonts w:hint="eastAsia" w:ascii="宋体" w:hAnsi="宋体" w:eastAsia="宋体" w:cs="宋体"/>
          <w:color w:val="FF0000"/>
          <w:kern w:val="2"/>
          <w:sz w:val="21"/>
          <w:szCs w:val="21"/>
          <w:lang w:val="en-US" w:eastAsia="zh-CN" w:bidi="ar"/>
        </w:rPr>
        <w:t>等）或投标技术参数响应值为招标技术参数要求范围值内的任意值的（如响应为</w:t>
      </w:r>
      <w:r>
        <w:rPr>
          <w:rFonts w:hint="default" w:ascii="Calibri" w:hAnsi="Calibri" w:eastAsia="宋体" w:cs="Calibri"/>
          <w:color w:val="FF0000"/>
          <w:kern w:val="2"/>
          <w:sz w:val="21"/>
          <w:szCs w:val="21"/>
          <w:lang w:val="en-US" w:eastAsia="zh-CN" w:bidi="ar"/>
        </w:rPr>
        <w:t>“7m”</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“6.5m”</w:t>
      </w:r>
      <w:r>
        <w:rPr>
          <w:rFonts w:hint="eastAsia" w:ascii="宋体" w:hAnsi="宋体" w:eastAsia="宋体" w:cs="宋体"/>
          <w:color w:val="FF0000"/>
          <w:kern w:val="2"/>
          <w:sz w:val="21"/>
          <w:szCs w:val="21"/>
          <w:lang w:val="en-US" w:eastAsia="zh-CN" w:bidi="ar"/>
        </w:rPr>
        <w:t>等）均视为符合要求，投标技术参数响应值小于招标技术参数要求的（如响应为</w:t>
      </w:r>
      <w:r>
        <w:rPr>
          <w:rFonts w:hint="default" w:ascii="Calibri" w:hAnsi="Calibri" w:eastAsia="宋体" w:cs="Calibri"/>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Calibri" w:hAnsi="Calibri" w:eastAsia="宋体" w:cs="Calibri"/>
          <w:color w:val="FF0000"/>
          <w:kern w:val="2"/>
          <w:sz w:val="21"/>
          <w:szCs w:val="21"/>
          <w:lang w:val="en-US" w:eastAsia="zh-CN" w:bidi="ar"/>
        </w:rPr>
        <w:t>6m"</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Calibri" w:hAnsi="Calibri" w:eastAsia="宋体" w:cs="Calibri"/>
          <w:color w:val="FF0000"/>
          <w:kern w:val="2"/>
          <w:sz w:val="21"/>
          <w:szCs w:val="21"/>
          <w:lang w:val="en-US" w:eastAsia="zh-CN" w:bidi="ar"/>
        </w:rPr>
        <w:t>5m”</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“5m”</w:t>
      </w:r>
      <w:r>
        <w:rPr>
          <w:rFonts w:hint="eastAsia" w:ascii="宋体" w:hAnsi="宋体" w:eastAsia="宋体" w:cs="宋体"/>
          <w:color w:val="FF0000"/>
          <w:kern w:val="2"/>
          <w:sz w:val="21"/>
          <w:szCs w:val="21"/>
          <w:lang w:val="en-US" w:eastAsia="zh-CN" w:bidi="ar"/>
        </w:rPr>
        <w:t>等）均视为负偏离；</w:t>
      </w:r>
    </w:p>
    <w:p w14:paraId="74A94C3E">
      <w:pPr>
        <w:keepNext w:val="0"/>
        <w:keepLines w:val="0"/>
        <w:widowControl w:val="0"/>
        <w:suppressLineNumbers w:val="0"/>
        <w:autoSpaceDE w:val="0"/>
        <w:autoSpaceDN/>
        <w:spacing w:before="0" w:beforeAutospacing="0" w:after="0" w:afterAutospacing="0"/>
        <w:ind w:left="0" w:right="0" w:firstLine="420" w:firstLineChars="200"/>
        <w:jc w:val="left"/>
        <w:rPr>
          <w:rFonts w:hint="default" w:ascii="Calibri" w:hAnsi="Calibri"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Calibri" w:hAnsi="Calibri" w:eastAsia="宋体" w:cs="Times New Roman"/>
          <w:color w:val="FF0000"/>
          <w:kern w:val="2"/>
          <w:sz w:val="21"/>
          <w:szCs w:val="21"/>
          <w:lang w:val="en-US" w:eastAsia="zh-CN" w:bidi="ar"/>
        </w:rPr>
        <w:t>3</w:t>
      </w:r>
      <w:r>
        <w:rPr>
          <w:rFonts w:hint="eastAsia" w:ascii="宋体" w:hAnsi="宋体" w:eastAsia="宋体" w:cs="宋体"/>
          <w:color w:val="FF0000"/>
          <w:kern w:val="2"/>
          <w:sz w:val="21"/>
          <w:szCs w:val="21"/>
          <w:lang w:val="en-US" w:eastAsia="zh-CN" w:bidi="ar"/>
        </w:rPr>
        <w:t>）涉及相关区间范围值的，例：招标技术参数要求的区间范围值为</w:t>
      </w:r>
      <w:r>
        <w:rPr>
          <w:rFonts w:hint="default" w:ascii="Calibri" w:hAnsi="Calibri" w:eastAsia="宋体" w:cs="Calibri"/>
          <w:color w:val="FF0000"/>
          <w:kern w:val="2"/>
          <w:sz w:val="21"/>
          <w:szCs w:val="21"/>
          <w:lang w:val="en-US" w:eastAsia="zh-CN" w:bidi="ar"/>
        </w:rPr>
        <w:t>“0-20ML”</w:t>
      </w:r>
      <w:r>
        <w:rPr>
          <w:rFonts w:hint="eastAsia" w:ascii="宋体" w:hAnsi="宋体" w:eastAsia="宋体" w:cs="宋体"/>
          <w:color w:val="FF0000"/>
          <w:kern w:val="2"/>
          <w:sz w:val="21"/>
          <w:szCs w:val="21"/>
          <w:lang w:val="en-US" w:eastAsia="zh-CN" w:bidi="ar"/>
        </w:rPr>
        <w:t>，除有特别注明以外，投标技术参数响应值与招标技术参数要求范围值完全一致的（如响应为</w:t>
      </w:r>
      <w:r>
        <w:rPr>
          <w:rFonts w:hint="default" w:ascii="Calibri" w:hAnsi="Calibri" w:eastAsia="宋体" w:cs="Calibri"/>
          <w:color w:val="FF0000"/>
          <w:kern w:val="2"/>
          <w:sz w:val="21"/>
          <w:szCs w:val="21"/>
          <w:lang w:val="en-US" w:eastAsia="zh-CN" w:bidi="ar"/>
        </w:rPr>
        <w:t>“0-20ML”</w:t>
      </w:r>
      <w:r>
        <w:rPr>
          <w:rFonts w:hint="eastAsia" w:ascii="宋体" w:hAnsi="宋体" w:eastAsia="宋体" w:cs="宋体"/>
          <w:color w:val="FF0000"/>
          <w:kern w:val="2"/>
          <w:sz w:val="21"/>
          <w:szCs w:val="21"/>
          <w:lang w:val="en-US" w:eastAsia="zh-CN" w:bidi="ar"/>
        </w:rPr>
        <w:t>）或投标技术参数响应值大于招标技术参数要求范围值的（如响应为</w:t>
      </w:r>
      <w:r>
        <w:rPr>
          <w:rFonts w:hint="default" w:ascii="Calibri" w:hAnsi="Calibri" w:eastAsia="宋体" w:cs="Calibri"/>
          <w:color w:val="FF0000"/>
          <w:kern w:val="2"/>
          <w:sz w:val="21"/>
          <w:szCs w:val="21"/>
          <w:lang w:val="en-US" w:eastAsia="zh-CN" w:bidi="ar"/>
        </w:rPr>
        <w:t>“0-21ML”</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“-1-20ML”</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“0-25ML”</w:t>
      </w:r>
      <w:r>
        <w:rPr>
          <w:rFonts w:hint="eastAsia" w:ascii="宋体" w:hAnsi="宋体" w:eastAsia="宋体" w:cs="宋体"/>
          <w:color w:val="FF0000"/>
          <w:kern w:val="2"/>
          <w:sz w:val="21"/>
          <w:szCs w:val="21"/>
          <w:lang w:val="en-US" w:eastAsia="zh-CN" w:bidi="ar"/>
        </w:rPr>
        <w:t>等）均视为符合要求，投标技术参数响应值小于招标技术参数要求范围值的（如响应为</w:t>
      </w:r>
      <w:r>
        <w:rPr>
          <w:rFonts w:hint="default" w:ascii="Calibri" w:hAnsi="Calibri" w:eastAsia="宋体" w:cs="Calibri"/>
          <w:color w:val="FF0000"/>
          <w:kern w:val="2"/>
          <w:sz w:val="21"/>
          <w:szCs w:val="21"/>
          <w:lang w:val="en-US" w:eastAsia="zh-CN" w:bidi="ar"/>
        </w:rPr>
        <w:t>“0-15ML”</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“1-12ML ”</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 xml:space="preserve"> “9-20ML”</w:t>
      </w:r>
      <w:r>
        <w:rPr>
          <w:rFonts w:hint="eastAsia" w:ascii="宋体" w:hAnsi="宋体" w:eastAsia="宋体" w:cs="宋体"/>
          <w:color w:val="FF0000"/>
          <w:kern w:val="2"/>
          <w:sz w:val="21"/>
          <w:szCs w:val="21"/>
          <w:lang w:val="en-US" w:eastAsia="zh-CN" w:bidi="ar"/>
        </w:rPr>
        <w:t>或</w:t>
      </w:r>
      <w:r>
        <w:rPr>
          <w:rFonts w:hint="default" w:ascii="Calibri" w:hAnsi="Calibri" w:eastAsia="宋体" w:cs="Calibri"/>
          <w:color w:val="FF0000"/>
          <w:kern w:val="2"/>
          <w:sz w:val="21"/>
          <w:szCs w:val="21"/>
          <w:lang w:val="en-US" w:eastAsia="zh-CN" w:bidi="ar"/>
        </w:rPr>
        <w:t xml:space="preserve">“9ML” </w:t>
      </w:r>
      <w:r>
        <w:rPr>
          <w:rFonts w:hint="eastAsia" w:ascii="宋体" w:hAnsi="宋体" w:eastAsia="宋体" w:cs="宋体"/>
          <w:color w:val="FF0000"/>
          <w:kern w:val="2"/>
          <w:sz w:val="21"/>
          <w:szCs w:val="21"/>
          <w:lang w:val="en-US" w:eastAsia="zh-CN" w:bidi="ar"/>
        </w:rPr>
        <w:t>等）均视为负偏离。</w:t>
      </w:r>
    </w:p>
    <w:tbl>
      <w:tblPr>
        <w:tblStyle w:val="19"/>
        <w:tblW w:w="885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4"/>
        <w:gridCol w:w="731"/>
        <w:gridCol w:w="7695"/>
      </w:tblGrid>
      <w:tr w14:paraId="6500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shd w:val="clear" w:color="auto" w:fill="auto"/>
            <w:vAlign w:val="center"/>
          </w:tcPr>
          <w:p w14:paraId="02CD4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序号</w:t>
            </w:r>
          </w:p>
        </w:tc>
        <w:tc>
          <w:tcPr>
            <w:tcW w:w="731" w:type="dxa"/>
            <w:shd w:val="clear" w:color="auto" w:fill="auto"/>
            <w:vAlign w:val="center"/>
          </w:tcPr>
          <w:p w14:paraId="412B4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货物名称</w:t>
            </w:r>
          </w:p>
        </w:tc>
        <w:tc>
          <w:tcPr>
            <w:tcW w:w="7695" w:type="dxa"/>
            <w:shd w:val="clear" w:color="auto" w:fill="auto"/>
            <w:vAlign w:val="center"/>
          </w:tcPr>
          <w:p w14:paraId="30636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招标技术要求</w:t>
            </w:r>
          </w:p>
        </w:tc>
      </w:tr>
      <w:tr w14:paraId="0AF5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78C82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731" w:type="dxa"/>
            <w:vMerge w:val="restart"/>
            <w:shd w:val="clear" w:color="auto" w:fill="auto"/>
            <w:vAlign w:val="center"/>
          </w:tcPr>
          <w:p w14:paraId="0A96C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实木单人床</w:t>
            </w:r>
          </w:p>
        </w:tc>
        <w:tc>
          <w:tcPr>
            <w:tcW w:w="7695" w:type="dxa"/>
            <w:shd w:val="clear" w:color="auto" w:fill="auto"/>
            <w:vAlign w:val="center"/>
          </w:tcPr>
          <w:p w14:paraId="292A27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1、规格：2000W*1200D*1000H（mm）（尺寸可±10%）</w:t>
            </w:r>
          </w:p>
        </w:tc>
      </w:tr>
      <w:tr w14:paraId="38FD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80A0FBC">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14D6C3DC">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26EAC7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2、基材：采用橡胶木实木制作，经防潮、防虫、防腐处理；</w:t>
            </w:r>
          </w:p>
        </w:tc>
      </w:tr>
      <w:tr w14:paraId="2E61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2F8BAA74">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9127F56">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47292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3、</w:t>
            </w:r>
            <w:r>
              <w:rPr>
                <w:rFonts w:hint="eastAsia" w:ascii="宋体" w:hAnsi="宋体" w:cs="宋体"/>
                <w:i w:val="0"/>
                <w:iCs w:val="0"/>
                <w:color w:val="000000"/>
                <w:kern w:val="0"/>
                <w:sz w:val="24"/>
                <w:szCs w:val="24"/>
                <w:lang w:val="en-US" w:eastAsia="zh-CN" w:bidi="ar"/>
              </w:rPr>
              <w:t>油漆：采用水性漆</w:t>
            </w:r>
            <w:r>
              <w:rPr>
                <w:rFonts w:hint="eastAsia" w:ascii="宋体" w:hAnsi="宋体" w:eastAsia="宋体" w:cs="宋体"/>
                <w:i w:val="0"/>
                <w:iCs w:val="0"/>
                <w:color w:val="000000"/>
                <w:kern w:val="0"/>
                <w:sz w:val="24"/>
                <w:szCs w:val="24"/>
                <w:lang w:val="en-US" w:eastAsia="zh-CN" w:bidi="ar"/>
              </w:rPr>
              <w:t>，色泽一致，厚度均匀。</w:t>
            </w:r>
          </w:p>
        </w:tc>
      </w:tr>
      <w:tr w14:paraId="3BB3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1B0909A">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90553A3">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60826DDC">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cs="宋体"/>
                <w:color w:val="FF0000"/>
                <w:sz w:val="24"/>
                <w:szCs w:val="24"/>
                <w:lang w:val="en-US" w:eastAsia="zh-CN" w:bidi="ar"/>
              </w:rPr>
              <w:t>4、</w:t>
            </w:r>
            <w:r>
              <w:rPr>
                <w:rFonts w:hint="eastAsia" w:ascii="宋体" w:hAnsi="宋体" w:eastAsia="宋体" w:cs="宋体"/>
                <w:color w:val="FF0000"/>
                <w:sz w:val="24"/>
                <w:szCs w:val="24"/>
                <w:lang w:eastAsia="zh-CN" w:bidi="ar"/>
              </w:rPr>
              <w:t>▲提供实木橡胶木拼板抽样检验检测报告，采用符合 GB/T3324-2024.GB/T 4893.7-2013.GB/T 4893.4-2023.GB/T6739-2022.QB/T 4371-2012.GB/T 42898-2023.GB/T40908-2021检测方法，检测项应满足：</w:t>
            </w:r>
          </w:p>
          <w:p w14:paraId="0E7A4A40">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木材外观（贯通裂缝、虫蛀、腐朽材、树脂囊、节子）符合要求；</w:t>
            </w:r>
          </w:p>
          <w:p w14:paraId="581D132C">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木材含水率≤8.7%；</w:t>
            </w:r>
          </w:p>
          <w:p w14:paraId="1A22F2B1">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漆膜（耐冷热温差、附着力、硬度）符合要求；</w:t>
            </w:r>
          </w:p>
          <w:p w14:paraId="7DD94A98">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抑菌率：奥斯陆莫拉氏菌≥99%；</w:t>
            </w:r>
          </w:p>
          <w:p w14:paraId="36BD8240">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总半挥发性有机化合物TSVOC释放量未检出；</w:t>
            </w:r>
          </w:p>
          <w:p w14:paraId="48E6C32E">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eastAsia="zh-CN" w:bidi="ar"/>
              </w:rPr>
              <w:t>有机磷阻燃剂未检出。</w:t>
            </w:r>
          </w:p>
          <w:p w14:paraId="2F474481">
            <w:pPr>
              <w:keepNext w:val="0"/>
              <w:keepLines w:val="0"/>
              <w:widowControl/>
              <w:numPr>
                <w:ilvl w:val="-1"/>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E0B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774D0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w:t>
            </w:r>
          </w:p>
        </w:tc>
        <w:tc>
          <w:tcPr>
            <w:tcW w:w="731" w:type="dxa"/>
            <w:vMerge w:val="restart"/>
            <w:shd w:val="clear" w:color="auto" w:fill="auto"/>
            <w:vAlign w:val="center"/>
          </w:tcPr>
          <w:p w14:paraId="1AF2E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床垫</w:t>
            </w:r>
          </w:p>
        </w:tc>
        <w:tc>
          <w:tcPr>
            <w:tcW w:w="7695" w:type="dxa"/>
            <w:shd w:val="clear" w:color="auto" w:fill="auto"/>
            <w:vAlign w:val="center"/>
          </w:tcPr>
          <w:p w14:paraId="7F3095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、规格：2000W*1200D*200H（mm）（尺寸可±10%）</w:t>
            </w:r>
          </w:p>
        </w:tc>
      </w:tr>
      <w:tr w14:paraId="6B1B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1CBBD80">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17DCA649">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254F30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、面料：提取天然植物纤维（棉、麻、竹）纺织而成，能分解异味。</w:t>
            </w:r>
          </w:p>
        </w:tc>
      </w:tr>
      <w:tr w14:paraId="2DDD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1273CDF">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778F9C75">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50F75A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 xml:space="preserve">、床垫：弹簧针织面料；             </w:t>
            </w:r>
          </w:p>
        </w:tc>
      </w:tr>
      <w:tr w14:paraId="2548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3141B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w:t>
            </w:r>
          </w:p>
        </w:tc>
        <w:tc>
          <w:tcPr>
            <w:tcW w:w="731" w:type="dxa"/>
            <w:vMerge w:val="restart"/>
            <w:shd w:val="clear" w:color="auto" w:fill="auto"/>
            <w:vAlign w:val="center"/>
          </w:tcPr>
          <w:p w14:paraId="554507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写字桌</w:t>
            </w:r>
          </w:p>
        </w:tc>
        <w:tc>
          <w:tcPr>
            <w:tcW w:w="7695" w:type="dxa"/>
            <w:shd w:val="clear" w:color="auto" w:fill="auto"/>
            <w:vAlign w:val="center"/>
          </w:tcPr>
          <w:p w14:paraId="7AECB4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、规格：900W*450D*750H（mm）（尺寸可±10%）</w:t>
            </w:r>
          </w:p>
        </w:tc>
      </w:tr>
      <w:tr w14:paraId="7877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774D19C1">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7AB4A8EE">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08A689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、基材：采用橡胶木实木制作，经防潮、防虫、防腐处理。</w:t>
            </w:r>
          </w:p>
        </w:tc>
      </w:tr>
      <w:tr w14:paraId="56B7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0D7FD65">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488EE88">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29334C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w:t>
            </w:r>
            <w:r>
              <w:rPr>
                <w:rFonts w:hint="eastAsia" w:ascii="宋体" w:hAnsi="宋体" w:cs="宋体"/>
                <w:i w:val="0"/>
                <w:iCs w:val="0"/>
                <w:color w:val="000000"/>
                <w:kern w:val="0"/>
                <w:sz w:val="24"/>
                <w:szCs w:val="24"/>
                <w:lang w:val="en-US" w:eastAsia="zh-CN" w:bidi="ar"/>
              </w:rPr>
              <w:t>油漆：采用水性漆</w:t>
            </w:r>
            <w:r>
              <w:rPr>
                <w:rFonts w:hint="eastAsia" w:ascii="宋体" w:hAnsi="宋体" w:eastAsia="宋体" w:cs="宋体"/>
                <w:i w:val="0"/>
                <w:iCs w:val="0"/>
                <w:color w:val="000000"/>
                <w:kern w:val="0"/>
                <w:sz w:val="24"/>
                <w:szCs w:val="24"/>
                <w:lang w:val="en-US" w:eastAsia="zh-CN" w:bidi="ar"/>
              </w:rPr>
              <w:t>，色泽一致，厚度均匀。</w:t>
            </w:r>
          </w:p>
        </w:tc>
      </w:tr>
      <w:tr w14:paraId="7891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48011CE">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7511BA10">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757BD48E">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4、▲提供桌椅脚钢架抽样检测报告,采用QB/T 4767-2014、GB/T 25744-2010、GB/T 224-2019、GB/T10561-2023、GB/T 230.1-2018检测方法，检测项满足：</w:t>
            </w:r>
          </w:p>
          <w:p w14:paraId="2D0DF26E">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（1）外观（管材、焊接件、冲压件、弯曲件、喷涂件）符合检测结果；</w:t>
            </w:r>
          </w:p>
          <w:p w14:paraId="014D54FE">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highlight w:val="yellow"/>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（2）碳化物级别≤1级；</w:t>
            </w:r>
          </w:p>
          <w:p w14:paraId="369BB9AC">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（3）脱碳层深度0.01mm；</w:t>
            </w:r>
          </w:p>
          <w:p w14:paraId="34302C26">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（4）非金属夹杂物（硫化物类、氧化铝类、硅酸盐类、球状氧化物类、大颗粒球状氧化物类）；</w:t>
            </w:r>
          </w:p>
          <w:p w14:paraId="495E14B4">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（5）洛氏硬度HRC≥30.6；</w:t>
            </w:r>
            <w:r>
              <w:rPr>
                <w:rFonts w:hint="eastAsia" w:ascii="宋体" w:hAnsi="宋体" w:eastAsia="宋体" w:cs="宋体"/>
                <w:b w:val="0"/>
                <w:bCs w:val="0"/>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0F3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75C393F8">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D7F3411">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64F3B20C">
            <w:pPr>
              <w:keepNext w:val="0"/>
              <w:keepLines w:val="0"/>
              <w:pageBreakBefore w:val="0"/>
              <w:widowControl/>
              <w:numPr>
                <w:ilvl w:val="-1"/>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center"/>
              <w:rPr>
                <w:rFonts w:hint="eastAsia" w:ascii="宋体" w:hAnsi="宋体" w:eastAsia="宋体" w:cs="宋体"/>
                <w:color w:val="FF0000"/>
                <w:sz w:val="24"/>
                <w:szCs w:val="24"/>
                <w:lang w:eastAsia="zh-CN" w:bidi="ar"/>
              </w:rPr>
            </w:pPr>
            <w:r>
              <w:rPr>
                <w:rFonts w:hint="eastAsia" w:ascii="宋体" w:hAnsi="宋体" w:cs="宋体"/>
                <w:color w:val="FF0000"/>
                <w:sz w:val="24"/>
                <w:szCs w:val="24"/>
                <w:lang w:val="en-US" w:eastAsia="zh-CN" w:bidi="ar"/>
              </w:rPr>
              <w:t>5、</w:t>
            </w:r>
            <w:r>
              <w:rPr>
                <w:rFonts w:hint="eastAsia" w:ascii="宋体" w:hAnsi="宋体" w:eastAsia="宋体" w:cs="宋体"/>
                <w:color w:val="FF0000"/>
                <w:sz w:val="24"/>
                <w:szCs w:val="24"/>
                <w:lang w:eastAsia="zh-CN" w:bidi="ar"/>
              </w:rPr>
              <w:t>▲提供水性环保木器漆检测报告，检测应满足：</w:t>
            </w:r>
          </w:p>
          <w:p w14:paraId="15ACE5D0">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center"/>
              <w:rPr>
                <w:rFonts w:hint="eastAsia"/>
                <w:lang w:eastAsia="zh-CN"/>
              </w:rPr>
            </w:pPr>
            <w:r>
              <w:rPr>
                <w:rFonts w:hint="eastAsia" w:ascii="宋体" w:hAnsi="宋体" w:eastAsia="宋体" w:cs="宋体"/>
                <w:color w:val="FF0000"/>
                <w:sz w:val="24"/>
                <w:szCs w:val="24"/>
                <w:lang w:eastAsia="zh-CN" w:bidi="ar"/>
              </w:rPr>
              <w:t>VOC含量≤85g/L；</w:t>
            </w:r>
          </w:p>
          <w:p w14:paraId="16E84DA4">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甲醛含量、总铅（Pb）含量、可溶性重金属含量（镉、铬、汞）、乙二醇醚及醚酯总和含量未检出；</w:t>
            </w:r>
          </w:p>
          <w:p w14:paraId="312FC1A2">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苯系物总和含量[限苯、甲苯、二甲苯（含乙苯）]未检出；</w:t>
            </w:r>
          </w:p>
          <w:p w14:paraId="7A49B12B">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烷基酚聚氧乙烯醚总和含量未检出）。</w:t>
            </w:r>
          </w:p>
          <w:p w14:paraId="2249467F">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449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24" w:type="dxa"/>
            <w:vMerge w:val="continue"/>
            <w:shd w:val="clear" w:color="auto" w:fill="auto"/>
            <w:vAlign w:val="center"/>
          </w:tcPr>
          <w:p w14:paraId="32523A5D">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984482B">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5F151579">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▲提供</w:t>
            </w:r>
            <w:r>
              <w:rPr>
                <w:rFonts w:hint="eastAsia" w:ascii="宋体" w:hAnsi="宋体" w:cs="宋体"/>
                <w:color w:val="FF0000"/>
                <w:sz w:val="24"/>
                <w:szCs w:val="24"/>
                <w:lang w:val="en-US" w:eastAsia="zh-CN" w:bidi="ar"/>
              </w:rPr>
              <w:t>写字桌委托</w:t>
            </w:r>
            <w:r>
              <w:rPr>
                <w:rFonts w:hint="eastAsia" w:ascii="宋体" w:hAnsi="宋体" w:eastAsia="宋体" w:cs="宋体"/>
                <w:color w:val="FF0000"/>
                <w:sz w:val="24"/>
                <w:szCs w:val="24"/>
                <w:lang w:eastAsia="zh-CN" w:bidi="ar"/>
              </w:rPr>
              <w:t>检验检测报告，采用符合 GB/T3324-2024</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GB/T 35607-2024、GB/T 1741-2020、GB/T 21866-2008、GB/T 34722-2017</w:t>
            </w:r>
            <w:r>
              <w:rPr>
                <w:rFonts w:hint="eastAsia" w:ascii="宋体" w:hAnsi="宋体" w:eastAsia="宋体" w:cs="宋体"/>
                <w:color w:val="FF0000"/>
                <w:sz w:val="24"/>
                <w:szCs w:val="24"/>
                <w:lang w:eastAsia="zh-CN" w:bidi="ar"/>
              </w:rPr>
              <w:t>检测方法，检测项应满足：</w:t>
            </w:r>
          </w:p>
          <w:p w14:paraId="432113C9">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eastAsia="zh-CN" w:bidi="ar"/>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1</w:t>
            </w:r>
            <w:r>
              <w:rPr>
                <w:rFonts w:hint="eastAsia" w:ascii="宋体" w:hAnsi="宋体" w:cs="宋体"/>
                <w:color w:val="FF0000"/>
                <w:sz w:val="24"/>
                <w:szCs w:val="24"/>
                <w:lang w:eastAsia="zh-CN" w:bidi="ar"/>
              </w:rPr>
              <w:t>）</w:t>
            </w:r>
            <w:r>
              <w:rPr>
                <w:rFonts w:hint="eastAsia" w:ascii="宋体" w:hAnsi="宋体" w:eastAsia="宋体" w:cs="宋体"/>
                <w:color w:val="FF0000"/>
                <w:sz w:val="24"/>
                <w:szCs w:val="24"/>
                <w:lang w:eastAsia="zh-CN" w:bidi="ar"/>
              </w:rPr>
              <w:t>外观</w:t>
            </w:r>
            <w:r>
              <w:rPr>
                <w:rFonts w:hint="eastAsia" w:ascii="宋体" w:hAnsi="宋体" w:cs="宋体"/>
                <w:color w:val="FF0000"/>
                <w:sz w:val="24"/>
                <w:szCs w:val="24"/>
                <w:lang w:val="en-US" w:eastAsia="zh-CN" w:bidi="ar"/>
              </w:rPr>
              <w:t>要求木材</w:t>
            </w:r>
            <w:r>
              <w:rPr>
                <w:rFonts w:hint="eastAsia" w:ascii="宋体" w:hAnsi="宋体" w:eastAsia="宋体" w:cs="宋体"/>
                <w:color w:val="FF0000"/>
                <w:sz w:val="24"/>
                <w:szCs w:val="24"/>
                <w:lang w:eastAsia="zh-CN" w:bidi="ar"/>
              </w:rPr>
              <w:t>（贯通裂缝、虫蛀、腐朽材、树脂囊、节子）符合要求；</w:t>
            </w:r>
          </w:p>
          <w:p w14:paraId="16F0986D">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2</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外观要求软硬质覆面人造板（干花、湿花、污斑、邹纹、疵点）符合要求</w:t>
            </w:r>
            <w:r>
              <w:rPr>
                <w:rFonts w:hint="eastAsia" w:ascii="宋体" w:hAnsi="宋体" w:eastAsia="宋体" w:cs="宋体"/>
                <w:color w:val="FF0000"/>
                <w:sz w:val="24"/>
                <w:szCs w:val="24"/>
                <w:lang w:eastAsia="zh-CN" w:bidi="ar"/>
              </w:rPr>
              <w:t>；</w:t>
            </w:r>
          </w:p>
          <w:p w14:paraId="085B18C7">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3</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外观要求（木工要求）</w:t>
            </w:r>
            <w:r>
              <w:rPr>
                <w:rFonts w:hint="eastAsia" w:ascii="宋体" w:hAnsi="宋体" w:eastAsia="宋体" w:cs="宋体"/>
                <w:color w:val="FF0000"/>
                <w:sz w:val="24"/>
                <w:szCs w:val="24"/>
                <w:lang w:eastAsia="zh-CN" w:bidi="ar"/>
              </w:rPr>
              <w:t>符合要求</w:t>
            </w:r>
            <w:r>
              <w:rPr>
                <w:rFonts w:hint="eastAsia" w:ascii="宋体" w:hAnsi="宋体" w:eastAsia="宋体" w:cs="宋体"/>
                <w:color w:val="FF0000"/>
                <w:sz w:val="24"/>
                <w:szCs w:val="24"/>
                <w:lang w:val="en-US" w:eastAsia="zh-CN" w:bidi="ar"/>
              </w:rPr>
              <w:t>;</w:t>
            </w:r>
          </w:p>
          <w:p w14:paraId="36851A1A">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(4)耐霉菌性达到0级；</w:t>
            </w:r>
          </w:p>
          <w:p w14:paraId="446DB08B">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（5）抗细菌性能（鲍曼不动杆菌）</w:t>
            </w:r>
            <w:r>
              <w:rPr>
                <w:rFonts w:hint="default" w:ascii="Arial" w:hAnsi="Arial" w:eastAsia="宋体" w:cs="Arial"/>
                <w:color w:val="FF0000"/>
                <w:sz w:val="24"/>
                <w:szCs w:val="24"/>
                <w:lang w:val="en-US" w:eastAsia="zh-CN" w:bidi="ar"/>
              </w:rPr>
              <w:t>≥</w:t>
            </w:r>
            <w:r>
              <w:rPr>
                <w:rFonts w:hint="eastAsia" w:ascii="宋体" w:hAnsi="宋体" w:eastAsia="宋体" w:cs="宋体"/>
                <w:color w:val="FF0000"/>
                <w:sz w:val="24"/>
                <w:szCs w:val="24"/>
                <w:lang w:val="en-US" w:eastAsia="zh-CN" w:bidi="ar"/>
              </w:rPr>
              <w:t>94%；</w:t>
            </w:r>
          </w:p>
          <w:p w14:paraId="27EA375C">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（6）理化性能合格；</w:t>
            </w:r>
          </w:p>
          <w:p w14:paraId="2B21A31A">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color w:val="FF0000"/>
                <w:sz w:val="24"/>
                <w:szCs w:val="24"/>
                <w:lang w:val="en-US" w:eastAsia="zh-CN" w:bidi="ar"/>
              </w:rPr>
              <w:t>（7）环境属性（产品有害物质-甲醛释放量）未检出。</w:t>
            </w: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F51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067EB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4</w:t>
            </w:r>
          </w:p>
        </w:tc>
        <w:tc>
          <w:tcPr>
            <w:tcW w:w="731" w:type="dxa"/>
            <w:vMerge w:val="restart"/>
            <w:shd w:val="clear" w:color="auto" w:fill="auto"/>
            <w:vAlign w:val="center"/>
          </w:tcPr>
          <w:p w14:paraId="59CE0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橡胶木教师椅</w:t>
            </w:r>
          </w:p>
        </w:tc>
        <w:tc>
          <w:tcPr>
            <w:tcW w:w="7695" w:type="dxa"/>
            <w:shd w:val="clear" w:color="auto" w:fill="auto"/>
            <w:vAlign w:val="center"/>
          </w:tcPr>
          <w:p w14:paraId="2BAB58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、规格：440W*470D*730H（mm）（尺寸可±10%）</w:t>
            </w:r>
          </w:p>
        </w:tc>
      </w:tr>
      <w:tr w14:paraId="393F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753060D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3FF43F8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695" w:type="dxa"/>
            <w:shd w:val="clear" w:color="auto" w:fill="auto"/>
            <w:vAlign w:val="center"/>
          </w:tcPr>
          <w:p w14:paraId="00C263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、椅架及椅坐：采用实木制作，经防潮、防虫、防腐处理。</w:t>
            </w:r>
          </w:p>
        </w:tc>
      </w:tr>
      <w:tr w14:paraId="6047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2CC1D32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34A29D4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695" w:type="dxa"/>
            <w:shd w:val="clear" w:color="auto" w:fill="auto"/>
            <w:vAlign w:val="center"/>
          </w:tcPr>
          <w:p w14:paraId="38B40B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、清漆：采用PU全封闭工艺涂装（五底三面）油漆，开放油漆工艺，色泽一致，厚度均匀。</w:t>
            </w:r>
          </w:p>
        </w:tc>
      </w:tr>
      <w:tr w14:paraId="53AD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490AFCB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1B9DCE0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695" w:type="dxa"/>
            <w:shd w:val="clear" w:color="auto" w:fill="auto"/>
            <w:vAlign w:val="center"/>
          </w:tcPr>
          <w:p w14:paraId="36EC65C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4、椅脚底部配PP脚垫，防滑，耐磨。</w:t>
            </w:r>
          </w:p>
        </w:tc>
      </w:tr>
      <w:tr w14:paraId="5A00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3" w:hRule="atLeast"/>
        </w:trPr>
        <w:tc>
          <w:tcPr>
            <w:tcW w:w="424" w:type="dxa"/>
            <w:vMerge w:val="continue"/>
            <w:shd w:val="clear" w:color="auto" w:fill="auto"/>
            <w:vAlign w:val="center"/>
          </w:tcPr>
          <w:p w14:paraId="3F788CF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70A25A4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695" w:type="dxa"/>
            <w:shd w:val="clear" w:color="auto" w:fill="auto"/>
            <w:vAlign w:val="center"/>
          </w:tcPr>
          <w:p w14:paraId="2A2F98A7">
            <w:pPr>
              <w:keepNext w:val="0"/>
              <w:keepLines w:val="0"/>
              <w:widowControl/>
              <w:numPr>
                <w:numId w:val="0"/>
              </w:numPr>
              <w:suppressLineNumbers w:val="0"/>
              <w:spacing w:before="0" w:beforeAutospacing="0" w:after="0" w:afterAutospacing="0"/>
              <w:ind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5、▲提供橡胶木教师椅成品检测报告，采用GB/T 35607-2024、QB/T 4371-2012、GB/T 36022-2018、LY/T 1985-2011，检测项需满足：</w:t>
            </w:r>
          </w:p>
          <w:p w14:paraId="2D077D7A">
            <w:pPr>
              <w:keepNext w:val="0"/>
              <w:keepLines w:val="0"/>
              <w:widowControl/>
              <w:numPr>
                <w:ilvl w:val="0"/>
                <w:numId w:val="9"/>
              </w:numPr>
              <w:suppressLineNumbers w:val="0"/>
              <w:spacing w:before="0" w:beforeAutospacing="0" w:after="0" w:afterAutospacing="0"/>
              <w:ind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甲醛释放量，苯、甲苯、二甲苯，总挥发性有机化合物未检出均未检出；</w:t>
            </w:r>
          </w:p>
          <w:p w14:paraId="54A19760">
            <w:pPr>
              <w:keepNext w:val="0"/>
              <w:keepLines w:val="0"/>
              <w:widowControl/>
              <w:numPr>
                <w:ilvl w:val="0"/>
                <w:numId w:val="9"/>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肺炎克雷伯氏菌≥99.5%；</w:t>
            </w:r>
          </w:p>
          <w:p w14:paraId="3152FE3D">
            <w:pPr>
              <w:keepNext w:val="0"/>
              <w:keepLines w:val="0"/>
              <w:widowControl/>
              <w:numPr>
                <w:ilvl w:val="0"/>
                <w:numId w:val="9"/>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氨释放量未检出；</w:t>
            </w:r>
          </w:p>
          <w:p w14:paraId="001D75B3">
            <w:pPr>
              <w:keepNext w:val="0"/>
              <w:keepLines w:val="0"/>
              <w:widowControl/>
              <w:numPr>
                <w:numId w:val="0"/>
              </w:numPr>
              <w:suppressLineNumbers w:val="0"/>
              <w:spacing w:before="0" w:beforeAutospacing="0" w:after="0" w:afterAutospacing="0"/>
              <w:ind w:leftChars="0"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（4）五氯苯酚未检出。</w:t>
            </w:r>
          </w:p>
          <w:p w14:paraId="65626A41">
            <w:pPr>
              <w:pStyle w:val="5"/>
              <w:suppressLineNumbers w:val="0"/>
              <w:spacing w:beforeAutospacing="0" w:afterAutospacing="0" w:line="240" w:lineRule="auto"/>
              <w:ind w:left="0" w:right="0"/>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4EC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1550436">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4ED2544">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0FBDB543">
            <w:pPr>
              <w:pStyle w:val="5"/>
              <w:keepNext/>
              <w:keepLines/>
              <w:pageBreakBefore w:val="0"/>
              <w:widowControl w:val="0"/>
              <w:numPr>
                <w:ilvl w:val="-1"/>
                <w:numId w:val="0"/>
              </w:numPr>
              <w:suppressLineNumbers w:val="0"/>
              <w:kinsoku/>
              <w:wordWrap w:val="0"/>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▲提供PP(聚丙烯)抽样检验检测报告，采用GB/T32487-2016.GB/T16422.2-2022.GB/T250-2008.GB/T1043.1-2008.GB/T 1634.1-2019.GB/T 1034-2008.GB/T 9341-2008.GB/T 19466.6-2009检测方法，检测应满足：</w:t>
            </w:r>
          </w:p>
          <w:p w14:paraId="3EA06DE2">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1</w:t>
            </w:r>
            <w:r>
              <w:rPr>
                <w:rFonts w:hint="eastAsia" w:ascii="宋体" w:hAnsi="宋体" w:eastAsia="宋体" w:cs="宋体"/>
                <w:color w:val="FF0000"/>
                <w:sz w:val="24"/>
                <w:szCs w:val="24"/>
                <w:lang w:eastAsia="zh-CN" w:bidi="ar"/>
              </w:rPr>
              <w:t>）重金属：可溶性镉、铬、铅、汞等未检出；</w:t>
            </w:r>
          </w:p>
          <w:p w14:paraId="1BC1FEC2">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2</w:t>
            </w:r>
            <w:r>
              <w:rPr>
                <w:rFonts w:hint="eastAsia" w:ascii="宋体" w:hAnsi="宋体" w:eastAsia="宋体" w:cs="宋体"/>
                <w:color w:val="FF0000"/>
                <w:sz w:val="24"/>
                <w:szCs w:val="24"/>
                <w:lang w:eastAsia="zh-CN" w:bidi="ar"/>
              </w:rPr>
              <w:t>）塑料件外观：应无裂纹、明显变形、缩水、针孔，应无凹陷、飞边、折皱、疙瘩，应无气泡、杂质、伤痕、白印，表面应光洁、应无划痕、毛刺、拉毛、污渍，应无明显色差；</w:t>
            </w:r>
          </w:p>
          <w:p w14:paraId="432E1CBF">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3</w:t>
            </w:r>
            <w:r>
              <w:rPr>
                <w:rFonts w:hint="eastAsia" w:ascii="宋体" w:hAnsi="宋体" w:eastAsia="宋体" w:cs="宋体"/>
                <w:color w:val="FF0000"/>
                <w:sz w:val="24"/>
                <w:szCs w:val="24"/>
                <w:lang w:eastAsia="zh-CN" w:bidi="ar"/>
              </w:rPr>
              <w:t>）耐老化性：≥100h，冲击强度的保持率≥77.6%，外观颜色变色评级≥5级；</w:t>
            </w:r>
          </w:p>
          <w:p w14:paraId="148D5AE1">
            <w:pPr>
              <w:pStyle w:val="5"/>
              <w:keepNext/>
              <w:keepLines/>
              <w:pageBreakBefore w:val="0"/>
              <w:widowControl w:val="0"/>
              <w:numPr>
                <w:ilvl w:val="0"/>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4</w:t>
            </w:r>
            <w:r>
              <w:rPr>
                <w:rFonts w:hint="eastAsia" w:ascii="宋体" w:hAnsi="宋体" w:eastAsia="宋体" w:cs="宋体"/>
                <w:color w:val="FF0000"/>
                <w:sz w:val="24"/>
                <w:szCs w:val="24"/>
                <w:lang w:eastAsia="zh-CN" w:bidi="ar"/>
              </w:rPr>
              <w:t>）弯曲强度≥21.4Mpa；</w:t>
            </w:r>
          </w:p>
          <w:p w14:paraId="36555F82">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5</w:t>
            </w:r>
            <w:r>
              <w:rPr>
                <w:rFonts w:hint="eastAsia" w:ascii="宋体" w:hAnsi="宋体" w:eastAsia="宋体" w:cs="宋体"/>
                <w:color w:val="FF0000"/>
                <w:sz w:val="24"/>
                <w:szCs w:val="24"/>
                <w:lang w:eastAsia="zh-CN" w:bidi="ar"/>
              </w:rPr>
              <w:t>）负荷变形温度≥76℃；</w:t>
            </w:r>
          </w:p>
          <w:p w14:paraId="2336A9CB">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）燃烧性能等级≥B2（E级）；</w:t>
            </w:r>
          </w:p>
          <w:p w14:paraId="289F4B8C">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7</w:t>
            </w:r>
            <w:r>
              <w:rPr>
                <w:rFonts w:hint="eastAsia" w:ascii="宋体" w:hAnsi="宋体" w:eastAsia="宋体" w:cs="宋体"/>
                <w:color w:val="FF0000"/>
                <w:sz w:val="24"/>
                <w:szCs w:val="24"/>
                <w:lang w:eastAsia="zh-CN" w:bidi="ar"/>
              </w:rPr>
              <w:t>）氧化诱导时间（210℃）≥2.8min；</w:t>
            </w:r>
          </w:p>
          <w:p w14:paraId="2A675054">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8</w:t>
            </w:r>
            <w:r>
              <w:rPr>
                <w:rFonts w:hint="eastAsia" w:ascii="宋体" w:hAnsi="宋体" w:eastAsia="宋体" w:cs="宋体"/>
                <w:color w:val="FF0000"/>
                <w:sz w:val="24"/>
                <w:szCs w:val="24"/>
                <w:lang w:eastAsia="zh-CN" w:bidi="ar"/>
              </w:rPr>
              <w:t>）吸水性≥0.09%。</w:t>
            </w:r>
          </w:p>
          <w:p w14:paraId="5471C428">
            <w:pPr>
              <w:pStyle w:val="5"/>
              <w:suppressLineNumbers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7EAD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15182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5</w:t>
            </w:r>
          </w:p>
        </w:tc>
        <w:tc>
          <w:tcPr>
            <w:tcW w:w="731" w:type="dxa"/>
            <w:vMerge w:val="restart"/>
            <w:shd w:val="clear" w:color="auto" w:fill="auto"/>
            <w:vAlign w:val="center"/>
          </w:tcPr>
          <w:p w14:paraId="5CF42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窗帘</w:t>
            </w:r>
          </w:p>
        </w:tc>
        <w:tc>
          <w:tcPr>
            <w:tcW w:w="7695" w:type="dxa"/>
            <w:shd w:val="clear" w:color="auto" w:fill="auto"/>
            <w:vAlign w:val="center"/>
          </w:tcPr>
          <w:p w14:paraId="502E90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、规格：2800H（mm）（尺寸可±10%）</w:t>
            </w:r>
          </w:p>
        </w:tc>
      </w:tr>
      <w:tr w14:paraId="7443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5A205BE">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DCEC050">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59A0AC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、面料：提取天然植物纤维纺织而成，颜色由学校选定窗帘。</w:t>
            </w:r>
          </w:p>
        </w:tc>
      </w:tr>
      <w:tr w14:paraId="2C94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31D1F1C">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98C85EC">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1E8720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3、配置：铝合金导轨</w:t>
            </w:r>
          </w:p>
        </w:tc>
      </w:tr>
      <w:tr w14:paraId="271B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2734AD68">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3F098036">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7E8AF034">
            <w:pPr>
              <w:pStyle w:val="5"/>
              <w:suppressLineNumbers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highlight w:val="none"/>
                <w:u w:val="none"/>
                <w:lang w:val="en-US" w:eastAsia="zh-CN" w:bidi="ar"/>
              </w:rPr>
              <w:t>4、▲提供</w:t>
            </w:r>
            <w:r>
              <w:rPr>
                <w:rFonts w:hint="eastAsia" w:ascii="宋体" w:hAnsi="宋体" w:eastAsia="宋体" w:cs="宋体"/>
                <w:b w:val="0"/>
                <w:bCs w:val="0"/>
                <w:i w:val="0"/>
                <w:iCs w:val="0"/>
                <w:color w:val="FF0000"/>
                <w:kern w:val="0"/>
                <w:sz w:val="24"/>
                <w:szCs w:val="24"/>
                <w:u w:val="none"/>
                <w:lang w:val="en-US" w:eastAsia="zh-CN" w:bidi="ar"/>
              </w:rPr>
              <w:t>铝合金导轨检测报告，采用GB/T21866-2008抗菌涂料（漆膜）抗菌性测定法和抗菌效果检测标准</w:t>
            </w:r>
            <w:r>
              <w:rPr>
                <w:rFonts w:hint="eastAsia" w:ascii="宋体" w:hAnsi="宋体" w:cs="宋体"/>
                <w:b w:val="0"/>
                <w:bCs w:val="0"/>
                <w:i w:val="0"/>
                <w:iCs w:val="0"/>
                <w:color w:val="FF0000"/>
                <w:kern w:val="0"/>
                <w:sz w:val="24"/>
                <w:szCs w:val="24"/>
                <w:u w:val="none"/>
                <w:lang w:val="en-US" w:eastAsia="zh-CN" w:bidi="ar"/>
              </w:rPr>
              <w:t>。</w:t>
            </w:r>
            <w:r>
              <w:rPr>
                <w:rFonts w:hint="eastAsia" w:ascii="宋体" w:hAnsi="宋体" w:eastAsia="宋体" w:cs="宋体"/>
                <w:b w:val="0"/>
                <w:bCs w:val="0"/>
                <w:i w:val="0"/>
                <w:iCs w:val="0"/>
                <w:color w:val="FF0000"/>
                <w:kern w:val="0"/>
                <w:sz w:val="24"/>
                <w:szCs w:val="24"/>
                <w:u w:val="none"/>
                <w:lang w:val="en-US" w:eastAsia="zh-CN" w:bidi="ar"/>
              </w:rPr>
              <w:t>检测项应满足：金黄色葡萄球菌、大肠杆菌、白色念珠菌、肺炎克雷伯氏杆菌、铜绿假单胞菌、产气肠杆菌等，检测结果抗菌活性值&gt;99.99%,符合标准要求。</w:t>
            </w:r>
          </w:p>
          <w:p w14:paraId="02739C4A">
            <w:pPr>
              <w:pStyle w:val="5"/>
              <w:suppressLineNumbers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134A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5F107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6</w:t>
            </w:r>
          </w:p>
        </w:tc>
        <w:tc>
          <w:tcPr>
            <w:tcW w:w="731" w:type="dxa"/>
            <w:vMerge w:val="restart"/>
            <w:shd w:val="clear" w:color="auto" w:fill="auto"/>
            <w:vAlign w:val="center"/>
          </w:tcPr>
          <w:p w14:paraId="5791F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纱帘</w:t>
            </w:r>
          </w:p>
        </w:tc>
        <w:tc>
          <w:tcPr>
            <w:tcW w:w="7695" w:type="dxa"/>
            <w:shd w:val="clear" w:color="auto" w:fill="auto"/>
            <w:vAlign w:val="center"/>
          </w:tcPr>
          <w:p w14:paraId="0B9B02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、规格：2800H（mm）（尺寸可±10%）</w:t>
            </w:r>
          </w:p>
        </w:tc>
      </w:tr>
      <w:tr w14:paraId="618A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7F2AA1C">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042749E4">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686E21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、定做遮光纱帘</w:t>
            </w:r>
          </w:p>
        </w:tc>
      </w:tr>
      <w:tr w14:paraId="2903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3D3743A">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2F36F52">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105D3E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、颜色由学校选定</w:t>
            </w:r>
          </w:p>
        </w:tc>
      </w:tr>
      <w:tr w14:paraId="5A27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12C03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7</w:t>
            </w:r>
          </w:p>
        </w:tc>
        <w:tc>
          <w:tcPr>
            <w:tcW w:w="731" w:type="dxa"/>
            <w:vMerge w:val="restart"/>
            <w:shd w:val="clear" w:color="auto" w:fill="auto"/>
            <w:vAlign w:val="center"/>
          </w:tcPr>
          <w:p w14:paraId="35237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洗衣机</w:t>
            </w:r>
          </w:p>
        </w:tc>
        <w:tc>
          <w:tcPr>
            <w:tcW w:w="7695" w:type="dxa"/>
            <w:shd w:val="clear" w:color="auto" w:fill="auto"/>
            <w:vAlign w:val="center"/>
          </w:tcPr>
          <w:p w14:paraId="58B1E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1、规格：≧10KG</w:t>
            </w:r>
          </w:p>
        </w:tc>
      </w:tr>
      <w:tr w14:paraId="26F9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832EF58">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D0F0516">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429F68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2、支持洗脱全自动洗烘一体</w:t>
            </w:r>
          </w:p>
        </w:tc>
      </w:tr>
      <w:tr w14:paraId="6D27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49AC7FC">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3EDD28AA">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377C1C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3、颜色由学校选定</w:t>
            </w:r>
          </w:p>
        </w:tc>
      </w:tr>
      <w:tr w14:paraId="56B6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16F76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8</w:t>
            </w:r>
          </w:p>
        </w:tc>
        <w:tc>
          <w:tcPr>
            <w:tcW w:w="731" w:type="dxa"/>
            <w:vMerge w:val="restart"/>
            <w:shd w:val="clear" w:color="auto" w:fill="auto"/>
            <w:vAlign w:val="center"/>
          </w:tcPr>
          <w:p w14:paraId="68130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冰箱</w:t>
            </w:r>
          </w:p>
        </w:tc>
        <w:tc>
          <w:tcPr>
            <w:tcW w:w="7695" w:type="dxa"/>
            <w:shd w:val="clear" w:color="auto" w:fill="auto"/>
            <w:vAlign w:val="center"/>
          </w:tcPr>
          <w:p w14:paraId="63A513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、规格：480W*450D*820H（mm）（尺寸可±10%）</w:t>
            </w:r>
          </w:p>
        </w:tc>
      </w:tr>
      <w:tr w14:paraId="6128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E2E3C03">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7C945AE">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2D1D16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2、一级能效，绿色节能，急速生冷；</w:t>
            </w:r>
          </w:p>
        </w:tc>
      </w:tr>
      <w:tr w14:paraId="34E0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46E3C306">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6E692E9">
            <w:pPr>
              <w:keepNext w:val="0"/>
              <w:keepLines w:val="0"/>
              <w:suppressLineNumbers w:val="0"/>
              <w:spacing w:before="0" w:beforeAutospacing="0" w:after="0" w:afterAutospacing="0"/>
              <w:ind w:left="0" w:right="0"/>
              <w:rPr>
                <w:rFonts w:hint="eastAsia" w:ascii="宋体" w:hAnsi="宋体" w:cs="宋体"/>
                <w:sz w:val="24"/>
                <w:szCs w:val="24"/>
              </w:rPr>
            </w:pPr>
          </w:p>
        </w:tc>
        <w:tc>
          <w:tcPr>
            <w:tcW w:w="7695" w:type="dxa"/>
            <w:shd w:val="clear" w:color="auto" w:fill="auto"/>
            <w:vAlign w:val="center"/>
          </w:tcPr>
          <w:p w14:paraId="027BAD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、颜色由学校选定</w:t>
            </w:r>
          </w:p>
        </w:tc>
      </w:tr>
    </w:tbl>
    <w:p w14:paraId="3C4819A3">
      <w:pPr>
        <w:pStyle w:val="16"/>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14:paraId="3280E9B6">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color w:val="FF0000"/>
          <w:kern w:val="2"/>
          <w:sz w:val="21"/>
          <w:szCs w:val="21"/>
        </w:rPr>
      </w:pPr>
      <w:r>
        <w:rPr>
          <w:rFonts w:hint="eastAsia" w:ascii="宋体" w:hAnsi="宋体" w:eastAsia="宋体" w:cs="Times New Roman"/>
          <w:b/>
          <w:bCs/>
          <w:color w:val="FF0000"/>
          <w:kern w:val="2"/>
          <w:sz w:val="21"/>
          <w:szCs w:val="21"/>
          <w:lang w:val="en-US" w:eastAsia="zh-CN" w:bidi="ar"/>
        </w:rPr>
        <w:br w:type="page"/>
      </w:r>
    </w:p>
    <w:p w14:paraId="248EF8D5">
      <w:pPr>
        <w:pStyle w:val="5"/>
        <w:widowControl/>
        <w:spacing w:before="120" w:beforeLines="50" w:beforeAutospacing="0" w:after="120" w:afterLines="50" w:afterAutospacing="0"/>
        <w:jc w:val="center"/>
        <w:rPr>
          <w:rFonts w:hint="default" w:ascii="Cambria" w:hAnsi="Cambria" w:eastAsia="宋体" w:cs="Times New Roman"/>
          <w:b/>
          <w:bCs/>
          <w:kern w:val="2"/>
          <w:sz w:val="28"/>
          <w:szCs w:val="28"/>
        </w:rPr>
      </w:pPr>
      <w:r>
        <w:rPr>
          <w:rFonts w:hint="eastAsia" w:ascii="宋体" w:hAnsi="宋体" w:eastAsia="宋体" w:cs="宋体"/>
          <w:b/>
          <w:bCs/>
          <w:color w:val="FF0000"/>
          <w:kern w:val="2"/>
          <w:sz w:val="32"/>
          <w:szCs w:val="32"/>
        </w:rPr>
        <w:t>★</w:t>
      </w:r>
      <w:r>
        <w:rPr>
          <w:rFonts w:hint="eastAsia" w:ascii="宋体" w:hAnsi="宋体" w:eastAsia="宋体" w:cs="宋体"/>
          <w:b/>
          <w:bCs/>
          <w:kern w:val="2"/>
          <w:sz w:val="28"/>
          <w:szCs w:val="28"/>
        </w:rPr>
        <w:t>五、商务要求</w:t>
      </w:r>
    </w:p>
    <w:p w14:paraId="00ACB193">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说明：</w:t>
      </w:r>
      <w:r>
        <w:rPr>
          <w:rFonts w:hint="default" w:ascii="Times New Roman" w:hAnsi="Times New Roman" w:eastAsia="宋体" w:cs="Times New Roman"/>
          <w:b/>
          <w:bCs w:val="0"/>
          <w:kern w:val="2"/>
          <w:sz w:val="21"/>
          <w:szCs w:val="21"/>
          <w:lang w:val="en-US" w:eastAsia="zh-CN" w:bidi="ar"/>
        </w:rPr>
        <w:t>1</w:t>
      </w:r>
      <w:r>
        <w:rPr>
          <w:rFonts w:hint="eastAsia" w:ascii="宋体" w:hAnsi="宋体" w:eastAsia="宋体" w:cs="宋体"/>
          <w:b/>
          <w:bCs w:val="0"/>
          <w:kern w:val="2"/>
          <w:sz w:val="21"/>
          <w:szCs w:val="21"/>
          <w:lang w:val="en-US" w:eastAsia="zh-CN" w:bidi="ar"/>
        </w:rPr>
        <w:t>、评分时，如对一项招标商务要求（以划分框为准）中的内容存在两处（或以上）负偏离的，在评分时只作一项负偏离扣分。</w:t>
      </w:r>
    </w:p>
    <w:p w14:paraId="217C3189">
      <w:pPr>
        <w:keepNext w:val="0"/>
        <w:keepLines w:val="0"/>
        <w:widowControl w:val="0"/>
        <w:suppressLineNumbers w:val="0"/>
        <w:spacing w:before="0" w:beforeAutospacing="0" w:after="0" w:afterAutospacing="0"/>
        <w:ind w:left="0" w:right="0" w:firstLine="422" w:firstLineChars="200"/>
        <w:jc w:val="both"/>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2</w:t>
      </w:r>
      <w:r>
        <w:rPr>
          <w:rFonts w:hint="eastAsia" w:ascii="宋体" w:hAnsi="宋体" w:eastAsia="宋体" w:cs="宋体"/>
          <w:b/>
          <w:bCs w:val="0"/>
          <w:kern w:val="2"/>
          <w:sz w:val="21"/>
          <w:szCs w:val="21"/>
          <w:lang w:val="en-US" w:eastAsia="zh-CN" w:bidi="ar"/>
        </w:rPr>
        <w:t>、带★号条款为不可偏离条款，不作为评分准则中的评分内容，如未响应或出现负偏离的，将作投标无效处理；带“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b/>
          <w:bCs w:val="0"/>
          <w:kern w:val="2"/>
          <w:sz w:val="21"/>
          <w:szCs w:val="21"/>
          <w:lang w:val="en-US" w:eastAsia="zh-CN" w:bidi="ar"/>
        </w:rPr>
        <w:t>”指标项为重要参数，负偏离时依相关评分准则内容作重点扣分处理。</w:t>
      </w:r>
    </w:p>
    <w:tbl>
      <w:tblPr>
        <w:tblStyle w:val="19"/>
        <w:tblW w:w="8373"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9"/>
        <w:gridCol w:w="7414"/>
      </w:tblGrid>
      <w:tr w14:paraId="0EA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8" w:hRule="atLeast"/>
        </w:trPr>
        <w:tc>
          <w:tcPr>
            <w:tcW w:w="959" w:type="dxa"/>
            <w:shd w:val="clear" w:color="auto" w:fill="auto"/>
            <w:vAlign w:val="center"/>
          </w:tcPr>
          <w:p w14:paraId="24E0E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报价要求</w:t>
            </w:r>
          </w:p>
        </w:tc>
        <w:tc>
          <w:tcPr>
            <w:tcW w:w="7414" w:type="dxa"/>
            <w:shd w:val="clear" w:color="auto" w:fill="auto"/>
            <w:vAlign w:val="top"/>
          </w:tcPr>
          <w:p w14:paraId="261742D0">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投标报价以人民币报价，为工地交货价。货物总价内包含但不限于的相关的费用有：原材料和配件费、深化设计、生产加工、安装、调试，通过有关主管部门的验收，运至合同指定地点的包装、运输、装卸、安装，技术培训，检查、检验，及保修、利润、风险金、国家规定的各项税费。</w:t>
            </w:r>
          </w:p>
        </w:tc>
      </w:tr>
      <w:tr w14:paraId="34BE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59" w:type="dxa"/>
            <w:shd w:val="clear" w:color="auto" w:fill="auto"/>
            <w:vAlign w:val="center"/>
          </w:tcPr>
          <w:p w14:paraId="7D8E2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交货地点</w:t>
            </w:r>
          </w:p>
        </w:tc>
        <w:tc>
          <w:tcPr>
            <w:tcW w:w="7414" w:type="dxa"/>
            <w:shd w:val="clear" w:color="auto" w:fill="auto"/>
            <w:vAlign w:val="top"/>
          </w:tcPr>
          <w:p w14:paraId="0C767449">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深圳市宝安中学（集团）海天学校</w:t>
            </w:r>
          </w:p>
        </w:tc>
      </w:tr>
      <w:tr w14:paraId="0779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959" w:type="dxa"/>
            <w:shd w:val="clear" w:color="auto" w:fill="auto"/>
            <w:vAlign w:val="center"/>
          </w:tcPr>
          <w:p w14:paraId="44316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交货期或完工期</w:t>
            </w:r>
          </w:p>
        </w:tc>
        <w:tc>
          <w:tcPr>
            <w:tcW w:w="7414" w:type="dxa"/>
            <w:shd w:val="clear" w:color="auto" w:fill="auto"/>
            <w:vAlign w:val="top"/>
          </w:tcPr>
          <w:p w14:paraId="09929D1B">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本项目要求在进场施工日起60 个日历日内完工，进场施工时间由采购人确定。</w:t>
            </w:r>
          </w:p>
        </w:tc>
      </w:tr>
      <w:tr w14:paraId="35B2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3" w:hRule="atLeast"/>
        </w:trPr>
        <w:tc>
          <w:tcPr>
            <w:tcW w:w="959" w:type="dxa"/>
            <w:shd w:val="clear" w:color="auto" w:fill="auto"/>
            <w:vAlign w:val="center"/>
          </w:tcPr>
          <w:p w14:paraId="56A32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付款方式</w:t>
            </w:r>
          </w:p>
        </w:tc>
        <w:tc>
          <w:tcPr>
            <w:tcW w:w="7414" w:type="dxa"/>
            <w:shd w:val="clear" w:color="auto" w:fill="auto"/>
            <w:vAlign w:val="top"/>
          </w:tcPr>
          <w:p w14:paraId="06146B9E">
            <w:pPr>
              <w:keepNext w:val="0"/>
              <w:keepLines w:val="0"/>
              <w:widowControl/>
              <w:suppressLineNumbers w:val="0"/>
              <w:spacing w:before="0" w:beforeAutospacing="0" w:after="0" w:afterAutospacing="0"/>
              <w:ind w:left="0" w:right="0"/>
              <w:jc w:val="both"/>
              <w:textAlignment w:val="top"/>
              <w:rPr>
                <w:rFonts w:hint="default" w:ascii="新宋体" w:hAnsi="新宋体" w:eastAsia="新宋体" w:cs="新宋体"/>
                <w:i w:val="0"/>
                <w:iCs w:val="0"/>
                <w:color w:val="FF0000"/>
                <w:sz w:val="21"/>
                <w:szCs w:val="21"/>
                <w:u w:val="none"/>
              </w:rPr>
            </w:pPr>
            <w:r>
              <w:rPr>
                <w:rFonts w:hint="eastAsia" w:ascii="新宋体" w:hAnsi="新宋体" w:eastAsia="新宋体" w:cs="新宋体"/>
                <w:i w:val="0"/>
                <w:iCs w:val="0"/>
                <w:color w:val="FF0000"/>
                <w:kern w:val="0"/>
                <w:sz w:val="21"/>
                <w:szCs w:val="21"/>
                <w:u w:val="none"/>
                <w:lang w:val="en-US" w:eastAsia="zh-CN" w:bidi="ar"/>
              </w:rPr>
              <w:t>本项目完成并经验收合格后，对于满足合同约定支付条件的，采购人应当自收到发票后10日内将资金支付到合同约定的中标供应商账户。</w:t>
            </w:r>
          </w:p>
        </w:tc>
      </w:tr>
      <w:tr w14:paraId="4EA5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59" w:type="dxa"/>
            <w:shd w:val="clear" w:color="auto" w:fill="auto"/>
            <w:vAlign w:val="center"/>
          </w:tcPr>
          <w:p w14:paraId="611F0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验收方式</w:t>
            </w:r>
          </w:p>
        </w:tc>
        <w:tc>
          <w:tcPr>
            <w:tcW w:w="7414" w:type="dxa"/>
            <w:shd w:val="clear" w:color="auto" w:fill="auto"/>
            <w:vAlign w:val="top"/>
          </w:tcPr>
          <w:p w14:paraId="4D351592">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由采购单位组织验收小组进行验收。</w:t>
            </w:r>
          </w:p>
        </w:tc>
      </w:tr>
      <w:tr w14:paraId="7645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959" w:type="dxa"/>
            <w:shd w:val="clear" w:color="auto" w:fill="auto"/>
            <w:vAlign w:val="center"/>
          </w:tcPr>
          <w:p w14:paraId="00709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包装及运输要求</w:t>
            </w:r>
          </w:p>
        </w:tc>
        <w:tc>
          <w:tcPr>
            <w:tcW w:w="7414" w:type="dxa"/>
            <w:shd w:val="clear" w:color="auto" w:fill="auto"/>
            <w:vAlign w:val="top"/>
          </w:tcPr>
          <w:p w14:paraId="18D4792C">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本次采购的设备和材料必须是全新的，包装方式按照原厂出厂原标准，中标人立确保运抵采购人处货物的完好性，包装费用由中标人承担。中标人承担由于其包装或其防护措施不妥而引起货物锈蚀、损坏和丢失等任何损失，并承担因此而发生的违约责任。</w:t>
            </w:r>
          </w:p>
        </w:tc>
      </w:tr>
      <w:tr w14:paraId="5AC6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59" w:type="dxa"/>
            <w:vMerge w:val="restart"/>
            <w:shd w:val="clear" w:color="auto" w:fill="auto"/>
            <w:vAlign w:val="center"/>
          </w:tcPr>
          <w:p w14:paraId="3CB75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售后服务要求</w:t>
            </w:r>
          </w:p>
        </w:tc>
        <w:tc>
          <w:tcPr>
            <w:tcW w:w="7414" w:type="dxa"/>
            <w:shd w:val="clear" w:color="auto" w:fill="auto"/>
            <w:vAlign w:val="top"/>
          </w:tcPr>
          <w:p w14:paraId="4E000245">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（1）要求中标方对本项目所采购的各项货物及货物集成提供质保期1年。</w:t>
            </w:r>
          </w:p>
        </w:tc>
      </w:tr>
      <w:tr w14:paraId="30C2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59" w:type="dxa"/>
            <w:vMerge w:val="continue"/>
            <w:shd w:val="clear" w:color="auto" w:fill="auto"/>
            <w:vAlign w:val="center"/>
          </w:tcPr>
          <w:p w14:paraId="3AE23AD0">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7414" w:type="dxa"/>
            <w:shd w:val="clear" w:color="auto" w:fill="auto"/>
            <w:vAlign w:val="top"/>
          </w:tcPr>
          <w:p w14:paraId="56B43245">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（2）要求中标方在交货完成后一周内，免费向用户方进行技术培训工作。</w:t>
            </w:r>
          </w:p>
        </w:tc>
      </w:tr>
      <w:tr w14:paraId="52D6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59" w:type="dxa"/>
            <w:shd w:val="clear" w:color="auto" w:fill="auto"/>
            <w:vAlign w:val="center"/>
          </w:tcPr>
          <w:p w14:paraId="1F4D2DD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r>
              <w:rPr>
                <w:rFonts w:hint="eastAsia" w:ascii="宋体" w:hAnsi="宋体" w:eastAsia="宋体" w:cs="Times New Roman"/>
                <w:b/>
                <w:bCs/>
                <w:szCs w:val="21"/>
                <w:highlight w:val="none"/>
              </w:rPr>
              <w:t>其他要求</w:t>
            </w:r>
          </w:p>
        </w:tc>
        <w:tc>
          <w:tcPr>
            <w:tcW w:w="7414" w:type="dxa"/>
            <w:shd w:val="clear" w:color="auto" w:fill="auto"/>
            <w:vAlign w:val="top"/>
          </w:tcPr>
          <w:p w14:paraId="569E8D44">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w:t>
            </w:r>
            <w:r>
              <w:rPr>
                <w:rFonts w:hint="eastAsia" w:ascii="宋体" w:hAnsi="宋体" w:eastAsia="宋体" w:cs="Times New Roman"/>
                <w:bCs/>
                <w:color w:val="FF0000"/>
                <w:szCs w:val="21"/>
                <w:highlight w:val="none"/>
                <w:lang w:val="en-US" w:eastAsia="zh-CN"/>
              </w:rPr>
              <w:t>1</w:t>
            </w:r>
            <w:r>
              <w:rPr>
                <w:rFonts w:hint="eastAsia" w:ascii="宋体" w:hAnsi="宋体" w:eastAsia="宋体" w:cs="Times New Roman"/>
                <w:bCs/>
                <w:color w:val="FF0000"/>
                <w:szCs w:val="21"/>
                <w:highlight w:val="none"/>
              </w:rPr>
              <w:t>）中标供应商在签订合同时应提供投标文件打印稿贰份，并加盖公章（一份交给监理公司，一份交给学校），同时提供投标文件的OFFICE文档。</w:t>
            </w:r>
          </w:p>
          <w:p w14:paraId="7AC86A0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w:t>
            </w:r>
            <w:r>
              <w:rPr>
                <w:rFonts w:hint="eastAsia" w:ascii="宋体" w:hAnsi="宋体" w:eastAsia="宋体" w:cs="Times New Roman"/>
                <w:bCs/>
                <w:color w:val="FF0000"/>
                <w:szCs w:val="21"/>
                <w:highlight w:val="none"/>
                <w:lang w:val="en-US" w:eastAsia="zh-CN"/>
              </w:rPr>
              <w:t>2</w:t>
            </w:r>
            <w:r>
              <w:rPr>
                <w:rFonts w:hint="eastAsia" w:ascii="宋体" w:hAnsi="宋体" w:eastAsia="宋体" w:cs="Times New Roman"/>
                <w:bCs/>
                <w:color w:val="FF0000"/>
                <w:szCs w:val="21"/>
                <w:highlight w:val="none"/>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40BCF0E7">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w:t>
            </w:r>
            <w:r>
              <w:rPr>
                <w:rFonts w:hint="eastAsia" w:ascii="宋体" w:hAnsi="宋体" w:eastAsia="宋体" w:cs="Times New Roman"/>
                <w:bCs/>
                <w:color w:val="FF0000"/>
                <w:szCs w:val="21"/>
                <w:highlight w:val="none"/>
                <w:lang w:val="en-US" w:eastAsia="zh-CN"/>
              </w:rPr>
              <w:t>3</w:t>
            </w:r>
            <w:r>
              <w:rPr>
                <w:rFonts w:hint="eastAsia" w:ascii="宋体" w:hAnsi="宋体" w:eastAsia="宋体" w:cs="Times New Roman"/>
                <w:bCs/>
                <w:color w:val="FF0000"/>
                <w:szCs w:val="21"/>
                <w:highlight w:val="none"/>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2DE2DC90">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w:t>
            </w:r>
            <w:r>
              <w:rPr>
                <w:rFonts w:hint="eastAsia" w:ascii="宋体" w:hAnsi="宋体" w:eastAsia="宋体" w:cs="Times New Roman"/>
                <w:bCs/>
                <w:color w:val="FF0000"/>
                <w:szCs w:val="21"/>
                <w:highlight w:val="none"/>
                <w:lang w:val="en-US" w:eastAsia="zh-CN"/>
              </w:rPr>
              <w:t>4</w:t>
            </w:r>
            <w:r>
              <w:rPr>
                <w:rFonts w:hint="eastAsia" w:ascii="宋体" w:hAnsi="宋体" w:eastAsia="宋体" w:cs="Times New Roman"/>
                <w:bCs/>
                <w:color w:val="FF0000"/>
                <w:szCs w:val="21"/>
                <w:highlight w:val="none"/>
              </w:rPr>
              <w:t>）投标商必须确保中标后提供的货物为正规渠道供货，不存在违反国家法律、法规的情况。</w:t>
            </w:r>
          </w:p>
          <w:p w14:paraId="65919BA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w:t>
            </w:r>
            <w:r>
              <w:rPr>
                <w:rFonts w:hint="eastAsia" w:ascii="宋体" w:hAnsi="宋体" w:eastAsia="宋体" w:cs="Times New Roman"/>
                <w:bCs/>
                <w:color w:val="FF0000"/>
                <w:szCs w:val="21"/>
                <w:highlight w:val="none"/>
                <w:lang w:val="en-US" w:eastAsia="zh-CN"/>
              </w:rPr>
              <w:t>5</w:t>
            </w:r>
            <w:r>
              <w:rPr>
                <w:rFonts w:hint="eastAsia" w:ascii="宋体" w:hAnsi="宋体" w:eastAsia="宋体" w:cs="Times New Roman"/>
                <w:bCs/>
                <w:color w:val="FF0000"/>
                <w:szCs w:val="21"/>
                <w:highlight w:val="none"/>
              </w:rPr>
              <w:t>）特别条款：对于单纯家具（含课桌椅）项目、含家具或装修的功能室项目及教室照明设备在验收时还需提供以下材料：</w:t>
            </w:r>
          </w:p>
          <w:p w14:paraId="307BF84F">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①家具（含课桌椅）类货物应提供有害物质检测报告。根据深圳经济特区技术规范《家具成品及原辅材料中有害物质限量》（SZJG52-2016）的规定，需根据现场抽样并对以下项目进行检验且合格：</w:t>
            </w:r>
          </w:p>
          <w:tbl>
            <w:tblPr>
              <w:tblStyle w:val="19"/>
              <w:tblW w:w="7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04"/>
              <w:gridCol w:w="1559"/>
              <w:gridCol w:w="1134"/>
              <w:gridCol w:w="1824"/>
            </w:tblGrid>
            <w:tr w14:paraId="096F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780" w:type="dxa"/>
                  <w:noWrap w:val="0"/>
                  <w:vAlign w:val="center"/>
                </w:tcPr>
                <w:p w14:paraId="54836358">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序号</w:t>
                  </w:r>
                </w:p>
              </w:tc>
              <w:tc>
                <w:tcPr>
                  <w:tcW w:w="2004" w:type="dxa"/>
                  <w:noWrap w:val="0"/>
                  <w:vAlign w:val="center"/>
                </w:tcPr>
                <w:p w14:paraId="5BDB7D8A">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检验项目</w:t>
                  </w:r>
                </w:p>
              </w:tc>
              <w:tc>
                <w:tcPr>
                  <w:tcW w:w="1559" w:type="dxa"/>
                  <w:noWrap w:val="0"/>
                  <w:vAlign w:val="center"/>
                </w:tcPr>
                <w:p w14:paraId="391DB108">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依据法律法规或标准条款</w:t>
                  </w:r>
                </w:p>
              </w:tc>
              <w:tc>
                <w:tcPr>
                  <w:tcW w:w="1134" w:type="dxa"/>
                  <w:noWrap w:val="0"/>
                  <w:vAlign w:val="center"/>
                </w:tcPr>
                <w:p w14:paraId="3A4F84D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强制性/推荐性</w:t>
                  </w:r>
                </w:p>
              </w:tc>
              <w:tc>
                <w:tcPr>
                  <w:tcW w:w="1824" w:type="dxa"/>
                  <w:noWrap w:val="0"/>
                  <w:vAlign w:val="center"/>
                </w:tcPr>
                <w:p w14:paraId="791BA1F9">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检测方法</w:t>
                  </w:r>
                </w:p>
              </w:tc>
            </w:tr>
            <w:tr w14:paraId="1EB8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14:paraId="755A3BB1">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1</w:t>
                  </w:r>
                </w:p>
              </w:tc>
              <w:tc>
                <w:tcPr>
                  <w:tcW w:w="2004" w:type="dxa"/>
                  <w:noWrap w:val="0"/>
                  <w:vAlign w:val="center"/>
                </w:tcPr>
                <w:p w14:paraId="1EF56102">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甲醛释放量</w:t>
                  </w:r>
                </w:p>
              </w:tc>
              <w:tc>
                <w:tcPr>
                  <w:tcW w:w="1559" w:type="dxa"/>
                  <w:noWrap w:val="0"/>
                  <w:vAlign w:val="center"/>
                </w:tcPr>
                <w:p w14:paraId="049B6D4B">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w:t>
                  </w:r>
                </w:p>
              </w:tc>
              <w:tc>
                <w:tcPr>
                  <w:tcW w:w="1134" w:type="dxa"/>
                  <w:noWrap w:val="0"/>
                  <w:vAlign w:val="center"/>
                </w:tcPr>
                <w:p w14:paraId="79BF2DA9">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w:t>
                  </w:r>
                </w:p>
              </w:tc>
              <w:tc>
                <w:tcPr>
                  <w:tcW w:w="1824" w:type="dxa"/>
                  <w:noWrap w:val="0"/>
                  <w:vAlign w:val="center"/>
                </w:tcPr>
                <w:p w14:paraId="501E9DB0">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 GB/T31106-2014</w:t>
                  </w:r>
                </w:p>
              </w:tc>
            </w:tr>
            <w:tr w14:paraId="3CCF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14:paraId="7B8CFAFA">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2</w:t>
                  </w:r>
                </w:p>
              </w:tc>
              <w:tc>
                <w:tcPr>
                  <w:tcW w:w="2004" w:type="dxa"/>
                  <w:noWrap w:val="0"/>
                  <w:vAlign w:val="center"/>
                </w:tcPr>
                <w:p w14:paraId="05391EA6">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苯释放量</w:t>
                  </w:r>
                </w:p>
              </w:tc>
              <w:tc>
                <w:tcPr>
                  <w:tcW w:w="1559" w:type="dxa"/>
                  <w:noWrap w:val="0"/>
                  <w:vAlign w:val="center"/>
                </w:tcPr>
                <w:p w14:paraId="51D929CB">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w:t>
                  </w:r>
                </w:p>
              </w:tc>
              <w:tc>
                <w:tcPr>
                  <w:tcW w:w="1134" w:type="dxa"/>
                  <w:noWrap w:val="0"/>
                  <w:vAlign w:val="center"/>
                </w:tcPr>
                <w:p w14:paraId="35D2B970">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w:t>
                  </w:r>
                </w:p>
              </w:tc>
              <w:tc>
                <w:tcPr>
                  <w:tcW w:w="1824" w:type="dxa"/>
                  <w:noWrap w:val="0"/>
                  <w:vAlign w:val="center"/>
                </w:tcPr>
                <w:p w14:paraId="199AB80B">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 GB/T31106-2014</w:t>
                  </w:r>
                </w:p>
              </w:tc>
            </w:tr>
            <w:tr w14:paraId="01D6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14:paraId="3D080DE8">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3</w:t>
                  </w:r>
                </w:p>
              </w:tc>
              <w:tc>
                <w:tcPr>
                  <w:tcW w:w="2004" w:type="dxa"/>
                  <w:noWrap w:val="0"/>
                  <w:vAlign w:val="center"/>
                </w:tcPr>
                <w:p w14:paraId="118187E2">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甲苯释放量</w:t>
                  </w:r>
                </w:p>
              </w:tc>
              <w:tc>
                <w:tcPr>
                  <w:tcW w:w="1559" w:type="dxa"/>
                  <w:noWrap w:val="0"/>
                  <w:vAlign w:val="center"/>
                </w:tcPr>
                <w:p w14:paraId="0F80100D">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w:t>
                  </w:r>
                </w:p>
              </w:tc>
              <w:tc>
                <w:tcPr>
                  <w:tcW w:w="1134" w:type="dxa"/>
                  <w:noWrap w:val="0"/>
                  <w:vAlign w:val="center"/>
                </w:tcPr>
                <w:p w14:paraId="0F9FC8E3">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w:t>
                  </w:r>
                </w:p>
              </w:tc>
              <w:tc>
                <w:tcPr>
                  <w:tcW w:w="1824" w:type="dxa"/>
                  <w:noWrap w:val="0"/>
                  <w:vAlign w:val="center"/>
                </w:tcPr>
                <w:p w14:paraId="12228E5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 GB/T31106-2014</w:t>
                  </w:r>
                </w:p>
              </w:tc>
            </w:tr>
            <w:tr w14:paraId="2FC4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14:paraId="275D58F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4</w:t>
                  </w:r>
                </w:p>
              </w:tc>
              <w:tc>
                <w:tcPr>
                  <w:tcW w:w="2004" w:type="dxa"/>
                  <w:noWrap w:val="0"/>
                  <w:vAlign w:val="center"/>
                </w:tcPr>
                <w:p w14:paraId="71A34B82">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二甲苯释放量</w:t>
                  </w:r>
                </w:p>
              </w:tc>
              <w:tc>
                <w:tcPr>
                  <w:tcW w:w="1559" w:type="dxa"/>
                  <w:noWrap w:val="0"/>
                  <w:vAlign w:val="center"/>
                </w:tcPr>
                <w:p w14:paraId="1D361EA1">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w:t>
                  </w:r>
                </w:p>
              </w:tc>
              <w:tc>
                <w:tcPr>
                  <w:tcW w:w="1134" w:type="dxa"/>
                  <w:noWrap w:val="0"/>
                  <w:vAlign w:val="center"/>
                </w:tcPr>
                <w:p w14:paraId="44C70056">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w:t>
                  </w:r>
                </w:p>
              </w:tc>
              <w:tc>
                <w:tcPr>
                  <w:tcW w:w="1824" w:type="dxa"/>
                  <w:noWrap w:val="0"/>
                  <w:vAlign w:val="center"/>
                </w:tcPr>
                <w:p w14:paraId="2A6EC9B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 GB/T31106-2014</w:t>
                  </w:r>
                </w:p>
              </w:tc>
            </w:tr>
            <w:tr w14:paraId="44D4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14:paraId="1393C094">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5</w:t>
                  </w:r>
                </w:p>
              </w:tc>
              <w:tc>
                <w:tcPr>
                  <w:tcW w:w="2004" w:type="dxa"/>
                  <w:noWrap w:val="0"/>
                  <w:vAlign w:val="center"/>
                </w:tcPr>
                <w:p w14:paraId="4E076BA1">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总挥发性有机化合物（TVOC）释放量</w:t>
                  </w:r>
                </w:p>
              </w:tc>
              <w:tc>
                <w:tcPr>
                  <w:tcW w:w="1559" w:type="dxa"/>
                  <w:noWrap w:val="0"/>
                  <w:vAlign w:val="center"/>
                </w:tcPr>
                <w:p w14:paraId="1FA1C554">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w:t>
                  </w:r>
                </w:p>
              </w:tc>
              <w:tc>
                <w:tcPr>
                  <w:tcW w:w="1134" w:type="dxa"/>
                  <w:noWrap w:val="0"/>
                  <w:vAlign w:val="center"/>
                </w:tcPr>
                <w:p w14:paraId="4F0561A3">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强制性</w:t>
                  </w:r>
                </w:p>
              </w:tc>
              <w:tc>
                <w:tcPr>
                  <w:tcW w:w="1824" w:type="dxa"/>
                  <w:noWrap w:val="0"/>
                  <w:vAlign w:val="center"/>
                </w:tcPr>
                <w:p w14:paraId="0AD54025">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SZJG52-2016 GB/T31106-2014</w:t>
                  </w:r>
                </w:p>
              </w:tc>
            </w:tr>
          </w:tbl>
          <w:p w14:paraId="31E3580C">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②含家具或装修的功能室应当另行提供室内环境污染检测报告。按照国家《室内空气质量标准》（GB/T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2）中的标准进行检测并合格（至少包括以下五项，如有更新则以最新标准为准）：</w:t>
            </w:r>
          </w:p>
          <w:tbl>
            <w:tblPr>
              <w:tblStyle w:val="19"/>
              <w:tblW w:w="6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3119"/>
              <w:gridCol w:w="2459"/>
            </w:tblGrid>
            <w:tr w14:paraId="14EC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1404" w:type="dxa"/>
                  <w:noWrap w:val="0"/>
                  <w:vAlign w:val="center"/>
                </w:tcPr>
                <w:p w14:paraId="5735B2A3">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序号</w:t>
                  </w:r>
                </w:p>
              </w:tc>
              <w:tc>
                <w:tcPr>
                  <w:tcW w:w="3119" w:type="dxa"/>
                  <w:noWrap w:val="0"/>
                  <w:vAlign w:val="center"/>
                </w:tcPr>
                <w:p w14:paraId="61D236F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检验项目</w:t>
                  </w:r>
                </w:p>
              </w:tc>
              <w:tc>
                <w:tcPr>
                  <w:tcW w:w="2459" w:type="dxa"/>
                  <w:noWrap w:val="0"/>
                  <w:vAlign w:val="center"/>
                </w:tcPr>
                <w:p w14:paraId="0123FD81">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依据法律法规或标准条款</w:t>
                  </w:r>
                </w:p>
              </w:tc>
            </w:tr>
            <w:tr w14:paraId="4D91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4" w:type="dxa"/>
                  <w:noWrap w:val="0"/>
                  <w:vAlign w:val="top"/>
                </w:tcPr>
                <w:p w14:paraId="3DFAD68C">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1</w:t>
                  </w:r>
                </w:p>
              </w:tc>
              <w:tc>
                <w:tcPr>
                  <w:tcW w:w="3119" w:type="dxa"/>
                  <w:noWrap w:val="0"/>
                  <w:vAlign w:val="center"/>
                </w:tcPr>
                <w:p w14:paraId="1FCEF925">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甲醛</w:t>
                  </w:r>
                </w:p>
              </w:tc>
              <w:tc>
                <w:tcPr>
                  <w:tcW w:w="2459" w:type="dxa"/>
                  <w:noWrap w:val="0"/>
                  <w:vAlign w:val="center"/>
                </w:tcPr>
                <w:p w14:paraId="5F2F7FBB">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w:t>
                  </w:r>
                </w:p>
              </w:tc>
            </w:tr>
            <w:tr w14:paraId="31C9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4" w:type="dxa"/>
                  <w:noWrap w:val="0"/>
                  <w:vAlign w:val="top"/>
                </w:tcPr>
                <w:p w14:paraId="10A20CD4">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2</w:t>
                  </w:r>
                </w:p>
              </w:tc>
              <w:tc>
                <w:tcPr>
                  <w:tcW w:w="3119" w:type="dxa"/>
                  <w:noWrap w:val="0"/>
                  <w:vAlign w:val="center"/>
                </w:tcPr>
                <w:p w14:paraId="368FF30E">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苯</w:t>
                  </w:r>
                </w:p>
              </w:tc>
              <w:tc>
                <w:tcPr>
                  <w:tcW w:w="2459" w:type="dxa"/>
                  <w:noWrap w:val="0"/>
                  <w:vAlign w:val="center"/>
                </w:tcPr>
                <w:p w14:paraId="6B4FBB65">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w:t>
                  </w:r>
                </w:p>
              </w:tc>
            </w:tr>
            <w:tr w14:paraId="50ED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4" w:type="dxa"/>
                  <w:noWrap w:val="0"/>
                  <w:vAlign w:val="top"/>
                </w:tcPr>
                <w:p w14:paraId="2B9ACC9D">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3</w:t>
                  </w:r>
                </w:p>
              </w:tc>
              <w:tc>
                <w:tcPr>
                  <w:tcW w:w="3119" w:type="dxa"/>
                  <w:noWrap w:val="0"/>
                  <w:vAlign w:val="center"/>
                </w:tcPr>
                <w:p w14:paraId="51F50D5A">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甲苯</w:t>
                  </w:r>
                </w:p>
              </w:tc>
              <w:tc>
                <w:tcPr>
                  <w:tcW w:w="2459" w:type="dxa"/>
                  <w:noWrap w:val="0"/>
                  <w:vAlign w:val="center"/>
                </w:tcPr>
                <w:p w14:paraId="48D75375">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w:t>
                  </w:r>
                </w:p>
              </w:tc>
            </w:tr>
            <w:tr w14:paraId="27A6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4" w:type="dxa"/>
                  <w:noWrap w:val="0"/>
                  <w:vAlign w:val="top"/>
                </w:tcPr>
                <w:p w14:paraId="0D8AE41A">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4</w:t>
                  </w:r>
                </w:p>
              </w:tc>
              <w:tc>
                <w:tcPr>
                  <w:tcW w:w="3119" w:type="dxa"/>
                  <w:noWrap w:val="0"/>
                  <w:vAlign w:val="center"/>
                </w:tcPr>
                <w:p w14:paraId="7250B931">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二甲苯</w:t>
                  </w:r>
                </w:p>
              </w:tc>
              <w:tc>
                <w:tcPr>
                  <w:tcW w:w="2459" w:type="dxa"/>
                  <w:noWrap w:val="0"/>
                  <w:vAlign w:val="center"/>
                </w:tcPr>
                <w:p w14:paraId="60397187">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w:t>
                  </w:r>
                </w:p>
              </w:tc>
            </w:tr>
            <w:tr w14:paraId="607A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04" w:type="dxa"/>
                  <w:noWrap w:val="0"/>
                  <w:vAlign w:val="top"/>
                </w:tcPr>
                <w:p w14:paraId="1A63F93B">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5</w:t>
                  </w:r>
                </w:p>
              </w:tc>
              <w:tc>
                <w:tcPr>
                  <w:tcW w:w="3119" w:type="dxa"/>
                  <w:noWrap w:val="0"/>
                  <w:vAlign w:val="center"/>
                </w:tcPr>
                <w:p w14:paraId="15E1443A">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总挥发性有机化合物（TVOC）</w:t>
                  </w:r>
                </w:p>
              </w:tc>
              <w:tc>
                <w:tcPr>
                  <w:tcW w:w="2459" w:type="dxa"/>
                  <w:noWrap w:val="0"/>
                  <w:vAlign w:val="center"/>
                </w:tcPr>
                <w:p w14:paraId="2FA481AF">
                  <w:pPr>
                    <w:keepNext w:val="0"/>
                    <w:keepLines w:val="0"/>
                    <w:suppressLineNumbers w:val="0"/>
                    <w:spacing w:before="0" w:beforeAutospacing="0" w:after="0" w:afterAutospacing="0"/>
                    <w:ind w:left="0" w:right="0"/>
                    <w:rPr>
                      <w:rFonts w:hint="eastAsia" w:ascii="宋体" w:hAnsi="宋体" w:eastAsia="宋体" w:cs="Times New Roman"/>
                      <w:bCs/>
                      <w:color w:val="FF0000"/>
                      <w:szCs w:val="21"/>
                      <w:highlight w:val="none"/>
                    </w:rPr>
                  </w:pPr>
                  <w:r>
                    <w:rPr>
                      <w:rFonts w:hint="eastAsia" w:ascii="宋体" w:hAnsi="宋体" w:eastAsia="宋体" w:cs="Times New Roman"/>
                      <w:bCs/>
                      <w:color w:val="FF0000"/>
                      <w:szCs w:val="21"/>
                      <w:highlight w:val="none"/>
                    </w:rPr>
                    <w:t>GB/T 18883-20</w:t>
                  </w:r>
                  <w:r>
                    <w:rPr>
                      <w:rFonts w:hint="eastAsia" w:ascii="宋体" w:hAnsi="宋体" w:cs="Times New Roman"/>
                      <w:bCs/>
                      <w:color w:val="FF0000"/>
                      <w:szCs w:val="21"/>
                      <w:highlight w:val="none"/>
                      <w:lang w:val="en-US" w:eastAsia="zh-CN"/>
                    </w:rPr>
                    <w:t>2</w:t>
                  </w:r>
                  <w:r>
                    <w:rPr>
                      <w:rFonts w:hint="eastAsia" w:ascii="宋体" w:hAnsi="宋体" w:eastAsia="宋体" w:cs="Times New Roman"/>
                      <w:bCs/>
                      <w:color w:val="FF0000"/>
                      <w:szCs w:val="21"/>
                      <w:highlight w:val="none"/>
                    </w:rPr>
                    <w:t>2</w:t>
                  </w:r>
                </w:p>
              </w:tc>
            </w:tr>
          </w:tbl>
          <w:p w14:paraId="635CF5DE">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FF0000"/>
                <w:kern w:val="0"/>
                <w:sz w:val="21"/>
                <w:szCs w:val="21"/>
                <w:u w:val="none"/>
                <w:lang w:val="en-US" w:eastAsia="zh-CN" w:bidi="ar"/>
              </w:rPr>
            </w:pPr>
          </w:p>
        </w:tc>
      </w:tr>
    </w:tbl>
    <w:p w14:paraId="18E049D5">
      <w:pPr>
        <w:rPr>
          <w:b/>
        </w:rPr>
      </w:pPr>
      <w:r>
        <w:rPr>
          <w:rFonts w:ascii="黑体" w:hAnsi="黑体" w:eastAsia="黑体"/>
          <w:sz w:val="40"/>
          <w:szCs w:val="40"/>
        </w:rPr>
        <w:br w:type="page"/>
      </w: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5"/>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7"/>
          <w:sz w:val="24"/>
        </w:rPr>
      </w:pPr>
      <w:r>
        <w:rPr>
          <w:rStyle w:val="37"/>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37"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37"/>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45A9CBFD">
      <w:pPr>
        <w:rPr>
          <w:rFonts w:hint="eastAsia" w:ascii="宋体" w:hAnsi="宋体"/>
          <w:sz w:val="24"/>
        </w:rPr>
      </w:pPr>
      <w:bookmarkStart w:id="38" w:name="_Hlk72257771"/>
      <w:bookmarkStart w:id="39" w:name="_Hlk72263559"/>
      <w:r>
        <w:rPr>
          <w:rFonts w:hint="eastAsia" w:ascii="宋体" w:hAnsi="宋体"/>
          <w:sz w:val="24"/>
        </w:rPr>
        <w:br w:type="page"/>
      </w:r>
    </w:p>
    <w:p w14:paraId="3D8EA40D">
      <w:pPr>
        <w:rPr>
          <w:rFonts w:ascii="宋体" w:hAnsi="宋体"/>
          <w:sz w:val="24"/>
        </w:rPr>
      </w:pPr>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63A2DEC8">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）资质认证</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）经验评价；</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6D49121E">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39FFFDC7">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14:paraId="68681944">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Times New Roman"/>
          <w:color w:val="auto"/>
          <w:sz w:val="21"/>
          <w:szCs w:val="21"/>
          <w:highlight w:val="none"/>
        </w:rPr>
        <w:t>效果图</w:t>
      </w:r>
      <w:r>
        <w:rPr>
          <w:rFonts w:hint="eastAsia" w:ascii="宋体" w:hAnsi="宋体" w:eastAsia="宋体" w:cs="Times New Roman"/>
          <w:color w:val="auto"/>
          <w:sz w:val="21"/>
          <w:szCs w:val="21"/>
          <w:highlight w:val="none"/>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38"/>
      <w:bookmarkEnd w:id="39"/>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1"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2" w:name="_Hlk72263588"/>
      <w:r>
        <w:rPr>
          <w:rFonts w:hint="eastAsia"/>
          <w:szCs w:val="21"/>
        </w:rPr>
        <w:t>愿意按照招标文件要求承包上述项目并修补其任何缺陷。</w:t>
      </w:r>
      <w:bookmarkEnd w:id="42"/>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3" w:name="_Hlk73819847"/>
      <w:r>
        <w:rPr>
          <w:rFonts w:hint="eastAsia" w:ascii="宋体" w:hAnsi="宋体"/>
          <w:szCs w:val="21"/>
        </w:rPr>
        <w:t>投标价格见</w:t>
      </w:r>
      <w:r>
        <w:rPr>
          <w:rFonts w:hint="eastAsia"/>
          <w:szCs w:val="21"/>
        </w:rPr>
        <w:t>投标书编制软件中《开标一览表》中填写的投标总价。</w:t>
      </w:r>
      <w:bookmarkEnd w:id="43"/>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1"/>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0"/>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5" w:name="_Hlk72587269"/>
      <w:bookmarkStart w:id="46"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5"/>
      <w:r>
        <w:rPr>
          <w:rFonts w:hint="eastAsia" w:ascii="宋体" w:hAnsi="宋体"/>
          <w:szCs w:val="21"/>
        </w:rPr>
        <w:t>。</w:t>
      </w:r>
    </w:p>
    <w:bookmarkEnd w:id="46"/>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4"/>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47"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48" w:name="_Hlk72257908"/>
      <w:r>
        <w:rPr>
          <w:rFonts w:hint="eastAsia" w:ascii="黑体" w:hAnsi="宋体" w:eastAsia="黑体"/>
          <w:bCs/>
          <w:kern w:val="0"/>
          <w:sz w:val="24"/>
          <w:szCs w:val="32"/>
        </w:rPr>
        <w:t>（二）中小企业声明函、残疾人福利性单位声明函及监狱企业声明函</w:t>
      </w:r>
    </w:p>
    <w:bookmarkEnd w:id="47"/>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10"/>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4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49"/>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0" w:name="_Hlk73562331"/>
      <w:bookmarkStart w:id="51"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0"/>
    </w:p>
    <w:bookmarkEnd w:id="51"/>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48"/>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2" w:name="_Hlk72259976"/>
      <w:r>
        <w:rPr>
          <w:rFonts w:hint="eastAsia" w:ascii="黑体" w:eastAsia="黑体"/>
          <w:b w:val="0"/>
          <w:sz w:val="24"/>
          <w:szCs w:val="24"/>
        </w:rPr>
        <w:br w:type="page"/>
      </w:r>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7"/>
        <w:gridCol w:w="1919"/>
        <w:gridCol w:w="537"/>
        <w:gridCol w:w="525"/>
        <w:gridCol w:w="514"/>
        <w:gridCol w:w="658"/>
        <w:gridCol w:w="628"/>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57" w:type="dxa"/>
            <w:vAlign w:val="center"/>
          </w:tcPr>
          <w:p w14:paraId="784674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919" w:type="dxa"/>
            <w:vAlign w:val="center"/>
          </w:tcPr>
          <w:p w14:paraId="5C8FD8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37" w:type="dxa"/>
            <w:vAlign w:val="center"/>
          </w:tcPr>
          <w:p w14:paraId="6455BBA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525" w:type="dxa"/>
            <w:vAlign w:val="center"/>
          </w:tcPr>
          <w:p w14:paraId="37A9975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规格/型号</w:t>
            </w:r>
          </w:p>
        </w:tc>
        <w:tc>
          <w:tcPr>
            <w:tcW w:w="514" w:type="dxa"/>
            <w:vAlign w:val="center"/>
          </w:tcPr>
          <w:p w14:paraId="1063323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658" w:type="dxa"/>
            <w:vAlign w:val="center"/>
          </w:tcPr>
          <w:p w14:paraId="63BFD1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628" w:type="dxa"/>
            <w:vAlign w:val="center"/>
          </w:tcPr>
          <w:p w14:paraId="2C25F96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预算金额（元）</w:t>
            </w:r>
          </w:p>
        </w:tc>
      </w:tr>
      <w:tr w14:paraId="0E62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079EE2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057" w:type="dxa"/>
            <w:vMerge w:val="restart"/>
            <w:vAlign w:val="center"/>
          </w:tcPr>
          <w:p w14:paraId="0FA86E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24581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实木单人床</w:t>
            </w:r>
          </w:p>
        </w:tc>
        <w:tc>
          <w:tcPr>
            <w:tcW w:w="537" w:type="dxa"/>
            <w:vAlign w:val="center"/>
          </w:tcPr>
          <w:p w14:paraId="33F0CE3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6B54F7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11A14BD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7F685B5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44D37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21A8F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14:paraId="13DD361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3AD9DFC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restart"/>
            <w:vAlign w:val="center"/>
          </w:tcPr>
          <w:p w14:paraId="1B506D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lang w:val="en-US" w:eastAsia="zh-CN"/>
              </w:rPr>
              <w:t>360</w:t>
            </w:r>
            <w:r>
              <w:rPr>
                <w:rFonts w:hint="default" w:ascii="Times New Roman" w:hAnsi="Times New Roman" w:eastAsia="宋体" w:cs="Times New Roman"/>
                <w:b/>
                <w:bCs/>
                <w:szCs w:val="21"/>
                <w:lang w:val="en-US" w:eastAsia="zh-CN"/>
              </w:rPr>
              <w:t>,000.00</w:t>
            </w:r>
          </w:p>
        </w:tc>
      </w:tr>
      <w:tr w14:paraId="5903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69F86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57" w:type="dxa"/>
            <w:vMerge w:val="continue"/>
            <w:vAlign w:val="center"/>
          </w:tcPr>
          <w:p w14:paraId="62FB10CF">
            <w:pPr>
              <w:keepNext w:val="0"/>
              <w:keepLines w:val="0"/>
              <w:suppressLineNumbers w:val="0"/>
              <w:spacing w:before="0" w:beforeAutospacing="0" w:after="0" w:afterAutospacing="0"/>
              <w:ind w:left="0" w:right="0"/>
              <w:jc w:val="center"/>
              <w:rPr>
                <w:rFonts w:hint="eastAsia"/>
                <w:bCs/>
                <w:szCs w:val="21"/>
              </w:rPr>
            </w:pPr>
          </w:p>
        </w:tc>
        <w:tc>
          <w:tcPr>
            <w:tcW w:w="1919" w:type="dxa"/>
            <w:shd w:val="clear" w:color="auto" w:fill="auto"/>
            <w:vAlign w:val="center"/>
          </w:tcPr>
          <w:p w14:paraId="253DB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床垫</w:t>
            </w:r>
          </w:p>
        </w:tc>
        <w:tc>
          <w:tcPr>
            <w:tcW w:w="537" w:type="dxa"/>
            <w:vAlign w:val="center"/>
          </w:tcPr>
          <w:p w14:paraId="5ACA9794">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7CD28D5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12E9290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6D5D57B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0787F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07EE1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14:paraId="1DB4325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6C3AE48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4E073096">
            <w:pPr>
              <w:keepNext w:val="0"/>
              <w:keepLines w:val="0"/>
              <w:suppressLineNumbers w:val="0"/>
              <w:spacing w:before="0" w:beforeAutospacing="0" w:after="0" w:afterAutospacing="0"/>
              <w:ind w:left="0" w:right="0"/>
              <w:jc w:val="center"/>
              <w:rPr>
                <w:rFonts w:hint="eastAsia"/>
                <w:bCs/>
                <w:color w:val="FF0000"/>
                <w:szCs w:val="21"/>
                <w:lang w:val="en-US" w:eastAsia="zh-CN"/>
              </w:rPr>
            </w:pPr>
          </w:p>
        </w:tc>
      </w:tr>
      <w:tr w14:paraId="5079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0A96E4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1057" w:type="dxa"/>
            <w:vMerge w:val="continue"/>
            <w:vAlign w:val="center"/>
          </w:tcPr>
          <w:p w14:paraId="06885A73">
            <w:pPr>
              <w:keepNext w:val="0"/>
              <w:keepLines w:val="0"/>
              <w:suppressLineNumbers w:val="0"/>
              <w:spacing w:before="0" w:beforeAutospacing="0" w:after="0" w:afterAutospacing="0"/>
              <w:ind w:left="0" w:right="0"/>
              <w:jc w:val="center"/>
              <w:rPr>
                <w:rFonts w:hint="eastAsia"/>
                <w:bCs/>
                <w:szCs w:val="21"/>
              </w:rPr>
            </w:pPr>
          </w:p>
        </w:tc>
        <w:tc>
          <w:tcPr>
            <w:tcW w:w="1919" w:type="dxa"/>
            <w:shd w:val="clear" w:color="auto" w:fill="auto"/>
            <w:vAlign w:val="center"/>
          </w:tcPr>
          <w:p w14:paraId="4F91A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写字桌</w:t>
            </w:r>
          </w:p>
        </w:tc>
        <w:tc>
          <w:tcPr>
            <w:tcW w:w="537" w:type="dxa"/>
            <w:vAlign w:val="center"/>
          </w:tcPr>
          <w:p w14:paraId="0843A11F">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282345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4D4B637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183D3A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07057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42B3B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14:paraId="72399D7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3ABD7CA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209B4012">
            <w:pPr>
              <w:keepNext w:val="0"/>
              <w:keepLines w:val="0"/>
              <w:suppressLineNumbers w:val="0"/>
              <w:spacing w:before="0" w:beforeAutospacing="0" w:after="0" w:afterAutospacing="0"/>
              <w:ind w:left="0" w:right="0"/>
              <w:jc w:val="center"/>
              <w:rPr>
                <w:rFonts w:hint="eastAsia"/>
                <w:bCs/>
                <w:color w:val="FF0000"/>
                <w:szCs w:val="21"/>
                <w:lang w:val="en-US" w:eastAsia="zh-CN"/>
              </w:rPr>
            </w:pPr>
          </w:p>
        </w:tc>
      </w:tr>
      <w:tr w14:paraId="1A84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6E667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57" w:type="dxa"/>
            <w:vMerge w:val="continue"/>
            <w:vAlign w:val="center"/>
          </w:tcPr>
          <w:p w14:paraId="0BB17623">
            <w:pPr>
              <w:keepNext w:val="0"/>
              <w:keepLines w:val="0"/>
              <w:suppressLineNumbers w:val="0"/>
              <w:spacing w:before="0" w:beforeAutospacing="0" w:after="0" w:afterAutospacing="0"/>
              <w:ind w:left="0" w:right="0"/>
              <w:jc w:val="center"/>
              <w:rPr>
                <w:rFonts w:hint="eastAsia"/>
                <w:bCs/>
                <w:szCs w:val="21"/>
              </w:rPr>
            </w:pPr>
          </w:p>
        </w:tc>
        <w:tc>
          <w:tcPr>
            <w:tcW w:w="1919" w:type="dxa"/>
            <w:shd w:val="clear" w:color="auto" w:fill="auto"/>
            <w:vAlign w:val="center"/>
          </w:tcPr>
          <w:p w14:paraId="7B35C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橡胶木教师椅</w:t>
            </w:r>
          </w:p>
        </w:tc>
        <w:tc>
          <w:tcPr>
            <w:tcW w:w="537" w:type="dxa"/>
            <w:vAlign w:val="center"/>
          </w:tcPr>
          <w:p w14:paraId="7B0FB78D">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17D6738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719F759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039486D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05456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211FF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14:paraId="54A95FD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62CE87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1F5397FB">
            <w:pPr>
              <w:keepNext w:val="0"/>
              <w:keepLines w:val="0"/>
              <w:suppressLineNumbers w:val="0"/>
              <w:spacing w:before="0" w:beforeAutospacing="0" w:after="0" w:afterAutospacing="0"/>
              <w:ind w:left="0" w:right="0"/>
              <w:jc w:val="center"/>
              <w:rPr>
                <w:rFonts w:hint="eastAsia"/>
                <w:bCs/>
                <w:color w:val="FF0000"/>
                <w:szCs w:val="21"/>
                <w:lang w:val="en-US" w:eastAsia="zh-CN"/>
              </w:rPr>
            </w:pPr>
          </w:p>
        </w:tc>
      </w:tr>
      <w:tr w14:paraId="4461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6E15AB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057" w:type="dxa"/>
            <w:vMerge w:val="continue"/>
            <w:vAlign w:val="center"/>
          </w:tcPr>
          <w:p w14:paraId="78D0BDF8">
            <w:pPr>
              <w:keepNext w:val="0"/>
              <w:keepLines w:val="0"/>
              <w:suppressLineNumbers w:val="0"/>
              <w:spacing w:before="0" w:beforeAutospacing="0" w:after="0" w:afterAutospacing="0"/>
              <w:ind w:left="0" w:right="0"/>
              <w:jc w:val="center"/>
              <w:rPr>
                <w:rFonts w:hint="eastAsia"/>
                <w:bCs/>
                <w:szCs w:val="21"/>
              </w:rPr>
            </w:pPr>
          </w:p>
        </w:tc>
        <w:tc>
          <w:tcPr>
            <w:tcW w:w="1919" w:type="dxa"/>
            <w:shd w:val="clear" w:color="auto" w:fill="auto"/>
            <w:vAlign w:val="center"/>
          </w:tcPr>
          <w:p w14:paraId="0B7E5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窗帘</w:t>
            </w:r>
          </w:p>
        </w:tc>
        <w:tc>
          <w:tcPr>
            <w:tcW w:w="537" w:type="dxa"/>
            <w:vAlign w:val="center"/>
          </w:tcPr>
          <w:p w14:paraId="467BC806">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1C19C1E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474272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59272A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35C6FC8A">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c>
          <w:tcPr>
            <w:tcW w:w="427" w:type="dxa"/>
            <w:shd w:val="clear" w:color="auto" w:fill="auto"/>
            <w:vAlign w:val="center"/>
          </w:tcPr>
          <w:p w14:paraId="3A957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571" w:type="dxa"/>
            <w:vAlign w:val="center"/>
          </w:tcPr>
          <w:p w14:paraId="63FD93D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0E1C948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56351C85">
            <w:pPr>
              <w:keepNext w:val="0"/>
              <w:keepLines w:val="0"/>
              <w:suppressLineNumbers w:val="0"/>
              <w:spacing w:before="0" w:beforeAutospacing="0" w:after="0" w:afterAutospacing="0"/>
              <w:ind w:left="0" w:right="0"/>
              <w:jc w:val="center"/>
              <w:rPr>
                <w:rFonts w:hint="eastAsia"/>
                <w:bCs/>
                <w:color w:val="FF0000"/>
                <w:szCs w:val="21"/>
                <w:lang w:val="en-US" w:eastAsia="zh-CN"/>
              </w:rPr>
            </w:pP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025F3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057" w:type="dxa"/>
            <w:vMerge w:val="continue"/>
            <w:vAlign w:val="center"/>
          </w:tcPr>
          <w:p w14:paraId="6C608AC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4E083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纱帘</w:t>
            </w:r>
          </w:p>
        </w:tc>
        <w:tc>
          <w:tcPr>
            <w:tcW w:w="537" w:type="dxa"/>
            <w:vAlign w:val="center"/>
          </w:tcPr>
          <w:p w14:paraId="13695C0C">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288783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4C754A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528122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1BF527C3">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c>
          <w:tcPr>
            <w:tcW w:w="427" w:type="dxa"/>
            <w:shd w:val="clear" w:color="auto" w:fill="auto"/>
            <w:vAlign w:val="center"/>
          </w:tcPr>
          <w:p w14:paraId="2DCE2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571" w:type="dxa"/>
            <w:vAlign w:val="center"/>
          </w:tcPr>
          <w:p w14:paraId="2D602E2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7891D2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2A47B9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459B6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057" w:type="dxa"/>
            <w:vMerge w:val="continue"/>
            <w:vAlign w:val="center"/>
          </w:tcPr>
          <w:p w14:paraId="79987A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0AB54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洗衣机</w:t>
            </w:r>
          </w:p>
        </w:tc>
        <w:tc>
          <w:tcPr>
            <w:tcW w:w="537" w:type="dxa"/>
            <w:vAlign w:val="center"/>
          </w:tcPr>
          <w:p w14:paraId="1071D59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10329F3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0C6AABF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12472B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3090C283">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32E14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14:paraId="422DCA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498E5FE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086A77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4B58D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057" w:type="dxa"/>
            <w:vMerge w:val="continue"/>
            <w:vAlign w:val="center"/>
          </w:tcPr>
          <w:p w14:paraId="519CF7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70B86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冰箱</w:t>
            </w:r>
          </w:p>
        </w:tc>
        <w:tc>
          <w:tcPr>
            <w:tcW w:w="537" w:type="dxa"/>
            <w:vAlign w:val="center"/>
          </w:tcPr>
          <w:p w14:paraId="42435EB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34F9ACA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4" w:type="dxa"/>
            <w:vAlign w:val="center"/>
          </w:tcPr>
          <w:p w14:paraId="6C8B001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58" w:type="dxa"/>
            <w:vAlign w:val="center"/>
          </w:tcPr>
          <w:p w14:paraId="6D4A37B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28" w:type="dxa"/>
            <w:shd w:val="clear" w:color="auto" w:fill="auto"/>
            <w:vAlign w:val="center"/>
          </w:tcPr>
          <w:p w14:paraId="0F88B490">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Calibri"/>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427" w:type="dxa"/>
            <w:shd w:val="clear" w:color="auto" w:fill="auto"/>
            <w:vAlign w:val="center"/>
          </w:tcPr>
          <w:p w14:paraId="56BB6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14:paraId="2747F6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1CA4858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770892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keepNext w:val="0"/>
              <w:keepLines w:val="0"/>
              <w:suppressLineNumbers w:val="0"/>
              <w:spacing w:before="0" w:beforeAutospacing="0" w:after="0" w:afterAutospacing="0"/>
              <w:ind w:left="0" w:right="0"/>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0B60D6A0">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3"/>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4" w:name="_Hlk72073235"/>
      <w:r>
        <w:rPr>
          <w:rFonts w:hint="eastAsia"/>
          <w:b/>
          <w:sz w:val="24"/>
        </w:rPr>
        <w:t>投标人认为需要涉及的其他内容报价清单</w:t>
      </w:r>
      <w:bookmarkEnd w:id="54"/>
    </w:p>
    <w:p w14:paraId="77CC0BCE">
      <w:pPr>
        <w:rPr>
          <w:b/>
          <w:bCs/>
        </w:rPr>
      </w:pPr>
    </w:p>
    <w:p w14:paraId="35DDC2A3"/>
    <w:p w14:paraId="5A5B60BA">
      <w:pPr>
        <w:pStyle w:val="3"/>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、资质认证（格式自定）</w:t>
      </w:r>
    </w:p>
    <w:p w14:paraId="6ADCC111">
      <w:pPr>
        <w:pStyle w:val="7"/>
        <w:rPr>
          <w:b w:val="0"/>
          <w:bCs w:val="0"/>
        </w:rPr>
      </w:pPr>
      <w:r>
        <w:rPr>
          <w:rFonts w:hint="eastAsia"/>
          <w:b w:val="0"/>
          <w:bCs w:val="0"/>
        </w:rPr>
        <w:t>（特别提示：投标人须按本招标文件评标信息中这一评审因素要求，提供证明资料）</w:t>
      </w:r>
    </w:p>
    <w:p w14:paraId="25EAA2C1">
      <w:pPr>
        <w:pStyle w:val="3"/>
        <w:jc w:val="center"/>
        <w:rPr>
          <w:rFonts w:ascii="黑体" w:eastAsia="黑体"/>
          <w:b w:val="0"/>
          <w:sz w:val="24"/>
          <w:szCs w:val="24"/>
        </w:rPr>
      </w:pPr>
      <w:r>
        <w:rPr>
          <w:rFonts w:hint="eastAsia" w:ascii="黑体" w:eastAsia="黑体"/>
          <w:b w:val="0"/>
          <w:sz w:val="24"/>
          <w:szCs w:val="24"/>
          <w:lang w:val="en-US" w:eastAsia="zh-CN"/>
        </w:rPr>
        <w:t>六</w:t>
      </w:r>
      <w:r>
        <w:rPr>
          <w:rFonts w:hint="eastAsia" w:ascii="黑体" w:eastAsia="黑体"/>
          <w:b w:val="0"/>
          <w:sz w:val="24"/>
          <w:szCs w:val="24"/>
        </w:rPr>
        <w:t>、经验评价（格式自定）</w:t>
      </w:r>
    </w:p>
    <w:p w14:paraId="15638287">
      <w:pPr>
        <w:pStyle w:val="7"/>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2"/>
    <w:p w14:paraId="00F0B4CB">
      <w:r>
        <w:br w:type="page"/>
      </w:r>
    </w:p>
    <w:p w14:paraId="55F154C2">
      <w:pPr>
        <w:outlineLvl w:val="1"/>
        <w:rPr>
          <w:rFonts w:ascii="宋体" w:hAnsi="宋体"/>
          <w:b/>
          <w:color w:val="FF0000"/>
          <w:sz w:val="28"/>
          <w:szCs w:val="28"/>
        </w:rPr>
      </w:pPr>
      <w:bookmarkStart w:id="55"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56" w:name="_Hlk72092499"/>
      <w:r>
        <w:rPr>
          <w:rFonts w:hint="eastAsia" w:ascii="黑体" w:eastAsia="黑体"/>
          <w:b w:val="0"/>
          <w:sz w:val="24"/>
        </w:rPr>
        <w:t>法定代表人（负责人）证明书</w:t>
      </w:r>
      <w:bookmarkEnd w:id="56"/>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11"/>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11"/>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11"/>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证件扫描件正面</w:t>
            </w:r>
          </w:p>
          <w:p w14:paraId="5EA26376">
            <w:pPr>
              <w:pStyle w:val="7"/>
              <w:keepNext w:val="0"/>
              <w:keepLines w:val="0"/>
              <w:suppressLineNumbers w:val="0"/>
              <w:spacing w:before="0" w:beforeAutospacing="0" w:after="0" w:afterAutospacing="0"/>
              <w:ind w:left="0" w:right="0"/>
              <w:jc w:val="center"/>
              <w:rPr>
                <w:rFonts w:hint="eastAsia"/>
                <w:lang w:val="en-US" w:eastAsia="zh-CN"/>
              </w:rPr>
            </w:pPr>
          </w:p>
          <w:p w14:paraId="1ABF9A11">
            <w:pPr>
              <w:pStyle w:val="15"/>
              <w:keepNext w:val="0"/>
              <w:keepLines w:val="0"/>
              <w:suppressLineNumbers w:val="0"/>
              <w:spacing w:before="0" w:beforeAutospacing="0" w:after="0" w:afterAutospacing="0"/>
              <w:ind w:left="0" w:right="0"/>
              <w:jc w:val="center"/>
              <w:rPr>
                <w:rFonts w:hint="default"/>
                <w:lang w:val="en-US" w:eastAsia="zh-CN"/>
              </w:rPr>
            </w:pPr>
          </w:p>
          <w:p w14:paraId="0AC45D52">
            <w:pPr>
              <w:pStyle w:val="15"/>
              <w:keepNext w:val="0"/>
              <w:keepLines w:val="0"/>
              <w:suppressLineNumbers w:val="0"/>
              <w:spacing w:before="0" w:beforeAutospacing="0" w:after="0" w:afterAutospacing="0"/>
              <w:ind w:left="0" w:right="0"/>
              <w:jc w:val="center"/>
              <w:rPr>
                <w:rFonts w:hint="default"/>
                <w:lang w:val="en-US" w:eastAsia="zh-CN"/>
              </w:rPr>
            </w:pPr>
          </w:p>
          <w:p w14:paraId="054A6F8D">
            <w:pPr>
              <w:pStyle w:val="15"/>
              <w:keepNext w:val="0"/>
              <w:keepLines w:val="0"/>
              <w:suppressLineNumbers w:val="0"/>
              <w:spacing w:before="0" w:beforeAutospacing="0" w:after="0" w:afterAutospacing="0"/>
              <w:ind w:left="0" w:right="0"/>
              <w:jc w:val="center"/>
              <w:rPr>
                <w:rFonts w:hint="default"/>
                <w:lang w:val="en-US" w:eastAsia="zh-CN"/>
              </w:rPr>
            </w:pPr>
          </w:p>
          <w:p w14:paraId="669058A6">
            <w:pPr>
              <w:pStyle w:val="15"/>
              <w:keepNext w:val="0"/>
              <w:keepLines w:val="0"/>
              <w:suppressLineNumbers w:val="0"/>
              <w:spacing w:before="0" w:beforeAutospacing="0" w:after="0" w:afterAutospacing="0"/>
              <w:ind w:left="0" w:right="0"/>
              <w:jc w:val="center"/>
              <w:rPr>
                <w:rFonts w:hint="default"/>
                <w:lang w:val="en-US" w:eastAsia="zh-CN"/>
              </w:rPr>
            </w:pPr>
          </w:p>
          <w:p w14:paraId="2AE9B887">
            <w:pPr>
              <w:pStyle w:val="15"/>
              <w:keepNext w:val="0"/>
              <w:keepLines w:val="0"/>
              <w:suppressLineNumbers w:val="0"/>
              <w:spacing w:before="0" w:beforeAutospacing="0" w:after="0" w:afterAutospacing="0"/>
              <w:ind w:left="0" w:right="0"/>
              <w:jc w:val="center"/>
              <w:rPr>
                <w:rFonts w:hint="default"/>
                <w:lang w:val="en-US" w:eastAsia="zh-CN"/>
              </w:rPr>
            </w:pPr>
          </w:p>
          <w:p w14:paraId="3CA4CF04">
            <w:pPr>
              <w:pStyle w:val="15"/>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2754C916">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证件扫描件反面</w:t>
            </w:r>
          </w:p>
          <w:p w14:paraId="1F6A0E57">
            <w:pPr>
              <w:pStyle w:val="7"/>
              <w:keepNext w:val="0"/>
              <w:keepLines w:val="0"/>
              <w:suppressLineNumbers w:val="0"/>
              <w:spacing w:before="0" w:beforeAutospacing="0" w:after="0" w:afterAutospacing="0"/>
              <w:ind w:left="0" w:right="0"/>
              <w:jc w:val="center"/>
              <w:rPr>
                <w:rFonts w:hint="eastAsia"/>
                <w:lang w:val="en-US" w:eastAsia="zh-CN"/>
              </w:rPr>
            </w:pPr>
          </w:p>
          <w:p w14:paraId="0243F9B2">
            <w:pPr>
              <w:pStyle w:val="15"/>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5"/>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证件扫描件正面</w:t>
            </w:r>
          </w:p>
          <w:p w14:paraId="175DFC09">
            <w:pPr>
              <w:pStyle w:val="7"/>
              <w:keepNext w:val="0"/>
              <w:keepLines w:val="0"/>
              <w:suppressLineNumbers w:val="0"/>
              <w:spacing w:before="0" w:beforeAutospacing="0" w:after="0" w:afterAutospacing="0"/>
              <w:ind w:left="0" w:right="0"/>
              <w:jc w:val="center"/>
              <w:rPr>
                <w:rFonts w:hint="eastAsia"/>
                <w:lang w:val="en-US" w:eastAsia="zh-CN"/>
              </w:rPr>
            </w:pPr>
          </w:p>
          <w:p w14:paraId="55F9D637">
            <w:pPr>
              <w:pStyle w:val="15"/>
              <w:keepNext w:val="0"/>
              <w:keepLines w:val="0"/>
              <w:suppressLineNumbers w:val="0"/>
              <w:spacing w:before="0" w:beforeAutospacing="0" w:after="0" w:afterAutospacing="0"/>
              <w:ind w:left="0" w:right="0"/>
              <w:jc w:val="center"/>
              <w:rPr>
                <w:rFonts w:hint="default"/>
                <w:lang w:val="en-US" w:eastAsia="zh-CN"/>
              </w:rPr>
            </w:pPr>
          </w:p>
          <w:p w14:paraId="2E1CBD99">
            <w:pPr>
              <w:pStyle w:val="15"/>
              <w:keepNext w:val="0"/>
              <w:keepLines w:val="0"/>
              <w:suppressLineNumbers w:val="0"/>
              <w:spacing w:before="0" w:beforeAutospacing="0" w:after="0" w:afterAutospacing="0"/>
              <w:ind w:left="0" w:right="0"/>
              <w:jc w:val="center"/>
              <w:rPr>
                <w:rFonts w:hint="default"/>
                <w:lang w:val="en-US" w:eastAsia="zh-CN"/>
              </w:rPr>
            </w:pPr>
          </w:p>
          <w:p w14:paraId="77724F5B">
            <w:pPr>
              <w:pStyle w:val="15"/>
              <w:keepNext w:val="0"/>
              <w:keepLines w:val="0"/>
              <w:suppressLineNumbers w:val="0"/>
              <w:spacing w:before="0" w:beforeAutospacing="0" w:after="0" w:afterAutospacing="0"/>
              <w:ind w:left="0" w:right="0"/>
              <w:jc w:val="center"/>
              <w:rPr>
                <w:rFonts w:hint="default"/>
                <w:lang w:val="en-US" w:eastAsia="zh-CN"/>
              </w:rPr>
            </w:pPr>
          </w:p>
          <w:p w14:paraId="79E84714">
            <w:pPr>
              <w:pStyle w:val="15"/>
              <w:keepNext w:val="0"/>
              <w:keepLines w:val="0"/>
              <w:suppressLineNumbers w:val="0"/>
              <w:spacing w:before="0" w:beforeAutospacing="0" w:after="0" w:afterAutospacing="0"/>
              <w:ind w:left="0" w:right="0"/>
              <w:jc w:val="center"/>
              <w:rPr>
                <w:rFonts w:hint="default"/>
                <w:lang w:val="en-US" w:eastAsia="zh-CN"/>
              </w:rPr>
            </w:pPr>
          </w:p>
          <w:p w14:paraId="74E2C056">
            <w:pPr>
              <w:pStyle w:val="15"/>
              <w:keepNext w:val="0"/>
              <w:keepLines w:val="0"/>
              <w:suppressLineNumbers w:val="0"/>
              <w:spacing w:before="0" w:beforeAutospacing="0" w:after="0" w:afterAutospacing="0"/>
              <w:ind w:left="0" w:right="0"/>
              <w:jc w:val="center"/>
              <w:rPr>
                <w:rFonts w:hint="default"/>
                <w:lang w:val="en-US" w:eastAsia="zh-CN"/>
              </w:rPr>
            </w:pPr>
          </w:p>
          <w:p w14:paraId="479B8A42">
            <w:pPr>
              <w:pStyle w:val="15"/>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10E9A284">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证件扫描件反面</w:t>
            </w:r>
          </w:p>
          <w:p w14:paraId="56C6002A">
            <w:pPr>
              <w:pStyle w:val="7"/>
              <w:keepNext w:val="0"/>
              <w:keepLines w:val="0"/>
              <w:suppressLineNumbers w:val="0"/>
              <w:spacing w:before="0" w:beforeAutospacing="0" w:after="0" w:afterAutospacing="0"/>
              <w:ind w:left="0" w:right="0"/>
              <w:jc w:val="center"/>
              <w:rPr>
                <w:rFonts w:hint="eastAsia"/>
                <w:lang w:val="en-US" w:eastAsia="zh-CN"/>
              </w:rPr>
            </w:pPr>
          </w:p>
          <w:p w14:paraId="2029252A">
            <w:pPr>
              <w:pStyle w:val="15"/>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bookmarkStart w:id="57" w:name="_Hlk72092651"/>
            <w:r>
              <w:rPr>
                <w:rFonts w:hint="eastAsia" w:ascii="宋体" w:hAnsi="宋体"/>
                <w:kern w:val="0"/>
                <w:szCs w:val="21"/>
              </w:rPr>
              <w:t>序号</w:t>
            </w:r>
          </w:p>
        </w:tc>
        <w:tc>
          <w:tcPr>
            <w:tcW w:w="2664" w:type="dxa"/>
            <w:vAlign w:val="center"/>
          </w:tcPr>
          <w:p w14:paraId="58736A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c>
          <w:tcPr>
            <w:tcW w:w="1588" w:type="dxa"/>
            <w:vAlign w:val="center"/>
          </w:tcPr>
          <w:p w14:paraId="183CE4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投标响应</w:t>
            </w:r>
          </w:p>
        </w:tc>
        <w:tc>
          <w:tcPr>
            <w:tcW w:w="1842" w:type="dxa"/>
            <w:vAlign w:val="center"/>
          </w:tcPr>
          <w:p w14:paraId="734AA0E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偏离情况</w:t>
            </w:r>
          </w:p>
        </w:tc>
        <w:tc>
          <w:tcPr>
            <w:tcW w:w="1418" w:type="dxa"/>
            <w:vAlign w:val="center"/>
          </w:tcPr>
          <w:p w14:paraId="4DD4E2D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说明</w:t>
            </w:r>
          </w:p>
        </w:tc>
      </w:tr>
      <w:bookmarkEnd w:id="57"/>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r>
              <w:rPr>
                <w:rFonts w:hint="eastAsia" w:ascii="宋体" w:hAnsi="宋体"/>
                <w:kern w:val="0"/>
                <w:szCs w:val="21"/>
              </w:rPr>
              <w:t>1</w:t>
            </w:r>
          </w:p>
        </w:tc>
        <w:tc>
          <w:tcPr>
            <w:tcW w:w="2664" w:type="dxa"/>
            <w:vAlign w:val="center"/>
          </w:tcPr>
          <w:p w14:paraId="10F7DC00">
            <w:pPr>
              <w:keepNext w:val="0"/>
              <w:keepLines w:val="0"/>
              <w:suppressLineNumbers w:val="0"/>
              <w:adjustRightInd w:val="0"/>
              <w:snapToGrid w:val="0"/>
              <w:spacing w:before="0" w:beforeAutospacing="0" w:after="0" w:afterAutospacing="0" w:line="360" w:lineRule="auto"/>
              <w:ind w:left="0" w:right="0"/>
              <w:jc w:val="left"/>
              <w:rPr>
                <w:rFonts w:hint="default" w:hAnsi="宋体"/>
                <w:kern w:val="0"/>
                <w:szCs w:val="21"/>
              </w:rPr>
            </w:pPr>
            <w:r>
              <w:rPr>
                <w:rFonts w:hint="eastAsia" w:hAnsi="宋体"/>
                <w:color w:val="FF0000"/>
                <w:kern w:val="0"/>
                <w:szCs w:val="21"/>
              </w:rPr>
              <w:t>本项目招标文件中所有带★号条款内容</w:t>
            </w:r>
          </w:p>
        </w:tc>
        <w:tc>
          <w:tcPr>
            <w:tcW w:w="1588" w:type="dxa"/>
          </w:tcPr>
          <w:p w14:paraId="16FBB242">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842" w:type="dxa"/>
          </w:tcPr>
          <w:p w14:paraId="3D05EF7B">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418" w:type="dxa"/>
          </w:tcPr>
          <w:p w14:paraId="5159FD1A">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9"/>
        <w:tblW w:w="8575"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4"/>
        <w:gridCol w:w="731"/>
        <w:gridCol w:w="5651"/>
        <w:gridCol w:w="688"/>
        <w:gridCol w:w="387"/>
        <w:gridCol w:w="694"/>
      </w:tblGrid>
      <w:tr w14:paraId="0254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shd w:val="clear" w:color="auto" w:fill="auto"/>
            <w:vAlign w:val="center"/>
          </w:tcPr>
          <w:p w14:paraId="544AF578">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序号</w:t>
            </w:r>
          </w:p>
        </w:tc>
        <w:tc>
          <w:tcPr>
            <w:tcW w:w="731" w:type="dxa"/>
            <w:shd w:val="clear" w:color="auto" w:fill="auto"/>
            <w:vAlign w:val="center"/>
          </w:tcPr>
          <w:p w14:paraId="0CB383CE">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货物名称</w:t>
            </w:r>
          </w:p>
        </w:tc>
        <w:tc>
          <w:tcPr>
            <w:tcW w:w="5651" w:type="dxa"/>
            <w:shd w:val="clear" w:color="auto" w:fill="auto"/>
            <w:vAlign w:val="center"/>
          </w:tcPr>
          <w:p w14:paraId="40617E10">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招标技术要求</w:t>
            </w:r>
          </w:p>
        </w:tc>
        <w:tc>
          <w:tcPr>
            <w:tcW w:w="688" w:type="dxa"/>
            <w:shd w:val="clear" w:color="auto" w:fill="auto"/>
            <w:vAlign w:val="center"/>
          </w:tcPr>
          <w:p w14:paraId="6A64EAD6">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投标技术响应</w:t>
            </w:r>
          </w:p>
        </w:tc>
        <w:tc>
          <w:tcPr>
            <w:tcW w:w="387" w:type="dxa"/>
            <w:shd w:val="clear" w:color="auto" w:fill="auto"/>
            <w:vAlign w:val="center"/>
          </w:tcPr>
          <w:p w14:paraId="2C5328F7">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偏离情况</w:t>
            </w:r>
          </w:p>
        </w:tc>
        <w:tc>
          <w:tcPr>
            <w:tcW w:w="694" w:type="dxa"/>
            <w:shd w:val="clear" w:color="auto" w:fill="auto"/>
            <w:vAlign w:val="center"/>
          </w:tcPr>
          <w:p w14:paraId="217BA79B">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Times New Roman"/>
                <w:color w:val="000000"/>
                <w:kern w:val="2"/>
                <w:sz w:val="21"/>
                <w:szCs w:val="21"/>
                <w:lang w:val="en-US" w:eastAsia="zh-CN" w:bidi="ar-SA"/>
              </w:rPr>
            </w:pPr>
            <w:r>
              <w:rPr>
                <w:rFonts w:hint="eastAsia" w:ascii="宋体" w:hAnsi="宋体" w:eastAsia="宋体" w:cs="宋体"/>
                <w:kern w:val="2"/>
                <w:sz w:val="24"/>
                <w:szCs w:val="24"/>
                <w:lang w:val="en-US" w:eastAsia="zh-CN" w:bidi="ar"/>
              </w:rPr>
              <w:t>说明</w:t>
            </w:r>
          </w:p>
        </w:tc>
      </w:tr>
      <w:tr w14:paraId="5CCE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13845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731" w:type="dxa"/>
            <w:vMerge w:val="restart"/>
            <w:shd w:val="clear" w:color="auto" w:fill="auto"/>
            <w:vAlign w:val="center"/>
          </w:tcPr>
          <w:p w14:paraId="34DB9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实木单人床</w:t>
            </w:r>
          </w:p>
        </w:tc>
        <w:tc>
          <w:tcPr>
            <w:tcW w:w="5651" w:type="dxa"/>
            <w:shd w:val="clear" w:color="auto" w:fill="auto"/>
            <w:vAlign w:val="center"/>
          </w:tcPr>
          <w:p w14:paraId="2713B7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1、规格：2000W*1200D*1000H（mm）（尺寸可±10%）</w:t>
            </w:r>
          </w:p>
        </w:tc>
        <w:tc>
          <w:tcPr>
            <w:tcW w:w="688" w:type="dxa"/>
            <w:shd w:val="clear" w:color="auto" w:fill="auto"/>
            <w:vAlign w:val="center"/>
          </w:tcPr>
          <w:p w14:paraId="1ADE54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4C8A21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50A377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2D5D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1AE1FE12">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06686FE">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51CBEC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2、基材：采用橡胶木实木制作，经防潮、防虫、防腐处理；</w:t>
            </w:r>
          </w:p>
        </w:tc>
        <w:tc>
          <w:tcPr>
            <w:tcW w:w="688" w:type="dxa"/>
            <w:shd w:val="clear" w:color="auto" w:fill="auto"/>
            <w:vAlign w:val="center"/>
          </w:tcPr>
          <w:p w14:paraId="28CC63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6855FE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72C31B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0009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208E7017">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36F9790B">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374521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00"/>
                <w:kern w:val="0"/>
                <w:sz w:val="24"/>
                <w:szCs w:val="24"/>
                <w:lang w:val="en-US" w:eastAsia="zh-CN" w:bidi="ar"/>
              </w:rPr>
              <w:t>3、</w:t>
            </w:r>
            <w:r>
              <w:rPr>
                <w:rFonts w:hint="eastAsia" w:ascii="宋体" w:hAnsi="宋体" w:cs="宋体"/>
                <w:i w:val="0"/>
                <w:iCs w:val="0"/>
                <w:color w:val="000000"/>
                <w:kern w:val="0"/>
                <w:sz w:val="24"/>
                <w:szCs w:val="24"/>
                <w:lang w:val="en-US" w:eastAsia="zh-CN" w:bidi="ar"/>
              </w:rPr>
              <w:t>油漆：采用水性漆</w:t>
            </w:r>
            <w:r>
              <w:rPr>
                <w:rFonts w:hint="eastAsia" w:ascii="宋体" w:hAnsi="宋体" w:eastAsia="宋体" w:cs="宋体"/>
                <w:i w:val="0"/>
                <w:iCs w:val="0"/>
                <w:color w:val="000000"/>
                <w:kern w:val="0"/>
                <w:sz w:val="24"/>
                <w:szCs w:val="24"/>
                <w:lang w:val="en-US" w:eastAsia="zh-CN" w:bidi="ar"/>
              </w:rPr>
              <w:t>，色泽一致，厚度均匀。</w:t>
            </w:r>
          </w:p>
        </w:tc>
        <w:tc>
          <w:tcPr>
            <w:tcW w:w="688" w:type="dxa"/>
            <w:shd w:val="clear" w:color="auto" w:fill="auto"/>
            <w:vAlign w:val="center"/>
          </w:tcPr>
          <w:p w14:paraId="018B9F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64763C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51345B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43F3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400C28A">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77466BC2">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7AF937A2">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cs="宋体"/>
                <w:color w:val="FF0000"/>
                <w:sz w:val="24"/>
                <w:szCs w:val="24"/>
                <w:lang w:val="en-US" w:eastAsia="zh-CN" w:bidi="ar"/>
              </w:rPr>
              <w:t>4、</w:t>
            </w:r>
            <w:r>
              <w:rPr>
                <w:rFonts w:hint="eastAsia" w:ascii="宋体" w:hAnsi="宋体" w:eastAsia="宋体" w:cs="宋体"/>
                <w:color w:val="FF0000"/>
                <w:sz w:val="24"/>
                <w:szCs w:val="24"/>
                <w:lang w:eastAsia="zh-CN" w:bidi="ar"/>
              </w:rPr>
              <w:t>▲提供实木橡胶木拼板抽样检验检测报告，采用符合 GB/T3324-2024.GB/T 4893.7-2013.GB/T 4893.4-2023.GB/T6739-2022.QB/T 4371-2012.GB/T 42898-2023.GB/T40908-2021检测方法，检测项应满足：</w:t>
            </w:r>
          </w:p>
          <w:p w14:paraId="3FC70904">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木材外观（贯通裂缝、虫蛀、腐朽材、树脂囊、节子）符合要求；</w:t>
            </w:r>
          </w:p>
          <w:p w14:paraId="556B358F">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木材含水率≤8.7%；</w:t>
            </w:r>
          </w:p>
          <w:p w14:paraId="7C907B9A">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漆膜（耐冷热温差、附着力、硬度）符合要求；</w:t>
            </w:r>
          </w:p>
          <w:p w14:paraId="0A304294">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抑菌率：奥斯陆莫拉氏菌≥99%；</w:t>
            </w:r>
          </w:p>
          <w:p w14:paraId="5FC570DC">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总半挥发性有机化合物TSVOC释放量未检出；</w:t>
            </w:r>
          </w:p>
          <w:p w14:paraId="56ED141D">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eastAsia="zh-CN" w:bidi="ar"/>
              </w:rPr>
              <w:t>有机磷阻燃剂未检出。</w:t>
            </w:r>
          </w:p>
          <w:p w14:paraId="6EF7EAD6">
            <w:pPr>
              <w:keepNext w:val="0"/>
              <w:keepLines w:val="0"/>
              <w:widowControl/>
              <w:numPr>
                <w:ilvl w:val="-1"/>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3B6B9506">
            <w:pPr>
              <w:keepNext w:val="0"/>
              <w:keepLines w:val="0"/>
              <w:widowControl/>
              <w:numPr>
                <w:ilvl w:val="-1"/>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FF"/>
                <w:kern w:val="0"/>
                <w:sz w:val="24"/>
                <w:szCs w:val="24"/>
                <w:u w:val="none"/>
                <w:lang w:val="en-US" w:eastAsia="zh-CN" w:bidi="ar"/>
              </w:rPr>
            </w:pPr>
          </w:p>
        </w:tc>
        <w:tc>
          <w:tcPr>
            <w:tcW w:w="387" w:type="dxa"/>
            <w:shd w:val="clear" w:color="auto" w:fill="auto"/>
            <w:vAlign w:val="center"/>
          </w:tcPr>
          <w:p w14:paraId="6978BA58">
            <w:pPr>
              <w:keepNext w:val="0"/>
              <w:keepLines w:val="0"/>
              <w:widowControl/>
              <w:numPr>
                <w:ilvl w:val="-1"/>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FF"/>
                <w:kern w:val="0"/>
                <w:sz w:val="24"/>
                <w:szCs w:val="24"/>
                <w:u w:val="none"/>
                <w:lang w:val="en-US" w:eastAsia="zh-CN" w:bidi="ar"/>
              </w:rPr>
            </w:pPr>
          </w:p>
        </w:tc>
        <w:tc>
          <w:tcPr>
            <w:tcW w:w="694" w:type="dxa"/>
            <w:shd w:val="clear" w:color="auto" w:fill="auto"/>
            <w:vAlign w:val="center"/>
          </w:tcPr>
          <w:p w14:paraId="03EB0602">
            <w:pPr>
              <w:keepNext w:val="0"/>
              <w:keepLines w:val="0"/>
              <w:widowControl/>
              <w:numPr>
                <w:ilvl w:val="-1"/>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FF"/>
                <w:kern w:val="0"/>
                <w:sz w:val="24"/>
                <w:szCs w:val="24"/>
                <w:u w:val="none"/>
                <w:lang w:val="en-US" w:eastAsia="zh-CN" w:bidi="ar"/>
              </w:rPr>
            </w:pPr>
          </w:p>
        </w:tc>
      </w:tr>
      <w:tr w14:paraId="37A7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70674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w:t>
            </w:r>
          </w:p>
        </w:tc>
        <w:tc>
          <w:tcPr>
            <w:tcW w:w="731" w:type="dxa"/>
            <w:vMerge w:val="restart"/>
            <w:shd w:val="clear" w:color="auto" w:fill="auto"/>
            <w:vAlign w:val="center"/>
          </w:tcPr>
          <w:p w14:paraId="324CB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床垫</w:t>
            </w:r>
          </w:p>
        </w:tc>
        <w:tc>
          <w:tcPr>
            <w:tcW w:w="5651" w:type="dxa"/>
            <w:shd w:val="clear" w:color="auto" w:fill="auto"/>
            <w:vAlign w:val="center"/>
          </w:tcPr>
          <w:p w14:paraId="6CB234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、规格：2000W*1200D*200H（mm）（尺寸可±10%）</w:t>
            </w:r>
          </w:p>
        </w:tc>
        <w:tc>
          <w:tcPr>
            <w:tcW w:w="688" w:type="dxa"/>
            <w:shd w:val="clear" w:color="auto" w:fill="auto"/>
            <w:vAlign w:val="center"/>
          </w:tcPr>
          <w:p w14:paraId="12873DE3">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6643B483">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0192E30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21CB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B5B2AF4">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07EF27A">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371AE9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、面料：提取天然植物纤维（棉、麻、竹）纺织而成，能分解异味。</w:t>
            </w:r>
          </w:p>
        </w:tc>
        <w:tc>
          <w:tcPr>
            <w:tcW w:w="688" w:type="dxa"/>
            <w:shd w:val="clear" w:color="auto" w:fill="auto"/>
            <w:vAlign w:val="center"/>
          </w:tcPr>
          <w:p w14:paraId="562AE2F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2BD4A655">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55363DD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130F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1812991B">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6125F0EE">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7E5D6C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 xml:space="preserve">、床垫：弹簧针织面料；             </w:t>
            </w:r>
          </w:p>
        </w:tc>
        <w:tc>
          <w:tcPr>
            <w:tcW w:w="688" w:type="dxa"/>
            <w:shd w:val="clear" w:color="auto" w:fill="auto"/>
            <w:vAlign w:val="center"/>
          </w:tcPr>
          <w:p w14:paraId="0F425D82">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1466BFE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5D363DE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3E68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2F18F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w:t>
            </w:r>
          </w:p>
        </w:tc>
        <w:tc>
          <w:tcPr>
            <w:tcW w:w="731" w:type="dxa"/>
            <w:vMerge w:val="restart"/>
            <w:shd w:val="clear" w:color="auto" w:fill="auto"/>
            <w:vAlign w:val="center"/>
          </w:tcPr>
          <w:p w14:paraId="1819E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写字桌</w:t>
            </w:r>
          </w:p>
        </w:tc>
        <w:tc>
          <w:tcPr>
            <w:tcW w:w="5651" w:type="dxa"/>
            <w:shd w:val="clear" w:color="auto" w:fill="auto"/>
            <w:vAlign w:val="center"/>
          </w:tcPr>
          <w:p w14:paraId="40AC9D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、规格：900W*450D*750H（mm）（尺寸可±10%）</w:t>
            </w:r>
          </w:p>
        </w:tc>
        <w:tc>
          <w:tcPr>
            <w:tcW w:w="688" w:type="dxa"/>
            <w:shd w:val="clear" w:color="auto" w:fill="auto"/>
            <w:vAlign w:val="center"/>
          </w:tcPr>
          <w:p w14:paraId="0AF3232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2BFF015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41AA5BC2">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216A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BA802AE">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66436FE8">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543E3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、基材：采用橡胶木实木制作，经防潮、防虫、防腐处理。</w:t>
            </w:r>
          </w:p>
        </w:tc>
        <w:tc>
          <w:tcPr>
            <w:tcW w:w="688" w:type="dxa"/>
            <w:shd w:val="clear" w:color="auto" w:fill="auto"/>
            <w:vAlign w:val="center"/>
          </w:tcPr>
          <w:p w14:paraId="247D5C0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5AF5D31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344EEC9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088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BB6698D">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82384BC">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22A6E3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w:t>
            </w:r>
            <w:r>
              <w:rPr>
                <w:rFonts w:hint="eastAsia" w:ascii="宋体" w:hAnsi="宋体" w:cs="宋体"/>
                <w:i w:val="0"/>
                <w:iCs w:val="0"/>
                <w:color w:val="000000"/>
                <w:kern w:val="0"/>
                <w:sz w:val="24"/>
                <w:szCs w:val="24"/>
                <w:lang w:val="en-US" w:eastAsia="zh-CN" w:bidi="ar"/>
              </w:rPr>
              <w:t>油漆：采用水性漆</w:t>
            </w:r>
            <w:r>
              <w:rPr>
                <w:rFonts w:hint="eastAsia" w:ascii="宋体" w:hAnsi="宋体" w:eastAsia="宋体" w:cs="宋体"/>
                <w:i w:val="0"/>
                <w:iCs w:val="0"/>
                <w:color w:val="000000"/>
                <w:kern w:val="0"/>
                <w:sz w:val="24"/>
                <w:szCs w:val="24"/>
                <w:lang w:val="en-US" w:eastAsia="zh-CN" w:bidi="ar"/>
              </w:rPr>
              <w:t>，色泽一致，厚度均匀。</w:t>
            </w:r>
          </w:p>
        </w:tc>
        <w:tc>
          <w:tcPr>
            <w:tcW w:w="688" w:type="dxa"/>
            <w:shd w:val="clear" w:color="auto" w:fill="auto"/>
            <w:vAlign w:val="center"/>
          </w:tcPr>
          <w:p w14:paraId="4FB316D5">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6255E4A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2784D0F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107F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7684BD1">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1F32D356">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6BF2F694">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4、▲提供桌椅脚钢架抽样检测报告,采用QB/T 4767-2014、GB/T 25744-2010、GB/T 224-2019、GB/T10561-2023、GB/T 230.1-2018检测方法，检测项满足：</w:t>
            </w:r>
          </w:p>
          <w:p w14:paraId="0B66FC8E">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（1）外观（管材、焊接件、冲压件、弯曲件、喷涂件）符合检测结果；</w:t>
            </w:r>
          </w:p>
          <w:p w14:paraId="05CAB556">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highlight w:val="yellow"/>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（2）碳化物级别≤1级；</w:t>
            </w:r>
          </w:p>
          <w:p w14:paraId="11BDCC45">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（3）脱碳层深度0.01mm；</w:t>
            </w:r>
          </w:p>
          <w:p w14:paraId="03756750">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（4）非金属夹杂物（硫化物类、氧化铝类、硅酸盐类、球状氧化物类、大颗粒球状氧化物类）；</w:t>
            </w:r>
          </w:p>
          <w:p w14:paraId="685C50B7">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cs="宋体"/>
                <w:i w:val="0"/>
                <w:iCs w:val="0"/>
                <w:color w:val="000000"/>
                <w:kern w:val="0"/>
                <w:sz w:val="24"/>
                <w:szCs w:val="24"/>
                <w:lang w:val="en-US" w:eastAsia="zh-CN" w:bidi="ar"/>
              </w:rPr>
            </w:pPr>
            <w:r>
              <w:rPr>
                <w:rFonts w:hint="eastAsia" w:ascii="宋体" w:hAnsi="宋体" w:eastAsia="宋体" w:cs="宋体"/>
                <w:b w:val="0"/>
                <w:bCs w:val="0"/>
                <w:i w:val="0"/>
                <w:iCs w:val="0"/>
                <w:color w:val="FF0000"/>
                <w:kern w:val="0"/>
                <w:sz w:val="24"/>
                <w:szCs w:val="24"/>
                <w:u w:val="none"/>
                <w:lang w:val="en-US" w:eastAsia="zh-CN" w:bidi="ar"/>
              </w:rPr>
              <w:t>（5）洛氏硬度HRC≥30.6；</w:t>
            </w:r>
            <w:r>
              <w:rPr>
                <w:rFonts w:hint="eastAsia" w:ascii="宋体" w:hAnsi="宋体" w:eastAsia="宋体" w:cs="宋体"/>
                <w:b w:val="0"/>
                <w:bCs w:val="0"/>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1208B73D">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p>
        </w:tc>
        <w:tc>
          <w:tcPr>
            <w:tcW w:w="387" w:type="dxa"/>
            <w:shd w:val="clear" w:color="auto" w:fill="auto"/>
            <w:vAlign w:val="center"/>
          </w:tcPr>
          <w:p w14:paraId="108BA3F9">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p>
        </w:tc>
        <w:tc>
          <w:tcPr>
            <w:tcW w:w="694" w:type="dxa"/>
            <w:shd w:val="clear" w:color="auto" w:fill="auto"/>
            <w:vAlign w:val="center"/>
          </w:tcPr>
          <w:p w14:paraId="66199CF1">
            <w:pPr>
              <w:pStyle w:val="5"/>
              <w:pageBreakBefore w:val="0"/>
              <w:numPr>
                <w:ilvl w:val="-1"/>
                <w:numId w:val="0"/>
              </w:numPr>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p>
        </w:tc>
      </w:tr>
      <w:tr w14:paraId="415B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B0D4944">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2BA36F1">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28B9865D">
            <w:pPr>
              <w:keepNext w:val="0"/>
              <w:keepLines w:val="0"/>
              <w:pageBreakBefore w:val="0"/>
              <w:widowControl/>
              <w:numPr>
                <w:ilvl w:val="-1"/>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center"/>
              <w:rPr>
                <w:rFonts w:hint="eastAsia" w:ascii="宋体" w:hAnsi="宋体" w:eastAsia="宋体" w:cs="宋体"/>
                <w:color w:val="FF0000"/>
                <w:sz w:val="24"/>
                <w:szCs w:val="24"/>
                <w:lang w:eastAsia="zh-CN" w:bidi="ar"/>
              </w:rPr>
            </w:pPr>
            <w:r>
              <w:rPr>
                <w:rFonts w:hint="eastAsia" w:ascii="宋体" w:hAnsi="宋体" w:cs="宋体"/>
                <w:color w:val="FF0000"/>
                <w:sz w:val="24"/>
                <w:szCs w:val="24"/>
                <w:lang w:val="en-US" w:eastAsia="zh-CN" w:bidi="ar"/>
              </w:rPr>
              <w:t>5、</w:t>
            </w:r>
            <w:r>
              <w:rPr>
                <w:rFonts w:hint="eastAsia" w:ascii="宋体" w:hAnsi="宋体" w:eastAsia="宋体" w:cs="宋体"/>
                <w:color w:val="FF0000"/>
                <w:sz w:val="24"/>
                <w:szCs w:val="24"/>
                <w:lang w:eastAsia="zh-CN" w:bidi="ar"/>
              </w:rPr>
              <w:t>▲提供水性环保木器漆检测报告，检测应满足：</w:t>
            </w:r>
          </w:p>
          <w:p w14:paraId="25BC09C8">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center"/>
              <w:rPr>
                <w:rFonts w:hint="eastAsia"/>
                <w:lang w:eastAsia="zh-CN"/>
              </w:rPr>
            </w:pPr>
            <w:r>
              <w:rPr>
                <w:rFonts w:hint="eastAsia" w:ascii="宋体" w:hAnsi="宋体" w:eastAsia="宋体" w:cs="宋体"/>
                <w:color w:val="FF0000"/>
                <w:sz w:val="24"/>
                <w:szCs w:val="24"/>
                <w:lang w:eastAsia="zh-CN" w:bidi="ar"/>
              </w:rPr>
              <w:t>VOC含量≤85g/L；</w:t>
            </w:r>
          </w:p>
          <w:p w14:paraId="6BED727B">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甲醛含量、总铅（Pb）含量、可溶性重金属含量（镉、铬、汞）、乙二醇醚及醚酯总和含量未检出；</w:t>
            </w:r>
          </w:p>
          <w:p w14:paraId="5C84DA4E">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苯系物总和含量[限苯、甲苯、二甲苯（含乙苯）]未检出；</w:t>
            </w:r>
          </w:p>
          <w:p w14:paraId="72B6C79B">
            <w:pPr>
              <w:keepNext w:val="0"/>
              <w:keepLines w:val="0"/>
              <w:pageBreakBefore w:val="0"/>
              <w:widowControl/>
              <w:numPr>
                <w:ilvl w:val="0"/>
                <w:numId w:val="8"/>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left"/>
              <w:textAlignment w:val="center"/>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烷基酚聚氧乙烯醚总和含量未检出）。</w:t>
            </w:r>
          </w:p>
          <w:p w14:paraId="10CD1764">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56ACC8BF">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387" w:type="dxa"/>
            <w:shd w:val="clear" w:color="auto" w:fill="auto"/>
            <w:vAlign w:val="center"/>
          </w:tcPr>
          <w:p w14:paraId="12865219">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694" w:type="dxa"/>
            <w:shd w:val="clear" w:color="auto" w:fill="auto"/>
            <w:vAlign w:val="center"/>
          </w:tcPr>
          <w:p w14:paraId="129B8DF0">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r>
      <w:tr w14:paraId="4A54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24" w:type="dxa"/>
            <w:vMerge w:val="continue"/>
            <w:shd w:val="clear" w:color="auto" w:fill="auto"/>
            <w:vAlign w:val="center"/>
          </w:tcPr>
          <w:p w14:paraId="25E87413">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28E41608">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75A427EE">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▲提供</w:t>
            </w:r>
            <w:r>
              <w:rPr>
                <w:rFonts w:hint="eastAsia" w:ascii="宋体" w:hAnsi="宋体" w:cs="宋体"/>
                <w:color w:val="FF0000"/>
                <w:sz w:val="24"/>
                <w:szCs w:val="24"/>
                <w:lang w:val="en-US" w:eastAsia="zh-CN" w:bidi="ar"/>
              </w:rPr>
              <w:t>写字桌委托</w:t>
            </w:r>
            <w:r>
              <w:rPr>
                <w:rFonts w:hint="eastAsia" w:ascii="宋体" w:hAnsi="宋体" w:eastAsia="宋体" w:cs="宋体"/>
                <w:color w:val="FF0000"/>
                <w:sz w:val="24"/>
                <w:szCs w:val="24"/>
                <w:lang w:eastAsia="zh-CN" w:bidi="ar"/>
              </w:rPr>
              <w:t>检验检测报告，采用符合 GB/T3324-2024</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GB/T 35607-2024、GB/T 1741-2020、GB/T 21866-2008、GB/T 34722-2017</w:t>
            </w:r>
            <w:r>
              <w:rPr>
                <w:rFonts w:hint="eastAsia" w:ascii="宋体" w:hAnsi="宋体" w:eastAsia="宋体" w:cs="宋体"/>
                <w:color w:val="FF0000"/>
                <w:sz w:val="24"/>
                <w:szCs w:val="24"/>
                <w:lang w:eastAsia="zh-CN" w:bidi="ar"/>
              </w:rPr>
              <w:t>检测方法，检测项应满足：</w:t>
            </w:r>
          </w:p>
          <w:p w14:paraId="44BABD05">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eastAsia="zh-CN" w:bidi="ar"/>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1</w:t>
            </w:r>
            <w:r>
              <w:rPr>
                <w:rFonts w:hint="eastAsia" w:ascii="宋体" w:hAnsi="宋体" w:cs="宋体"/>
                <w:color w:val="FF0000"/>
                <w:sz w:val="24"/>
                <w:szCs w:val="24"/>
                <w:lang w:eastAsia="zh-CN" w:bidi="ar"/>
              </w:rPr>
              <w:t>）</w:t>
            </w:r>
            <w:r>
              <w:rPr>
                <w:rFonts w:hint="eastAsia" w:ascii="宋体" w:hAnsi="宋体" w:eastAsia="宋体" w:cs="宋体"/>
                <w:color w:val="FF0000"/>
                <w:sz w:val="24"/>
                <w:szCs w:val="24"/>
                <w:lang w:eastAsia="zh-CN" w:bidi="ar"/>
              </w:rPr>
              <w:t>外观</w:t>
            </w:r>
            <w:r>
              <w:rPr>
                <w:rFonts w:hint="eastAsia" w:ascii="宋体" w:hAnsi="宋体" w:cs="宋体"/>
                <w:color w:val="FF0000"/>
                <w:sz w:val="24"/>
                <w:szCs w:val="24"/>
                <w:lang w:val="en-US" w:eastAsia="zh-CN" w:bidi="ar"/>
              </w:rPr>
              <w:t>要求木材</w:t>
            </w:r>
            <w:r>
              <w:rPr>
                <w:rFonts w:hint="eastAsia" w:ascii="宋体" w:hAnsi="宋体" w:eastAsia="宋体" w:cs="宋体"/>
                <w:color w:val="FF0000"/>
                <w:sz w:val="24"/>
                <w:szCs w:val="24"/>
                <w:lang w:eastAsia="zh-CN" w:bidi="ar"/>
              </w:rPr>
              <w:t>（贯通裂缝、虫蛀、腐朽材、树脂囊、节子）符合要求；</w:t>
            </w:r>
          </w:p>
          <w:p w14:paraId="4D06D252">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2</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外观要求软硬质覆面人造板（干花、湿花、污斑、邹纹、疵点）符合要求</w:t>
            </w:r>
            <w:r>
              <w:rPr>
                <w:rFonts w:hint="eastAsia" w:ascii="宋体" w:hAnsi="宋体" w:eastAsia="宋体" w:cs="宋体"/>
                <w:color w:val="FF0000"/>
                <w:sz w:val="24"/>
                <w:szCs w:val="24"/>
                <w:lang w:eastAsia="zh-CN" w:bidi="ar"/>
              </w:rPr>
              <w:t>；</w:t>
            </w:r>
          </w:p>
          <w:p w14:paraId="64B29DEF">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3</w:t>
            </w:r>
            <w:r>
              <w:rPr>
                <w:rFonts w:hint="eastAsia" w:ascii="宋体" w:hAnsi="宋体" w:cs="宋体"/>
                <w:color w:val="FF0000"/>
                <w:sz w:val="24"/>
                <w:szCs w:val="24"/>
                <w:lang w:eastAsia="zh-CN" w:bidi="ar"/>
              </w:rPr>
              <w:t>）</w:t>
            </w:r>
            <w:r>
              <w:rPr>
                <w:rFonts w:hint="eastAsia" w:ascii="宋体" w:hAnsi="宋体" w:cs="宋体"/>
                <w:color w:val="FF0000"/>
                <w:sz w:val="24"/>
                <w:szCs w:val="24"/>
                <w:lang w:val="en-US" w:eastAsia="zh-CN" w:bidi="ar"/>
              </w:rPr>
              <w:t>外观要求（木工要求）</w:t>
            </w:r>
            <w:r>
              <w:rPr>
                <w:rFonts w:hint="eastAsia" w:ascii="宋体" w:hAnsi="宋体" w:eastAsia="宋体" w:cs="宋体"/>
                <w:color w:val="FF0000"/>
                <w:sz w:val="24"/>
                <w:szCs w:val="24"/>
                <w:lang w:eastAsia="zh-CN" w:bidi="ar"/>
              </w:rPr>
              <w:t>符合要求</w:t>
            </w:r>
            <w:r>
              <w:rPr>
                <w:rFonts w:hint="eastAsia" w:ascii="宋体" w:hAnsi="宋体" w:eastAsia="宋体" w:cs="宋体"/>
                <w:color w:val="FF0000"/>
                <w:sz w:val="24"/>
                <w:szCs w:val="24"/>
                <w:lang w:val="en-US" w:eastAsia="zh-CN" w:bidi="ar"/>
              </w:rPr>
              <w:t>;</w:t>
            </w:r>
          </w:p>
          <w:p w14:paraId="5E43E8D3">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(4)耐霉菌性达到0级；</w:t>
            </w:r>
          </w:p>
          <w:p w14:paraId="1C2F3AE1">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（5）抗细菌性能（鲍曼不动杆菌）</w:t>
            </w:r>
            <w:r>
              <w:rPr>
                <w:rFonts w:hint="default" w:ascii="Arial" w:hAnsi="Arial" w:eastAsia="宋体" w:cs="Arial"/>
                <w:color w:val="FF0000"/>
                <w:sz w:val="24"/>
                <w:szCs w:val="24"/>
                <w:lang w:val="en-US" w:eastAsia="zh-CN" w:bidi="ar"/>
              </w:rPr>
              <w:t>≥</w:t>
            </w:r>
            <w:r>
              <w:rPr>
                <w:rFonts w:hint="eastAsia" w:ascii="宋体" w:hAnsi="宋体" w:eastAsia="宋体" w:cs="宋体"/>
                <w:color w:val="FF0000"/>
                <w:sz w:val="24"/>
                <w:szCs w:val="24"/>
                <w:lang w:val="en-US" w:eastAsia="zh-CN" w:bidi="ar"/>
              </w:rPr>
              <w:t>94%；</w:t>
            </w:r>
          </w:p>
          <w:p w14:paraId="16637EBC">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r>
              <w:rPr>
                <w:rFonts w:hint="eastAsia" w:ascii="宋体" w:hAnsi="宋体" w:eastAsia="宋体" w:cs="宋体"/>
                <w:color w:val="FF0000"/>
                <w:sz w:val="24"/>
                <w:szCs w:val="24"/>
                <w:lang w:val="en-US" w:eastAsia="zh-CN" w:bidi="ar"/>
              </w:rPr>
              <w:t>（6）理化性能合格；</w:t>
            </w:r>
          </w:p>
          <w:p w14:paraId="7D048C00">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color w:val="FF0000"/>
                <w:sz w:val="24"/>
                <w:szCs w:val="24"/>
                <w:lang w:val="en-US" w:eastAsia="zh-CN" w:bidi="ar"/>
              </w:rPr>
              <w:t>（7）环境属性（产品有害物质-甲醛释放量）未检出。</w:t>
            </w: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0AB335CB">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p>
        </w:tc>
        <w:tc>
          <w:tcPr>
            <w:tcW w:w="387" w:type="dxa"/>
            <w:shd w:val="clear" w:color="auto" w:fill="auto"/>
            <w:vAlign w:val="center"/>
          </w:tcPr>
          <w:p w14:paraId="10927673">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p>
        </w:tc>
        <w:tc>
          <w:tcPr>
            <w:tcW w:w="694" w:type="dxa"/>
            <w:shd w:val="clear" w:color="auto" w:fill="auto"/>
            <w:vAlign w:val="center"/>
          </w:tcPr>
          <w:p w14:paraId="1A162FA7">
            <w:pPr>
              <w:pStyle w:val="5"/>
              <w:pageBreakBefore w:val="0"/>
              <w:suppressLineNumbers w:val="0"/>
              <w:kinsoku/>
              <w:wordWrap/>
              <w:overflowPunct/>
              <w:topLinePunct w:val="0"/>
              <w:autoSpaceDE/>
              <w:autoSpaceDN/>
              <w:bidi w:val="0"/>
              <w:adjustRightInd/>
              <w:snapToGrid w:val="0"/>
              <w:spacing w:beforeAutospacing="0" w:afterAutospacing="0" w:line="240" w:lineRule="auto"/>
              <w:ind w:left="0" w:right="0"/>
              <w:rPr>
                <w:rFonts w:hint="eastAsia" w:ascii="宋体" w:hAnsi="宋体" w:eastAsia="宋体" w:cs="宋体"/>
                <w:color w:val="FF0000"/>
                <w:sz w:val="24"/>
                <w:szCs w:val="24"/>
                <w:lang w:val="en-US" w:eastAsia="zh-CN" w:bidi="ar"/>
              </w:rPr>
            </w:pPr>
          </w:p>
        </w:tc>
      </w:tr>
      <w:tr w14:paraId="41FC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17AB0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4</w:t>
            </w:r>
          </w:p>
        </w:tc>
        <w:tc>
          <w:tcPr>
            <w:tcW w:w="731" w:type="dxa"/>
            <w:vMerge w:val="restart"/>
            <w:shd w:val="clear" w:color="auto" w:fill="auto"/>
            <w:vAlign w:val="center"/>
          </w:tcPr>
          <w:p w14:paraId="386E8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橡胶木教师椅</w:t>
            </w:r>
          </w:p>
        </w:tc>
        <w:tc>
          <w:tcPr>
            <w:tcW w:w="5651" w:type="dxa"/>
            <w:shd w:val="clear" w:color="auto" w:fill="auto"/>
            <w:vAlign w:val="center"/>
          </w:tcPr>
          <w:p w14:paraId="032E1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、规格：440W*470D*730H（mm）（尺寸可±10%）</w:t>
            </w:r>
          </w:p>
        </w:tc>
        <w:tc>
          <w:tcPr>
            <w:tcW w:w="688" w:type="dxa"/>
            <w:shd w:val="clear" w:color="auto" w:fill="auto"/>
            <w:vAlign w:val="center"/>
          </w:tcPr>
          <w:p w14:paraId="0762FF6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70F2505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07C9DB7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60CE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7BE5E8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1BE017D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5651" w:type="dxa"/>
            <w:shd w:val="clear" w:color="auto" w:fill="auto"/>
            <w:vAlign w:val="center"/>
          </w:tcPr>
          <w:p w14:paraId="665EA5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、椅架及椅坐：采用实木制作，经防潮、防虫、防腐处理。</w:t>
            </w:r>
          </w:p>
        </w:tc>
        <w:tc>
          <w:tcPr>
            <w:tcW w:w="688" w:type="dxa"/>
            <w:shd w:val="clear" w:color="auto" w:fill="auto"/>
            <w:vAlign w:val="center"/>
          </w:tcPr>
          <w:p w14:paraId="6F26159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4312BA2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419C0E5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38CF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E4A511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5491097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5651" w:type="dxa"/>
            <w:shd w:val="clear" w:color="auto" w:fill="auto"/>
            <w:vAlign w:val="center"/>
          </w:tcPr>
          <w:p w14:paraId="646E3D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、清漆：采用PU全封闭工艺涂装（五底三面）油漆，开放油漆工艺，色泽一致，厚度均匀。</w:t>
            </w:r>
          </w:p>
        </w:tc>
        <w:tc>
          <w:tcPr>
            <w:tcW w:w="688" w:type="dxa"/>
            <w:shd w:val="clear" w:color="auto" w:fill="auto"/>
            <w:vAlign w:val="center"/>
          </w:tcPr>
          <w:p w14:paraId="541053D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158B1F5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2B8AFE8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1644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5977257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5D1B378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5651" w:type="dxa"/>
            <w:shd w:val="clear" w:color="auto" w:fill="auto"/>
            <w:vAlign w:val="center"/>
          </w:tcPr>
          <w:p w14:paraId="41DD431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4、椅脚底部配PP脚垫，防滑，耐磨。</w:t>
            </w:r>
          </w:p>
        </w:tc>
        <w:tc>
          <w:tcPr>
            <w:tcW w:w="688" w:type="dxa"/>
            <w:shd w:val="clear" w:color="auto" w:fill="auto"/>
            <w:vAlign w:val="center"/>
          </w:tcPr>
          <w:p w14:paraId="19AC89B3">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008FC459">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36278E42">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5BDC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3" w:hRule="atLeast"/>
        </w:trPr>
        <w:tc>
          <w:tcPr>
            <w:tcW w:w="424" w:type="dxa"/>
            <w:vMerge w:val="continue"/>
            <w:shd w:val="clear" w:color="auto" w:fill="auto"/>
            <w:vAlign w:val="center"/>
          </w:tcPr>
          <w:p w14:paraId="2913840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731" w:type="dxa"/>
            <w:vMerge w:val="continue"/>
            <w:shd w:val="clear" w:color="auto" w:fill="auto"/>
            <w:vAlign w:val="center"/>
          </w:tcPr>
          <w:p w14:paraId="21F0038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5651" w:type="dxa"/>
            <w:shd w:val="clear" w:color="auto" w:fill="auto"/>
            <w:vAlign w:val="center"/>
          </w:tcPr>
          <w:p w14:paraId="71866F7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5、▲提供橡胶木教师椅成品检测报告，采用GB/T 35607-2024、QB/T 4371-2012、GB/T 36022-2018、LY/T 1985-2011，检测项需满足：</w:t>
            </w:r>
          </w:p>
          <w:p w14:paraId="2C62B6AF">
            <w:pPr>
              <w:keepNext w:val="0"/>
              <w:keepLines w:val="0"/>
              <w:widowControl/>
              <w:numPr>
                <w:ilvl w:val="0"/>
                <w:numId w:val="9"/>
              </w:numPr>
              <w:suppressLineNumbers w:val="0"/>
              <w:spacing w:before="0" w:beforeAutospacing="0" w:after="0" w:afterAutospacing="0"/>
              <w:ind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甲醛释放量，苯、甲苯、二甲苯，总挥发性有机化合物未检出均未检出；</w:t>
            </w:r>
          </w:p>
          <w:p w14:paraId="2602687F">
            <w:pPr>
              <w:keepNext w:val="0"/>
              <w:keepLines w:val="0"/>
              <w:widowControl/>
              <w:numPr>
                <w:ilvl w:val="0"/>
                <w:numId w:val="9"/>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肺炎克雷伯氏菌≥99.5%；</w:t>
            </w:r>
          </w:p>
          <w:p w14:paraId="028B3C88">
            <w:pPr>
              <w:keepNext w:val="0"/>
              <w:keepLines w:val="0"/>
              <w:widowControl/>
              <w:numPr>
                <w:ilvl w:val="0"/>
                <w:numId w:val="9"/>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氨释放量未检出；</w:t>
            </w:r>
          </w:p>
          <w:p w14:paraId="6FB420C9">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宋体" w:hAnsi="宋体" w:eastAsia="宋体" w:cs="宋体"/>
                <w:b w:val="0"/>
                <w:bCs w:val="0"/>
                <w:i w:val="0"/>
                <w:iCs w:val="0"/>
                <w:color w:val="FF0000"/>
                <w:kern w:val="0"/>
                <w:sz w:val="24"/>
                <w:szCs w:val="24"/>
                <w:highlight w:val="yellow"/>
                <w:u w:val="none"/>
                <w:lang w:val="en-US" w:eastAsia="zh-CN" w:bidi="ar"/>
              </w:rPr>
            </w:pPr>
            <w:r>
              <w:rPr>
                <w:rFonts w:hint="eastAsia" w:ascii="宋体" w:hAnsi="宋体" w:eastAsia="宋体" w:cs="宋体"/>
                <w:b w:val="0"/>
                <w:bCs w:val="0"/>
                <w:i w:val="0"/>
                <w:iCs w:val="0"/>
                <w:color w:val="FF0000"/>
                <w:kern w:val="0"/>
                <w:sz w:val="24"/>
                <w:szCs w:val="24"/>
                <w:highlight w:val="yellow"/>
                <w:u w:val="none"/>
                <w:lang w:val="en-US" w:eastAsia="zh-CN" w:bidi="ar"/>
              </w:rPr>
              <w:t>（4）五氯苯酚未检出。</w:t>
            </w:r>
          </w:p>
          <w:p w14:paraId="111B5CFC">
            <w:pPr>
              <w:pStyle w:val="5"/>
              <w:suppressLineNumbers w:val="0"/>
              <w:spacing w:beforeAutospacing="0" w:afterAutospacing="0" w:line="240" w:lineRule="auto"/>
              <w:ind w:left="0" w:right="0"/>
              <w:rPr>
                <w:rFonts w:hint="eastAsia" w:ascii="宋体" w:hAnsi="宋体" w:eastAsia="宋体" w:cs="宋体"/>
                <w:i w:val="0"/>
                <w:iCs w:val="0"/>
                <w:color w:val="000000"/>
                <w:kern w:val="0"/>
                <w:sz w:val="24"/>
                <w:szCs w:val="24"/>
                <w:lang w:val="en-US" w:eastAsia="zh-CN" w:bidi="ar"/>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1BE5FD81">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387" w:type="dxa"/>
            <w:shd w:val="clear" w:color="auto" w:fill="auto"/>
            <w:vAlign w:val="center"/>
          </w:tcPr>
          <w:p w14:paraId="7410EB61">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694" w:type="dxa"/>
            <w:shd w:val="clear" w:color="auto" w:fill="auto"/>
            <w:vAlign w:val="center"/>
          </w:tcPr>
          <w:p w14:paraId="7B23637A">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r>
      <w:tr w14:paraId="51F3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F7A7A8F">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30D50FF">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490B02CB">
            <w:pPr>
              <w:pStyle w:val="5"/>
              <w:keepNext/>
              <w:keepLines/>
              <w:pageBreakBefore w:val="0"/>
              <w:widowControl w:val="0"/>
              <w:numPr>
                <w:ilvl w:val="-1"/>
                <w:numId w:val="0"/>
              </w:numPr>
              <w:suppressLineNumbers w:val="0"/>
              <w:kinsoku/>
              <w:wordWrap w:val="0"/>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▲提供PP(聚丙烯)抽样检验检测报告，采用GB/T32487-2016.GB/T16422.2-2022.GB/T250-2008.GB/T1043.1-2008.GB/T 1634.1-2019.GB/T 1034-2008.GB/T 9341-2008.GB/T 19466.6-2009检测方法，检测应满足：</w:t>
            </w:r>
          </w:p>
          <w:p w14:paraId="3B925DA0">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lang w:eastAsia="zh-CN" w:bidi="ar"/>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1</w:t>
            </w:r>
            <w:r>
              <w:rPr>
                <w:rFonts w:hint="eastAsia" w:ascii="宋体" w:hAnsi="宋体" w:eastAsia="宋体" w:cs="宋体"/>
                <w:color w:val="FF0000"/>
                <w:sz w:val="24"/>
                <w:szCs w:val="24"/>
                <w:lang w:eastAsia="zh-CN" w:bidi="ar"/>
              </w:rPr>
              <w:t>）重金属：可溶性镉、铬、铅、汞等未检出；</w:t>
            </w:r>
          </w:p>
          <w:p w14:paraId="00454382">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2</w:t>
            </w:r>
            <w:r>
              <w:rPr>
                <w:rFonts w:hint="eastAsia" w:ascii="宋体" w:hAnsi="宋体" w:eastAsia="宋体" w:cs="宋体"/>
                <w:color w:val="FF0000"/>
                <w:sz w:val="24"/>
                <w:szCs w:val="24"/>
                <w:lang w:eastAsia="zh-CN" w:bidi="ar"/>
              </w:rPr>
              <w:t>）塑料件外观：应无裂纹、明显变形、缩水、针孔，应无凹陷、飞边、折皱、疙瘩，应无气泡、杂质、伤痕、白印，表面应光洁、应无划痕、毛刺、拉毛、污渍，应无明显色差；</w:t>
            </w:r>
          </w:p>
          <w:p w14:paraId="062E6698">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3</w:t>
            </w:r>
            <w:r>
              <w:rPr>
                <w:rFonts w:hint="eastAsia" w:ascii="宋体" w:hAnsi="宋体" w:eastAsia="宋体" w:cs="宋体"/>
                <w:color w:val="FF0000"/>
                <w:sz w:val="24"/>
                <w:szCs w:val="24"/>
                <w:lang w:eastAsia="zh-CN" w:bidi="ar"/>
              </w:rPr>
              <w:t>）耐老化性：≥100h，冲击强度的保持率≥77.6%，外观颜色变色评级≥5级；</w:t>
            </w:r>
          </w:p>
          <w:p w14:paraId="3AEC098A">
            <w:pPr>
              <w:pStyle w:val="5"/>
              <w:keepNext/>
              <w:keepLines/>
              <w:pageBreakBefore w:val="0"/>
              <w:widowControl w:val="0"/>
              <w:numPr>
                <w:ilvl w:val="0"/>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4</w:t>
            </w:r>
            <w:r>
              <w:rPr>
                <w:rFonts w:hint="eastAsia" w:ascii="宋体" w:hAnsi="宋体" w:eastAsia="宋体" w:cs="宋体"/>
                <w:color w:val="FF0000"/>
                <w:sz w:val="24"/>
                <w:szCs w:val="24"/>
                <w:lang w:eastAsia="zh-CN" w:bidi="ar"/>
              </w:rPr>
              <w:t>）弯曲强度≥21.4Mpa；</w:t>
            </w:r>
          </w:p>
          <w:p w14:paraId="61E9A17D">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5</w:t>
            </w:r>
            <w:r>
              <w:rPr>
                <w:rFonts w:hint="eastAsia" w:ascii="宋体" w:hAnsi="宋体" w:eastAsia="宋体" w:cs="宋体"/>
                <w:color w:val="FF0000"/>
                <w:sz w:val="24"/>
                <w:szCs w:val="24"/>
                <w:lang w:eastAsia="zh-CN" w:bidi="ar"/>
              </w:rPr>
              <w:t>）负荷变形温度≥76℃；</w:t>
            </w:r>
          </w:p>
          <w:p w14:paraId="64460D69">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6</w:t>
            </w:r>
            <w:r>
              <w:rPr>
                <w:rFonts w:hint="eastAsia" w:ascii="宋体" w:hAnsi="宋体" w:eastAsia="宋体" w:cs="宋体"/>
                <w:color w:val="FF0000"/>
                <w:sz w:val="24"/>
                <w:szCs w:val="24"/>
                <w:lang w:eastAsia="zh-CN" w:bidi="ar"/>
              </w:rPr>
              <w:t>）燃烧性能等级≥B2（E级）；</w:t>
            </w:r>
          </w:p>
          <w:p w14:paraId="5BA5E594">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7</w:t>
            </w:r>
            <w:r>
              <w:rPr>
                <w:rFonts w:hint="eastAsia" w:ascii="宋体" w:hAnsi="宋体" w:eastAsia="宋体" w:cs="宋体"/>
                <w:color w:val="FF0000"/>
                <w:sz w:val="24"/>
                <w:szCs w:val="24"/>
                <w:lang w:eastAsia="zh-CN" w:bidi="ar"/>
              </w:rPr>
              <w:t>）氧化诱导时间（210℃）≥2.8min；</w:t>
            </w:r>
          </w:p>
          <w:p w14:paraId="4C7579FC">
            <w:pPr>
              <w:pStyle w:val="5"/>
              <w:keepNext/>
              <w:keepLines/>
              <w:pageBreakBefore w:val="0"/>
              <w:widowControl w:val="0"/>
              <w:numPr>
                <w:ilvl w:val="-1"/>
                <w:numId w:val="0"/>
              </w:numPr>
              <w:suppressLineNumbers w:val="0"/>
              <w:kinsoku/>
              <w:overflowPunct/>
              <w:topLinePunct w:val="0"/>
              <w:autoSpaceDE/>
              <w:autoSpaceDN/>
              <w:bidi w:val="0"/>
              <w:adjustRightInd/>
              <w:snapToGrid w:val="0"/>
              <w:spacing w:beforeAutospacing="0" w:afterAutospacing="0" w:line="192" w:lineRule="auto"/>
              <w:ind w:left="0" w:right="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bidi="ar"/>
              </w:rPr>
              <w:t>（</w:t>
            </w:r>
            <w:r>
              <w:rPr>
                <w:rFonts w:hint="eastAsia" w:ascii="宋体" w:hAnsi="宋体" w:eastAsia="宋体" w:cs="宋体"/>
                <w:color w:val="FF0000"/>
                <w:sz w:val="24"/>
                <w:szCs w:val="24"/>
                <w:lang w:val="en-US" w:eastAsia="zh-CN" w:bidi="ar"/>
              </w:rPr>
              <w:t>8</w:t>
            </w:r>
            <w:r>
              <w:rPr>
                <w:rFonts w:hint="eastAsia" w:ascii="宋体" w:hAnsi="宋体" w:eastAsia="宋体" w:cs="宋体"/>
                <w:color w:val="FF0000"/>
                <w:sz w:val="24"/>
                <w:szCs w:val="24"/>
                <w:lang w:eastAsia="zh-CN" w:bidi="ar"/>
              </w:rPr>
              <w:t>）吸水性≥0.09%。</w:t>
            </w:r>
          </w:p>
          <w:p w14:paraId="0A6518D7">
            <w:pPr>
              <w:pStyle w:val="5"/>
              <w:suppressLineNumbers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4859EBB4">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387" w:type="dxa"/>
            <w:shd w:val="clear" w:color="auto" w:fill="auto"/>
            <w:vAlign w:val="center"/>
          </w:tcPr>
          <w:p w14:paraId="66D905F1">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694" w:type="dxa"/>
            <w:shd w:val="clear" w:color="auto" w:fill="auto"/>
            <w:vAlign w:val="center"/>
          </w:tcPr>
          <w:p w14:paraId="65353072">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r>
      <w:tr w14:paraId="6AAB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5E9F0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5</w:t>
            </w:r>
          </w:p>
        </w:tc>
        <w:tc>
          <w:tcPr>
            <w:tcW w:w="731" w:type="dxa"/>
            <w:vMerge w:val="restart"/>
            <w:shd w:val="clear" w:color="auto" w:fill="auto"/>
            <w:vAlign w:val="center"/>
          </w:tcPr>
          <w:p w14:paraId="16BC1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窗帘</w:t>
            </w:r>
          </w:p>
        </w:tc>
        <w:tc>
          <w:tcPr>
            <w:tcW w:w="5651" w:type="dxa"/>
            <w:shd w:val="clear" w:color="auto" w:fill="auto"/>
            <w:vAlign w:val="center"/>
          </w:tcPr>
          <w:p w14:paraId="1DC211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、规格：2800H（mm）（尺寸可±10%）</w:t>
            </w:r>
          </w:p>
        </w:tc>
        <w:tc>
          <w:tcPr>
            <w:tcW w:w="688" w:type="dxa"/>
            <w:shd w:val="clear" w:color="auto" w:fill="auto"/>
            <w:vAlign w:val="center"/>
          </w:tcPr>
          <w:p w14:paraId="3B4DEB1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55596E77">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3B09D291">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0842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AE0D82B">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143109F0">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548273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、面料：提取天然植物纤维纺织而成，颜色由学校选定窗帘。</w:t>
            </w:r>
          </w:p>
        </w:tc>
        <w:tc>
          <w:tcPr>
            <w:tcW w:w="688" w:type="dxa"/>
            <w:shd w:val="clear" w:color="auto" w:fill="auto"/>
            <w:vAlign w:val="center"/>
          </w:tcPr>
          <w:p w14:paraId="6C78B35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082D40F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03810AD6">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29DA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607E6B1E">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58C7434B">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2FDA00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3、配置：铝合金导轨</w:t>
            </w:r>
          </w:p>
        </w:tc>
        <w:tc>
          <w:tcPr>
            <w:tcW w:w="688" w:type="dxa"/>
            <w:shd w:val="clear" w:color="auto" w:fill="auto"/>
            <w:vAlign w:val="center"/>
          </w:tcPr>
          <w:p w14:paraId="2980709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5308DA4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5D1DDE3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7ACD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68F7B6D">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624A188">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5DA593E3">
            <w:pPr>
              <w:pStyle w:val="5"/>
              <w:suppressLineNumbers w:val="0"/>
              <w:spacing w:beforeAutospacing="0" w:afterAutospacing="0" w:line="240" w:lineRule="auto"/>
              <w:ind w:left="0" w:right="0"/>
              <w:rPr>
                <w:rFonts w:hint="eastAsia" w:ascii="宋体" w:hAnsi="宋体" w:eastAsia="宋体" w:cs="宋体"/>
                <w:b w:val="0"/>
                <w:bCs w:val="0"/>
                <w:i w:val="0"/>
                <w:iCs w:val="0"/>
                <w:color w:val="FF0000"/>
                <w:kern w:val="0"/>
                <w:sz w:val="24"/>
                <w:szCs w:val="24"/>
                <w:u w:val="none"/>
                <w:lang w:val="en-US" w:eastAsia="zh-CN" w:bidi="ar"/>
              </w:rPr>
            </w:pPr>
            <w:r>
              <w:rPr>
                <w:rFonts w:hint="eastAsia" w:ascii="宋体" w:hAnsi="宋体" w:eastAsia="宋体" w:cs="宋体"/>
                <w:b w:val="0"/>
                <w:bCs w:val="0"/>
                <w:i w:val="0"/>
                <w:iCs w:val="0"/>
                <w:color w:val="FF0000"/>
                <w:kern w:val="0"/>
                <w:sz w:val="24"/>
                <w:szCs w:val="24"/>
                <w:highlight w:val="none"/>
                <w:u w:val="none"/>
                <w:lang w:val="en-US" w:eastAsia="zh-CN" w:bidi="ar"/>
              </w:rPr>
              <w:t>4、▲提供</w:t>
            </w:r>
            <w:r>
              <w:rPr>
                <w:rFonts w:hint="eastAsia" w:ascii="宋体" w:hAnsi="宋体" w:eastAsia="宋体" w:cs="宋体"/>
                <w:b w:val="0"/>
                <w:bCs w:val="0"/>
                <w:i w:val="0"/>
                <w:iCs w:val="0"/>
                <w:color w:val="FF0000"/>
                <w:kern w:val="0"/>
                <w:sz w:val="24"/>
                <w:szCs w:val="24"/>
                <w:u w:val="none"/>
                <w:lang w:val="en-US" w:eastAsia="zh-CN" w:bidi="ar"/>
              </w:rPr>
              <w:t>铝合金导轨检测报告，采用GB/T21866-2008抗菌涂料（漆膜）抗菌性测定法和抗菌效果检测标准</w:t>
            </w:r>
            <w:r>
              <w:rPr>
                <w:rFonts w:hint="eastAsia" w:ascii="宋体" w:hAnsi="宋体" w:cs="宋体"/>
                <w:b w:val="0"/>
                <w:bCs w:val="0"/>
                <w:i w:val="0"/>
                <w:iCs w:val="0"/>
                <w:color w:val="FF0000"/>
                <w:kern w:val="0"/>
                <w:sz w:val="24"/>
                <w:szCs w:val="24"/>
                <w:u w:val="none"/>
                <w:lang w:val="en-US" w:eastAsia="zh-CN" w:bidi="ar"/>
              </w:rPr>
              <w:t>。</w:t>
            </w:r>
            <w:r>
              <w:rPr>
                <w:rFonts w:hint="eastAsia" w:ascii="宋体" w:hAnsi="宋体" w:eastAsia="宋体" w:cs="宋体"/>
                <w:b w:val="0"/>
                <w:bCs w:val="0"/>
                <w:i w:val="0"/>
                <w:iCs w:val="0"/>
                <w:color w:val="FF0000"/>
                <w:kern w:val="0"/>
                <w:sz w:val="24"/>
                <w:szCs w:val="24"/>
                <w:u w:val="none"/>
                <w:lang w:val="en-US" w:eastAsia="zh-CN" w:bidi="ar"/>
              </w:rPr>
              <w:t>检测项应满足：金黄色葡萄球菌、大肠杆菌、白色念珠菌、肺炎克雷伯氏杆菌、铜绿假单胞菌、产气肠杆菌等，检测结果抗菌活性值&gt;99.99%,符合标准要求。</w:t>
            </w:r>
          </w:p>
          <w:p w14:paraId="5B6E4435">
            <w:pPr>
              <w:pStyle w:val="5"/>
              <w:suppressLineNumbers w:val="0"/>
              <w:spacing w:beforeAutospacing="0" w:afterAutospacing="0" w:line="240" w:lineRule="auto"/>
              <w:ind w:left="0" w:right="0"/>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FF"/>
                <w:kern w:val="0"/>
                <w:sz w:val="24"/>
                <w:szCs w:val="24"/>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688" w:type="dxa"/>
            <w:shd w:val="clear" w:color="auto" w:fill="auto"/>
            <w:vAlign w:val="center"/>
          </w:tcPr>
          <w:p w14:paraId="04167B36">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387" w:type="dxa"/>
            <w:shd w:val="clear" w:color="auto" w:fill="auto"/>
            <w:vAlign w:val="center"/>
          </w:tcPr>
          <w:p w14:paraId="3CACF4F8">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c>
          <w:tcPr>
            <w:tcW w:w="694" w:type="dxa"/>
            <w:shd w:val="clear" w:color="auto" w:fill="auto"/>
            <w:vAlign w:val="center"/>
          </w:tcPr>
          <w:p w14:paraId="571AAFA1">
            <w:pPr>
              <w:pStyle w:val="5"/>
              <w:suppressLineNumbers w:val="0"/>
              <w:spacing w:beforeAutospacing="0" w:afterAutospacing="0" w:line="240" w:lineRule="auto"/>
              <w:ind w:left="0" w:right="0"/>
              <w:rPr>
                <w:rFonts w:hint="eastAsia" w:ascii="宋体" w:hAnsi="宋体" w:eastAsia="宋体" w:cs="宋体"/>
                <w:i w:val="0"/>
                <w:iCs w:val="0"/>
                <w:color w:val="0000FF"/>
                <w:kern w:val="0"/>
                <w:sz w:val="24"/>
                <w:szCs w:val="24"/>
                <w:u w:val="none"/>
                <w:lang w:val="en-US" w:eastAsia="zh-CN" w:bidi="ar"/>
              </w:rPr>
            </w:pPr>
          </w:p>
        </w:tc>
      </w:tr>
      <w:tr w14:paraId="7A0E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41955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6</w:t>
            </w:r>
          </w:p>
        </w:tc>
        <w:tc>
          <w:tcPr>
            <w:tcW w:w="731" w:type="dxa"/>
            <w:vMerge w:val="restart"/>
            <w:shd w:val="clear" w:color="auto" w:fill="auto"/>
            <w:vAlign w:val="center"/>
          </w:tcPr>
          <w:p w14:paraId="20B37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纱帘</w:t>
            </w:r>
          </w:p>
        </w:tc>
        <w:tc>
          <w:tcPr>
            <w:tcW w:w="5651" w:type="dxa"/>
            <w:shd w:val="clear" w:color="auto" w:fill="auto"/>
            <w:vAlign w:val="center"/>
          </w:tcPr>
          <w:p w14:paraId="065DA3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、规格：2800H（mm）（尺寸可±10%）</w:t>
            </w:r>
          </w:p>
        </w:tc>
        <w:tc>
          <w:tcPr>
            <w:tcW w:w="688" w:type="dxa"/>
            <w:shd w:val="clear" w:color="auto" w:fill="auto"/>
            <w:vAlign w:val="center"/>
          </w:tcPr>
          <w:p w14:paraId="3EB7102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5201296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1917589C">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10C1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498EA34C">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6435E9CC">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340AF9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lang w:val="en-US" w:eastAsia="zh-CN" w:bidi="ar"/>
              </w:rPr>
              <w:t>、定做遮光纱帘</w:t>
            </w:r>
          </w:p>
        </w:tc>
        <w:tc>
          <w:tcPr>
            <w:tcW w:w="688" w:type="dxa"/>
            <w:shd w:val="clear" w:color="auto" w:fill="auto"/>
            <w:vAlign w:val="center"/>
          </w:tcPr>
          <w:p w14:paraId="154497F3">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6750E79E">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3B2FB2D0">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6CA3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0B5C20A1">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B74A6E4">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4136FD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、颜色由学校选定</w:t>
            </w:r>
          </w:p>
        </w:tc>
        <w:tc>
          <w:tcPr>
            <w:tcW w:w="688" w:type="dxa"/>
            <w:shd w:val="clear" w:color="auto" w:fill="auto"/>
            <w:vAlign w:val="center"/>
          </w:tcPr>
          <w:p w14:paraId="5B767824">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67CFB52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703E61B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41A5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39BA0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7</w:t>
            </w:r>
          </w:p>
        </w:tc>
        <w:tc>
          <w:tcPr>
            <w:tcW w:w="731" w:type="dxa"/>
            <w:vMerge w:val="restart"/>
            <w:shd w:val="clear" w:color="auto" w:fill="auto"/>
            <w:vAlign w:val="center"/>
          </w:tcPr>
          <w:p w14:paraId="2805F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洗衣机</w:t>
            </w:r>
          </w:p>
        </w:tc>
        <w:tc>
          <w:tcPr>
            <w:tcW w:w="5651" w:type="dxa"/>
            <w:shd w:val="clear" w:color="auto" w:fill="auto"/>
            <w:vAlign w:val="center"/>
          </w:tcPr>
          <w:p w14:paraId="25E56D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1、规格：≧10KG</w:t>
            </w:r>
          </w:p>
        </w:tc>
        <w:tc>
          <w:tcPr>
            <w:tcW w:w="688" w:type="dxa"/>
            <w:shd w:val="clear" w:color="auto" w:fill="auto"/>
            <w:vAlign w:val="center"/>
          </w:tcPr>
          <w:p w14:paraId="0609AC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5EFD80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7D9A35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2D5F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71D02919">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45D36BC0">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7A8521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2、支持洗脱全自动洗烘一体</w:t>
            </w:r>
          </w:p>
        </w:tc>
        <w:tc>
          <w:tcPr>
            <w:tcW w:w="688" w:type="dxa"/>
            <w:shd w:val="clear" w:color="auto" w:fill="auto"/>
            <w:vAlign w:val="center"/>
          </w:tcPr>
          <w:p w14:paraId="5B864F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6D25AB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549135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4268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2FDD1290">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185004BF">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438D0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3、颜色由学校选定</w:t>
            </w:r>
          </w:p>
        </w:tc>
        <w:tc>
          <w:tcPr>
            <w:tcW w:w="688" w:type="dxa"/>
            <w:shd w:val="clear" w:color="auto" w:fill="auto"/>
            <w:vAlign w:val="center"/>
          </w:tcPr>
          <w:p w14:paraId="63D876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41ECD0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6269D9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3AE0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restart"/>
            <w:shd w:val="clear" w:color="auto" w:fill="auto"/>
            <w:vAlign w:val="center"/>
          </w:tcPr>
          <w:p w14:paraId="71DB1D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8</w:t>
            </w:r>
          </w:p>
        </w:tc>
        <w:tc>
          <w:tcPr>
            <w:tcW w:w="731" w:type="dxa"/>
            <w:vMerge w:val="restart"/>
            <w:shd w:val="clear" w:color="auto" w:fill="auto"/>
            <w:vAlign w:val="center"/>
          </w:tcPr>
          <w:p w14:paraId="4CF85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冰箱</w:t>
            </w:r>
          </w:p>
        </w:tc>
        <w:tc>
          <w:tcPr>
            <w:tcW w:w="5651" w:type="dxa"/>
            <w:shd w:val="clear" w:color="auto" w:fill="auto"/>
            <w:vAlign w:val="center"/>
          </w:tcPr>
          <w:p w14:paraId="7F8BF4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lang w:val="en-US" w:eastAsia="zh-CN" w:bidi="ar"/>
              </w:rPr>
              <w:t>、规格：480W*450D*820H（mm）（尺寸可±10%）</w:t>
            </w:r>
          </w:p>
        </w:tc>
        <w:tc>
          <w:tcPr>
            <w:tcW w:w="688" w:type="dxa"/>
            <w:shd w:val="clear" w:color="auto" w:fill="auto"/>
            <w:vAlign w:val="center"/>
          </w:tcPr>
          <w:p w14:paraId="553A6259">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08AA3FA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6D5706D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r w14:paraId="6E7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1B7EC939">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04A928B4">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7046C9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2、一级能效，绿色节能，急速生冷；</w:t>
            </w:r>
          </w:p>
        </w:tc>
        <w:tc>
          <w:tcPr>
            <w:tcW w:w="688" w:type="dxa"/>
            <w:shd w:val="clear" w:color="auto" w:fill="auto"/>
            <w:vAlign w:val="center"/>
          </w:tcPr>
          <w:p w14:paraId="6C365B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387" w:type="dxa"/>
            <w:shd w:val="clear" w:color="auto" w:fill="auto"/>
            <w:vAlign w:val="center"/>
          </w:tcPr>
          <w:p w14:paraId="58D144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c>
          <w:tcPr>
            <w:tcW w:w="694" w:type="dxa"/>
            <w:shd w:val="clear" w:color="auto" w:fill="auto"/>
            <w:vAlign w:val="center"/>
          </w:tcPr>
          <w:p w14:paraId="6E2005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lang w:val="en-US" w:eastAsia="zh-CN" w:bidi="ar"/>
              </w:rPr>
            </w:pPr>
          </w:p>
        </w:tc>
      </w:tr>
      <w:tr w14:paraId="2564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dxa"/>
            <w:vMerge w:val="continue"/>
            <w:shd w:val="clear" w:color="auto" w:fill="auto"/>
            <w:vAlign w:val="center"/>
          </w:tcPr>
          <w:p w14:paraId="386C4BE9">
            <w:pPr>
              <w:keepNext w:val="0"/>
              <w:keepLines w:val="0"/>
              <w:suppressLineNumbers w:val="0"/>
              <w:spacing w:before="0" w:beforeAutospacing="0" w:after="0" w:afterAutospacing="0"/>
              <w:ind w:left="0" w:right="0"/>
              <w:rPr>
                <w:rFonts w:hint="eastAsia" w:ascii="宋体" w:hAnsi="宋体" w:cs="宋体"/>
                <w:sz w:val="24"/>
                <w:szCs w:val="24"/>
              </w:rPr>
            </w:pPr>
          </w:p>
        </w:tc>
        <w:tc>
          <w:tcPr>
            <w:tcW w:w="731" w:type="dxa"/>
            <w:vMerge w:val="continue"/>
            <w:shd w:val="clear" w:color="auto" w:fill="auto"/>
            <w:vAlign w:val="center"/>
          </w:tcPr>
          <w:p w14:paraId="34143828">
            <w:pPr>
              <w:keepNext w:val="0"/>
              <w:keepLines w:val="0"/>
              <w:suppressLineNumbers w:val="0"/>
              <w:spacing w:before="0" w:beforeAutospacing="0" w:after="0" w:afterAutospacing="0"/>
              <w:ind w:left="0" w:right="0"/>
              <w:rPr>
                <w:rFonts w:hint="eastAsia" w:ascii="宋体" w:hAnsi="宋体" w:cs="宋体"/>
                <w:sz w:val="24"/>
                <w:szCs w:val="24"/>
              </w:rPr>
            </w:pPr>
          </w:p>
        </w:tc>
        <w:tc>
          <w:tcPr>
            <w:tcW w:w="5651" w:type="dxa"/>
            <w:shd w:val="clear" w:color="auto" w:fill="auto"/>
            <w:vAlign w:val="center"/>
          </w:tcPr>
          <w:p w14:paraId="22B917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、颜色由学校选定</w:t>
            </w:r>
          </w:p>
        </w:tc>
        <w:tc>
          <w:tcPr>
            <w:tcW w:w="688" w:type="dxa"/>
            <w:shd w:val="clear" w:color="auto" w:fill="auto"/>
            <w:vAlign w:val="center"/>
          </w:tcPr>
          <w:p w14:paraId="68764CCD">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387" w:type="dxa"/>
            <w:shd w:val="clear" w:color="auto" w:fill="auto"/>
            <w:vAlign w:val="center"/>
          </w:tcPr>
          <w:p w14:paraId="3F606DC7">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c>
          <w:tcPr>
            <w:tcW w:w="694" w:type="dxa"/>
            <w:shd w:val="clear" w:color="auto" w:fill="auto"/>
            <w:vAlign w:val="center"/>
          </w:tcPr>
          <w:p w14:paraId="3C4D52FF">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kern w:val="0"/>
                <w:sz w:val="24"/>
                <w:szCs w:val="24"/>
                <w:lang w:val="en-US" w:eastAsia="zh-CN" w:bidi="ar"/>
              </w:rPr>
            </w:pPr>
          </w:p>
        </w:tc>
      </w:tr>
    </w:tbl>
    <w:p w14:paraId="48456A3C">
      <w:pPr>
        <w:rPr>
          <w:sz w:val="24"/>
        </w:rPr>
      </w:pPr>
      <w:bookmarkStart w:id="132" w:name="_GoBack"/>
      <w:bookmarkEnd w:id="132"/>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58" w:name="_Hlk72095977"/>
      <w:r>
        <w:rPr>
          <w:rFonts w:hint="eastAsia"/>
          <w:sz w:val="21"/>
          <w:szCs w:val="21"/>
        </w:rPr>
        <w:t>证明资料【如有的话，提供的证明资料应统一编号（排序），格式自定】</w:t>
      </w:r>
      <w:bookmarkEnd w:id="58"/>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59" w:name="_Hlk72094407"/>
      <w:r>
        <w:rPr>
          <w:rFonts w:hint="eastAsia"/>
          <w:b w:val="0"/>
          <w:bCs/>
          <w:sz w:val="21"/>
          <w:szCs w:val="21"/>
        </w:rPr>
        <w:t>对应“用户需求书”中的“技术要求”章节</w:t>
      </w:r>
      <w:bookmarkEnd w:id="59"/>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0" w:name="_Hlk72158270"/>
      <w:r>
        <w:rPr>
          <w:rFonts w:hint="eastAsia"/>
          <w:b w:val="0"/>
          <w:bCs/>
          <w:sz w:val="21"/>
          <w:szCs w:val="21"/>
        </w:rPr>
        <w:t>“偏离情况”</w:t>
      </w:r>
      <w:bookmarkEnd w:id="60"/>
      <w:r>
        <w:rPr>
          <w:rFonts w:hint="eastAsia"/>
          <w:b w:val="0"/>
          <w:bCs/>
          <w:sz w:val="21"/>
          <w:szCs w:val="21"/>
        </w:rPr>
        <w:t>一栏填写如实填写“正偏离”、“负偏离”或“无偏离”，其中：</w:t>
      </w:r>
      <w:bookmarkStart w:id="61" w:name="_Hlk72093866"/>
      <w:r>
        <w:rPr>
          <w:rFonts w:hint="eastAsia"/>
          <w:b w:val="0"/>
          <w:bCs/>
          <w:sz w:val="21"/>
          <w:szCs w:val="21"/>
        </w:rPr>
        <w:t>“正偏离”表示“投标响应优于招标技术要求”，“负偏离”表示“投标响应不满足招标技术要求”，“无偏离”表示“投标响应与招标技术要求一致”</w:t>
      </w:r>
      <w:bookmarkEnd w:id="6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2" w:name="_Hlk72096106"/>
      <w:r>
        <w:rPr>
          <w:rFonts w:hint="eastAsia"/>
          <w:b w:val="0"/>
          <w:bCs/>
          <w:sz w:val="21"/>
          <w:szCs w:val="21"/>
        </w:rPr>
        <w:t>证明资料条款响应要求</w:t>
      </w:r>
      <w:bookmarkEnd w:id="6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4" w:name="_Hlk73558164"/>
      <w:r>
        <w:rPr>
          <w:rFonts w:hint="eastAsia"/>
          <w:b w:val="0"/>
          <w:bCs/>
          <w:sz w:val="21"/>
          <w:szCs w:val="21"/>
        </w:rPr>
        <w:t>且投标人在“偏离情况”一栏响应为“正偏离”或“无偏离”的，经评审委员会认定，将判定为负偏离。</w:t>
      </w:r>
      <w:bookmarkEnd w:id="63"/>
      <w:bookmarkEnd w:id="64"/>
    </w:p>
    <w:p w14:paraId="40F3F29B">
      <w:pPr>
        <w:ind w:firstLine="420" w:firstLineChars="200"/>
        <w:rPr>
          <w:b w:val="0"/>
          <w:bCs/>
          <w:sz w:val="21"/>
          <w:szCs w:val="21"/>
        </w:rPr>
      </w:pPr>
      <w:r>
        <w:rPr>
          <w:rFonts w:hint="eastAsia"/>
          <w:b w:val="0"/>
          <w:bCs/>
          <w:sz w:val="21"/>
          <w:szCs w:val="21"/>
        </w:rPr>
        <w:t>6、</w:t>
      </w:r>
      <w:bookmarkStart w:id="65" w:name="_Hlk72096137"/>
      <w:r>
        <w:rPr>
          <w:rFonts w:hint="eastAsia"/>
          <w:b w:val="0"/>
          <w:bCs/>
          <w:sz w:val="21"/>
          <w:szCs w:val="21"/>
        </w:rPr>
        <w:t>表后“证明资料”部分内容的编制</w:t>
      </w:r>
      <w:bookmarkEnd w:id="6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66" w:name="_Hlk73558180"/>
      <w:r>
        <w:rPr>
          <w:rFonts w:hint="eastAsia"/>
          <w:b w:val="0"/>
          <w:bCs/>
          <w:sz w:val="21"/>
          <w:szCs w:val="21"/>
        </w:rPr>
        <w:t>未按照招标文件要求在表后放置证明材料的供应商将承担不利后果，经评审委员会认定，相关技术要求将判定为负偏离。</w:t>
      </w:r>
      <w:bookmarkEnd w:id="66"/>
    </w:p>
    <w:p w14:paraId="68A00198">
      <w:pPr>
        <w:ind w:firstLine="420" w:firstLineChars="200"/>
        <w:rPr>
          <w:b w:val="0"/>
          <w:bCs/>
          <w:sz w:val="21"/>
          <w:szCs w:val="21"/>
        </w:rPr>
      </w:pPr>
      <w:r>
        <w:rPr>
          <w:rFonts w:hint="eastAsia"/>
          <w:b w:val="0"/>
          <w:bCs/>
          <w:sz w:val="21"/>
          <w:szCs w:val="21"/>
        </w:rPr>
        <w:t>7、</w:t>
      </w:r>
      <w:bookmarkStart w:id="67" w:name="_Hlk72096176"/>
      <w:r>
        <w:rPr>
          <w:rFonts w:hint="eastAsia"/>
          <w:b w:val="0"/>
          <w:bCs/>
          <w:sz w:val="21"/>
          <w:szCs w:val="21"/>
        </w:rPr>
        <w:t>证明资料的形式及其它具体要求</w:t>
      </w:r>
      <w:bookmarkEnd w:id="67"/>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6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68"/>
    </w:p>
    <w:p w14:paraId="2DC790E4">
      <w:pPr>
        <w:ind w:firstLine="482" w:firstLineChars="200"/>
        <w:rPr>
          <w:b/>
          <w:sz w:val="24"/>
        </w:rPr>
      </w:pPr>
    </w:p>
    <w:p w14:paraId="762806FA">
      <w:pPr>
        <w:rPr>
          <w:sz w:val="24"/>
        </w:rPr>
      </w:pPr>
    </w:p>
    <w:p w14:paraId="34A0EBF5">
      <w:pPr>
        <w:rPr>
          <w:rFonts w:hint="eastAsia" w:ascii="黑体" w:eastAsia="黑体"/>
          <w:b w:val="0"/>
          <w:kern w:val="0"/>
          <w:sz w:val="24"/>
          <w:szCs w:val="24"/>
          <w:lang w:val="en-US" w:eastAsia="zh-CN"/>
        </w:rPr>
      </w:pPr>
      <w:bookmarkStart w:id="69" w:name="_Hlk72260576"/>
      <w:r>
        <w:rPr>
          <w:rFonts w:hint="eastAsia" w:ascii="黑体" w:eastAsia="黑体"/>
          <w:b w:val="0"/>
          <w:kern w:val="0"/>
          <w:sz w:val="24"/>
          <w:szCs w:val="24"/>
          <w:lang w:val="en-US" w:eastAsia="zh-CN"/>
        </w:rPr>
        <w:br w:type="page"/>
      </w:r>
    </w:p>
    <w:p w14:paraId="014EB6B7">
      <w:pPr>
        <w:pStyle w:val="3"/>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14:paraId="237547B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B0433FC">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、效果图（格式自定）</w:t>
      </w:r>
    </w:p>
    <w:p w14:paraId="5066E52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、绿色采购情况（格式自定）</w:t>
      </w:r>
    </w:p>
    <w:p w14:paraId="65E325BE">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0" w:name="_Hlk72062872"/>
      <w:r>
        <w:rPr>
          <w:rFonts w:hint="eastAsia" w:ascii="黑体" w:eastAsia="黑体"/>
          <w:b w:val="0"/>
          <w:bCs w:val="0"/>
          <w:sz w:val="24"/>
          <w:szCs w:val="20"/>
        </w:rPr>
        <w:t>投标人认为需要加以说明的其他内容</w:t>
      </w:r>
      <w:bookmarkEnd w:id="70"/>
    </w:p>
    <w:bookmarkEnd w:id="69"/>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1"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1"/>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2"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2"/>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3"/>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2"/>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2"/>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4"/>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5E7F5213">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right w:val="single" w:color="auto" w:sz="2" w:space="0"/>
            </w:tcBorders>
            <w:vAlign w:val="center"/>
          </w:tcPr>
          <w:p w14:paraId="421FB53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0CE7433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keepNext w:val="0"/>
              <w:keepLines w:val="0"/>
              <w:widowControl w:val="0"/>
              <w:suppressLineNumbers w:val="0"/>
              <w:adjustRightInd w:val="0"/>
              <w:snapToGrid w:val="0"/>
              <w:spacing w:before="156" w:beforeLines="50" w:beforeAutospacing="0" w:after="0" w:afterAutospacing="0" w:line="360" w:lineRule="auto"/>
              <w:ind w:left="0" w:leftChars="0" w:right="0"/>
              <w:jc w:val="left"/>
              <w:rPr>
                <w:rFonts w:hint="default"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3" w:name="_Toc27624"/>
      <w:r>
        <w:rPr>
          <w:rFonts w:hint="eastAsia" w:ascii="黑体" w:hAnsi="黑体" w:eastAsia="黑体" w:cs="Times New Roman"/>
          <w:b w:val="0"/>
          <w:bCs w:val="0"/>
          <w:kern w:val="2"/>
          <w:sz w:val="28"/>
          <w:szCs w:val="28"/>
          <w:lang w:val="en-US" w:eastAsia="zh-CN" w:bidi="ar-SA"/>
        </w:rPr>
        <w:t>第二节 政府采购合同通用条款</w:t>
      </w:r>
      <w:bookmarkEnd w:id="73"/>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5"/>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6"/>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4"/>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7"/>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8"/>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5"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5"/>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56AE9BF1">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7FCD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keepNext w:val="0"/>
              <w:keepLines w:val="0"/>
              <w:suppressLineNumbers w:val="0"/>
              <w:adjustRightInd w:val="0"/>
              <w:snapToGrid w:val="0"/>
              <w:spacing w:before="0" w:beforeAutospacing="0" w:after="0" w:afterAutospacing="0"/>
              <w:ind w:left="0" w:right="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0EA0D1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F99837A">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keepNext w:val="0"/>
              <w:keepLines w:val="0"/>
              <w:suppressLineNumbers w:val="0"/>
              <w:snapToGrid w:val="0"/>
              <w:spacing w:before="0" w:beforeAutospacing="0" w:after="0" w:afterAutospacing="0"/>
              <w:ind w:left="0" w:right="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keepNext w:val="0"/>
              <w:keepLines w:val="0"/>
              <w:suppressLineNumbers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D00290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keepNext w:val="0"/>
              <w:keepLines w:val="0"/>
              <w:suppressLineNumbers w:val="0"/>
              <w:spacing w:before="0" w:beforeAutospacing="0" w:after="0" w:afterAutospacing="0"/>
              <w:ind w:left="0" w:right="0"/>
              <w:rPr>
                <w:rFonts w:hint="default"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p>
        </w:tc>
        <w:tc>
          <w:tcPr>
            <w:tcW w:w="1742" w:type="dxa"/>
            <w:vAlign w:val="center"/>
          </w:tcPr>
          <w:p w14:paraId="4623834F">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keepNext w:val="0"/>
              <w:keepLines w:val="0"/>
              <w:suppressLineNumbers w:val="0"/>
              <w:spacing w:before="0" w:beforeAutospacing="0" w:after="0" w:afterAutospacing="0"/>
              <w:ind w:left="0" w:right="0"/>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2D5FDFC">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keepNext w:val="0"/>
              <w:keepLines w:val="0"/>
              <w:suppressLineNumbers w:val="0"/>
              <w:spacing w:before="0" w:beforeAutospacing="0" w:after="0" w:afterAutospacing="0"/>
              <w:ind w:left="0" w:right="0"/>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F3ED5B3">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keepNext w:val="0"/>
              <w:keepLines w:val="0"/>
              <w:suppressLineNumbers w:val="0"/>
              <w:spacing w:before="0" w:beforeAutospacing="0" w:after="0" w:afterAutospacing="0"/>
              <w:ind w:left="0" w:right="0"/>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641D826">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质量保证期</w:t>
            </w:r>
          </w:p>
        </w:tc>
        <w:tc>
          <w:tcPr>
            <w:tcW w:w="5170" w:type="dxa"/>
            <w:vAlign w:val="center"/>
          </w:tcPr>
          <w:p w14:paraId="0163C92B">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5C416F9">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响应时间</w:t>
            </w:r>
          </w:p>
        </w:tc>
        <w:tc>
          <w:tcPr>
            <w:tcW w:w="5170" w:type="dxa"/>
            <w:vAlign w:val="center"/>
          </w:tcPr>
          <w:p w14:paraId="2C98AD6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keepNext w:val="0"/>
              <w:keepLines w:val="0"/>
              <w:suppressLineNumbers w:val="0"/>
              <w:snapToGrid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keepNext w:val="0"/>
              <w:keepLines w:val="0"/>
              <w:suppressLineNumbers w:val="0"/>
              <w:autoSpaceDE w:val="0"/>
              <w:autoSpaceDN w:val="0"/>
              <w:adjustRightInd w:val="0"/>
              <w:spacing w:before="0" w:beforeAutospacing="0" w:after="0" w:afterAutospacing="0" w:line="400" w:lineRule="exact"/>
              <w:ind w:left="0" w:right="0"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keepNext w:val="0"/>
              <w:keepLines w:val="0"/>
              <w:suppressLineNumbers w:val="0"/>
              <w:adjustRightInd w:val="0"/>
              <w:snapToGrid w:val="0"/>
              <w:spacing w:before="0" w:beforeAutospacing="0" w:after="0" w:afterAutospacing="0"/>
              <w:ind w:left="0" w:right="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64C87EB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7A5D41E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39D0CE80">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6E7D20F">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CAAB2B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9A3233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C4FE2E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2CF69A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迟延交货赔偿费</w:t>
            </w:r>
          </w:p>
        </w:tc>
        <w:tc>
          <w:tcPr>
            <w:tcW w:w="5170" w:type="dxa"/>
            <w:vAlign w:val="center"/>
          </w:tcPr>
          <w:p w14:paraId="2398B80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46FB008E">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444140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B8EA34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keepNext w:val="0"/>
              <w:keepLines w:val="0"/>
              <w:suppressLineNumbers w:val="0"/>
              <w:adjustRightInd w:val="0"/>
              <w:snapToGrid w:val="0"/>
              <w:spacing w:before="0" w:beforeAutospacing="0" w:after="0" w:afterAutospacing="0"/>
              <w:ind w:left="0" w:right="0" w:firstLine="0" w:firstLineChars="0"/>
              <w:jc w:val="left"/>
              <w:rPr>
                <w:rFonts w:hint="default"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FE3788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6" w:name="_Hlk72399513"/>
      <w:bookmarkStart w:id="77" w:name="_Hlk72439706"/>
      <w:r>
        <w:rPr>
          <w:rFonts w:hint="eastAsia" w:asciiTheme="majorHAnsi" w:hAnsiTheme="majorHAnsi" w:eastAsiaTheme="majorEastAsia" w:cstheme="majorBidi"/>
          <w:b/>
          <w:bCs/>
          <w:sz w:val="28"/>
          <w:szCs w:val="28"/>
        </w:rPr>
        <w:t>总则</w:t>
      </w:r>
    </w:p>
    <w:bookmarkEnd w:id="76"/>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78" w:name="_Hlk72399729"/>
      <w:r>
        <w:rPr>
          <w:rFonts w:hint="eastAsia" w:ascii="宋体" w:hAnsi="宋体"/>
          <w:szCs w:val="21"/>
        </w:rPr>
        <w:t>如有需要，政府集中采购机构可以对通用条款的内容进行补充。</w:t>
      </w:r>
      <w:bookmarkEnd w:id="78"/>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79"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0"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0"/>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79"/>
    <w:p w14:paraId="1D667FCD">
      <w:pPr>
        <w:ind w:firstLine="411" w:firstLineChars="196"/>
        <w:rPr>
          <w:rFonts w:ascii="宋体" w:hAnsi="宋体"/>
        </w:rPr>
      </w:pPr>
    </w:p>
    <w:p w14:paraId="03314A09">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1"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1"/>
    </w:p>
    <w:p w14:paraId="1A44C7FF">
      <w:pPr>
        <w:rPr>
          <w:rFonts w:ascii="宋体" w:hAnsi="宋体"/>
          <w:szCs w:val="21"/>
        </w:rPr>
      </w:pPr>
    </w:p>
    <w:p w14:paraId="3CEC1C9A">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2"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2"/>
    <w:p w14:paraId="6104A6B2">
      <w:pPr>
        <w:ind w:firstLine="420" w:firstLineChars="200"/>
        <w:rPr>
          <w:rFonts w:ascii="黑体" w:hAnsi="宋体" w:eastAsia="黑体"/>
          <w:szCs w:val="21"/>
        </w:rPr>
      </w:pPr>
      <w:r>
        <w:rPr>
          <w:rFonts w:hint="eastAsia" w:ascii="黑体" w:hAnsi="宋体" w:eastAsia="黑体"/>
          <w:szCs w:val="21"/>
        </w:rPr>
        <w:t>15．</w:t>
      </w:r>
      <w:bookmarkStart w:id="83"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3"/>
    <w:p w14:paraId="254F42F0">
      <w:pPr>
        <w:ind w:firstLine="420" w:firstLineChars="200"/>
        <w:rPr>
          <w:rFonts w:ascii="黑体" w:hAnsi="宋体" w:eastAsia="黑体"/>
          <w:szCs w:val="21"/>
        </w:rPr>
      </w:pPr>
      <w:r>
        <w:rPr>
          <w:rFonts w:hint="eastAsia" w:ascii="黑体" w:hAnsi="宋体" w:eastAsia="黑体"/>
          <w:szCs w:val="21"/>
        </w:rPr>
        <w:t>18．</w:t>
      </w:r>
      <w:bookmarkStart w:id="84"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4"/>
    <w:p w14:paraId="0F065120">
      <w:pPr>
        <w:ind w:firstLine="420" w:firstLineChars="200"/>
        <w:rPr>
          <w:rFonts w:ascii="黑体" w:hAnsi="宋体" w:eastAsia="黑体"/>
          <w:szCs w:val="21"/>
        </w:rPr>
      </w:pPr>
      <w:r>
        <w:rPr>
          <w:rFonts w:hint="eastAsia" w:ascii="黑体" w:hAnsi="宋体" w:eastAsia="黑体"/>
          <w:szCs w:val="21"/>
        </w:rPr>
        <w:t>19．</w:t>
      </w:r>
      <w:bookmarkStart w:id="85"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6" w:name="_Hlk71407299"/>
    </w:p>
    <w:bookmarkEnd w:id="86"/>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5"/>
    <w:p w14:paraId="69C777CA">
      <w:pPr>
        <w:ind w:firstLine="420" w:firstLineChars="200"/>
        <w:rPr>
          <w:rFonts w:ascii="宋体" w:hAnsi="宋体"/>
          <w:szCs w:val="21"/>
        </w:rPr>
      </w:pPr>
      <w:bookmarkStart w:id="8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87"/>
    <w:p w14:paraId="1C5C45A8">
      <w:pPr>
        <w:ind w:firstLine="420" w:firstLineChars="200"/>
        <w:rPr>
          <w:rFonts w:ascii="黑体" w:hAnsi="宋体" w:eastAsia="黑体"/>
          <w:szCs w:val="21"/>
        </w:rPr>
      </w:pPr>
      <w:r>
        <w:rPr>
          <w:rFonts w:hint="eastAsia" w:ascii="黑体" w:hAnsi="宋体" w:eastAsia="黑体"/>
          <w:szCs w:val="21"/>
        </w:rPr>
        <w:t>21．</w:t>
      </w:r>
      <w:bookmarkStart w:id="88"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88"/>
    <w:p w14:paraId="5BE145EA">
      <w:pPr>
        <w:ind w:firstLine="420" w:firstLineChars="200"/>
        <w:rPr>
          <w:rFonts w:ascii="黑体" w:hAnsi="宋体" w:eastAsia="黑体"/>
          <w:szCs w:val="21"/>
        </w:rPr>
      </w:pPr>
      <w:r>
        <w:rPr>
          <w:rFonts w:hint="eastAsia" w:ascii="黑体" w:hAnsi="宋体" w:eastAsia="黑体"/>
          <w:szCs w:val="21"/>
        </w:rPr>
        <w:t>23．</w:t>
      </w:r>
      <w:bookmarkStart w:id="89"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89"/>
    </w:p>
    <w:p w14:paraId="731EFACC">
      <w:pPr>
        <w:ind w:firstLine="411" w:firstLineChars="196"/>
        <w:rPr>
          <w:rFonts w:ascii="宋体" w:hAnsi="宋体"/>
          <w:szCs w:val="21"/>
        </w:rPr>
      </w:pPr>
    </w:p>
    <w:p w14:paraId="75315EF3">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0"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0"/>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1"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1"/>
    <w:p w14:paraId="7BB95882">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2"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2"/>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3"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3"/>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4" w:name="_Toc73521581"/>
      <w:bookmarkStart w:id="95" w:name="_Toc73517673"/>
      <w:bookmarkStart w:id="96" w:name="_Toc73518151"/>
      <w:bookmarkStart w:id="97" w:name="_Toc100052400"/>
      <w:bookmarkStart w:id="98" w:name="_Toc73521669"/>
      <w:r>
        <w:rPr>
          <w:rFonts w:hint="eastAsia" w:ascii="黑体" w:hAnsi="宋体" w:eastAsia="黑体"/>
          <w:szCs w:val="21"/>
        </w:rPr>
        <w:t>34．错误的修正</w:t>
      </w:r>
      <w:bookmarkEnd w:id="94"/>
      <w:bookmarkEnd w:id="95"/>
      <w:bookmarkEnd w:id="96"/>
      <w:bookmarkEnd w:id="97"/>
      <w:bookmarkEnd w:id="98"/>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99"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99"/>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0"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1" w:name="_Hlk73821177"/>
      <w:r>
        <w:rPr>
          <w:rFonts w:hint="eastAsia" w:ascii="ˎ̥" w:hAnsi="ˎ̥"/>
          <w:szCs w:val="21"/>
        </w:rPr>
        <w:t>唯一候选中标供应商</w:t>
      </w:r>
      <w:bookmarkEnd w:id="101"/>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2"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3"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2"/>
      <w:bookmarkEnd w:id="103"/>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0"/>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4"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4"/>
      <w:bookmarkStart w:id="105"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5"/>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6"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6"/>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07" w:name="_Hlk71407340"/>
      <w:r>
        <w:rPr>
          <w:rFonts w:hint="eastAsia" w:ascii="宋体" w:hAnsi="宋体"/>
          <w:szCs w:val="21"/>
        </w:rPr>
        <w:t>41.3因质疑投诉或其他原因导致项目结果变更或采购终止的，政府集中采购机构有权吊销中标通知书。</w:t>
      </w:r>
    </w:p>
    <w:bookmarkEnd w:id="107"/>
    <w:p w14:paraId="7DEE8868">
      <w:pPr>
        <w:ind w:firstLine="411" w:firstLineChars="196"/>
        <w:rPr>
          <w:rFonts w:ascii="宋体" w:hAnsi="宋体"/>
          <w:szCs w:val="21"/>
        </w:rPr>
      </w:pPr>
    </w:p>
    <w:p w14:paraId="1E896C65">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08" w:name="_Hlk72439043"/>
      <w:r>
        <w:rPr>
          <w:rFonts w:hint="eastAsia" w:asciiTheme="majorHAnsi" w:hAnsiTheme="majorHAnsi" w:eastAsiaTheme="majorEastAsia" w:cstheme="majorBidi"/>
          <w:b/>
          <w:bCs/>
          <w:sz w:val="28"/>
          <w:szCs w:val="28"/>
        </w:rPr>
        <w:t>合同的授予与备案</w:t>
      </w:r>
      <w:bookmarkEnd w:id="108"/>
    </w:p>
    <w:p w14:paraId="1B9301EA">
      <w:pPr>
        <w:ind w:firstLine="420" w:firstLineChars="200"/>
        <w:rPr>
          <w:rFonts w:ascii="黑体" w:hAnsi="宋体" w:eastAsia="黑体"/>
          <w:szCs w:val="21"/>
        </w:rPr>
      </w:pPr>
      <w:bookmarkStart w:id="109" w:name="_Toc73521674"/>
      <w:bookmarkStart w:id="110" w:name="_Toc73517679"/>
      <w:bookmarkStart w:id="111" w:name="_Toc73521586"/>
      <w:bookmarkStart w:id="112" w:name="_Toc100052408"/>
      <w:bookmarkStart w:id="113" w:name="_Toc73518157"/>
      <w:bookmarkStart w:id="114" w:name="_Hlk72439088"/>
      <w:r>
        <w:rPr>
          <w:rFonts w:hint="eastAsia" w:ascii="黑体" w:hAnsi="宋体" w:eastAsia="黑体"/>
          <w:szCs w:val="21"/>
        </w:rPr>
        <w:t>43．合同授予标准</w:t>
      </w:r>
      <w:bookmarkEnd w:id="109"/>
      <w:bookmarkEnd w:id="110"/>
      <w:bookmarkEnd w:id="111"/>
      <w:bookmarkEnd w:id="112"/>
      <w:bookmarkEnd w:id="113"/>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5" w:name="_Toc100052409"/>
      <w:bookmarkStart w:id="116" w:name="_Toc73518158"/>
      <w:bookmarkStart w:id="117" w:name="_Toc73517680"/>
      <w:bookmarkStart w:id="118" w:name="_Toc73521675"/>
      <w:bookmarkStart w:id="119" w:name="_Toc73521587"/>
      <w:r>
        <w:rPr>
          <w:rFonts w:hint="eastAsia" w:ascii="黑体" w:hAnsi="宋体" w:eastAsia="黑体"/>
          <w:szCs w:val="21"/>
        </w:rPr>
        <w:t>44．</w:t>
      </w:r>
      <w:bookmarkEnd w:id="115"/>
      <w:bookmarkEnd w:id="116"/>
      <w:bookmarkEnd w:id="117"/>
      <w:bookmarkEnd w:id="118"/>
      <w:bookmarkEnd w:id="119"/>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0" w:name="_Toc100052410"/>
      <w:bookmarkStart w:id="121" w:name="_Toc73517682"/>
      <w:bookmarkStart w:id="122" w:name="_Toc73521677"/>
      <w:bookmarkStart w:id="123" w:name="_Toc73521589"/>
      <w:bookmarkStart w:id="124" w:name="_Toc73518160"/>
      <w:r>
        <w:rPr>
          <w:rFonts w:hint="eastAsia" w:ascii="黑体" w:hAnsi="宋体" w:eastAsia="黑体"/>
          <w:szCs w:val="21"/>
        </w:rPr>
        <w:t>45．合同的签订</w:t>
      </w:r>
      <w:bookmarkEnd w:id="120"/>
      <w:bookmarkEnd w:id="121"/>
      <w:bookmarkEnd w:id="122"/>
      <w:bookmarkEnd w:id="123"/>
      <w:bookmarkEnd w:id="124"/>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5" w:name="_Toc73521590"/>
      <w:bookmarkStart w:id="126" w:name="_Toc73517683"/>
      <w:bookmarkStart w:id="127" w:name="_Toc73521678"/>
      <w:bookmarkStart w:id="128" w:name="_Toc73518161"/>
      <w:bookmarkStart w:id="129" w:name="_Toc100052411"/>
      <w:r>
        <w:rPr>
          <w:rFonts w:hint="eastAsia" w:ascii="黑体" w:hAnsi="宋体" w:eastAsia="黑体"/>
          <w:szCs w:val="21"/>
        </w:rPr>
        <w:t>46．履约担保</w:t>
      </w:r>
      <w:bookmarkEnd w:id="125"/>
      <w:bookmarkEnd w:id="126"/>
      <w:bookmarkEnd w:id="127"/>
      <w:bookmarkEnd w:id="128"/>
      <w:bookmarkEnd w:id="129"/>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0" w:name="_Hlk72440769"/>
      <w:r>
        <w:rPr>
          <w:rFonts w:hint="eastAsia" w:ascii="宋体" w:hAnsi="宋体"/>
          <w:szCs w:val="21"/>
        </w:rPr>
        <w:t>政府集中采购机构或采购人不予退还其交纳的谈判保证金，情节严重的，并由主管部门</w:t>
      </w:r>
      <w:bookmarkEnd w:id="130"/>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4"/>
    <w:p w14:paraId="65D798E8">
      <w:pPr>
        <w:pStyle w:val="33"/>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1" w:name="_Hlk75374941"/>
      <w:r>
        <w:rPr>
          <w:rFonts w:hint="eastAsia" w:ascii="宋体" w:hAnsi="宋体"/>
          <w:szCs w:val="21"/>
        </w:rPr>
        <w:t>以联合体形式参与的，质疑应当由组成联合体的所有成员共同提出</w:t>
      </w:r>
      <w:bookmarkEnd w:id="131"/>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77"/>
    </w:p>
    <w:p w14:paraId="45B8B333"/>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2E7FB8-92BE-4E73-9A65-BB2AB9713E55}"/>
  </w:font>
  <w:font w:name="Arial">
    <w:panose1 w:val="020B0604020202020204"/>
    <w:charset w:val="01"/>
    <w:family w:val="swiss"/>
    <w:pitch w:val="default"/>
    <w:sig w:usb0="E0002EFF" w:usb1="C000785B" w:usb2="00000009" w:usb3="00000000" w:csb0="400001FF" w:csb1="FFFF0000"/>
    <w:embedRegular r:id="rId2" w:fontKey="{367AF761-03B4-4BA1-869C-553D93880DD6}"/>
  </w:font>
  <w:font w:name="黑体">
    <w:panose1 w:val="02010609060101010101"/>
    <w:charset w:val="86"/>
    <w:family w:val="auto"/>
    <w:pitch w:val="default"/>
    <w:sig w:usb0="800002BF" w:usb1="38CF7CFA" w:usb2="00000016" w:usb3="00000000" w:csb0="00040001" w:csb1="00000000"/>
    <w:embedRegular r:id="rId3" w:fontKey="{AEC88F41-76AD-4DB4-85B7-FD48F9AB2656}"/>
  </w:font>
  <w:font w:name="Courier New">
    <w:panose1 w:val="02070309020205020404"/>
    <w:charset w:val="01"/>
    <w:family w:val="modern"/>
    <w:pitch w:val="default"/>
    <w:sig w:usb0="E0002EFF" w:usb1="C0007843" w:usb2="00000009" w:usb3="00000000" w:csb0="400001FF" w:csb1="FFFF0000"/>
    <w:embedRegular r:id="rId4" w:fontKey="{CB336520-B51A-4C92-A3B4-1A8E446FCDE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38BBB75-5174-487A-A029-C39070BD5D49}"/>
  </w:font>
  <w:font w:name="Cambria">
    <w:panose1 w:val="02040503050406030204"/>
    <w:charset w:val="00"/>
    <w:family w:val="roman"/>
    <w:pitch w:val="default"/>
    <w:sig w:usb0="E00006FF" w:usb1="420024FF" w:usb2="02000000" w:usb3="00000000" w:csb0="2000019F" w:csb1="00000000"/>
    <w:embedRegular r:id="rId6" w:fontKey="{1837E8C6-6CFB-4B7E-A224-957C952B1B4B}"/>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D9254AA3-6163-4F05-88A2-967D242575D9}"/>
  </w:font>
  <w:font w:name="仿宋_GB2312">
    <w:panose1 w:val="02010609030101010101"/>
    <w:charset w:val="86"/>
    <w:family w:val="auto"/>
    <w:pitch w:val="default"/>
    <w:sig w:usb0="00000001" w:usb1="080E0000" w:usb2="00000000" w:usb3="00000000" w:csb0="00040000" w:csb1="00000000"/>
    <w:embedRegular r:id="rId8" w:fontKey="{D93E153E-3CFD-4845-908D-F93584BB1B5E}"/>
  </w:font>
  <w:font w:name="方正仿宋_GBK">
    <w:panose1 w:val="02000000000000000000"/>
    <w:charset w:val="86"/>
    <w:family w:val="auto"/>
    <w:pitch w:val="default"/>
    <w:sig w:usb0="A00002BF" w:usb1="38CF7CFA" w:usb2="00082016" w:usb3="00000000" w:csb0="00040001" w:csb1="00000000"/>
    <w:embedRegular r:id="rId9" w:fontKey="{2B268888-5A5D-4536-954A-3784BD6B0DF4}"/>
  </w:font>
  <w:font w:name="华文中宋">
    <w:panose1 w:val="02010600040101010101"/>
    <w:charset w:val="86"/>
    <w:family w:val="auto"/>
    <w:pitch w:val="default"/>
    <w:sig w:usb0="00000287" w:usb1="080F0000" w:usb2="00000000" w:usb3="00000000" w:csb0="0004009F" w:csb1="DFD70000"/>
    <w:embedRegular r:id="rId10" w:fontKey="{98B5A34C-0379-4C89-BFFD-3145F8C50551}"/>
  </w:font>
  <w:font w:name="汉仪书宋二S">
    <w:altName w:val="宋体"/>
    <w:panose1 w:val="00000000000000000000"/>
    <w:charset w:val="00"/>
    <w:family w:val="auto"/>
    <w:pitch w:val="default"/>
    <w:sig w:usb0="00000000" w:usb1="00000000" w:usb2="00000000" w:usb3="00000000" w:csb0="00000000" w:csb1="00000000"/>
    <w:embedRegular r:id="rId11" w:fontKey="{78DB738F-6FA2-4F17-ABEA-5C93DFCBCF0E}"/>
  </w:font>
  <w:font w:name="华文楷体">
    <w:panose1 w:val="02010600040101010101"/>
    <w:charset w:val="86"/>
    <w:family w:val="auto"/>
    <w:pitch w:val="default"/>
    <w:sig w:usb0="00000287" w:usb1="080F0000" w:usb2="00000000" w:usb3="00000000" w:csb0="0004009F" w:csb1="DFD70000"/>
    <w:embedRegular r:id="rId12" w:fontKey="{3F55B10C-2214-4F49-95B7-2941A62B7BC8}"/>
  </w:font>
  <w:font w:name="ˎ̥">
    <w:altName w:val="Times New Roman"/>
    <w:panose1 w:val="00000000000000000000"/>
    <w:charset w:val="00"/>
    <w:family w:val="auto"/>
    <w:pitch w:val="default"/>
    <w:sig w:usb0="00000000" w:usb1="00000000" w:usb2="00000000" w:usb3="00000000" w:csb0="00040001" w:csb1="00000000"/>
    <w:embedRegular r:id="rId13" w:fontKey="{E08574E6-62A5-40E7-A10F-2D91F5815E2A}"/>
  </w:font>
  <w:font w:name="仿宋">
    <w:panose1 w:val="02010609060101010101"/>
    <w:charset w:val="86"/>
    <w:family w:val="modern"/>
    <w:pitch w:val="default"/>
    <w:sig w:usb0="800002BF" w:usb1="38CF7CFA" w:usb2="00000016" w:usb3="00000000" w:csb0="00040001" w:csb1="00000000"/>
    <w:embedRegular r:id="rId14" w:fontKey="{D68F43E4-104D-481E-A4D4-DCDCA08EFDB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3"/>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93002"/>
    <w:multiLevelType w:val="singleLevel"/>
    <w:tmpl w:val="A4593002"/>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AE6355D"/>
    <w:multiLevelType w:val="multilevel"/>
    <w:tmpl w:val="BAE6355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AE387C1"/>
    <w:multiLevelType w:val="multilevel"/>
    <w:tmpl w:val="CAE387C1"/>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FC39D6B3"/>
    <w:multiLevelType w:val="multilevel"/>
    <w:tmpl w:val="FC39D6B3"/>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312C62A3"/>
    <w:multiLevelType w:val="singleLevel"/>
    <w:tmpl w:val="312C62A3"/>
    <w:lvl w:ilvl="0" w:tentative="0">
      <w:start w:val="1"/>
      <w:numFmt w:val="decimal"/>
      <w:suff w:val="nothing"/>
      <w:lvlText w:val="（%1）"/>
      <w:lvlJc w:val="left"/>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B6E8C2B"/>
    <w:multiLevelType w:val="multilevel"/>
    <w:tmpl w:val="3B6E8C2B"/>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50BFD436"/>
    <w:multiLevelType w:val="multilevel"/>
    <w:tmpl w:val="50BFD43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6EA53C78"/>
    <w:multiLevelType w:val="singleLevel"/>
    <w:tmpl w:val="6EA53C78"/>
    <w:lvl w:ilvl="0" w:tentative="0">
      <w:start w:val="1"/>
      <w:numFmt w:val="decimal"/>
      <w:suff w:val="nothing"/>
      <w:lvlText w:val="（%1）"/>
      <w:lvlJc w:val="left"/>
    </w:lvl>
  </w:abstractNum>
  <w:abstractNum w:abstractNumId="17">
    <w:nsid w:val="763527A8"/>
    <w:multiLevelType w:val="multilevel"/>
    <w:tmpl w:val="763527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8">
    <w:nsid w:val="7A0F6431"/>
    <w:multiLevelType w:val="singleLevel"/>
    <w:tmpl w:val="7A0F6431"/>
    <w:lvl w:ilvl="0" w:tentative="0">
      <w:start w:val="1"/>
      <w:numFmt w:val="decimal"/>
      <w:suff w:val="space"/>
      <w:lvlText w:val="%1."/>
      <w:lvlJc w:val="left"/>
    </w:lvl>
  </w:abstractNum>
  <w:num w:numId="1">
    <w:abstractNumId w:val="17"/>
  </w:num>
  <w:num w:numId="2">
    <w:abstractNumId w:val="3"/>
  </w:num>
  <w:num w:numId="3">
    <w:abstractNumId w:val="10"/>
  </w:num>
  <w:num w:numId="4">
    <w:abstractNumId w:val="15"/>
  </w:num>
  <w:num w:numId="5">
    <w:abstractNumId w:val="14"/>
  </w:num>
  <w:num w:numId="6">
    <w:abstractNumId w:val="5"/>
  </w:num>
  <w:num w:numId="7">
    <w:abstractNumId w:val="12"/>
  </w:num>
  <w:num w:numId="8">
    <w:abstractNumId w:val="16"/>
  </w:num>
  <w:num w:numId="9">
    <w:abstractNumId w:val="0"/>
  </w:num>
  <w:num w:numId="10">
    <w:abstractNumId w:val="1"/>
  </w:num>
  <w:num w:numId="11">
    <w:abstractNumId w:val="2"/>
  </w:num>
  <w:num w:numId="12">
    <w:abstractNumId w:val="18"/>
  </w:num>
  <w:num w:numId="13">
    <w:abstractNumId w:val="6"/>
  </w:num>
  <w:num w:numId="14">
    <w:abstractNumId w:val="11"/>
  </w:num>
  <w:num w:numId="15">
    <w:abstractNumId w:val="8"/>
  </w:num>
  <w:num w:numId="16">
    <w:abstractNumId w:val="7"/>
  </w:num>
  <w:num w:numId="17">
    <w:abstractNumId w:val="4"/>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6E41EE"/>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B2619A"/>
    <w:rsid w:val="06D86E6E"/>
    <w:rsid w:val="06E710CA"/>
    <w:rsid w:val="06E94E42"/>
    <w:rsid w:val="07101435"/>
    <w:rsid w:val="072B0FB7"/>
    <w:rsid w:val="07724E37"/>
    <w:rsid w:val="07B37245"/>
    <w:rsid w:val="07EC1177"/>
    <w:rsid w:val="081F5956"/>
    <w:rsid w:val="08A54D99"/>
    <w:rsid w:val="08E33B14"/>
    <w:rsid w:val="097A64AA"/>
    <w:rsid w:val="09B4074E"/>
    <w:rsid w:val="09B47989"/>
    <w:rsid w:val="09CB6A81"/>
    <w:rsid w:val="0A0106F5"/>
    <w:rsid w:val="0A4426BD"/>
    <w:rsid w:val="0A522CFE"/>
    <w:rsid w:val="0A537E82"/>
    <w:rsid w:val="0A670558"/>
    <w:rsid w:val="0A6B56CD"/>
    <w:rsid w:val="0A87085A"/>
    <w:rsid w:val="0AFC573F"/>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804896"/>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890F70"/>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730512"/>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365594"/>
    <w:rsid w:val="424B3CDF"/>
    <w:rsid w:val="426D19F0"/>
    <w:rsid w:val="42D31F27"/>
    <w:rsid w:val="42D33CD5"/>
    <w:rsid w:val="42FC5208"/>
    <w:rsid w:val="4320516C"/>
    <w:rsid w:val="4328349F"/>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CF8778C"/>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25002A"/>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470212"/>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7D0A1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2"/>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1"/>
    <w:next w:val="1"/>
    <w:link w:val="3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next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4"/>
    <w:semiHidden/>
    <w:unhideWhenUsed/>
    <w:qFormat/>
    <w:uiPriority w:val="99"/>
    <w:rPr>
      <w:rFonts w:ascii="宋体" w:eastAsia="宋体"/>
      <w:sz w:val="18"/>
      <w:szCs w:val="18"/>
    </w:rPr>
  </w:style>
  <w:style w:type="paragraph" w:styleId="10">
    <w:name w:val="annotation text"/>
    <w:basedOn w:val="1"/>
    <w:link w:val="36"/>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1"/>
      <w:lang w:val="en-US" w:eastAsia="zh-CN" w:bidi="ar"/>
    </w:rPr>
  </w:style>
  <w:style w:type="paragraph" w:styleId="11">
    <w:name w:val="Body Text Indent"/>
    <w:basedOn w:val="1"/>
    <w:qFormat/>
    <w:uiPriority w:val="0"/>
    <w:pPr>
      <w:spacing w:after="0" w:afterLines="0" w:line="240" w:lineRule="auto"/>
      <w:ind w:right="-71" w:rightChars="-34" w:firstLine="540"/>
    </w:pPr>
    <w:rPr>
      <w:rFonts w:ascii="Times New Roman" w:hAnsi="Times New Roman"/>
      <w:sz w:val="24"/>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7">
    <w:name w:val="annotation subject"/>
    <w:basedOn w:val="10"/>
    <w:next w:val="10"/>
    <w:link w:val="38"/>
    <w:semiHidden/>
    <w:unhideWhenUsed/>
    <w:qFormat/>
    <w:uiPriority w:val="99"/>
    <w:rPr>
      <w:b/>
      <w:bCs/>
    </w:rPr>
  </w:style>
  <w:style w:type="paragraph" w:styleId="18">
    <w:name w:val="Body Text First Indent 2"/>
    <w:basedOn w:val="11"/>
    <w:unhideWhenUsed/>
    <w:qFormat/>
    <w:uiPriority w:val="99"/>
    <w:pPr>
      <w:spacing w:after="120" w:line="360" w:lineRule="auto"/>
      <w:ind w:left="420" w:leftChars="200" w:firstLine="420" w:firstLineChars="200"/>
    </w:pPr>
    <w:rPr>
      <w:rFonts w:ascii="Calibri" w:hAnsi="Calibri"/>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1"/>
    <w:unhideWhenUsed/>
    <w:qFormat/>
    <w:uiPriority w:val="99"/>
    <w:rPr>
      <w:color w:val="0000FF"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21"/>
    <w:link w:val="14"/>
    <w:semiHidden/>
    <w:qFormat/>
    <w:uiPriority w:val="99"/>
    <w:rPr>
      <w:sz w:val="18"/>
      <w:szCs w:val="18"/>
    </w:rPr>
  </w:style>
  <w:style w:type="character" w:customStyle="1" w:styleId="29">
    <w:name w:val="页脚 Char"/>
    <w:basedOn w:val="21"/>
    <w:link w:val="13"/>
    <w:qFormat/>
    <w:uiPriority w:val="99"/>
    <w:rPr>
      <w:sz w:val="18"/>
      <w:szCs w:val="18"/>
    </w:rPr>
  </w:style>
  <w:style w:type="character" w:customStyle="1" w:styleId="30">
    <w:name w:val="批注框文本 Char"/>
    <w:basedOn w:val="21"/>
    <w:link w:val="12"/>
    <w:semiHidden/>
    <w:qFormat/>
    <w:uiPriority w:val="99"/>
    <w:rPr>
      <w:sz w:val="18"/>
      <w:szCs w:val="18"/>
    </w:rPr>
  </w:style>
  <w:style w:type="character" w:customStyle="1" w:styleId="31">
    <w:name w:val="普通(网站) Char"/>
    <w:link w:val="16"/>
    <w:qFormat/>
    <w:uiPriority w:val="99"/>
    <w:rPr>
      <w:rFonts w:ascii="宋体" w:hAnsi="宋体"/>
      <w:sz w:val="24"/>
      <w:szCs w:val="24"/>
    </w:rPr>
  </w:style>
  <w:style w:type="character" w:customStyle="1" w:styleId="32">
    <w:name w:val="标题 1 Char"/>
    <w:basedOn w:val="21"/>
    <w:link w:val="2"/>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Char"/>
    <w:basedOn w:val="21"/>
    <w:link w:val="9"/>
    <w:semiHidden/>
    <w:qFormat/>
    <w:uiPriority w:val="99"/>
    <w:rPr>
      <w:rFonts w:ascii="宋体" w:eastAsia="宋体"/>
      <w:sz w:val="18"/>
      <w:szCs w:val="18"/>
    </w:rPr>
  </w:style>
  <w:style w:type="character" w:customStyle="1" w:styleId="35">
    <w:name w:val="标题 2 Char"/>
    <w:basedOn w:val="21"/>
    <w:link w:val="5"/>
    <w:semiHidden/>
    <w:qFormat/>
    <w:uiPriority w:val="9"/>
    <w:rPr>
      <w:rFonts w:asciiTheme="majorHAnsi" w:hAnsiTheme="majorHAnsi" w:eastAsiaTheme="majorEastAsia" w:cstheme="majorBidi"/>
      <w:b/>
      <w:bCs/>
      <w:sz w:val="32"/>
      <w:szCs w:val="32"/>
    </w:rPr>
  </w:style>
  <w:style w:type="character" w:customStyle="1" w:styleId="36">
    <w:name w:val="批注文字 Char"/>
    <w:basedOn w:val="21"/>
    <w:link w:val="10"/>
    <w:qFormat/>
    <w:uiPriority w:val="99"/>
  </w:style>
  <w:style w:type="character" w:customStyle="1" w:styleId="37">
    <w:name w:val="标题 3 Char"/>
    <w:qFormat/>
    <w:uiPriority w:val="0"/>
    <w:rPr>
      <w:rFonts w:ascii="黑体" w:eastAsia="黑体"/>
      <w:bCs/>
      <w:sz w:val="30"/>
    </w:rPr>
  </w:style>
  <w:style w:type="character" w:customStyle="1" w:styleId="38">
    <w:name w:val="批注主题 Char"/>
    <w:basedOn w:val="36"/>
    <w:link w:val="17"/>
    <w:semiHidden/>
    <w:qFormat/>
    <w:uiPriority w:val="99"/>
    <w:rPr>
      <w:b/>
      <w:bCs/>
    </w:rPr>
  </w:style>
  <w:style w:type="table" w:customStyle="1" w:styleId="39">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0">
    <w:name w:val="15"/>
    <w:basedOn w:val="21"/>
    <w:qFormat/>
    <w:uiPriority w:val="0"/>
    <w:rPr>
      <w:rFonts w:hint="default" w:ascii="Times New Roman" w:hAnsi="Times New Roman" w:cs="Times New Roman"/>
    </w:rPr>
  </w:style>
  <w:style w:type="character" w:customStyle="1" w:styleId="41">
    <w:name w:val="10"/>
    <w:basedOn w:val="21"/>
    <w:qFormat/>
    <w:uiPriority w:val="0"/>
    <w:rPr>
      <w:rFonts w:hint="default" w:ascii="Times New Roman" w:hAnsi="Times New Roman" w:cs="Times New Roman"/>
    </w:rPr>
  </w:style>
  <w:style w:type="character" w:customStyle="1" w:styleId="42">
    <w:name w:val="16"/>
    <w:basedOn w:val="21"/>
    <w:qFormat/>
    <w:uiPriority w:val="0"/>
    <w:rPr>
      <w:rFonts w:hint="eastAsia" w:ascii="宋体" w:hAnsi="宋体" w:eastAsia="宋体" w:cs="宋体"/>
      <w:b/>
      <w:bCs/>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77</Pages>
  <Words>18885</Words>
  <Characters>20682</Characters>
  <Lines>1</Lines>
  <Paragraphs>1</Paragraphs>
  <TotalTime>0</TotalTime>
  <ScaleCrop>false</ScaleCrop>
  <LinksUpToDate>false</LinksUpToDate>
  <CharactersWithSpaces>21101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2025-07-16T03:32:25Z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9A6A2381DAAE4BF7A3974C9E55125D70_13</vt:lpwstr>
  </property>
  <property fmtid="{D5CDD505-2E9C-101B-9397-08002B2CF9AE}" pid="4" name="KSOTemplateDocerSaveRecord">
    <vt:lpwstr>eyJoZGlkIjoiNjEzMmExMWM2NGQxNjg0YTQwNTFhZDdkMmQwNmRkOWYiLCJ1c2VySWQiOiIxMjAxODM5OTk5In0=</vt:lpwstr>
  </property>
</Properties>
</file>