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793F2D">
      <w:pPr>
        <w:jc w:val="center"/>
        <w:rPr>
          <w:rFonts w:ascii="宋体" w:hAnsi="宋体"/>
          <w:color w:val="FF0000"/>
          <w:szCs w:val="21"/>
        </w:rPr>
      </w:pPr>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2DA5341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0D6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42A7D0A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4FB09B4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577D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0ADF6EE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4220B37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0813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1D3CDDD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6F9A911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44DF1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4405F03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4616698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1582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7D5650B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9F81C3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5863C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2E93002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22C43A6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120E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1F2584B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4977987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2D29113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2D09B5B">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332A30E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2116F5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17D5633">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3CDB99F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40B332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0AB6BB6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5524348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4CBA5A0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28398AE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2356B06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2348A78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6072B93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175338B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4C79229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6A9BB01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756A706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B8B039E">
      <w:pPr>
        <w:pStyle w:val="3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595807BB">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15CFD86">
      <w:pPr>
        <w:rPr>
          <w:rFonts w:hint="eastAsia" w:ascii="黑体" w:hAnsi="宋体" w:eastAsia="黑体" w:cs="黑体"/>
          <w:kern w:val="0"/>
          <w:sz w:val="40"/>
          <w:szCs w:val="40"/>
        </w:rPr>
      </w:pPr>
    </w:p>
    <w:p w14:paraId="0E6E50D7">
      <w:pPr>
        <w:widowControl/>
        <w:spacing w:beforeAutospacing="1" w:afterAutospacing="1"/>
        <w:jc w:val="center"/>
        <w:outlineLvl w:val="1"/>
        <w:rPr>
          <w:rFonts w:ascii="黑体" w:hAnsi="宋体" w:eastAsia="黑体" w:cs="黑体"/>
          <w:kern w:val="0"/>
          <w:sz w:val="40"/>
          <w:szCs w:val="40"/>
        </w:rPr>
      </w:pPr>
      <w:r>
        <w:rPr>
          <w:rFonts w:hint="eastAsia" w:ascii="黑体" w:hAnsi="宋体" w:eastAsia="黑体" w:cs="黑体"/>
          <w:kern w:val="0"/>
          <w:sz w:val="40"/>
          <w:szCs w:val="40"/>
        </w:rPr>
        <w:t>招标文件信息</w:t>
      </w:r>
    </w:p>
    <w:tbl>
      <w:tblPr>
        <w:tblStyle w:val="20"/>
        <w:tblW w:w="7943" w:type="dxa"/>
        <w:jc w:val="center"/>
        <w:tblCellSpacing w:w="0" w:type="dxa"/>
        <w:tblLayout w:type="fixed"/>
        <w:tblCellMar>
          <w:top w:w="45" w:type="dxa"/>
          <w:left w:w="45" w:type="dxa"/>
          <w:bottom w:w="45" w:type="dxa"/>
          <w:right w:w="45" w:type="dxa"/>
        </w:tblCellMar>
      </w:tblPr>
      <w:tblGrid>
        <w:gridCol w:w="2723"/>
        <w:gridCol w:w="5220"/>
      </w:tblGrid>
      <w:tr w14:paraId="6068686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A9845C2">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28CA89BC">
            <w:pPr>
              <w:widowControl/>
              <w:jc w:val="left"/>
              <w:rPr>
                <w:rFonts w:hint="eastAsia" w:eastAsiaTheme="minorEastAsia"/>
                <w:sz w:val="30"/>
                <w:szCs w:val="30"/>
                <w:lang w:val="en-US" w:eastAsia="zh-CN"/>
              </w:rPr>
            </w:pPr>
            <w:r>
              <w:rPr>
                <w:rFonts w:hint="eastAsia"/>
                <w:sz w:val="30"/>
                <w:szCs w:val="30"/>
                <w:lang w:eastAsia="zh-CN"/>
              </w:rPr>
              <w:t>BAZXCG-2025-00243</w:t>
            </w:r>
          </w:p>
        </w:tc>
      </w:tr>
      <w:tr w14:paraId="03A2CFEB">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36D7BD7">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5E5DAF85">
            <w:pPr>
              <w:widowControl/>
              <w:jc w:val="left"/>
              <w:rPr>
                <w:rFonts w:hint="eastAsia" w:eastAsiaTheme="minorEastAsia"/>
                <w:sz w:val="30"/>
                <w:szCs w:val="30"/>
                <w:lang w:eastAsia="zh-CN"/>
              </w:rPr>
            </w:pPr>
            <w:r>
              <w:rPr>
                <w:rFonts w:hint="eastAsia"/>
                <w:sz w:val="30"/>
                <w:szCs w:val="30"/>
                <w:lang w:eastAsia="zh-CN"/>
              </w:rPr>
              <w:t>深圳市宝安区西乡中学（高中部）食堂自营管理人员服务项目</w:t>
            </w:r>
          </w:p>
        </w:tc>
      </w:tr>
      <w:tr w14:paraId="36DD17C4">
        <w:tblPrEx>
          <w:tblCellMar>
            <w:top w:w="45" w:type="dxa"/>
            <w:left w:w="45" w:type="dxa"/>
            <w:bottom w:w="45" w:type="dxa"/>
            <w:right w:w="45" w:type="dxa"/>
          </w:tblCellMar>
        </w:tblPrEx>
        <w:trPr>
          <w:trHeight w:val="90" w:hRule="atLeast"/>
          <w:tblCellSpacing w:w="0" w:type="dxa"/>
          <w:jc w:val="center"/>
        </w:trPr>
        <w:tc>
          <w:tcPr>
            <w:tcW w:w="2723" w:type="dxa"/>
            <w:shd w:val="clear" w:color="auto" w:fill="auto"/>
            <w:vAlign w:val="center"/>
          </w:tcPr>
          <w:p w14:paraId="04A26454">
            <w:pPr>
              <w:widowControl/>
              <w:jc w:val="right"/>
              <w:rPr>
                <w:sz w:val="30"/>
                <w:szCs w:val="30"/>
              </w:rPr>
            </w:pPr>
            <w:r>
              <w:rPr>
                <w:rFonts w:ascii="宋体" w:hAnsi="宋体" w:cs="宋体"/>
                <w:kern w:val="0"/>
                <w:sz w:val="30"/>
                <w:szCs w:val="30"/>
                <w:lang w:bidi="ar"/>
              </w:rPr>
              <w:t>包 号：</w:t>
            </w:r>
          </w:p>
        </w:tc>
        <w:tc>
          <w:tcPr>
            <w:tcW w:w="5220" w:type="dxa"/>
            <w:shd w:val="clear" w:color="auto" w:fill="auto"/>
            <w:vAlign w:val="center"/>
          </w:tcPr>
          <w:p w14:paraId="2BBC563A">
            <w:pPr>
              <w:widowControl/>
              <w:jc w:val="left"/>
              <w:rPr>
                <w:sz w:val="30"/>
                <w:szCs w:val="30"/>
              </w:rPr>
            </w:pPr>
            <w:r>
              <w:rPr>
                <w:rFonts w:ascii="宋体" w:hAnsi="宋体" w:cs="宋体"/>
                <w:kern w:val="0"/>
                <w:sz w:val="30"/>
                <w:szCs w:val="30"/>
                <w:lang w:bidi="ar"/>
              </w:rPr>
              <w:t>A</w:t>
            </w:r>
          </w:p>
        </w:tc>
      </w:tr>
      <w:tr w14:paraId="27BF1C62">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8A1788A">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17832C48">
            <w:pPr>
              <w:widowControl/>
              <w:jc w:val="left"/>
              <w:rPr>
                <w:sz w:val="30"/>
                <w:szCs w:val="30"/>
              </w:rPr>
            </w:pPr>
            <w:r>
              <w:rPr>
                <w:rFonts w:hint="eastAsia" w:ascii="宋体" w:hAnsi="宋体" w:cs="宋体"/>
                <w:kern w:val="0"/>
                <w:sz w:val="30"/>
                <w:szCs w:val="30"/>
                <w:lang w:bidi="ar"/>
              </w:rPr>
              <w:t>服务</w:t>
            </w:r>
            <w:r>
              <w:rPr>
                <w:rFonts w:ascii="宋体" w:hAnsi="宋体" w:cs="宋体"/>
                <w:kern w:val="0"/>
                <w:sz w:val="30"/>
                <w:szCs w:val="30"/>
                <w:lang w:bidi="ar"/>
              </w:rPr>
              <w:t>类</w:t>
            </w:r>
          </w:p>
        </w:tc>
      </w:tr>
      <w:tr w14:paraId="1EC10720">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A3EE0B3">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5C9F2C16">
            <w:pPr>
              <w:widowControl/>
              <w:jc w:val="left"/>
              <w:rPr>
                <w:sz w:val="30"/>
                <w:szCs w:val="30"/>
              </w:rPr>
            </w:pPr>
            <w:r>
              <w:rPr>
                <w:rFonts w:ascii="宋体" w:hAnsi="宋体" w:cs="宋体"/>
                <w:kern w:val="0"/>
                <w:sz w:val="30"/>
                <w:szCs w:val="30"/>
                <w:lang w:bidi="ar"/>
              </w:rPr>
              <w:t>公开招标</w:t>
            </w:r>
          </w:p>
        </w:tc>
      </w:tr>
      <w:tr w14:paraId="63F503C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2534B79">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0F57277B">
            <w:pPr>
              <w:widowControl/>
              <w:jc w:val="left"/>
              <w:rPr>
                <w:sz w:val="30"/>
                <w:szCs w:val="30"/>
              </w:rPr>
            </w:pPr>
            <w:r>
              <w:rPr>
                <w:rFonts w:ascii="宋体" w:hAnsi="宋体" w:cs="宋体"/>
                <w:kern w:val="0"/>
                <w:sz w:val="30"/>
                <w:szCs w:val="30"/>
                <w:lang w:bidi="ar"/>
              </w:rPr>
              <w:t>人民币</w:t>
            </w:r>
          </w:p>
        </w:tc>
      </w:tr>
      <w:tr w14:paraId="55FDD7C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E7AA8A0">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0ED57719">
            <w:pPr>
              <w:widowControl/>
              <w:jc w:val="left"/>
              <w:rPr>
                <w:sz w:val="30"/>
                <w:szCs w:val="30"/>
              </w:rPr>
            </w:pPr>
            <w:r>
              <w:rPr>
                <w:rFonts w:ascii="宋体" w:hAnsi="宋体" w:cs="宋体"/>
                <w:kern w:val="0"/>
                <w:sz w:val="30"/>
                <w:szCs w:val="30"/>
                <w:lang w:bidi="ar"/>
              </w:rPr>
              <w:t>综合评分法</w:t>
            </w:r>
          </w:p>
        </w:tc>
      </w:tr>
    </w:tbl>
    <w:p w14:paraId="275BFF74">
      <w:pPr>
        <w:pStyle w:val="16"/>
        <w:jc w:val="center"/>
        <w:outlineLvl w:val="9"/>
        <w:rPr>
          <w:rFonts w:hint="eastAsia" w:ascii="黑体" w:hAnsi="黑体" w:eastAsia="黑体"/>
          <w:sz w:val="40"/>
          <w:szCs w:val="40"/>
        </w:rPr>
      </w:pPr>
    </w:p>
    <w:p w14:paraId="1C86E90C">
      <w:pPr>
        <w:pStyle w:val="16"/>
        <w:jc w:val="center"/>
        <w:outlineLvl w:val="1"/>
        <w:rPr>
          <w:rFonts w:hint="eastAsia" w:ascii="黑体" w:hAnsi="黑体" w:eastAsia="黑体"/>
          <w:sz w:val="40"/>
          <w:szCs w:val="40"/>
        </w:rPr>
        <w:sectPr>
          <w:headerReference r:id="rId3" w:type="first"/>
          <w:footerReference r:id="rId4" w:type="default"/>
          <w:footerReference r:id="rId5" w:type="even"/>
          <w:pgSz w:w="11907" w:h="16840"/>
          <w:pgMar w:top="1440" w:right="1417" w:bottom="1440" w:left="1417" w:header="851" w:footer="992" w:gutter="0"/>
          <w:cols w:space="425" w:num="1"/>
          <w:titlePg/>
          <w:docGrid w:linePitch="462" w:charSpace="0"/>
        </w:sectPr>
      </w:pPr>
    </w:p>
    <w:p w14:paraId="7E6BA0D0">
      <w:pPr>
        <w:pStyle w:val="16"/>
        <w:jc w:val="center"/>
        <w:outlineLvl w:val="1"/>
        <w:rPr>
          <w:rFonts w:ascii="黑体" w:hAnsi="黑体" w:eastAsia="黑体"/>
          <w:sz w:val="40"/>
          <w:szCs w:val="40"/>
        </w:rPr>
      </w:pPr>
      <w:r>
        <w:rPr>
          <w:rFonts w:hint="eastAsia" w:ascii="黑体" w:hAnsi="黑体" w:eastAsia="黑体"/>
          <w:sz w:val="40"/>
          <w:szCs w:val="40"/>
        </w:rPr>
        <w:t>资格性审查表</w:t>
      </w:r>
    </w:p>
    <w:tbl>
      <w:tblPr>
        <w:tblStyle w:val="20"/>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048633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26EC189">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B03DD62">
            <w:pPr>
              <w:jc w:val="center"/>
              <w:rPr>
                <w:rFonts w:ascii="宋体" w:hAnsi="宋体" w:cs="宋体"/>
                <w:sz w:val="28"/>
                <w:szCs w:val="28"/>
              </w:rPr>
            </w:pPr>
            <w:r>
              <w:rPr>
                <w:sz w:val="28"/>
                <w:szCs w:val="28"/>
              </w:rPr>
              <w:t>内容</w:t>
            </w:r>
          </w:p>
        </w:tc>
      </w:tr>
      <w:tr w14:paraId="33E3FE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AC0DFD3">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58E7162A">
            <w:pPr>
              <w:rPr>
                <w:rFonts w:ascii="宋体" w:hAnsi="宋体" w:cs="宋体"/>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0E9FB522">
      <w:pPr>
        <w:pStyle w:val="16"/>
        <w:spacing w:before="280"/>
        <w:jc w:val="center"/>
        <w:outlineLvl w:val="1"/>
        <w:rPr>
          <w:rFonts w:ascii="黑体" w:hAnsi="黑体" w:eastAsia="黑体"/>
          <w:sz w:val="40"/>
          <w:szCs w:val="40"/>
        </w:rPr>
      </w:pPr>
      <w:r>
        <w:rPr>
          <w:rFonts w:hint="eastAsia" w:ascii="黑体" w:hAnsi="黑体" w:eastAsia="黑体"/>
          <w:sz w:val="40"/>
          <w:szCs w:val="40"/>
        </w:rPr>
        <w:t>符合性审查表</w:t>
      </w:r>
    </w:p>
    <w:tbl>
      <w:tblPr>
        <w:tblStyle w:val="20"/>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61FB18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580B1E8D">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4101F22">
            <w:pPr>
              <w:jc w:val="center"/>
              <w:rPr>
                <w:rFonts w:ascii="宋体" w:hAnsi="宋体" w:cs="宋体"/>
                <w:sz w:val="28"/>
                <w:szCs w:val="28"/>
              </w:rPr>
            </w:pPr>
            <w:r>
              <w:rPr>
                <w:sz w:val="28"/>
                <w:szCs w:val="28"/>
              </w:rPr>
              <w:t>内容</w:t>
            </w:r>
          </w:p>
        </w:tc>
      </w:tr>
      <w:tr w14:paraId="3CED2D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471D2EC">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070B3290">
            <w:pPr>
              <w:rPr>
                <w:rFonts w:ascii="宋体" w:hAnsi="宋体" w:cs="宋体"/>
                <w:szCs w:val="21"/>
              </w:rPr>
            </w:pPr>
            <w:r>
              <w:rPr>
                <w:rFonts w:hint="eastAsia"/>
                <w:lang w:val="en-US" w:eastAsia="zh-CN"/>
              </w:rPr>
              <w:t>不得</w:t>
            </w:r>
            <w:r>
              <w:rPr>
                <w:rFonts w:hint="eastAsia"/>
              </w:rPr>
              <w:t>将一个包的内容拆开投标；</w:t>
            </w:r>
          </w:p>
        </w:tc>
      </w:tr>
      <w:tr w14:paraId="71D1EB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EA69B19">
            <w:pPr>
              <w:jc w:val="center"/>
              <w:rPr>
                <w:rFonts w:ascii="宋体" w:hAnsi="宋体" w:cs="宋体"/>
                <w:szCs w:val="21"/>
              </w:rPr>
            </w:pPr>
            <w:r>
              <w:rPr>
                <w:szCs w:val="21"/>
              </w:rPr>
              <w:t>2</w:t>
            </w:r>
          </w:p>
        </w:tc>
        <w:tc>
          <w:tcPr>
            <w:tcW w:w="8278" w:type="dxa"/>
            <w:tcBorders>
              <w:top w:val="single" w:color="000000" w:sz="8" w:space="0"/>
              <w:left w:val="single" w:color="000000" w:sz="8" w:space="0"/>
              <w:bottom w:val="single" w:color="000000" w:sz="8" w:space="0"/>
              <w:right w:val="single" w:color="000000" w:sz="8" w:space="0"/>
            </w:tcBorders>
          </w:tcPr>
          <w:p w14:paraId="05476428">
            <w:pPr>
              <w:rPr>
                <w:rFonts w:ascii="宋体" w:hAnsi="宋体" w:cs="宋体"/>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44734A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CB1C690">
            <w:pPr>
              <w:jc w:val="center"/>
              <w:rPr>
                <w:rFonts w:ascii="宋体" w:hAnsi="宋体" w:cs="宋体"/>
                <w:szCs w:val="21"/>
              </w:rPr>
            </w:pPr>
            <w:r>
              <w:rPr>
                <w:szCs w:val="21"/>
              </w:rPr>
              <w:t>3</w:t>
            </w:r>
          </w:p>
        </w:tc>
        <w:tc>
          <w:tcPr>
            <w:tcW w:w="8278" w:type="dxa"/>
            <w:tcBorders>
              <w:top w:val="single" w:color="000000" w:sz="8" w:space="0"/>
              <w:left w:val="single" w:color="000000" w:sz="8" w:space="0"/>
              <w:bottom w:val="single" w:color="000000" w:sz="8" w:space="0"/>
              <w:right w:val="single" w:color="000000" w:sz="8" w:space="0"/>
            </w:tcBorders>
          </w:tcPr>
          <w:p w14:paraId="6692782F">
            <w:pPr>
              <w:pStyle w:val="9"/>
              <w:rPr>
                <w:rFonts w:ascii="宋体" w:hAnsi="宋体" w:cs="宋体"/>
                <w:szCs w:val="21"/>
              </w:rPr>
            </w:pPr>
            <w:r>
              <w:rPr>
                <w:rFonts w:hint="eastAsia"/>
                <w:b/>
                <w:bCs/>
              </w:rPr>
              <w:t>本项目投标报价以折扣率方式进行报价，投标文件“开标一览表”中的“投标报价”应填写折扣率；0＜折扣率≤1；折扣率≤0或折扣率＞1的投标人将作投标无效处理；</w:t>
            </w:r>
          </w:p>
        </w:tc>
      </w:tr>
      <w:tr w14:paraId="4492E2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B7A9E61">
            <w:pPr>
              <w:jc w:val="center"/>
              <w:rPr>
                <w:rFonts w:ascii="宋体" w:hAnsi="宋体" w:cs="宋体"/>
                <w:szCs w:val="21"/>
              </w:rPr>
            </w:pPr>
            <w:r>
              <w:rPr>
                <w:szCs w:val="21"/>
              </w:rPr>
              <w:t>4</w:t>
            </w:r>
          </w:p>
        </w:tc>
        <w:tc>
          <w:tcPr>
            <w:tcW w:w="8278" w:type="dxa"/>
            <w:tcBorders>
              <w:top w:val="single" w:color="000000" w:sz="8" w:space="0"/>
              <w:left w:val="single" w:color="000000" w:sz="8" w:space="0"/>
              <w:bottom w:val="single" w:color="000000" w:sz="8" w:space="0"/>
              <w:right w:val="single" w:color="000000" w:sz="8" w:space="0"/>
            </w:tcBorders>
          </w:tcPr>
          <w:p w14:paraId="3CAF3F48">
            <w:pPr>
              <w:rPr>
                <w:rFonts w:ascii="宋体" w:hAnsi="宋体" w:cs="宋体"/>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36F0B7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F1321CE">
            <w:pPr>
              <w:jc w:val="center"/>
              <w:rPr>
                <w:rFonts w:ascii="宋体" w:hAnsi="宋体" w:cs="宋体"/>
                <w:szCs w:val="21"/>
              </w:rPr>
            </w:pPr>
            <w:r>
              <w:rPr>
                <w:szCs w:val="21"/>
              </w:rPr>
              <w:t>5</w:t>
            </w:r>
          </w:p>
        </w:tc>
        <w:tc>
          <w:tcPr>
            <w:tcW w:w="8278" w:type="dxa"/>
            <w:tcBorders>
              <w:top w:val="single" w:color="000000" w:sz="8" w:space="0"/>
              <w:left w:val="single" w:color="000000" w:sz="8" w:space="0"/>
              <w:bottom w:val="single" w:color="000000" w:sz="8" w:space="0"/>
              <w:right w:val="single" w:color="000000" w:sz="8" w:space="0"/>
            </w:tcBorders>
          </w:tcPr>
          <w:p w14:paraId="514C6142">
            <w:pPr>
              <w:rPr>
                <w:rFonts w:ascii="宋体" w:hAnsi="宋体" w:cs="宋体"/>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14:paraId="2FB7DA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F403E77">
            <w:pPr>
              <w:jc w:val="center"/>
              <w:rPr>
                <w:rFonts w:ascii="宋体" w:hAnsi="宋体" w:cs="宋体"/>
                <w:szCs w:val="21"/>
              </w:rPr>
            </w:pPr>
            <w:r>
              <w:rPr>
                <w:szCs w:val="21"/>
              </w:rPr>
              <w:t>6</w:t>
            </w:r>
          </w:p>
        </w:tc>
        <w:tc>
          <w:tcPr>
            <w:tcW w:w="8278" w:type="dxa"/>
            <w:tcBorders>
              <w:top w:val="single" w:color="000000" w:sz="8" w:space="0"/>
              <w:left w:val="single" w:color="000000" w:sz="8" w:space="0"/>
              <w:bottom w:val="single" w:color="000000" w:sz="8" w:space="0"/>
              <w:right w:val="single" w:color="000000" w:sz="8" w:space="0"/>
            </w:tcBorders>
          </w:tcPr>
          <w:p w14:paraId="1BE0C20E">
            <w:pPr>
              <w:rPr>
                <w:rFonts w:ascii="宋体" w:hAnsi="宋体" w:cs="宋体"/>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434FB4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8EFCC73">
            <w:pPr>
              <w:jc w:val="center"/>
              <w:rPr>
                <w:rFonts w:ascii="宋体" w:hAnsi="宋体" w:cs="宋体"/>
                <w:szCs w:val="21"/>
              </w:rPr>
            </w:pPr>
            <w:r>
              <w:rPr>
                <w:szCs w:val="21"/>
              </w:rPr>
              <w:t>7</w:t>
            </w:r>
          </w:p>
        </w:tc>
        <w:tc>
          <w:tcPr>
            <w:tcW w:w="8278" w:type="dxa"/>
            <w:tcBorders>
              <w:top w:val="single" w:color="000000" w:sz="8" w:space="0"/>
              <w:left w:val="single" w:color="000000" w:sz="8" w:space="0"/>
              <w:bottom w:val="single" w:color="000000" w:sz="8" w:space="0"/>
              <w:right w:val="single" w:color="000000" w:sz="8" w:space="0"/>
            </w:tcBorders>
          </w:tcPr>
          <w:p w14:paraId="3C5EE768">
            <w:pPr>
              <w:rPr>
                <w:rFonts w:ascii="宋体" w:hAnsi="宋体" w:cs="宋体"/>
                <w:szCs w:val="21"/>
              </w:rPr>
            </w:pPr>
            <w:r>
              <w:rPr>
                <w:rFonts w:hint="eastAsia"/>
                <w:color w:val="auto"/>
                <w:lang w:val="en-US" w:eastAsia="zh-CN"/>
              </w:rPr>
              <w:t>采购标的/服务</w:t>
            </w:r>
            <w:r>
              <w:rPr>
                <w:rFonts w:hint="eastAsia" w:ascii="Times New Roman" w:eastAsia="宋体"/>
                <w:color w:val="auto"/>
                <w:lang w:val="en-US" w:eastAsia="zh-CN"/>
              </w:rPr>
              <w:t>清单</w:t>
            </w:r>
            <w:r>
              <w:rPr>
                <w:rFonts w:hint="eastAsia"/>
                <w:color w:val="auto"/>
                <w:lang w:val="en-US" w:eastAsia="zh-CN"/>
              </w:rPr>
              <w:t>/报价等任意一类</w:t>
            </w:r>
            <w:r>
              <w:rPr>
                <w:rFonts w:hint="eastAsia" w:ascii="Times New Roman" w:eastAsia="宋体"/>
                <w:color w:val="auto"/>
                <w:lang w:val="en-US" w:eastAsia="zh-CN"/>
              </w:rPr>
              <w:t>有缺漏项或响应不全</w:t>
            </w:r>
            <w:r>
              <w:rPr>
                <w:rFonts w:hint="eastAsia"/>
                <w:color w:val="auto"/>
                <w:lang w:val="en-US" w:eastAsia="zh-CN"/>
              </w:rPr>
              <w:t>，</w:t>
            </w:r>
            <w:r>
              <w:rPr>
                <w:rFonts w:hint="eastAsia"/>
              </w:rPr>
              <w:t>或者对招标文件规定的项目需求内容或者需求数量进行修改</w:t>
            </w:r>
            <w:r>
              <w:rPr>
                <w:rFonts w:hint="eastAsia"/>
                <w:szCs w:val="21"/>
              </w:rPr>
              <w:t>，评审委员会判定投标响应不满足采购需求</w:t>
            </w:r>
            <w:r>
              <w:rPr>
                <w:rFonts w:hint="eastAsia"/>
              </w:rPr>
              <w:t>；</w:t>
            </w:r>
          </w:p>
        </w:tc>
      </w:tr>
      <w:tr w14:paraId="5330DB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66A825C">
            <w:pPr>
              <w:jc w:val="center"/>
              <w:rPr>
                <w:rFonts w:ascii="宋体" w:hAnsi="宋体" w:cs="宋体"/>
                <w:szCs w:val="21"/>
              </w:rPr>
            </w:pPr>
            <w:r>
              <w:rPr>
                <w:szCs w:val="21"/>
              </w:rPr>
              <w:t>8</w:t>
            </w:r>
          </w:p>
        </w:tc>
        <w:tc>
          <w:tcPr>
            <w:tcW w:w="8278" w:type="dxa"/>
            <w:tcBorders>
              <w:top w:val="single" w:color="000000" w:sz="8" w:space="0"/>
              <w:left w:val="single" w:color="000000" w:sz="8" w:space="0"/>
              <w:bottom w:val="single" w:color="000000" w:sz="8" w:space="0"/>
              <w:right w:val="single" w:color="000000" w:sz="8" w:space="0"/>
            </w:tcBorders>
          </w:tcPr>
          <w:p w14:paraId="6E2D12FA">
            <w:pPr>
              <w:rPr>
                <w:rFonts w:ascii="宋体" w:hAnsi="宋体" w:cs="宋体"/>
                <w:szCs w:val="21"/>
              </w:rPr>
            </w:pPr>
            <w:r>
              <w:rPr>
                <w:rFonts w:hint="eastAsia"/>
              </w:rPr>
              <w:t>投标文件存在列放位置错误，导致属于信息公开情形的没有被公开；</w:t>
            </w:r>
          </w:p>
        </w:tc>
      </w:tr>
      <w:tr w14:paraId="20CDFB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5E461BC">
            <w:pPr>
              <w:jc w:val="center"/>
              <w:rPr>
                <w:rFonts w:ascii="宋体" w:hAnsi="宋体" w:cs="宋体"/>
                <w:szCs w:val="21"/>
              </w:rPr>
            </w:pPr>
            <w:r>
              <w:rPr>
                <w:szCs w:val="21"/>
              </w:rPr>
              <w:t>9</w:t>
            </w:r>
          </w:p>
        </w:tc>
        <w:tc>
          <w:tcPr>
            <w:tcW w:w="8278" w:type="dxa"/>
            <w:tcBorders>
              <w:top w:val="single" w:color="000000" w:sz="8" w:space="0"/>
              <w:left w:val="single" w:color="000000" w:sz="8" w:space="0"/>
              <w:bottom w:val="single" w:color="000000" w:sz="8" w:space="0"/>
              <w:right w:val="single" w:color="000000" w:sz="8" w:space="0"/>
            </w:tcBorders>
          </w:tcPr>
          <w:p w14:paraId="518E2DF4">
            <w:pPr>
              <w:rPr>
                <w:rFonts w:ascii="宋体" w:hAnsi="宋体" w:cs="宋体"/>
                <w:szCs w:val="21"/>
              </w:rPr>
            </w:pPr>
            <w:r>
              <w:rPr>
                <w:rFonts w:hint="eastAsia"/>
              </w:rPr>
              <w:t>投标文件电子文档</w:t>
            </w:r>
            <w:r>
              <w:rPr>
                <w:rFonts w:hint="eastAsia"/>
                <w:lang w:val="en-US" w:eastAsia="zh-CN"/>
              </w:rPr>
              <w:t>不得</w:t>
            </w:r>
            <w:r>
              <w:rPr>
                <w:rFonts w:hint="eastAsia"/>
              </w:rPr>
              <w:t>带病毒；</w:t>
            </w:r>
          </w:p>
        </w:tc>
      </w:tr>
      <w:tr w14:paraId="536551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4F594B8D">
            <w:pPr>
              <w:jc w:val="center"/>
              <w:rPr>
                <w:rFonts w:ascii="宋体" w:hAnsi="宋体" w:cs="宋体"/>
                <w:szCs w:val="21"/>
              </w:rPr>
            </w:pPr>
            <w:r>
              <w:rPr>
                <w:szCs w:val="21"/>
              </w:rPr>
              <w:t>10</w:t>
            </w:r>
          </w:p>
        </w:tc>
        <w:tc>
          <w:tcPr>
            <w:tcW w:w="8278" w:type="dxa"/>
            <w:tcBorders>
              <w:top w:val="single" w:color="000000" w:sz="8" w:space="0"/>
              <w:left w:val="single" w:color="000000" w:sz="8" w:space="0"/>
              <w:bottom w:val="single" w:color="000000" w:sz="8" w:space="0"/>
              <w:right w:val="single" w:color="000000" w:sz="8" w:space="0"/>
            </w:tcBorders>
          </w:tcPr>
          <w:p w14:paraId="1A2EFA23">
            <w:pPr>
              <w:rPr>
                <w:rFonts w:ascii="宋体" w:hAnsi="宋体" w:cs="宋体"/>
                <w:szCs w:val="21"/>
              </w:rPr>
            </w:pPr>
            <w:r>
              <w:rPr>
                <w:rFonts w:hint="eastAsia"/>
              </w:rPr>
              <w:t>投标文件用不属于本公司的电子密钥或电子营业执照进行加密的；</w:t>
            </w:r>
          </w:p>
        </w:tc>
      </w:tr>
      <w:tr w14:paraId="21DEE2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442405C4">
            <w:pPr>
              <w:widowControl/>
              <w:jc w:val="center"/>
              <w:textAlignment w:val="top"/>
              <w:rPr>
                <w:rFonts w:ascii="宋体" w:hAnsi="宋体" w:cs="宋体"/>
                <w:szCs w:val="21"/>
              </w:rPr>
            </w:pPr>
            <w:r>
              <w:rPr>
                <w:rFonts w:hint="eastAsia"/>
                <w:szCs w:val="24"/>
                <w:lang w:val="en-US" w:eastAsia="zh-CN"/>
              </w:rPr>
              <w:t>11</w:t>
            </w:r>
          </w:p>
        </w:tc>
        <w:tc>
          <w:tcPr>
            <w:tcW w:w="8278" w:type="dxa"/>
            <w:tcBorders>
              <w:top w:val="single" w:color="000000" w:sz="8" w:space="0"/>
              <w:left w:val="single" w:color="000000" w:sz="8" w:space="0"/>
              <w:bottom w:val="single" w:color="000000" w:sz="8" w:space="0"/>
              <w:right w:val="single" w:color="000000" w:sz="8" w:space="0"/>
            </w:tcBorders>
            <w:vAlign w:val="top"/>
          </w:tcPr>
          <w:p w14:paraId="7A25B6A5">
            <w:pPr>
              <w:widowControl/>
              <w:jc w:val="left"/>
              <w:textAlignment w:val="top"/>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54D2FF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3DCD0D7E">
            <w:pPr>
              <w:widowControl/>
              <w:jc w:val="center"/>
              <w:textAlignment w:val="top"/>
              <w:rPr>
                <w:rFonts w:ascii="宋体" w:hAnsi="宋体" w:cs="宋体"/>
                <w:szCs w:val="21"/>
              </w:rPr>
            </w:pPr>
            <w:r>
              <w:rPr>
                <w:rFonts w:hint="eastAsia"/>
                <w:szCs w:val="24"/>
                <w:lang w:val="en-US" w:eastAsia="zh-CN"/>
              </w:rPr>
              <w:t>12</w:t>
            </w:r>
          </w:p>
        </w:tc>
        <w:tc>
          <w:tcPr>
            <w:tcW w:w="8278" w:type="dxa"/>
            <w:tcBorders>
              <w:top w:val="single" w:color="000000" w:sz="8" w:space="0"/>
              <w:left w:val="single" w:color="000000" w:sz="8" w:space="0"/>
              <w:bottom w:val="single" w:color="000000" w:sz="8" w:space="0"/>
              <w:right w:val="single" w:color="000000" w:sz="8" w:space="0"/>
            </w:tcBorders>
            <w:vAlign w:val="top"/>
          </w:tcPr>
          <w:p w14:paraId="6AA3D7A1">
            <w:pPr>
              <w:widowControl/>
              <w:jc w:val="left"/>
              <w:textAlignment w:val="top"/>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FFEB8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9FB6212">
            <w:pPr>
              <w:jc w:val="center"/>
              <w:rPr>
                <w:rFonts w:hint="eastAsia" w:ascii="宋体" w:hAnsi="宋体" w:eastAsia="宋体" w:cs="宋体"/>
                <w:szCs w:val="21"/>
                <w:lang w:eastAsia="zh-CN"/>
              </w:rPr>
            </w:pPr>
            <w:r>
              <w:rPr>
                <w:szCs w:val="21"/>
              </w:rPr>
              <w:t>1</w:t>
            </w:r>
            <w:r>
              <w:rPr>
                <w:rFonts w:hint="eastAsia"/>
                <w:szCs w:val="21"/>
                <w:lang w:val="en-US" w:eastAsia="zh-CN"/>
              </w:rPr>
              <w:t>3</w:t>
            </w:r>
          </w:p>
        </w:tc>
        <w:tc>
          <w:tcPr>
            <w:tcW w:w="8278" w:type="dxa"/>
            <w:tcBorders>
              <w:top w:val="single" w:color="000000" w:sz="8" w:space="0"/>
              <w:left w:val="single" w:color="000000" w:sz="8" w:space="0"/>
              <w:bottom w:val="single" w:color="000000" w:sz="8" w:space="0"/>
              <w:right w:val="single" w:color="000000" w:sz="8" w:space="0"/>
            </w:tcBorders>
          </w:tcPr>
          <w:p w14:paraId="4285AF02">
            <w:pPr>
              <w:rPr>
                <w:rFonts w:ascii="宋体" w:hAnsi="宋体" w:cs="宋体"/>
                <w:szCs w:val="21"/>
              </w:rPr>
            </w:pPr>
            <w:r>
              <w:rPr>
                <w:rFonts w:hint="eastAsia"/>
              </w:rPr>
              <w:t>法律、法规、规章、规范性文件规定的其他情形。</w:t>
            </w:r>
          </w:p>
        </w:tc>
      </w:tr>
    </w:tbl>
    <w:p w14:paraId="55602287">
      <w:pPr>
        <w:pStyle w:val="16"/>
        <w:jc w:val="center"/>
        <w:outlineLvl w:val="9"/>
        <w:rPr>
          <w:rFonts w:hint="eastAsia" w:ascii="黑体" w:hAnsi="黑体" w:eastAsia="黑体"/>
          <w:sz w:val="40"/>
          <w:szCs w:val="40"/>
        </w:rPr>
      </w:pPr>
    </w:p>
    <w:p w14:paraId="25AB8182">
      <w:pPr>
        <w:pStyle w:val="16"/>
        <w:jc w:val="center"/>
        <w:outlineLvl w:val="1"/>
        <w:rPr>
          <w:rFonts w:hint="eastAsia" w:ascii="黑体" w:hAnsi="黑体" w:eastAsia="黑体"/>
          <w:sz w:val="40"/>
          <w:szCs w:val="40"/>
        </w:rPr>
        <w:sectPr>
          <w:pgSz w:w="11907" w:h="16840"/>
          <w:pgMar w:top="1440" w:right="1417" w:bottom="1440" w:left="1417" w:header="851" w:footer="992" w:gutter="0"/>
          <w:cols w:space="425" w:num="1"/>
          <w:titlePg/>
          <w:docGrid w:linePitch="462" w:charSpace="0"/>
        </w:sectPr>
      </w:pPr>
    </w:p>
    <w:p w14:paraId="07B25CB7">
      <w:pPr>
        <w:pStyle w:val="16"/>
        <w:jc w:val="center"/>
        <w:outlineLvl w:val="1"/>
        <w:rPr>
          <w:rFonts w:ascii="黑体" w:hAnsi="黑体" w:eastAsia="黑体"/>
          <w:sz w:val="40"/>
          <w:szCs w:val="40"/>
        </w:rPr>
      </w:pPr>
      <w:r>
        <w:rPr>
          <w:rFonts w:hint="eastAsia" w:ascii="黑体" w:hAnsi="黑体" w:eastAsia="黑体"/>
          <w:sz w:val="40"/>
          <w:szCs w:val="40"/>
        </w:rPr>
        <w:t>评标信息</w:t>
      </w:r>
    </w:p>
    <w:tbl>
      <w:tblPr>
        <w:tblStyle w:val="20"/>
        <w:tblW w:w="9113"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8873"/>
        <w:gridCol w:w="240"/>
      </w:tblGrid>
      <w:tr w14:paraId="12D82A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8873" w:type="dxa"/>
            <w:shd w:val="clear" w:color="auto" w:fill="auto"/>
            <w:vAlign w:val="center"/>
          </w:tcPr>
          <w:p w14:paraId="79F83E6E">
            <w:pPr>
              <w:widowControl/>
              <w:jc w:val="left"/>
              <w:rPr>
                <w:b/>
                <w:bCs/>
                <w:sz w:val="24"/>
              </w:rPr>
            </w:pPr>
            <w:r>
              <w:rPr>
                <w:b/>
                <w:bCs/>
              </w:rPr>
              <w:t>评标方法：</w:t>
            </w:r>
            <w:r>
              <w:rPr>
                <w:b/>
                <w:bCs/>
                <w:strike w:val="0"/>
                <w:dstrike w:val="0"/>
              </w:rPr>
              <w:t>综合评分法</w:t>
            </w:r>
          </w:p>
        </w:tc>
        <w:tc>
          <w:tcPr>
            <w:tcW w:w="240" w:type="dxa"/>
            <w:shd w:val="clear" w:color="auto" w:fill="auto"/>
            <w:vAlign w:val="center"/>
          </w:tcPr>
          <w:p w14:paraId="45946C89">
            <w:pPr>
              <w:jc w:val="right"/>
              <w:rPr>
                <w:rFonts w:ascii="宋体"/>
                <w:b/>
                <w:bCs/>
                <w:sz w:val="24"/>
              </w:rPr>
            </w:pPr>
          </w:p>
        </w:tc>
      </w:tr>
      <w:tr w14:paraId="720384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113" w:type="dxa"/>
            <w:gridSpan w:val="2"/>
            <w:shd w:val="clear" w:color="auto" w:fill="auto"/>
            <w:vAlign w:val="center"/>
          </w:tcPr>
          <w:p w14:paraId="39E59C79">
            <w:pPr>
              <w:pStyle w:val="10"/>
              <w:rPr>
                <w:sz w:val="21"/>
                <w:szCs w:val="21"/>
              </w:rPr>
            </w:pPr>
          </w:p>
          <w:p w14:paraId="378705DF">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43808BE4">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22CDFB0D">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40FB6C3">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10094DAB">
            <w:pPr>
              <w:ind w:firstLine="422" w:firstLineChars="200"/>
              <w:rPr>
                <w:rFonts w:ascii="Times New Roman" w:hAnsi="Times New Roman" w:eastAsia="宋体" w:cs="Times New Roman"/>
                <w:kern w:val="0"/>
                <w:sz w:val="24"/>
                <w:szCs w:val="24"/>
                <w:lang w:val="en-US" w:eastAsia="zh-CN" w:bidi="ar-SA"/>
              </w:rPr>
            </w:pPr>
            <w:r>
              <w:rPr>
                <w:rFonts w:hint="eastAsia"/>
                <w:b/>
                <w:bCs/>
                <w:color w:val="FF0000"/>
              </w:rPr>
              <w:t>注：投标人的“投标技术响应”“技术要求偏离表中偏离情况”等必须与客观实际保持一致，响应不实且情节严重的，经查实，将依法记入供应商诚信档案或受到行政处罚。</w:t>
            </w:r>
          </w:p>
        </w:tc>
      </w:tr>
    </w:tbl>
    <w:p w14:paraId="45F9ACCE">
      <w:pPr>
        <w:rPr>
          <w:vanish/>
        </w:rPr>
      </w:pPr>
    </w:p>
    <w:tbl>
      <w:tblPr>
        <w:tblStyle w:val="20"/>
        <w:tblpPr w:leftFromText="180" w:rightFromText="180" w:vertAnchor="text" w:horzAnchor="page" w:tblpX="1525" w:tblpY="8"/>
        <w:tblOverlap w:val="never"/>
        <w:tblW w:w="8633"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0"/>
        <w:gridCol w:w="680"/>
        <w:gridCol w:w="1488"/>
        <w:gridCol w:w="1181"/>
        <w:gridCol w:w="4604"/>
      </w:tblGrid>
      <w:tr w14:paraId="03DDEB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c>
          <w:tcPr>
            <w:tcW w:w="680"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726656F0">
            <w:pPr>
              <w:wordWrap w:val="0"/>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3349"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07D125DE">
            <w:pPr>
              <w:wordWrap w:val="0"/>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评分项</w:t>
            </w:r>
          </w:p>
        </w:tc>
        <w:tc>
          <w:tcPr>
            <w:tcW w:w="4604"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2BB817E1">
            <w:pPr>
              <w:wordWrap w:val="0"/>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权重(%)</w:t>
            </w:r>
          </w:p>
        </w:tc>
      </w:tr>
      <w:tr w14:paraId="243C1D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c>
          <w:tcPr>
            <w:tcW w:w="680" w:type="dxa"/>
            <w:vMerge w:val="restart"/>
            <w:tcBorders>
              <w:top w:val="single" w:color="000000" w:sz="8" w:space="0"/>
              <w:left w:val="single" w:color="000000" w:sz="8" w:space="0"/>
              <w:bottom w:val="single" w:color="000000" w:sz="8" w:space="0"/>
              <w:right w:val="single" w:color="000000" w:sz="8" w:space="0"/>
            </w:tcBorders>
            <w:noWrap w:val="0"/>
            <w:vAlign w:val="top"/>
          </w:tcPr>
          <w:p w14:paraId="49FA2AE0">
            <w:pPr>
              <w:wordWrap w:val="0"/>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1</w:t>
            </w:r>
          </w:p>
        </w:tc>
        <w:tc>
          <w:tcPr>
            <w:tcW w:w="3349" w:type="dxa"/>
            <w:gridSpan w:val="3"/>
            <w:tcBorders>
              <w:top w:val="single" w:color="000000" w:sz="8" w:space="0"/>
              <w:left w:val="single" w:color="000000" w:sz="8" w:space="0"/>
              <w:bottom w:val="single" w:color="000000" w:sz="8" w:space="0"/>
              <w:right w:val="single" w:color="000000" w:sz="8" w:space="0"/>
            </w:tcBorders>
            <w:noWrap w:val="0"/>
            <w:vAlign w:val="top"/>
          </w:tcPr>
          <w:p w14:paraId="6C133FAA">
            <w:pPr>
              <w:wordWrap w:val="0"/>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价格</w:t>
            </w:r>
          </w:p>
        </w:tc>
        <w:tc>
          <w:tcPr>
            <w:tcW w:w="4604" w:type="dxa"/>
            <w:tcBorders>
              <w:top w:val="single" w:color="000000" w:sz="8" w:space="0"/>
              <w:left w:val="single" w:color="000000" w:sz="8" w:space="0"/>
              <w:bottom w:val="single" w:color="000000" w:sz="8" w:space="0"/>
              <w:right w:val="single" w:color="000000" w:sz="8" w:space="0"/>
            </w:tcBorders>
            <w:noWrap w:val="0"/>
            <w:vAlign w:val="top"/>
          </w:tcPr>
          <w:p w14:paraId="14060D8E">
            <w:pPr>
              <w:wordWrap w:val="0"/>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10</w:t>
            </w:r>
          </w:p>
        </w:tc>
      </w:tr>
      <w:tr w14:paraId="692CB3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c>
          <w:tcPr>
            <w:tcW w:w="680" w:type="dxa"/>
            <w:vMerge w:val="continue"/>
            <w:tcBorders>
              <w:top w:val="single" w:color="000000" w:sz="8" w:space="0"/>
              <w:left w:val="single" w:color="000000" w:sz="8" w:space="0"/>
              <w:bottom w:val="single" w:color="000000" w:sz="8" w:space="0"/>
              <w:right w:val="single" w:color="000000" w:sz="8" w:space="0"/>
            </w:tcBorders>
            <w:noWrap w:val="0"/>
            <w:vAlign w:val="center"/>
          </w:tcPr>
          <w:p w14:paraId="56CE9827">
            <w:pPr>
              <w:spacing w:line="240" w:lineRule="auto"/>
              <w:rPr>
                <w:rFonts w:hint="eastAsia" w:ascii="宋体" w:hAnsi="宋体" w:eastAsia="宋体" w:cs="宋体"/>
                <w:b/>
                <w:bCs/>
                <w:color w:val="0000FF"/>
                <w:sz w:val="21"/>
                <w:szCs w:val="21"/>
              </w:rPr>
            </w:pPr>
          </w:p>
        </w:tc>
        <w:tc>
          <w:tcPr>
            <w:tcW w:w="7953" w:type="dxa"/>
            <w:gridSpan w:val="4"/>
            <w:tcBorders>
              <w:top w:val="single" w:color="000000" w:sz="8" w:space="0"/>
              <w:left w:val="single" w:color="000000" w:sz="8" w:space="0"/>
              <w:bottom w:val="single" w:color="000000" w:sz="8" w:space="0"/>
              <w:right w:val="single" w:color="000000" w:sz="8" w:space="0"/>
            </w:tcBorders>
            <w:noWrap w:val="0"/>
            <w:vAlign w:val="top"/>
          </w:tcPr>
          <w:p w14:paraId="404244CC">
            <w:pPr>
              <w:wordWrap w:val="0"/>
              <w:spacing w:line="240" w:lineRule="auto"/>
              <w:rPr>
                <w:rFonts w:hint="eastAsia" w:ascii="宋体" w:hAnsi="宋体" w:eastAsia="宋体" w:cs="宋体"/>
                <w:sz w:val="21"/>
                <w:szCs w:val="21"/>
              </w:rPr>
            </w:pPr>
          </w:p>
        </w:tc>
      </w:tr>
      <w:tr w14:paraId="0AB454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c>
          <w:tcPr>
            <w:tcW w:w="680" w:type="dxa"/>
            <w:vMerge w:val="restart"/>
            <w:tcBorders>
              <w:top w:val="single" w:color="000000" w:sz="8" w:space="0"/>
              <w:left w:val="single" w:color="000000" w:sz="8" w:space="0"/>
              <w:bottom w:val="single" w:color="000000" w:sz="8" w:space="0"/>
              <w:right w:val="single" w:color="000000" w:sz="8" w:space="0"/>
            </w:tcBorders>
            <w:noWrap w:val="0"/>
            <w:vAlign w:val="top"/>
          </w:tcPr>
          <w:p w14:paraId="20110940">
            <w:pPr>
              <w:wordWrap w:val="0"/>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2</w:t>
            </w:r>
          </w:p>
        </w:tc>
        <w:tc>
          <w:tcPr>
            <w:tcW w:w="3349" w:type="dxa"/>
            <w:gridSpan w:val="3"/>
            <w:tcBorders>
              <w:top w:val="single" w:color="000000" w:sz="8" w:space="0"/>
              <w:left w:val="single" w:color="000000" w:sz="8" w:space="0"/>
              <w:bottom w:val="single" w:color="000000" w:sz="8" w:space="0"/>
              <w:right w:val="single" w:color="000000" w:sz="8" w:space="0"/>
            </w:tcBorders>
            <w:noWrap w:val="0"/>
            <w:vAlign w:val="top"/>
          </w:tcPr>
          <w:p w14:paraId="76F6CB4D">
            <w:pPr>
              <w:wordWrap w:val="0"/>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技术部分</w:t>
            </w:r>
          </w:p>
        </w:tc>
        <w:tc>
          <w:tcPr>
            <w:tcW w:w="4604" w:type="dxa"/>
            <w:tcBorders>
              <w:top w:val="single" w:color="000000" w:sz="8" w:space="0"/>
              <w:left w:val="single" w:color="000000" w:sz="8" w:space="0"/>
              <w:bottom w:val="single" w:color="000000" w:sz="8" w:space="0"/>
              <w:right w:val="single" w:color="000000" w:sz="8" w:space="0"/>
            </w:tcBorders>
            <w:noWrap w:val="0"/>
            <w:vAlign w:val="top"/>
          </w:tcPr>
          <w:p w14:paraId="1E483AEA">
            <w:pPr>
              <w:wordWrap w:val="0"/>
              <w:spacing w:line="240" w:lineRule="auto"/>
              <w:jc w:val="center"/>
              <w:rPr>
                <w:rFonts w:hint="default" w:ascii="宋体" w:hAnsi="宋体" w:eastAsia="宋体" w:cs="宋体"/>
                <w:b/>
                <w:bCs/>
                <w:color w:val="0000FF"/>
                <w:sz w:val="21"/>
                <w:szCs w:val="21"/>
                <w:lang w:val="en-US" w:eastAsia="zh-CN"/>
              </w:rPr>
            </w:pPr>
            <w:r>
              <w:rPr>
                <w:rFonts w:hint="eastAsia" w:ascii="宋体" w:hAnsi="宋体" w:eastAsia="宋体" w:cs="宋体"/>
                <w:b/>
                <w:bCs/>
                <w:color w:val="0000FF"/>
                <w:sz w:val="21"/>
                <w:szCs w:val="21"/>
                <w:lang w:val="en-US" w:eastAsia="zh-CN"/>
              </w:rPr>
              <w:t>47</w:t>
            </w:r>
          </w:p>
        </w:tc>
      </w:tr>
      <w:tr w14:paraId="30AC32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c>
          <w:tcPr>
            <w:tcW w:w="680" w:type="dxa"/>
            <w:vMerge w:val="continue"/>
            <w:tcBorders>
              <w:top w:val="single" w:color="000000" w:sz="8" w:space="0"/>
              <w:left w:val="single" w:color="000000" w:sz="8" w:space="0"/>
              <w:bottom w:val="single" w:color="000000" w:sz="8" w:space="0"/>
              <w:right w:val="single" w:color="000000" w:sz="8" w:space="0"/>
            </w:tcBorders>
            <w:noWrap w:val="0"/>
            <w:vAlign w:val="center"/>
          </w:tcPr>
          <w:p w14:paraId="1111075D">
            <w:pPr>
              <w:spacing w:line="240" w:lineRule="auto"/>
              <w:rPr>
                <w:rFonts w:hint="eastAsia" w:ascii="宋体" w:hAnsi="宋体" w:eastAsia="宋体" w:cs="宋体"/>
                <w:b/>
                <w:bCs/>
                <w:color w:val="0000FF"/>
                <w:sz w:val="21"/>
                <w:szCs w:val="21"/>
              </w:rPr>
            </w:pPr>
          </w:p>
        </w:tc>
        <w:tc>
          <w:tcPr>
            <w:tcW w:w="7953" w:type="dxa"/>
            <w:gridSpan w:val="4"/>
            <w:tcBorders>
              <w:top w:val="single" w:color="000000" w:sz="8" w:space="0"/>
              <w:left w:val="single" w:color="000000" w:sz="8" w:space="0"/>
              <w:bottom w:val="single" w:color="000000" w:sz="8" w:space="0"/>
              <w:right w:val="single" w:color="000000" w:sz="8" w:space="0"/>
            </w:tcBorders>
            <w:noWrap w:val="0"/>
            <w:vAlign w:val="top"/>
          </w:tcPr>
          <w:p w14:paraId="2688D824">
            <w:pPr>
              <w:wordWrap w:val="0"/>
              <w:spacing w:line="240" w:lineRule="auto"/>
              <w:rPr>
                <w:rFonts w:hint="eastAsia" w:ascii="宋体" w:hAnsi="宋体" w:eastAsia="宋体" w:cs="宋体"/>
                <w:sz w:val="21"/>
                <w:szCs w:val="21"/>
              </w:rPr>
            </w:pPr>
          </w:p>
        </w:tc>
      </w:tr>
      <w:tr w14:paraId="24D1DB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2EE959CF">
            <w:pPr>
              <w:spacing w:line="240" w:lineRule="auto"/>
              <w:rPr>
                <w:rFonts w:hint="eastAsia" w:ascii="宋体" w:hAnsi="宋体" w:eastAsia="宋体" w:cs="宋体"/>
                <w:b/>
                <w:bCs/>
                <w:color w:val="0000FF"/>
                <w:sz w:val="21"/>
                <w:szCs w:val="21"/>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714198E4">
            <w:pPr>
              <w:wordWrap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序号</w:t>
            </w:r>
          </w:p>
        </w:tc>
        <w:tc>
          <w:tcPr>
            <w:tcW w:w="148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2CB255C3">
            <w:pPr>
              <w:wordWrap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评分因素</w:t>
            </w:r>
          </w:p>
        </w:tc>
        <w:tc>
          <w:tcPr>
            <w:tcW w:w="11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5EC3C5FF">
            <w:pPr>
              <w:wordWrap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权重(%)</w:t>
            </w:r>
          </w:p>
        </w:tc>
        <w:tc>
          <w:tcPr>
            <w:tcW w:w="4604"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0358975D">
            <w:pPr>
              <w:wordWrap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评分准则</w:t>
            </w:r>
          </w:p>
        </w:tc>
      </w:tr>
      <w:tr w14:paraId="270F22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F21796F">
            <w:pPr>
              <w:spacing w:line="240" w:lineRule="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ED3040E">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color w:val="000000"/>
                <w:sz w:val="21"/>
                <w:szCs w:val="21"/>
              </w:rPr>
              <w:t>1</w:t>
            </w:r>
          </w:p>
        </w:tc>
        <w:tc>
          <w:tcPr>
            <w:tcW w:w="148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71AF662">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000000"/>
                <w:sz w:val="21"/>
                <w:szCs w:val="21"/>
              </w:rPr>
              <w:t>服务</w:t>
            </w:r>
            <w:r>
              <w:rPr>
                <w:rFonts w:hint="eastAsia" w:ascii="宋体" w:hAnsi="宋体" w:eastAsia="宋体" w:cs="宋体"/>
                <w:color w:val="000000"/>
                <w:sz w:val="21"/>
                <w:szCs w:val="21"/>
                <w:lang w:val="en-US" w:eastAsia="zh-CN"/>
              </w:rPr>
              <w:t>承诺</w:t>
            </w:r>
          </w:p>
        </w:tc>
        <w:tc>
          <w:tcPr>
            <w:tcW w:w="11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1813D1D">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000000"/>
                <w:sz w:val="21"/>
                <w:szCs w:val="21"/>
                <w:lang w:val="en-US" w:eastAsia="zh-CN"/>
              </w:rPr>
              <w:t>4</w:t>
            </w:r>
          </w:p>
        </w:tc>
        <w:tc>
          <w:tcPr>
            <w:tcW w:w="4604"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14:paraId="3CD6040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（一）评审内容：</w:t>
            </w:r>
          </w:p>
          <w:p w14:paraId="65BD572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投标人服务承诺以下内容得100分：</w:t>
            </w:r>
          </w:p>
          <w:p w14:paraId="053F452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rPr>
              <w:t>1.投标人承诺在满足本项目需求中需安排学生的服务人员配备基础上，额外免费每增配一名服务人员得25分，本项最高得50分，不承诺配备不得</w:t>
            </w:r>
            <w:r>
              <w:rPr>
                <w:rFonts w:hint="eastAsia" w:ascii="宋体" w:hAnsi="宋体" w:eastAsia="宋体" w:cs="宋体"/>
                <w:b w:val="0"/>
                <w:bCs w:val="0"/>
                <w:color w:val="000000"/>
                <w:sz w:val="21"/>
                <w:szCs w:val="21"/>
                <w:highlight w:val="none"/>
              </w:rPr>
              <w:t>分。</w:t>
            </w:r>
          </w:p>
          <w:p w14:paraId="51D97B2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2.投标人承诺</w:t>
            </w:r>
            <w:r>
              <w:rPr>
                <w:rFonts w:hint="eastAsia" w:ascii="宋体" w:hAnsi="宋体" w:eastAsia="宋体" w:cs="宋体"/>
                <w:b/>
                <w:bCs/>
                <w:color w:val="000000"/>
                <w:sz w:val="21"/>
                <w:szCs w:val="21"/>
                <w:highlight w:val="none"/>
              </w:rPr>
              <w:t>“折扣率2”</w:t>
            </w:r>
            <w:r>
              <w:rPr>
                <w:rFonts w:hint="eastAsia" w:ascii="宋体" w:hAnsi="宋体" w:eastAsia="宋体" w:cs="宋体"/>
                <w:b w:val="0"/>
                <w:bCs w:val="0"/>
                <w:color w:val="000000"/>
                <w:sz w:val="21"/>
                <w:szCs w:val="21"/>
                <w:highlight w:val="none"/>
              </w:rPr>
              <w:t>为学生餐用人服务费结算使用，根据投标人承诺的“折扣率2”进行评分。“折扣率2”以1（不含）为基准，每下浮0.01，得分10分，依此类推，最高分得50分。例如：承诺“折扣率2”为0.98的，得20分。</w:t>
            </w:r>
          </w:p>
          <w:p w14:paraId="2B21797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（二）评审依据：</w:t>
            </w:r>
          </w:p>
          <w:p w14:paraId="1EFD73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宋体" w:hAnsi="宋体" w:eastAsia="宋体" w:cs="宋体"/>
                <w:color w:val="0000FF"/>
                <w:szCs w:val="21"/>
                <w:highlight w:val="none"/>
              </w:rPr>
            </w:pPr>
            <w:r>
              <w:rPr>
                <w:rFonts w:hint="default" w:ascii="宋体" w:hAnsi="宋体" w:eastAsia="宋体" w:cs="宋体"/>
                <w:color w:val="0000FF"/>
                <w:szCs w:val="21"/>
                <w:highlight w:val="none"/>
              </w:rPr>
              <w:t>1.提供《服务人员配备承诺函》，格式自拟，未按要求提供或无法判断的不得分。</w:t>
            </w:r>
          </w:p>
          <w:p w14:paraId="5296292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default" w:ascii="宋体" w:hAnsi="宋体" w:eastAsia="宋体" w:cs="宋体"/>
                <w:color w:val="0000FF"/>
                <w:szCs w:val="21"/>
                <w:highlight w:val="none"/>
              </w:rPr>
              <w:t>2.提供《“折扣率2”承诺函》，格式自拟，未按要求提供或无法判断的不得分，如本项不得分的中标后供应商“折扣率2”按供应商填报教职工食堂人员管理服务费的“折扣率”进行结算。</w:t>
            </w:r>
          </w:p>
        </w:tc>
      </w:tr>
      <w:tr w14:paraId="746844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124D9F2">
            <w:pPr>
              <w:spacing w:line="240" w:lineRule="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99467D9">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color w:val="000000"/>
                <w:sz w:val="21"/>
                <w:szCs w:val="21"/>
                <w:lang w:val="en-US" w:eastAsia="zh-CN"/>
              </w:rPr>
              <w:t>2</w:t>
            </w:r>
          </w:p>
        </w:tc>
        <w:tc>
          <w:tcPr>
            <w:tcW w:w="148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6E20B7E">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000000"/>
                <w:sz w:val="21"/>
                <w:szCs w:val="21"/>
              </w:rPr>
              <w:t>质量安全承诺</w:t>
            </w:r>
          </w:p>
        </w:tc>
        <w:tc>
          <w:tcPr>
            <w:tcW w:w="11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161FBC0">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000000"/>
                <w:sz w:val="21"/>
                <w:szCs w:val="21"/>
                <w:lang w:val="en-US" w:eastAsia="zh-CN"/>
              </w:rPr>
              <w:t>5</w:t>
            </w:r>
          </w:p>
        </w:tc>
        <w:tc>
          <w:tcPr>
            <w:tcW w:w="4604"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14:paraId="66916B24">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（一）评审内容：</w:t>
            </w:r>
          </w:p>
          <w:p w14:paraId="7119663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投标人承诺以下内容得100分</w:t>
            </w:r>
            <w:r>
              <w:rPr>
                <w:rFonts w:hint="eastAsia" w:ascii="宋体" w:hAnsi="宋体" w:eastAsia="宋体" w:cs="宋体"/>
                <w:color w:val="000000"/>
                <w:sz w:val="21"/>
                <w:szCs w:val="21"/>
              </w:rPr>
              <w:t>：</w:t>
            </w:r>
          </w:p>
          <w:p w14:paraId="3B4E30F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1.承诺企业经营良好，在卫生监督部门无食品卫生事故记录；</w:t>
            </w:r>
          </w:p>
          <w:p w14:paraId="39D120F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承诺严格遵守《中华人民共和国食品安全法》《中华人民共和国食品安全实施条例》《国家食品卫生标准》《餐饮业和集体用餐配送单位卫生规范》等法律、法规和规章的规定从事经营活动，保证食品安全，接受社会监督，承担社会责任。</w:t>
            </w:r>
          </w:p>
          <w:p w14:paraId="3FF5DF50">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b/>
                <w:bCs/>
                <w:color w:val="0000FF"/>
                <w:sz w:val="21"/>
                <w:szCs w:val="21"/>
              </w:rPr>
            </w:pPr>
            <w:r>
              <w:rPr>
                <w:rFonts w:hint="eastAsia" w:ascii="宋体" w:hAnsi="宋体" w:eastAsia="宋体" w:cs="宋体"/>
                <w:b/>
                <w:bCs/>
                <w:color w:val="0000FF"/>
                <w:sz w:val="21"/>
                <w:szCs w:val="21"/>
              </w:rPr>
              <w:t>（二）评审依据：</w:t>
            </w:r>
          </w:p>
          <w:p w14:paraId="6A0E3B7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color w:val="0000FF"/>
                <w:sz w:val="21"/>
                <w:szCs w:val="21"/>
              </w:rPr>
              <w:t>提供《质量安全承诺</w:t>
            </w:r>
            <w:r>
              <w:rPr>
                <w:rFonts w:hint="eastAsia" w:ascii="宋体" w:hAnsi="宋体" w:eastAsia="宋体" w:cs="宋体"/>
                <w:color w:val="0000FF"/>
                <w:sz w:val="21"/>
                <w:szCs w:val="21"/>
                <w:lang w:val="en-US" w:eastAsia="zh-CN"/>
              </w:rPr>
              <w:t>函</w:t>
            </w:r>
            <w:r>
              <w:rPr>
                <w:rFonts w:hint="eastAsia" w:ascii="宋体" w:hAnsi="宋体" w:eastAsia="宋体" w:cs="宋体"/>
                <w:color w:val="0000FF"/>
                <w:sz w:val="21"/>
                <w:szCs w:val="21"/>
              </w:rPr>
              <w:t>》，格式自拟，未按要求提供或无法判断的不得分。</w:t>
            </w:r>
          </w:p>
        </w:tc>
      </w:tr>
      <w:tr w14:paraId="7BF652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06B922C">
            <w:pPr>
              <w:spacing w:line="240" w:lineRule="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79267D5">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color w:val="000000"/>
                <w:sz w:val="21"/>
                <w:szCs w:val="21"/>
                <w:lang w:val="en-US" w:eastAsia="zh-CN"/>
              </w:rPr>
              <w:t>3</w:t>
            </w:r>
          </w:p>
        </w:tc>
        <w:tc>
          <w:tcPr>
            <w:tcW w:w="148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845DB1B">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000000"/>
                <w:sz w:val="21"/>
                <w:szCs w:val="21"/>
              </w:rPr>
              <w:t>管理服务方案</w:t>
            </w:r>
          </w:p>
        </w:tc>
        <w:tc>
          <w:tcPr>
            <w:tcW w:w="11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53C968E">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000000"/>
                <w:sz w:val="21"/>
                <w:szCs w:val="21"/>
                <w:lang w:val="en-US" w:eastAsia="zh-CN"/>
              </w:rPr>
              <w:t>8</w:t>
            </w:r>
          </w:p>
        </w:tc>
        <w:tc>
          <w:tcPr>
            <w:tcW w:w="4604"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14:paraId="093C819F">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（一）评审内容：</w:t>
            </w:r>
          </w:p>
          <w:p w14:paraId="70B3CB7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根据投标人提供的针对食堂经营的服务方案进行评审，包括但不限于以下内容：</w:t>
            </w:r>
          </w:p>
          <w:p w14:paraId="0FD2449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1.对项目的整体设想及规划；</w:t>
            </w:r>
          </w:p>
          <w:p w14:paraId="1CBE539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2.人员管理制度；</w:t>
            </w:r>
          </w:p>
          <w:p w14:paraId="27204C7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3.卫生管理制度；</w:t>
            </w:r>
          </w:p>
          <w:p w14:paraId="2FC4E9B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4.食堂管理目标、食堂管理制度、食堂管理方式。</w:t>
            </w:r>
          </w:p>
          <w:p w14:paraId="4E21549E">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0000FF"/>
                <w:sz w:val="21"/>
                <w:szCs w:val="21"/>
              </w:rPr>
            </w:pPr>
            <w:r>
              <w:rPr>
                <w:rFonts w:hint="eastAsia" w:ascii="宋体" w:hAnsi="宋体" w:eastAsia="宋体" w:cs="宋体"/>
                <w:b/>
                <w:bCs/>
                <w:color w:val="0000FF"/>
                <w:sz w:val="21"/>
                <w:szCs w:val="21"/>
              </w:rPr>
              <w:t>（二）评审依据：</w:t>
            </w:r>
          </w:p>
          <w:p w14:paraId="73484545">
            <w:pPr>
              <w:keepNext w:val="0"/>
              <w:keepLines w:val="0"/>
              <w:suppressLineNumbers w:val="0"/>
              <w:snapToGrid w:val="0"/>
              <w:spacing w:before="0" w:beforeAutospacing="0" w:after="0" w:afterAutospacing="0" w:line="240" w:lineRule="auto"/>
              <w:ind w:left="0" w:right="0"/>
              <w:rPr>
                <w:rFonts w:hint="eastAsia" w:ascii="宋体" w:hAnsi="宋体" w:eastAsia="宋体" w:cs="宋体"/>
                <w:b/>
                <w:bCs/>
                <w:color w:val="0000FF"/>
                <w:sz w:val="21"/>
                <w:szCs w:val="21"/>
                <w:highlight w:val="none"/>
              </w:rPr>
            </w:pPr>
            <w:r>
              <w:rPr>
                <w:rFonts w:hint="eastAsia" w:ascii="宋体" w:hAnsi="宋体" w:eastAsia="宋体" w:cs="宋体"/>
                <w:b/>
                <w:bCs/>
                <w:color w:val="0000FF"/>
                <w:sz w:val="21"/>
                <w:szCs w:val="21"/>
                <w:highlight w:val="none"/>
              </w:rPr>
              <w:t>提供的方案满足上述</w:t>
            </w:r>
            <w:r>
              <w:rPr>
                <w:rFonts w:hint="eastAsia" w:ascii="宋体" w:hAnsi="宋体" w:eastAsia="宋体" w:cs="宋体"/>
                <w:b/>
                <w:bCs/>
                <w:color w:val="0000FF"/>
                <w:sz w:val="21"/>
                <w:szCs w:val="21"/>
                <w:highlight w:val="none"/>
                <w:lang w:val="en-US" w:eastAsia="zh-CN"/>
              </w:rPr>
              <w:t>四</w:t>
            </w:r>
            <w:r>
              <w:rPr>
                <w:rFonts w:hint="eastAsia" w:ascii="宋体" w:hAnsi="宋体" w:eastAsia="宋体" w:cs="宋体"/>
                <w:b/>
                <w:bCs/>
                <w:color w:val="0000FF"/>
                <w:sz w:val="21"/>
                <w:szCs w:val="21"/>
                <w:highlight w:val="none"/>
              </w:rPr>
              <w:t>点的</w:t>
            </w:r>
            <w:r>
              <w:rPr>
                <w:rFonts w:hint="eastAsia" w:ascii="宋体" w:hAnsi="宋体" w:eastAsia="宋体" w:cs="宋体"/>
                <w:b/>
                <w:bCs/>
                <w:color w:val="0000FF"/>
                <w:sz w:val="21"/>
                <w:szCs w:val="21"/>
                <w:highlight w:val="none"/>
                <w:lang w:val="en-US" w:eastAsia="zh-CN"/>
              </w:rPr>
              <w:t>得</w:t>
            </w:r>
            <w:r>
              <w:rPr>
                <w:rFonts w:hint="eastAsia" w:ascii="宋体" w:hAnsi="宋体" w:cs="宋体"/>
                <w:b/>
                <w:bCs/>
                <w:color w:val="0000FF"/>
                <w:sz w:val="21"/>
                <w:szCs w:val="21"/>
                <w:highlight w:val="none"/>
                <w:lang w:val="en-US" w:eastAsia="zh-CN"/>
              </w:rPr>
              <w:t>5</w:t>
            </w:r>
            <w:r>
              <w:rPr>
                <w:rFonts w:hint="eastAsia" w:ascii="宋体" w:hAnsi="宋体" w:eastAsia="宋体" w:cs="宋体"/>
                <w:b/>
                <w:bCs/>
                <w:color w:val="0000FF"/>
                <w:sz w:val="21"/>
                <w:szCs w:val="21"/>
                <w:highlight w:val="none"/>
              </w:rPr>
              <w:t>0分，满足任意</w:t>
            </w:r>
            <w:r>
              <w:rPr>
                <w:rFonts w:hint="eastAsia" w:ascii="宋体" w:hAnsi="宋体" w:eastAsia="宋体" w:cs="宋体"/>
                <w:b/>
                <w:bCs/>
                <w:color w:val="0000FF"/>
                <w:sz w:val="21"/>
                <w:szCs w:val="21"/>
                <w:highlight w:val="none"/>
                <w:lang w:val="en-US" w:eastAsia="zh-CN"/>
              </w:rPr>
              <w:t>三</w:t>
            </w:r>
            <w:r>
              <w:rPr>
                <w:rFonts w:hint="eastAsia" w:ascii="宋体" w:hAnsi="宋体" w:eastAsia="宋体" w:cs="宋体"/>
                <w:b/>
                <w:bCs/>
                <w:color w:val="0000FF"/>
                <w:sz w:val="21"/>
                <w:szCs w:val="21"/>
                <w:highlight w:val="none"/>
              </w:rPr>
              <w:t>点的得</w:t>
            </w:r>
            <w:r>
              <w:rPr>
                <w:rFonts w:hint="eastAsia" w:ascii="宋体" w:hAnsi="宋体" w:cs="宋体"/>
                <w:b/>
                <w:bCs/>
                <w:color w:val="0000FF"/>
                <w:sz w:val="21"/>
                <w:szCs w:val="21"/>
                <w:highlight w:val="none"/>
                <w:lang w:val="en-US" w:eastAsia="zh-CN"/>
              </w:rPr>
              <w:t>3</w:t>
            </w:r>
            <w:r>
              <w:rPr>
                <w:rFonts w:hint="eastAsia" w:ascii="宋体" w:hAnsi="宋体" w:eastAsia="宋体" w:cs="宋体"/>
                <w:b/>
                <w:bCs/>
                <w:color w:val="0000FF"/>
                <w:sz w:val="21"/>
                <w:szCs w:val="21"/>
                <w:highlight w:val="none"/>
              </w:rPr>
              <w:t>0分</w:t>
            </w:r>
            <w:r>
              <w:rPr>
                <w:rFonts w:hint="eastAsia" w:ascii="宋体" w:hAnsi="宋体" w:eastAsia="宋体" w:cs="宋体"/>
                <w:b/>
                <w:bCs/>
                <w:color w:val="0000FF"/>
                <w:sz w:val="21"/>
                <w:szCs w:val="21"/>
                <w:highlight w:val="none"/>
                <w:lang w:eastAsia="zh-CN"/>
              </w:rPr>
              <w:t>，</w:t>
            </w:r>
            <w:r>
              <w:rPr>
                <w:rFonts w:hint="eastAsia" w:ascii="宋体" w:hAnsi="宋体" w:eastAsia="宋体" w:cs="宋体"/>
                <w:b/>
                <w:bCs/>
                <w:color w:val="0000FF"/>
                <w:sz w:val="21"/>
                <w:szCs w:val="21"/>
                <w:highlight w:val="none"/>
              </w:rPr>
              <w:t>满足任意</w:t>
            </w:r>
            <w:r>
              <w:rPr>
                <w:rFonts w:hint="eastAsia" w:ascii="宋体" w:hAnsi="宋体" w:eastAsia="宋体" w:cs="宋体"/>
                <w:b/>
                <w:bCs/>
                <w:color w:val="0000FF"/>
                <w:sz w:val="21"/>
                <w:szCs w:val="21"/>
                <w:highlight w:val="none"/>
                <w:lang w:val="en-US" w:eastAsia="zh-CN"/>
              </w:rPr>
              <w:t>二</w:t>
            </w:r>
            <w:r>
              <w:rPr>
                <w:rFonts w:hint="eastAsia" w:ascii="宋体" w:hAnsi="宋体" w:eastAsia="宋体" w:cs="宋体"/>
                <w:b/>
                <w:bCs/>
                <w:color w:val="0000FF"/>
                <w:sz w:val="21"/>
                <w:szCs w:val="21"/>
                <w:highlight w:val="none"/>
              </w:rPr>
              <w:t>点的得</w:t>
            </w:r>
            <w:r>
              <w:rPr>
                <w:rFonts w:hint="eastAsia" w:ascii="宋体" w:hAnsi="宋体" w:cs="宋体"/>
                <w:b/>
                <w:bCs/>
                <w:color w:val="0000FF"/>
                <w:sz w:val="21"/>
                <w:szCs w:val="21"/>
                <w:highlight w:val="none"/>
                <w:lang w:val="en-US" w:eastAsia="zh-CN"/>
              </w:rPr>
              <w:t>2</w:t>
            </w:r>
            <w:r>
              <w:rPr>
                <w:rFonts w:hint="eastAsia" w:ascii="宋体" w:hAnsi="宋体" w:eastAsia="宋体" w:cs="宋体"/>
                <w:b/>
                <w:bCs/>
                <w:color w:val="0000FF"/>
                <w:sz w:val="21"/>
                <w:szCs w:val="21"/>
                <w:highlight w:val="none"/>
                <w:lang w:val="en-US" w:eastAsia="zh-CN"/>
              </w:rPr>
              <w:t>0</w:t>
            </w:r>
            <w:r>
              <w:rPr>
                <w:rFonts w:hint="eastAsia" w:ascii="宋体" w:hAnsi="宋体" w:eastAsia="宋体" w:cs="宋体"/>
                <w:b/>
                <w:bCs/>
                <w:color w:val="0000FF"/>
                <w:sz w:val="21"/>
                <w:szCs w:val="21"/>
                <w:highlight w:val="none"/>
              </w:rPr>
              <w:t>分，满足任意</w:t>
            </w:r>
            <w:r>
              <w:rPr>
                <w:rFonts w:hint="eastAsia" w:ascii="宋体" w:hAnsi="宋体" w:eastAsia="宋体" w:cs="宋体"/>
                <w:b/>
                <w:bCs/>
                <w:color w:val="0000FF"/>
                <w:sz w:val="21"/>
                <w:szCs w:val="21"/>
                <w:highlight w:val="none"/>
                <w:lang w:val="en-US" w:eastAsia="zh-CN"/>
              </w:rPr>
              <w:t>一</w:t>
            </w:r>
            <w:r>
              <w:rPr>
                <w:rFonts w:hint="eastAsia" w:ascii="宋体" w:hAnsi="宋体" w:eastAsia="宋体" w:cs="宋体"/>
                <w:b/>
                <w:bCs/>
                <w:color w:val="0000FF"/>
                <w:sz w:val="21"/>
                <w:szCs w:val="21"/>
                <w:highlight w:val="none"/>
              </w:rPr>
              <w:t>点的得</w:t>
            </w:r>
            <w:r>
              <w:rPr>
                <w:rFonts w:hint="eastAsia" w:ascii="宋体" w:hAnsi="宋体" w:cs="宋体"/>
                <w:b/>
                <w:bCs/>
                <w:color w:val="0000FF"/>
                <w:sz w:val="21"/>
                <w:szCs w:val="21"/>
                <w:highlight w:val="none"/>
                <w:lang w:val="en-US" w:eastAsia="zh-CN"/>
              </w:rPr>
              <w:t>1</w:t>
            </w:r>
            <w:r>
              <w:rPr>
                <w:rFonts w:hint="eastAsia" w:ascii="宋体" w:hAnsi="宋体" w:eastAsia="宋体" w:cs="宋体"/>
                <w:b/>
                <w:bCs/>
                <w:color w:val="0000FF"/>
                <w:sz w:val="21"/>
                <w:szCs w:val="21"/>
                <w:highlight w:val="none"/>
                <w:lang w:val="en-US" w:eastAsia="zh-CN"/>
              </w:rPr>
              <w:t>0</w:t>
            </w:r>
            <w:r>
              <w:rPr>
                <w:rFonts w:hint="eastAsia" w:ascii="宋体" w:hAnsi="宋体" w:eastAsia="宋体" w:cs="宋体"/>
                <w:b/>
                <w:bCs/>
                <w:color w:val="0000FF"/>
                <w:sz w:val="21"/>
                <w:szCs w:val="21"/>
                <w:highlight w:val="none"/>
              </w:rPr>
              <w:t>分，未满足不得分。</w:t>
            </w:r>
          </w:p>
          <w:p w14:paraId="76F7C9E3">
            <w:pPr>
              <w:keepNext w:val="0"/>
              <w:keepLines w:val="0"/>
              <w:suppressLineNumbers w:val="0"/>
              <w:snapToGrid w:val="0"/>
              <w:spacing w:before="0" w:beforeAutospacing="0" w:after="0" w:afterAutospacing="0" w:line="240" w:lineRule="auto"/>
              <w:ind w:left="0" w:right="0"/>
              <w:rPr>
                <w:rFonts w:hint="eastAsia" w:ascii="宋体" w:hAnsi="宋体" w:eastAsia="宋体" w:cs="宋体"/>
                <w:b/>
                <w:bCs/>
                <w:color w:val="0000FF"/>
                <w:sz w:val="21"/>
                <w:szCs w:val="21"/>
                <w:highlight w:val="none"/>
              </w:rPr>
            </w:pPr>
            <w:r>
              <w:rPr>
                <w:rFonts w:hint="eastAsia" w:ascii="宋体" w:hAnsi="宋体" w:eastAsia="宋体" w:cs="宋体"/>
                <w:b/>
                <w:bCs/>
                <w:color w:val="0000FF"/>
                <w:sz w:val="21"/>
                <w:szCs w:val="21"/>
                <w:highlight w:val="none"/>
              </w:rPr>
              <w:t>在此基础上，由评审委员会对具体响应内容进一步评审：</w:t>
            </w:r>
          </w:p>
          <w:p w14:paraId="75E27058">
            <w:pPr>
              <w:pStyle w:val="32"/>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color w:val="0000FF"/>
                <w:highlight w:val="none"/>
                <w:lang w:val="en-US" w:eastAsia="zh-CN"/>
              </w:rPr>
            </w:pPr>
            <w:r>
              <w:rPr>
                <w:rFonts w:hint="eastAsia" w:ascii="宋体" w:hAnsi="宋体" w:eastAsia="宋体" w:cs="宋体"/>
                <w:color w:val="0000FF"/>
                <w:highlight w:val="none"/>
                <w:lang w:val="en-US" w:eastAsia="zh-CN"/>
              </w:rPr>
              <w:t>①方案极合理、条理极清晰、可操作性极强的得50分；</w:t>
            </w:r>
          </w:p>
          <w:p w14:paraId="47485E01">
            <w:pPr>
              <w:pStyle w:val="32"/>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color w:val="0000FF"/>
                <w:highlight w:val="none"/>
                <w:lang w:val="en-US" w:eastAsia="zh-CN"/>
              </w:rPr>
            </w:pPr>
            <w:r>
              <w:rPr>
                <w:rFonts w:hint="eastAsia" w:ascii="宋体" w:hAnsi="宋体" w:eastAsia="宋体" w:cs="宋体"/>
                <w:color w:val="0000FF"/>
                <w:highlight w:val="none"/>
                <w:lang w:val="en-US" w:eastAsia="zh-CN"/>
              </w:rPr>
              <w:t>②方案合理、条理清晰、可操作强的得30分；</w:t>
            </w:r>
          </w:p>
          <w:p w14:paraId="2CB281F0">
            <w:pPr>
              <w:pStyle w:val="32"/>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color w:val="0000FF"/>
                <w:highlight w:val="none"/>
                <w:lang w:val="en-US" w:eastAsia="zh-CN"/>
              </w:rPr>
            </w:pPr>
            <w:r>
              <w:rPr>
                <w:rFonts w:hint="eastAsia" w:ascii="宋体" w:hAnsi="宋体" w:eastAsia="宋体" w:cs="宋体"/>
                <w:color w:val="0000FF"/>
                <w:highlight w:val="none"/>
                <w:lang w:val="en-US" w:eastAsia="zh-CN"/>
              </w:rPr>
              <w:t>③方案较合理、条理较清晰、可操作较强的得20分；</w:t>
            </w:r>
          </w:p>
          <w:p w14:paraId="1420A700">
            <w:pPr>
              <w:pStyle w:val="32"/>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color w:val="0000FF"/>
                <w:highlight w:val="none"/>
                <w:lang w:val="en-US" w:eastAsia="zh-CN"/>
              </w:rPr>
            </w:pPr>
            <w:r>
              <w:rPr>
                <w:rFonts w:hint="eastAsia" w:ascii="宋体" w:hAnsi="宋体" w:eastAsia="宋体" w:cs="宋体"/>
                <w:color w:val="0000FF"/>
                <w:highlight w:val="none"/>
                <w:lang w:val="en-US" w:eastAsia="zh-CN"/>
              </w:rPr>
              <w:t>④方案一般合理、条理一般、可操作一般的得10分；</w:t>
            </w:r>
          </w:p>
          <w:p w14:paraId="796C41E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0000FF"/>
                <w:highlight w:val="none"/>
                <w:lang w:val="en-US" w:eastAsia="zh-CN"/>
              </w:rPr>
              <w:t>⑤方案不合理、条理不清晰、可操作性差的不得分。</w:t>
            </w:r>
          </w:p>
        </w:tc>
      </w:tr>
      <w:tr w14:paraId="268E0E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8CEEA94">
            <w:pPr>
              <w:spacing w:line="240" w:lineRule="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5232A5E">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color w:val="000000"/>
                <w:sz w:val="21"/>
                <w:szCs w:val="21"/>
                <w:lang w:val="en-US" w:eastAsia="zh-CN"/>
              </w:rPr>
              <w:t>4</w:t>
            </w:r>
          </w:p>
        </w:tc>
        <w:tc>
          <w:tcPr>
            <w:tcW w:w="148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F98C82A">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000000"/>
                <w:sz w:val="21"/>
                <w:szCs w:val="21"/>
              </w:rPr>
              <w:t>应急预案</w:t>
            </w:r>
            <w:r>
              <w:rPr>
                <w:rFonts w:hint="eastAsia" w:ascii="宋体" w:hAnsi="宋体" w:eastAsia="宋体" w:cs="宋体"/>
                <w:color w:val="000000"/>
                <w:sz w:val="21"/>
                <w:szCs w:val="21"/>
                <w:lang w:val="en-US" w:eastAsia="zh-CN"/>
              </w:rPr>
              <w:t>方案</w:t>
            </w:r>
          </w:p>
        </w:tc>
        <w:tc>
          <w:tcPr>
            <w:tcW w:w="11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16F603C">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000000"/>
                <w:sz w:val="21"/>
                <w:szCs w:val="21"/>
                <w:lang w:val="en-US" w:eastAsia="zh-CN"/>
              </w:rPr>
              <w:t>8</w:t>
            </w:r>
          </w:p>
        </w:tc>
        <w:tc>
          <w:tcPr>
            <w:tcW w:w="4604"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14:paraId="6BED3216">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（一）评审内容：</w:t>
            </w:r>
          </w:p>
          <w:p w14:paraId="787E3F4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根据投标人提供的应急预案</w:t>
            </w:r>
            <w:r>
              <w:rPr>
                <w:rFonts w:hint="eastAsia" w:ascii="宋体" w:hAnsi="宋体" w:eastAsia="宋体" w:cs="宋体"/>
                <w:color w:val="000000"/>
                <w:sz w:val="21"/>
                <w:szCs w:val="21"/>
                <w:lang w:val="en-US" w:eastAsia="zh-CN"/>
              </w:rPr>
              <w:t>方案</w:t>
            </w:r>
            <w:r>
              <w:rPr>
                <w:rFonts w:hint="eastAsia" w:ascii="宋体" w:hAnsi="宋体" w:eastAsia="宋体" w:cs="宋体"/>
                <w:color w:val="000000"/>
                <w:sz w:val="21"/>
                <w:szCs w:val="21"/>
              </w:rPr>
              <w:t>进行评审，包括但不限于以下内容：</w:t>
            </w:r>
          </w:p>
          <w:p w14:paraId="37354A4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1.自然灾害应急预案；</w:t>
            </w:r>
          </w:p>
          <w:p w14:paraId="10FF1BB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2.食堂公共设施安全应急预案、消防应急措施预案；</w:t>
            </w:r>
          </w:p>
          <w:p w14:paraId="1338B6B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3.食品安全应急预案；</w:t>
            </w:r>
          </w:p>
          <w:p w14:paraId="491AC0D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4.用人应急预案。</w:t>
            </w:r>
          </w:p>
          <w:p w14:paraId="2D8542D3">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000000"/>
                <w:sz w:val="21"/>
                <w:szCs w:val="21"/>
              </w:rPr>
            </w:pPr>
            <w:r>
              <w:rPr>
                <w:rFonts w:hint="eastAsia" w:ascii="宋体" w:hAnsi="宋体" w:eastAsia="宋体" w:cs="宋体"/>
                <w:b/>
                <w:bCs/>
                <w:color w:val="0000FF"/>
                <w:sz w:val="21"/>
                <w:szCs w:val="21"/>
              </w:rPr>
              <w:t>（二）评审依据：</w:t>
            </w:r>
          </w:p>
          <w:p w14:paraId="4F5E482C">
            <w:pPr>
              <w:keepNext w:val="0"/>
              <w:keepLines w:val="0"/>
              <w:suppressLineNumbers w:val="0"/>
              <w:snapToGrid w:val="0"/>
              <w:spacing w:before="0" w:beforeAutospacing="0" w:after="0" w:afterAutospacing="0" w:line="240" w:lineRule="auto"/>
              <w:ind w:left="0" w:right="0"/>
              <w:rPr>
                <w:rFonts w:hint="eastAsia" w:ascii="宋体" w:hAnsi="宋体" w:eastAsia="宋体" w:cs="宋体"/>
                <w:b/>
                <w:bCs/>
                <w:color w:val="0000FF"/>
                <w:sz w:val="21"/>
                <w:szCs w:val="21"/>
                <w:highlight w:val="none"/>
              </w:rPr>
            </w:pPr>
            <w:r>
              <w:rPr>
                <w:rFonts w:hint="eastAsia" w:ascii="宋体" w:hAnsi="宋体" w:eastAsia="宋体" w:cs="宋体"/>
                <w:b/>
                <w:bCs/>
                <w:color w:val="0000FF"/>
                <w:sz w:val="21"/>
                <w:szCs w:val="21"/>
                <w:highlight w:val="none"/>
              </w:rPr>
              <w:t>提供的方案满足上述</w:t>
            </w:r>
            <w:r>
              <w:rPr>
                <w:rFonts w:hint="eastAsia" w:ascii="宋体" w:hAnsi="宋体" w:eastAsia="宋体" w:cs="宋体"/>
                <w:b/>
                <w:bCs/>
                <w:color w:val="0000FF"/>
                <w:sz w:val="21"/>
                <w:szCs w:val="21"/>
                <w:highlight w:val="none"/>
                <w:lang w:val="en-US" w:eastAsia="zh-CN"/>
              </w:rPr>
              <w:t>四</w:t>
            </w:r>
            <w:r>
              <w:rPr>
                <w:rFonts w:hint="eastAsia" w:ascii="宋体" w:hAnsi="宋体" w:eastAsia="宋体" w:cs="宋体"/>
                <w:b/>
                <w:bCs/>
                <w:color w:val="0000FF"/>
                <w:sz w:val="21"/>
                <w:szCs w:val="21"/>
                <w:highlight w:val="none"/>
              </w:rPr>
              <w:t>点的</w:t>
            </w:r>
            <w:r>
              <w:rPr>
                <w:rFonts w:hint="eastAsia" w:ascii="宋体" w:hAnsi="宋体" w:eastAsia="宋体" w:cs="宋体"/>
                <w:b/>
                <w:bCs/>
                <w:color w:val="0000FF"/>
                <w:sz w:val="21"/>
                <w:szCs w:val="21"/>
                <w:highlight w:val="none"/>
                <w:lang w:val="en-US" w:eastAsia="zh-CN"/>
              </w:rPr>
              <w:t>得</w:t>
            </w:r>
            <w:r>
              <w:rPr>
                <w:rFonts w:hint="eastAsia" w:ascii="宋体" w:hAnsi="宋体" w:cs="宋体"/>
                <w:b/>
                <w:bCs/>
                <w:color w:val="0000FF"/>
                <w:sz w:val="21"/>
                <w:szCs w:val="21"/>
                <w:highlight w:val="none"/>
                <w:lang w:val="en-US" w:eastAsia="zh-CN"/>
              </w:rPr>
              <w:t>5</w:t>
            </w:r>
            <w:r>
              <w:rPr>
                <w:rFonts w:hint="eastAsia" w:ascii="宋体" w:hAnsi="宋体" w:eastAsia="宋体" w:cs="宋体"/>
                <w:b/>
                <w:bCs/>
                <w:color w:val="0000FF"/>
                <w:sz w:val="21"/>
                <w:szCs w:val="21"/>
                <w:highlight w:val="none"/>
              </w:rPr>
              <w:t>0分，满足任意</w:t>
            </w:r>
            <w:r>
              <w:rPr>
                <w:rFonts w:hint="eastAsia" w:ascii="宋体" w:hAnsi="宋体" w:eastAsia="宋体" w:cs="宋体"/>
                <w:b/>
                <w:bCs/>
                <w:color w:val="0000FF"/>
                <w:sz w:val="21"/>
                <w:szCs w:val="21"/>
                <w:highlight w:val="none"/>
                <w:lang w:val="en-US" w:eastAsia="zh-CN"/>
              </w:rPr>
              <w:t>三</w:t>
            </w:r>
            <w:r>
              <w:rPr>
                <w:rFonts w:hint="eastAsia" w:ascii="宋体" w:hAnsi="宋体" w:eastAsia="宋体" w:cs="宋体"/>
                <w:b/>
                <w:bCs/>
                <w:color w:val="0000FF"/>
                <w:sz w:val="21"/>
                <w:szCs w:val="21"/>
                <w:highlight w:val="none"/>
              </w:rPr>
              <w:t>点的得</w:t>
            </w:r>
            <w:r>
              <w:rPr>
                <w:rFonts w:hint="eastAsia" w:ascii="宋体" w:hAnsi="宋体" w:cs="宋体"/>
                <w:b/>
                <w:bCs/>
                <w:color w:val="0000FF"/>
                <w:sz w:val="21"/>
                <w:szCs w:val="21"/>
                <w:highlight w:val="none"/>
                <w:lang w:val="en-US" w:eastAsia="zh-CN"/>
              </w:rPr>
              <w:t>3</w:t>
            </w:r>
            <w:r>
              <w:rPr>
                <w:rFonts w:hint="eastAsia" w:ascii="宋体" w:hAnsi="宋体" w:eastAsia="宋体" w:cs="宋体"/>
                <w:b/>
                <w:bCs/>
                <w:color w:val="0000FF"/>
                <w:sz w:val="21"/>
                <w:szCs w:val="21"/>
                <w:highlight w:val="none"/>
              </w:rPr>
              <w:t>0分</w:t>
            </w:r>
            <w:r>
              <w:rPr>
                <w:rFonts w:hint="eastAsia" w:ascii="宋体" w:hAnsi="宋体" w:eastAsia="宋体" w:cs="宋体"/>
                <w:b/>
                <w:bCs/>
                <w:color w:val="0000FF"/>
                <w:sz w:val="21"/>
                <w:szCs w:val="21"/>
                <w:highlight w:val="none"/>
                <w:lang w:eastAsia="zh-CN"/>
              </w:rPr>
              <w:t>，</w:t>
            </w:r>
            <w:r>
              <w:rPr>
                <w:rFonts w:hint="eastAsia" w:ascii="宋体" w:hAnsi="宋体" w:eastAsia="宋体" w:cs="宋体"/>
                <w:b/>
                <w:bCs/>
                <w:color w:val="0000FF"/>
                <w:sz w:val="21"/>
                <w:szCs w:val="21"/>
                <w:highlight w:val="none"/>
              </w:rPr>
              <w:t>满足任意</w:t>
            </w:r>
            <w:r>
              <w:rPr>
                <w:rFonts w:hint="eastAsia" w:ascii="宋体" w:hAnsi="宋体" w:eastAsia="宋体" w:cs="宋体"/>
                <w:b/>
                <w:bCs/>
                <w:color w:val="0000FF"/>
                <w:sz w:val="21"/>
                <w:szCs w:val="21"/>
                <w:highlight w:val="none"/>
                <w:lang w:val="en-US" w:eastAsia="zh-CN"/>
              </w:rPr>
              <w:t>二</w:t>
            </w:r>
            <w:r>
              <w:rPr>
                <w:rFonts w:hint="eastAsia" w:ascii="宋体" w:hAnsi="宋体" w:eastAsia="宋体" w:cs="宋体"/>
                <w:b/>
                <w:bCs/>
                <w:color w:val="0000FF"/>
                <w:sz w:val="21"/>
                <w:szCs w:val="21"/>
                <w:highlight w:val="none"/>
              </w:rPr>
              <w:t>点的得</w:t>
            </w:r>
            <w:r>
              <w:rPr>
                <w:rFonts w:hint="eastAsia" w:ascii="宋体" w:hAnsi="宋体" w:cs="宋体"/>
                <w:b/>
                <w:bCs/>
                <w:color w:val="0000FF"/>
                <w:sz w:val="21"/>
                <w:szCs w:val="21"/>
                <w:highlight w:val="none"/>
                <w:lang w:val="en-US" w:eastAsia="zh-CN"/>
              </w:rPr>
              <w:t>2</w:t>
            </w:r>
            <w:r>
              <w:rPr>
                <w:rFonts w:hint="eastAsia" w:ascii="宋体" w:hAnsi="宋体" w:eastAsia="宋体" w:cs="宋体"/>
                <w:b/>
                <w:bCs/>
                <w:color w:val="0000FF"/>
                <w:sz w:val="21"/>
                <w:szCs w:val="21"/>
                <w:highlight w:val="none"/>
                <w:lang w:val="en-US" w:eastAsia="zh-CN"/>
              </w:rPr>
              <w:t>0</w:t>
            </w:r>
            <w:r>
              <w:rPr>
                <w:rFonts w:hint="eastAsia" w:ascii="宋体" w:hAnsi="宋体" w:eastAsia="宋体" w:cs="宋体"/>
                <w:b/>
                <w:bCs/>
                <w:color w:val="0000FF"/>
                <w:sz w:val="21"/>
                <w:szCs w:val="21"/>
                <w:highlight w:val="none"/>
              </w:rPr>
              <w:t>分，满足任意</w:t>
            </w:r>
            <w:r>
              <w:rPr>
                <w:rFonts w:hint="eastAsia" w:ascii="宋体" w:hAnsi="宋体" w:eastAsia="宋体" w:cs="宋体"/>
                <w:b/>
                <w:bCs/>
                <w:color w:val="0000FF"/>
                <w:sz w:val="21"/>
                <w:szCs w:val="21"/>
                <w:highlight w:val="none"/>
                <w:lang w:val="en-US" w:eastAsia="zh-CN"/>
              </w:rPr>
              <w:t>一</w:t>
            </w:r>
            <w:r>
              <w:rPr>
                <w:rFonts w:hint="eastAsia" w:ascii="宋体" w:hAnsi="宋体" w:eastAsia="宋体" w:cs="宋体"/>
                <w:b/>
                <w:bCs/>
                <w:color w:val="0000FF"/>
                <w:sz w:val="21"/>
                <w:szCs w:val="21"/>
                <w:highlight w:val="none"/>
              </w:rPr>
              <w:t>点的得</w:t>
            </w:r>
            <w:r>
              <w:rPr>
                <w:rFonts w:hint="eastAsia" w:ascii="宋体" w:hAnsi="宋体" w:cs="宋体"/>
                <w:b/>
                <w:bCs/>
                <w:color w:val="0000FF"/>
                <w:sz w:val="21"/>
                <w:szCs w:val="21"/>
                <w:highlight w:val="none"/>
                <w:lang w:val="en-US" w:eastAsia="zh-CN"/>
              </w:rPr>
              <w:t>1</w:t>
            </w:r>
            <w:r>
              <w:rPr>
                <w:rFonts w:hint="eastAsia" w:ascii="宋体" w:hAnsi="宋体" w:eastAsia="宋体" w:cs="宋体"/>
                <w:b/>
                <w:bCs/>
                <w:color w:val="0000FF"/>
                <w:sz w:val="21"/>
                <w:szCs w:val="21"/>
                <w:highlight w:val="none"/>
                <w:lang w:val="en-US" w:eastAsia="zh-CN"/>
              </w:rPr>
              <w:t>0</w:t>
            </w:r>
            <w:r>
              <w:rPr>
                <w:rFonts w:hint="eastAsia" w:ascii="宋体" w:hAnsi="宋体" w:eastAsia="宋体" w:cs="宋体"/>
                <w:b/>
                <w:bCs/>
                <w:color w:val="0000FF"/>
                <w:sz w:val="21"/>
                <w:szCs w:val="21"/>
                <w:highlight w:val="none"/>
              </w:rPr>
              <w:t>分，未满足不得分。</w:t>
            </w:r>
          </w:p>
          <w:p w14:paraId="5402CE66">
            <w:pPr>
              <w:keepNext w:val="0"/>
              <w:keepLines w:val="0"/>
              <w:suppressLineNumbers w:val="0"/>
              <w:snapToGrid w:val="0"/>
              <w:spacing w:before="0" w:beforeAutospacing="0" w:after="0" w:afterAutospacing="0" w:line="240" w:lineRule="auto"/>
              <w:ind w:left="0" w:right="0"/>
              <w:rPr>
                <w:rFonts w:hint="eastAsia" w:ascii="宋体" w:hAnsi="宋体" w:eastAsia="宋体" w:cs="宋体"/>
                <w:b/>
                <w:bCs/>
                <w:color w:val="0000FF"/>
                <w:sz w:val="21"/>
                <w:szCs w:val="21"/>
                <w:highlight w:val="none"/>
              </w:rPr>
            </w:pPr>
            <w:r>
              <w:rPr>
                <w:rFonts w:hint="eastAsia" w:ascii="宋体" w:hAnsi="宋体" w:eastAsia="宋体" w:cs="宋体"/>
                <w:b/>
                <w:bCs/>
                <w:color w:val="0000FF"/>
                <w:sz w:val="21"/>
                <w:szCs w:val="21"/>
                <w:highlight w:val="none"/>
              </w:rPr>
              <w:t>在此基础上，由评审委员会对具体响应内容进一步评审：</w:t>
            </w:r>
          </w:p>
          <w:p w14:paraId="53CB1B43">
            <w:pPr>
              <w:pStyle w:val="32"/>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color w:val="0000FF"/>
                <w:highlight w:val="none"/>
                <w:lang w:val="en-US" w:eastAsia="zh-CN"/>
              </w:rPr>
            </w:pPr>
            <w:r>
              <w:rPr>
                <w:rFonts w:hint="eastAsia" w:ascii="宋体" w:hAnsi="宋体" w:eastAsia="宋体" w:cs="宋体"/>
                <w:color w:val="0000FF"/>
                <w:highlight w:val="none"/>
                <w:lang w:val="en-US" w:eastAsia="zh-CN"/>
              </w:rPr>
              <w:t>①方案极合理、条理极清晰、可操作性极强的得50分；</w:t>
            </w:r>
          </w:p>
          <w:p w14:paraId="4FCF5532">
            <w:pPr>
              <w:pStyle w:val="32"/>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color w:val="0000FF"/>
                <w:highlight w:val="none"/>
                <w:lang w:val="en-US" w:eastAsia="zh-CN"/>
              </w:rPr>
            </w:pPr>
            <w:r>
              <w:rPr>
                <w:rFonts w:hint="eastAsia" w:ascii="宋体" w:hAnsi="宋体" w:eastAsia="宋体" w:cs="宋体"/>
                <w:color w:val="0000FF"/>
                <w:highlight w:val="none"/>
                <w:lang w:val="en-US" w:eastAsia="zh-CN"/>
              </w:rPr>
              <w:t>②方案合理、条理清晰、可操作强的得30分；</w:t>
            </w:r>
          </w:p>
          <w:p w14:paraId="74295389">
            <w:pPr>
              <w:pStyle w:val="32"/>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color w:val="0000FF"/>
                <w:highlight w:val="none"/>
                <w:lang w:val="en-US" w:eastAsia="zh-CN"/>
              </w:rPr>
            </w:pPr>
            <w:r>
              <w:rPr>
                <w:rFonts w:hint="eastAsia" w:ascii="宋体" w:hAnsi="宋体" w:eastAsia="宋体" w:cs="宋体"/>
                <w:color w:val="0000FF"/>
                <w:highlight w:val="none"/>
                <w:lang w:val="en-US" w:eastAsia="zh-CN"/>
              </w:rPr>
              <w:t>③方案较合理、条理较清晰、可操作较强的得20分；</w:t>
            </w:r>
          </w:p>
          <w:p w14:paraId="3E3CF0E3">
            <w:pPr>
              <w:pStyle w:val="32"/>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color w:val="0000FF"/>
                <w:highlight w:val="none"/>
                <w:lang w:val="en-US" w:eastAsia="zh-CN"/>
              </w:rPr>
            </w:pPr>
            <w:r>
              <w:rPr>
                <w:rFonts w:hint="eastAsia" w:ascii="宋体" w:hAnsi="宋体" w:eastAsia="宋体" w:cs="宋体"/>
                <w:color w:val="0000FF"/>
                <w:highlight w:val="none"/>
                <w:lang w:val="en-US" w:eastAsia="zh-CN"/>
              </w:rPr>
              <w:t>④方案一般合理、条理一般、可操作一般的得10分；</w:t>
            </w:r>
          </w:p>
          <w:p w14:paraId="43105DE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color w:val="0000FF"/>
                <w:highlight w:val="none"/>
                <w:lang w:val="en-US" w:eastAsia="zh-CN"/>
              </w:rPr>
              <w:t>⑤方案不合理、条理不清晰、可操作性差的不得分。</w:t>
            </w:r>
          </w:p>
        </w:tc>
      </w:tr>
      <w:tr w14:paraId="2FDE68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A2F248D">
            <w:pPr>
              <w:spacing w:line="240" w:lineRule="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518DEB3">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p>
        </w:tc>
        <w:tc>
          <w:tcPr>
            <w:tcW w:w="148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EC2215C">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拟安排</w:t>
            </w:r>
            <w:r>
              <w:rPr>
                <w:rFonts w:hint="eastAsia" w:ascii="宋体" w:hAnsi="宋体" w:eastAsia="宋体" w:cs="宋体"/>
                <w:color w:val="000000"/>
                <w:sz w:val="21"/>
                <w:szCs w:val="21"/>
              </w:rPr>
              <w:t>项目负责人</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仅限1人</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情况</w:t>
            </w:r>
          </w:p>
        </w:tc>
        <w:tc>
          <w:tcPr>
            <w:tcW w:w="11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7EAFFB0">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w:t>
            </w:r>
          </w:p>
        </w:tc>
        <w:tc>
          <w:tcPr>
            <w:tcW w:w="4604"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14:paraId="4E73040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（一）评审内容：</w:t>
            </w:r>
          </w:p>
          <w:p w14:paraId="13A11C7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拟安排的项目负责人</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仅限1人</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须为投标人自有员工：</w:t>
            </w:r>
          </w:p>
          <w:p w14:paraId="64884AC5">
            <w:pPr>
              <w:pageBreakBefore w:val="0"/>
              <w:kinsoku/>
              <w:overflowPunct/>
              <w:topLinePunct w:val="0"/>
              <w:bidi w:val="0"/>
              <w:spacing w:line="240" w:lineRule="auto"/>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1.具有大专或以上学历的得20分；</w:t>
            </w:r>
          </w:p>
          <w:p w14:paraId="3288088F">
            <w:pPr>
              <w:pageBreakBefore w:val="0"/>
              <w:kinsoku/>
              <w:overflowPunct/>
              <w:topLinePunct w:val="0"/>
              <w:bidi w:val="0"/>
              <w:spacing w:line="240" w:lineRule="auto"/>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2.具有相关机构颁发的</w:t>
            </w:r>
            <w:r>
              <w:rPr>
                <w:rFonts w:hint="eastAsia" w:ascii="宋体" w:hAnsi="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rPr>
              <w:t>级</w:t>
            </w:r>
            <w:r>
              <w:rPr>
                <w:rFonts w:hint="eastAsia"/>
                <w:b/>
                <w:bCs/>
                <w:color w:val="auto"/>
                <w:lang w:val="en-US" w:eastAsia="zh-CN"/>
              </w:rPr>
              <w:t>/高级</w:t>
            </w:r>
            <w:r>
              <w:rPr>
                <w:rFonts w:hint="eastAsia" w:ascii="宋体" w:hAnsi="宋体" w:eastAsia="宋体" w:cs="宋体"/>
                <w:b/>
                <w:bCs/>
                <w:color w:val="auto"/>
                <w:sz w:val="21"/>
                <w:szCs w:val="21"/>
                <w:highlight w:val="none"/>
              </w:rPr>
              <w:t>或以上中式烹调师证书</w:t>
            </w:r>
            <w:r>
              <w:rPr>
                <w:rFonts w:hint="eastAsia" w:ascii="宋体" w:hAnsi="宋体" w:eastAsia="宋体" w:cs="宋体"/>
                <w:b/>
                <w:bCs/>
                <w:color w:val="auto"/>
                <w:sz w:val="21"/>
                <w:szCs w:val="21"/>
                <w:highlight w:val="none"/>
                <w:lang w:val="en-US" w:eastAsia="zh-CN"/>
              </w:rPr>
              <w:t>的</w:t>
            </w:r>
            <w:r>
              <w:rPr>
                <w:rFonts w:hint="eastAsia" w:ascii="宋体" w:hAnsi="宋体" w:eastAsia="宋体" w:cs="宋体"/>
                <w:b/>
                <w:bCs/>
                <w:color w:val="auto"/>
                <w:sz w:val="21"/>
                <w:szCs w:val="21"/>
                <w:highlight w:val="none"/>
              </w:rPr>
              <w:t>得</w:t>
            </w:r>
            <w:r>
              <w:rPr>
                <w:rFonts w:hint="eastAsia" w:ascii="宋体" w:hAnsi="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rPr>
              <w:t>分</w:t>
            </w:r>
            <w:r>
              <w:rPr>
                <w:rFonts w:hint="eastAsia" w:ascii="宋体" w:hAnsi="宋体" w:eastAsia="宋体" w:cs="宋体"/>
                <w:b/>
                <w:bCs/>
                <w:color w:val="auto"/>
                <w:sz w:val="21"/>
                <w:szCs w:val="21"/>
                <w:highlight w:val="none"/>
                <w:lang w:val="en-US" w:eastAsia="zh-CN"/>
              </w:rPr>
              <w:t>；</w:t>
            </w:r>
          </w:p>
          <w:p w14:paraId="6CBC2AAE">
            <w:pPr>
              <w:pageBreakBefore w:val="0"/>
              <w:kinsoku/>
              <w:overflowPunct/>
              <w:topLinePunct w:val="0"/>
              <w:bidi w:val="0"/>
              <w:spacing w:line="240" w:lineRule="auto"/>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3.具有相关机构颁发的</w:t>
            </w:r>
            <w:r>
              <w:rPr>
                <w:rFonts w:hint="eastAsia" w:ascii="宋体" w:hAnsi="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rPr>
              <w:t>级</w:t>
            </w:r>
            <w:r>
              <w:rPr>
                <w:rFonts w:hint="eastAsia"/>
                <w:b/>
                <w:bCs/>
                <w:color w:val="auto"/>
                <w:lang w:val="en-US" w:eastAsia="zh-CN"/>
              </w:rPr>
              <w:t>/高级</w:t>
            </w:r>
            <w:r>
              <w:rPr>
                <w:rFonts w:hint="eastAsia" w:ascii="宋体" w:hAnsi="宋体" w:eastAsia="宋体" w:cs="宋体"/>
                <w:b/>
                <w:bCs/>
                <w:color w:val="auto"/>
                <w:sz w:val="21"/>
                <w:szCs w:val="21"/>
                <w:highlight w:val="none"/>
              </w:rPr>
              <w:t>或以上公共营养师证书</w:t>
            </w:r>
            <w:r>
              <w:rPr>
                <w:rFonts w:hint="eastAsia" w:ascii="宋体" w:hAnsi="宋体" w:eastAsia="宋体" w:cs="宋体"/>
                <w:b/>
                <w:bCs/>
                <w:color w:val="auto"/>
                <w:sz w:val="21"/>
                <w:szCs w:val="21"/>
                <w:highlight w:val="none"/>
                <w:lang w:val="en-US" w:eastAsia="zh-CN"/>
              </w:rPr>
              <w:t>的</w:t>
            </w:r>
            <w:r>
              <w:rPr>
                <w:rFonts w:hint="eastAsia" w:ascii="宋体" w:hAnsi="宋体" w:eastAsia="宋体" w:cs="宋体"/>
                <w:b/>
                <w:bCs/>
                <w:color w:val="auto"/>
                <w:sz w:val="21"/>
                <w:szCs w:val="21"/>
                <w:highlight w:val="none"/>
              </w:rPr>
              <w:t>得</w:t>
            </w:r>
            <w:r>
              <w:rPr>
                <w:rFonts w:hint="eastAsia" w:ascii="宋体" w:hAnsi="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rPr>
              <w:t>分</w:t>
            </w:r>
            <w:r>
              <w:rPr>
                <w:rFonts w:hint="eastAsia" w:ascii="宋体" w:hAnsi="宋体" w:eastAsia="宋体" w:cs="宋体"/>
                <w:b/>
                <w:bCs/>
                <w:color w:val="auto"/>
                <w:sz w:val="21"/>
                <w:szCs w:val="21"/>
                <w:highlight w:val="none"/>
                <w:lang w:val="en-US" w:eastAsia="zh-CN"/>
              </w:rPr>
              <w:t>；</w:t>
            </w:r>
          </w:p>
          <w:p w14:paraId="5A56A1EF">
            <w:pPr>
              <w:pageBreakBefore w:val="0"/>
              <w:kinsoku/>
              <w:overflowPunct/>
              <w:topLinePunct w:val="0"/>
              <w:bidi w:val="0"/>
              <w:spacing w:line="240" w:lineRule="auto"/>
              <w:jc w:val="left"/>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.具有相关机构颁发的高级食品安全管理员证书</w:t>
            </w:r>
            <w:r>
              <w:rPr>
                <w:rFonts w:hint="eastAsia" w:ascii="宋体" w:hAnsi="宋体" w:cs="宋体"/>
                <w:b/>
                <w:bCs/>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食品安全管理人员考试</w:t>
            </w:r>
            <w:r>
              <w:rPr>
                <w:rFonts w:hint="eastAsia" w:ascii="宋体" w:hAnsi="宋体" w:eastAsia="宋体" w:cs="宋体"/>
                <w:b/>
                <w:bCs/>
                <w:color w:val="auto"/>
                <w:sz w:val="21"/>
                <w:szCs w:val="21"/>
                <w:lang w:val="en-US" w:eastAsia="zh-CN"/>
              </w:rPr>
              <w:t>合格证明</w:t>
            </w:r>
            <w:r>
              <w:rPr>
                <w:rFonts w:hint="eastAsia" w:ascii="宋体" w:hAnsi="宋体" w:cs="宋体"/>
                <w:b/>
                <w:bCs/>
                <w:color w:val="auto"/>
                <w:sz w:val="21"/>
                <w:szCs w:val="21"/>
                <w:highlight w:val="none"/>
                <w:lang w:val="en-US" w:eastAsia="zh-CN"/>
              </w:rPr>
              <w:t>）</w:t>
            </w:r>
            <w:r>
              <w:rPr>
                <w:rFonts w:hint="eastAsia" w:ascii="宋体" w:hAnsi="宋体" w:eastAsia="宋体" w:cs="宋体"/>
                <w:b/>
                <w:bCs/>
                <w:color w:val="auto"/>
                <w:sz w:val="21"/>
                <w:szCs w:val="21"/>
                <w:lang w:val="en-US" w:eastAsia="zh-CN"/>
              </w:rPr>
              <w:t>的得20分</w:t>
            </w:r>
            <w:r>
              <w:rPr>
                <w:rFonts w:hint="eastAsia" w:ascii="宋体" w:hAnsi="宋体" w:eastAsia="宋体" w:cs="宋体"/>
                <w:b/>
                <w:bCs/>
                <w:color w:val="auto"/>
                <w:sz w:val="21"/>
                <w:szCs w:val="21"/>
                <w:highlight w:val="none"/>
                <w:lang w:val="en-US" w:eastAsia="zh-CN"/>
              </w:rPr>
              <w:t>。</w:t>
            </w:r>
          </w:p>
          <w:p w14:paraId="48961C45">
            <w:pPr>
              <w:pageBreakBefore w:val="0"/>
              <w:kinsoku/>
              <w:overflowPunct/>
              <w:topLinePunct w:val="0"/>
              <w:bidi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以上合计最高得100分。</w:t>
            </w:r>
          </w:p>
          <w:p w14:paraId="2899D7F5">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0000FF"/>
                <w:sz w:val="21"/>
                <w:szCs w:val="21"/>
              </w:rPr>
            </w:pPr>
            <w:r>
              <w:rPr>
                <w:rFonts w:hint="eastAsia" w:ascii="宋体" w:hAnsi="宋体" w:eastAsia="宋体" w:cs="宋体"/>
                <w:b/>
                <w:bCs/>
                <w:color w:val="0000FF"/>
                <w:sz w:val="21"/>
                <w:szCs w:val="21"/>
              </w:rPr>
              <w:t>（二）评审依据：</w:t>
            </w:r>
          </w:p>
          <w:p w14:paraId="04B7F7C4">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b w:val="0"/>
                <w:bCs w:val="0"/>
                <w:color w:val="0000FF"/>
                <w:sz w:val="21"/>
                <w:szCs w:val="21"/>
                <w:lang w:val="en-US" w:eastAsia="zh-CN"/>
              </w:rPr>
            </w:pPr>
            <w:r>
              <w:rPr>
                <w:rFonts w:hint="eastAsia" w:ascii="宋体" w:hAnsi="宋体" w:eastAsia="宋体" w:cs="宋体"/>
                <w:color w:val="0000FF"/>
                <w:sz w:val="21"/>
                <w:szCs w:val="21"/>
                <w:lang w:val="en-US" w:eastAsia="zh-CN"/>
              </w:rPr>
              <w:t>1.</w:t>
            </w:r>
            <w:r>
              <w:rPr>
                <w:rFonts w:hint="eastAsia" w:ascii="宋体" w:hAnsi="宋体" w:eastAsia="宋体" w:cs="宋体"/>
                <w:b w:val="0"/>
                <w:bCs w:val="0"/>
                <w:color w:val="0000FF"/>
                <w:sz w:val="21"/>
                <w:szCs w:val="21"/>
              </w:rPr>
              <w:t>提供该人员开标日当月（或前一个月）在本单位缴纳且载有社保部门（或税务部门）业务章（或税务部门公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自有员工</w:t>
            </w:r>
            <w:r>
              <w:rPr>
                <w:rFonts w:hint="eastAsia" w:ascii="宋体" w:hAnsi="宋体" w:eastAsia="宋体" w:cs="宋体"/>
                <w:b w:val="0"/>
                <w:bCs w:val="0"/>
                <w:color w:val="0000FF"/>
                <w:sz w:val="21"/>
                <w:szCs w:val="21"/>
                <w:lang w:val="en-US" w:eastAsia="zh-CN"/>
              </w:rPr>
              <w:t>。</w:t>
            </w:r>
          </w:p>
          <w:p w14:paraId="25E525B4">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b w:val="0"/>
                <w:bCs w:val="0"/>
                <w:color w:val="0000FF"/>
                <w:sz w:val="21"/>
                <w:szCs w:val="21"/>
              </w:rPr>
            </w:pPr>
            <w:r>
              <w:rPr>
                <w:rFonts w:hint="eastAsia" w:ascii="宋体" w:hAnsi="宋体" w:eastAsia="宋体" w:cs="宋体"/>
                <w:b/>
                <w:bCs/>
                <w:color w:val="0000FF"/>
                <w:sz w:val="21"/>
                <w:szCs w:val="21"/>
                <w:lang w:val="en-US" w:eastAsia="zh-CN"/>
              </w:rPr>
              <w:t>2.</w:t>
            </w:r>
            <w:r>
              <w:rPr>
                <w:rFonts w:hint="eastAsia" w:ascii="宋体" w:hAnsi="宋体" w:eastAsia="宋体" w:cs="宋体"/>
                <w:b/>
                <w:bCs/>
                <w:color w:val="0000FF"/>
                <w:sz w:val="21"/>
                <w:szCs w:val="21"/>
              </w:rPr>
              <w:t>提供相关证书扫描件</w:t>
            </w:r>
            <w:r>
              <w:rPr>
                <w:rFonts w:hint="eastAsia" w:ascii="宋体" w:hAnsi="宋体" w:eastAsia="宋体" w:cs="宋体"/>
                <w:b w:val="0"/>
                <w:bCs w:val="0"/>
                <w:color w:val="0000FF"/>
                <w:sz w:val="21"/>
                <w:szCs w:val="21"/>
              </w:rPr>
              <w:t>，其中：</w:t>
            </w:r>
          </w:p>
          <w:p w14:paraId="480B2D67">
            <w:pPr>
              <w:keepNext w:val="0"/>
              <w:keepLines w:val="0"/>
              <w:suppressLineNumbers w:val="0"/>
              <w:wordWrap w:val="0"/>
              <w:snapToGrid/>
              <w:spacing w:before="0" w:beforeAutospacing="0" w:after="0" w:afterAutospacing="0" w:line="240" w:lineRule="auto"/>
              <w:ind w:left="0" w:right="0"/>
              <w:jc w:val="left"/>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1）涉及学历的，需同时提供学信网（https://www.chsi.com.cn/）信息查询截图：①如较早颁发的学历证书，学信网无法查询的，可提供毕业院校或教育或人社部门等颁发机构或监管机构等出具的证明。②如海外留学（含港澳台）人学历无法通过学信网站查询的，应当提供教育部留学服务中心出具的国外学历认证证书以及教育部留学服务中心官网（https://portal.cscse.edu.cn/）查询截图。若证明文件为其它语言，必须附中文译文，以中文译文为准。</w:t>
            </w:r>
          </w:p>
          <w:p w14:paraId="0C87BE4B">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2)涉及职业资格（或职业技能等级）证书的，还需同时提供技能人才评价证书全国联网查询（网址http://zscx.osta.org.cn/）的查询截图，如证书无法提供查询截图，则需提供人社部门（或发证部门或职称管理部门）出具的证明文件（或网站公示查询）</w:t>
            </w:r>
            <w:r>
              <w:rPr>
                <w:rFonts w:hint="eastAsia" w:ascii="宋体" w:hAnsi="宋体" w:eastAsia="宋体" w:cs="宋体"/>
                <w:color w:val="0000FF"/>
                <w:sz w:val="21"/>
                <w:szCs w:val="21"/>
                <w:highlight w:val="none"/>
              </w:rPr>
              <w:t>。</w:t>
            </w:r>
          </w:p>
          <w:p w14:paraId="7A3D3D2A">
            <w:pPr>
              <w:keepNext w:val="0"/>
              <w:keepLines w:val="0"/>
              <w:suppressLineNumbers w:val="0"/>
              <w:wordWrap w:val="0"/>
              <w:snapToGrid/>
              <w:spacing w:before="0" w:beforeAutospacing="0" w:after="0" w:afterAutospacing="0" w:line="240" w:lineRule="auto"/>
              <w:ind w:left="0" w:right="0"/>
              <w:jc w:val="left"/>
              <w:rPr>
                <w:rFonts w:hint="eastAsia" w:ascii="宋体" w:hAnsi="宋体" w:eastAsia="宋体" w:cs="宋体"/>
                <w:b w:val="0"/>
                <w:bCs w:val="0"/>
                <w:color w:val="0000FF"/>
                <w:sz w:val="21"/>
                <w:szCs w:val="21"/>
                <w:lang w:val="en-US" w:eastAsia="zh-CN"/>
              </w:rPr>
            </w:pPr>
            <w:r>
              <w:rPr>
                <w:rFonts w:hint="eastAsia" w:ascii="宋体" w:hAnsi="宋体" w:eastAsia="宋体" w:cs="宋体"/>
                <w:b w:val="0"/>
                <w:bCs w:val="0"/>
                <w:color w:val="0000FF"/>
                <w:sz w:val="21"/>
                <w:szCs w:val="21"/>
                <w:lang w:val="en-US" w:eastAsia="zh-CN"/>
              </w:rPr>
              <w:t>3）涉及由行业协会（或学会）颁发的，还需同时提供证书颁发单位在全国社会组织信用信息公示平台（https://xxgs.chinanpo.mca.gov.cn/gsxt/newList）的信息查询截图（截图需显示发证单位状态为“正常”且登记证书信息需在有效期内）。</w:t>
            </w:r>
          </w:p>
          <w:p w14:paraId="0859A428">
            <w:pPr>
              <w:keepNext w:val="0"/>
              <w:keepLines w:val="0"/>
              <w:suppressLineNumbers w:val="0"/>
              <w:wordWrap w:val="0"/>
              <w:snapToGrid/>
              <w:spacing w:before="0" w:beforeAutospacing="0" w:after="0" w:afterAutospacing="0" w:line="240" w:lineRule="auto"/>
              <w:ind w:left="0" w:right="0"/>
              <w:jc w:val="left"/>
              <w:rPr>
                <w:rFonts w:hint="eastAsia" w:ascii="宋体" w:hAnsi="宋体" w:eastAsia="宋体" w:cs="宋体"/>
                <w:b w:val="0"/>
                <w:bCs w:val="0"/>
                <w:color w:val="auto"/>
                <w:sz w:val="21"/>
                <w:szCs w:val="21"/>
                <w:highlight w:val="none"/>
                <w:lang w:val="en-US" w:eastAsia="zh-CN"/>
              </w:rPr>
            </w:pPr>
            <w:bookmarkStart w:id="99" w:name="_GoBack"/>
            <w:r>
              <w:rPr>
                <w:rFonts w:hint="eastAsia" w:ascii="宋体" w:hAnsi="宋体" w:eastAsia="宋体" w:cs="宋体"/>
                <w:color w:val="0000FF"/>
                <w:sz w:val="21"/>
                <w:szCs w:val="21"/>
                <w:highlight w:val="none"/>
                <w:lang w:val="en-US" w:eastAsia="zh-CN"/>
              </w:rPr>
              <w:t>4</w:t>
            </w:r>
            <w:r>
              <w:rPr>
                <w:rFonts w:hint="eastAsia" w:ascii="宋体" w:hAnsi="宋体" w:eastAsia="宋体" w:cs="宋体"/>
                <w:color w:val="0000FF"/>
                <w:sz w:val="21"/>
                <w:szCs w:val="21"/>
                <w:highlight w:val="none"/>
              </w:rPr>
              <w:t>)</w:t>
            </w:r>
            <w:r>
              <w:rPr>
                <w:rFonts w:hint="eastAsia" w:ascii="宋体" w:hAnsi="宋体" w:eastAsia="宋体" w:cs="宋体"/>
                <w:color w:val="0000FF"/>
                <w:sz w:val="21"/>
                <w:szCs w:val="21"/>
                <w:highlight w:val="none"/>
                <w:lang w:val="en-US" w:eastAsia="zh-CN"/>
              </w:rPr>
              <w:t>【食品安全管理员考试合格证明】提供证书扫描件，同时提供证书在官方网站查询截图或粤省事查询截图（“粤省事”-“办事”-“食品安全”-“食安员查证及考核”-“我的食安员证”）作为得分条件。</w:t>
            </w:r>
          </w:p>
          <w:bookmarkEnd w:id="99"/>
          <w:p w14:paraId="132E280E">
            <w:pPr>
              <w:pStyle w:val="2"/>
              <w:numPr>
                <w:ilvl w:val="0"/>
                <w:numId w:val="0"/>
              </w:numPr>
              <w:spacing w:line="240" w:lineRule="auto"/>
              <w:ind w:left="0" w:leftChars="0" w:firstLine="0" w:firstLine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rPr>
              <w:t>、未按要求提供证明材料（或证明材料无法判断是否符合评分要求）的不得分，原件备查。</w:t>
            </w:r>
          </w:p>
        </w:tc>
      </w:tr>
      <w:tr w14:paraId="02FA65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83EA764">
            <w:pPr>
              <w:spacing w:line="240" w:lineRule="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BFCFBD8">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color w:val="000000"/>
                <w:sz w:val="21"/>
                <w:szCs w:val="21"/>
                <w:lang w:val="en-US" w:eastAsia="zh-CN"/>
              </w:rPr>
              <w:t>6</w:t>
            </w:r>
          </w:p>
        </w:tc>
        <w:tc>
          <w:tcPr>
            <w:tcW w:w="148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A1E1EDF">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000000"/>
                <w:sz w:val="21"/>
                <w:szCs w:val="21"/>
                <w:lang w:val="en-US" w:eastAsia="zh-CN"/>
              </w:rPr>
              <w:t>拟安排项目团队成员（项目负责人除外）情况</w:t>
            </w:r>
          </w:p>
        </w:tc>
        <w:tc>
          <w:tcPr>
            <w:tcW w:w="11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089372A">
            <w:pPr>
              <w:pageBreakBefore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auto"/>
                <w:sz w:val="21"/>
                <w:szCs w:val="21"/>
                <w:lang w:val="en-US"/>
              </w:rPr>
            </w:pPr>
            <w:r>
              <w:rPr>
                <w:rFonts w:hint="eastAsia" w:ascii="宋体" w:hAnsi="宋体" w:eastAsia="宋体" w:cs="宋体"/>
                <w:color w:val="000000"/>
                <w:sz w:val="21"/>
                <w:szCs w:val="21"/>
                <w:lang w:val="en-US" w:eastAsia="zh-CN"/>
              </w:rPr>
              <w:t>10</w:t>
            </w:r>
          </w:p>
        </w:tc>
        <w:tc>
          <w:tcPr>
            <w:tcW w:w="4604"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14:paraId="1FA19C7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（一）评审内容：</w:t>
            </w:r>
          </w:p>
          <w:p w14:paraId="64C762D7">
            <w:pPr>
              <w:pageBreakBefore w:val="0"/>
              <w:kinsoku/>
              <w:overflowPunct/>
              <w:topLinePunct w:val="0"/>
              <w:bidi w:val="0"/>
              <w:spacing w:line="240" w:lineRule="auto"/>
              <w:jc w:val="left"/>
              <w:rPr>
                <w:rFonts w:hint="eastAsia"/>
                <w:b w:val="0"/>
                <w:bCs w:val="0"/>
                <w:color w:val="auto"/>
                <w:lang w:val="en-US" w:eastAsia="zh-CN"/>
              </w:rPr>
            </w:pPr>
            <w:r>
              <w:rPr>
                <w:rFonts w:hint="eastAsia" w:ascii="宋体" w:hAnsi="宋体" w:eastAsia="宋体" w:cs="宋体"/>
                <w:color w:val="auto"/>
                <w:sz w:val="21"/>
                <w:szCs w:val="21"/>
                <w:highlight w:val="none"/>
                <w:lang w:val="en-US" w:eastAsia="zh-CN"/>
              </w:rPr>
              <w:t>拟派本项目的服务人员（项目负责任人除外）</w:t>
            </w:r>
            <w:r>
              <w:rPr>
                <w:rFonts w:hint="eastAsia" w:ascii="宋体" w:hAnsi="宋体" w:eastAsia="宋体" w:cs="宋体"/>
                <w:color w:val="auto"/>
                <w:sz w:val="21"/>
                <w:szCs w:val="21"/>
              </w:rPr>
              <w:t>须为投标人自有员工：</w:t>
            </w:r>
            <w:r>
              <w:rPr>
                <w:rFonts w:hint="eastAsia" w:ascii="宋体" w:hAnsi="宋体" w:eastAsia="宋体" w:cs="宋体"/>
                <w:color w:val="auto"/>
                <w:sz w:val="21"/>
                <w:szCs w:val="21"/>
                <w:highlight w:val="none"/>
                <w:lang w:val="en-US" w:eastAsia="zh-CN"/>
              </w:rPr>
              <w:t>：</w:t>
            </w:r>
          </w:p>
          <w:p w14:paraId="49D411D5">
            <w:pPr>
              <w:pStyle w:val="2"/>
              <w:rPr>
                <w:rFonts w:hint="eastAsia"/>
                <w:b/>
                <w:bCs/>
                <w:color w:val="auto"/>
                <w:lang w:val="en-US" w:eastAsia="zh-CN"/>
              </w:rPr>
            </w:pPr>
            <w:r>
              <w:rPr>
                <w:rFonts w:hint="default"/>
                <w:b/>
                <w:bCs/>
                <w:color w:val="auto"/>
                <w:lang w:val="en-US" w:eastAsia="zh-CN"/>
              </w:rPr>
              <w:t>1</w:t>
            </w:r>
            <w:r>
              <w:rPr>
                <w:rFonts w:hint="eastAsia"/>
                <w:b/>
                <w:bCs/>
                <w:color w:val="auto"/>
                <w:lang w:val="en-US" w:eastAsia="zh-CN"/>
              </w:rPr>
              <w:t>.</w:t>
            </w:r>
            <w:r>
              <w:rPr>
                <w:rFonts w:hint="eastAsia" w:hAnsi="宋体" w:cs="宋体"/>
                <w:b/>
                <w:bCs/>
                <w:color w:val="auto"/>
                <w:sz w:val="21"/>
                <w:szCs w:val="21"/>
                <w:lang w:val="en-US" w:eastAsia="zh-CN"/>
              </w:rPr>
              <w:t>具有相关机构颁发的</w:t>
            </w:r>
            <w:r>
              <w:rPr>
                <w:rFonts w:hint="eastAsia"/>
                <w:b/>
                <w:bCs/>
                <w:color w:val="auto"/>
                <w:lang w:val="en-US" w:eastAsia="zh-CN"/>
              </w:rPr>
              <w:t>三级/高级或以上中式烹调师证书的，每提供一个得</w:t>
            </w:r>
            <w:r>
              <w:rPr>
                <w:rFonts w:hint="default"/>
                <w:b/>
                <w:bCs/>
                <w:color w:val="auto"/>
                <w:lang w:val="en-US" w:eastAsia="zh-CN"/>
              </w:rPr>
              <w:t>4</w:t>
            </w:r>
            <w:r>
              <w:rPr>
                <w:rFonts w:hint="eastAsia"/>
                <w:b/>
                <w:bCs/>
                <w:color w:val="auto"/>
                <w:lang w:val="en-US" w:eastAsia="zh-CN"/>
              </w:rPr>
              <w:t>分，最高上限得2</w:t>
            </w:r>
            <w:r>
              <w:rPr>
                <w:rFonts w:hint="default"/>
                <w:b/>
                <w:bCs/>
                <w:color w:val="auto"/>
                <w:lang w:val="en-US" w:eastAsia="zh-CN"/>
              </w:rPr>
              <w:t>0</w:t>
            </w:r>
            <w:r>
              <w:rPr>
                <w:rFonts w:hint="eastAsia"/>
                <w:b/>
                <w:bCs/>
                <w:color w:val="auto"/>
                <w:lang w:val="en-US" w:eastAsia="zh-CN"/>
              </w:rPr>
              <w:t>分；</w:t>
            </w:r>
          </w:p>
          <w:p w14:paraId="25604AED">
            <w:pPr>
              <w:pStyle w:val="2"/>
              <w:rPr>
                <w:rFonts w:hint="eastAsia"/>
                <w:b/>
                <w:bCs/>
                <w:color w:val="auto"/>
                <w:lang w:val="en-US" w:eastAsia="zh-CN"/>
              </w:rPr>
            </w:pPr>
            <w:r>
              <w:rPr>
                <w:rFonts w:hint="default" w:hAnsi="宋体" w:cs="宋体"/>
                <w:b/>
                <w:bCs/>
                <w:color w:val="auto"/>
                <w:sz w:val="21"/>
                <w:szCs w:val="21"/>
                <w:lang w:val="en-US" w:eastAsia="zh-CN"/>
              </w:rPr>
              <w:t>2.</w:t>
            </w:r>
            <w:r>
              <w:rPr>
                <w:rFonts w:hint="eastAsia" w:hAnsi="宋体" w:cs="宋体"/>
                <w:b/>
                <w:bCs/>
                <w:color w:val="auto"/>
                <w:sz w:val="21"/>
                <w:szCs w:val="21"/>
                <w:lang w:val="en-US" w:eastAsia="zh-CN"/>
              </w:rPr>
              <w:t>具有相关机构颁发的</w:t>
            </w:r>
            <w:r>
              <w:rPr>
                <w:rFonts w:hint="eastAsia"/>
                <w:b/>
                <w:bCs/>
                <w:color w:val="auto"/>
                <w:lang w:val="en-US" w:eastAsia="zh-CN"/>
              </w:rPr>
              <w:t>三级/高级或以上面点师证书的得10分；</w:t>
            </w:r>
          </w:p>
          <w:p w14:paraId="416AD014">
            <w:pPr>
              <w:pStyle w:val="2"/>
              <w:rPr>
                <w:rFonts w:hint="eastAsia"/>
                <w:b/>
                <w:bCs/>
                <w:color w:val="auto"/>
                <w:lang w:val="en-US" w:eastAsia="zh-CN"/>
              </w:rPr>
            </w:pPr>
            <w:r>
              <w:rPr>
                <w:rFonts w:hint="default" w:ascii="宋体" w:hAnsi="宋体" w:eastAsia="宋体" w:cs="宋体"/>
                <w:b/>
                <w:bCs/>
                <w:color w:val="auto"/>
                <w:sz w:val="21"/>
                <w:szCs w:val="21"/>
                <w:lang w:val="en-US" w:eastAsia="zh-CN"/>
              </w:rPr>
              <w:t>3.</w:t>
            </w:r>
            <w:r>
              <w:rPr>
                <w:rFonts w:hint="eastAsia" w:ascii="宋体" w:hAnsi="宋体" w:eastAsia="宋体" w:cs="宋体"/>
                <w:b/>
                <w:bCs/>
                <w:color w:val="auto"/>
                <w:sz w:val="21"/>
                <w:szCs w:val="21"/>
                <w:lang w:val="en-US" w:eastAsia="zh-CN"/>
              </w:rPr>
              <w:t>具有</w:t>
            </w:r>
            <w:r>
              <w:rPr>
                <w:rFonts w:hint="eastAsia" w:ascii="宋体" w:hAnsi="宋体" w:eastAsia="宋体" w:cs="宋体"/>
                <w:b/>
                <w:bCs/>
                <w:color w:val="auto"/>
                <w:szCs w:val="21"/>
              </w:rPr>
              <w:t>相关机构颁发的</w:t>
            </w:r>
            <w:r>
              <w:rPr>
                <w:rFonts w:hint="eastAsia" w:ascii="宋体" w:hAnsi="宋体" w:eastAsia="宋体" w:cs="宋体"/>
                <w:b/>
                <w:bCs/>
                <w:color w:val="auto"/>
                <w:sz w:val="21"/>
                <w:szCs w:val="21"/>
                <w:lang w:val="en-US" w:eastAsia="zh-CN"/>
              </w:rPr>
              <w:t>三级/高级或以上食品检验工（员）（或农产品食品检验员）技能等级证书的得20分</w:t>
            </w:r>
            <w:r>
              <w:rPr>
                <w:rFonts w:hint="eastAsia"/>
                <w:b/>
                <w:bCs/>
                <w:color w:val="auto"/>
                <w:lang w:val="en-US" w:eastAsia="zh-CN"/>
              </w:rPr>
              <w:t>；</w:t>
            </w:r>
          </w:p>
          <w:p w14:paraId="0E6472A1">
            <w:pPr>
              <w:pStyle w:val="2"/>
              <w:rPr>
                <w:rFonts w:hint="eastAsia"/>
                <w:b/>
                <w:bCs/>
                <w:color w:val="auto"/>
                <w:lang w:val="en-US" w:eastAsia="zh-CN"/>
              </w:rPr>
            </w:pPr>
            <w:r>
              <w:rPr>
                <w:rFonts w:hint="default" w:hAnsi="宋体" w:cs="宋体"/>
                <w:b/>
                <w:bCs/>
                <w:color w:val="auto"/>
                <w:sz w:val="21"/>
                <w:szCs w:val="21"/>
                <w:lang w:val="en-US" w:eastAsia="zh-CN"/>
              </w:rPr>
              <w:t>4.</w:t>
            </w:r>
            <w:r>
              <w:rPr>
                <w:rFonts w:hint="eastAsia" w:hAnsi="宋体" w:cs="宋体"/>
                <w:b/>
                <w:bCs/>
                <w:color w:val="auto"/>
                <w:sz w:val="21"/>
                <w:szCs w:val="21"/>
                <w:lang w:val="en-US" w:eastAsia="zh-CN"/>
              </w:rPr>
              <w:t>具有相关机构颁发的</w:t>
            </w:r>
            <w:r>
              <w:rPr>
                <w:rFonts w:hint="eastAsia"/>
                <w:b/>
                <w:bCs/>
                <w:color w:val="auto"/>
                <w:lang w:val="en-US" w:eastAsia="zh-CN"/>
              </w:rPr>
              <w:t>三级/高级或以上公共营养师证书的得20分；</w:t>
            </w:r>
          </w:p>
          <w:p w14:paraId="5793E2A1">
            <w:pPr>
              <w:pStyle w:val="2"/>
              <w:rPr>
                <w:rFonts w:hint="eastAsia"/>
                <w:b/>
                <w:bCs/>
                <w:color w:val="auto"/>
                <w:lang w:val="en-US" w:eastAsia="zh-CN"/>
              </w:rPr>
            </w:pPr>
            <w:r>
              <w:rPr>
                <w:rFonts w:hint="default" w:ascii="宋体" w:hAnsi="宋体" w:eastAsia="宋体" w:cs="宋体"/>
                <w:b/>
                <w:bCs/>
                <w:color w:val="auto"/>
                <w:sz w:val="21"/>
                <w:szCs w:val="21"/>
                <w:lang w:val="en-US" w:eastAsia="zh-CN"/>
              </w:rPr>
              <w:t>5.</w:t>
            </w:r>
            <w:r>
              <w:rPr>
                <w:rFonts w:hint="eastAsia" w:ascii="宋体" w:hAnsi="宋体" w:eastAsia="宋体" w:cs="宋体"/>
                <w:b/>
                <w:bCs/>
                <w:color w:val="auto"/>
                <w:sz w:val="21"/>
                <w:szCs w:val="21"/>
                <w:lang w:val="en-US" w:eastAsia="zh-CN"/>
              </w:rPr>
              <w:t>具有相关机构颁发的高级食品安全管理员证书</w:t>
            </w:r>
            <w:r>
              <w:rPr>
                <w:rFonts w:hint="eastAsia" w:ascii="宋体" w:hAnsi="宋体" w:cs="宋体"/>
                <w:b/>
                <w:bCs/>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食品安全管理人员考试</w:t>
            </w:r>
            <w:r>
              <w:rPr>
                <w:rFonts w:hint="eastAsia" w:ascii="宋体" w:hAnsi="宋体" w:eastAsia="宋体" w:cs="宋体"/>
                <w:b/>
                <w:bCs/>
                <w:color w:val="auto"/>
                <w:sz w:val="21"/>
                <w:szCs w:val="21"/>
                <w:lang w:val="en-US" w:eastAsia="zh-CN"/>
              </w:rPr>
              <w:t>合格证明</w:t>
            </w:r>
            <w:r>
              <w:rPr>
                <w:rFonts w:hint="eastAsia" w:ascii="宋体" w:hAnsi="宋体" w:cs="宋体"/>
                <w:b/>
                <w:bCs/>
                <w:color w:val="auto"/>
                <w:sz w:val="21"/>
                <w:szCs w:val="21"/>
                <w:highlight w:val="none"/>
                <w:lang w:val="en-US" w:eastAsia="zh-CN"/>
              </w:rPr>
              <w:t>）</w:t>
            </w:r>
            <w:r>
              <w:rPr>
                <w:rFonts w:hint="eastAsia" w:ascii="宋体" w:hAnsi="宋体" w:eastAsia="宋体" w:cs="宋体"/>
                <w:b/>
                <w:bCs/>
                <w:color w:val="auto"/>
                <w:sz w:val="21"/>
                <w:szCs w:val="21"/>
                <w:lang w:val="en-US" w:eastAsia="zh-CN"/>
              </w:rPr>
              <w:t>的，每提供一个得</w:t>
            </w:r>
            <w:r>
              <w:rPr>
                <w:rFonts w:hint="default" w:ascii="宋体" w:hAnsi="宋体" w:eastAsia="宋体" w:cs="宋体"/>
                <w:b/>
                <w:bCs/>
                <w:color w:val="auto"/>
                <w:sz w:val="21"/>
                <w:szCs w:val="21"/>
                <w:lang w:val="en-US" w:eastAsia="zh-CN"/>
              </w:rPr>
              <w:t>10</w:t>
            </w:r>
            <w:r>
              <w:rPr>
                <w:rFonts w:hint="eastAsia" w:ascii="宋体" w:hAnsi="宋体" w:eastAsia="宋体" w:cs="宋体"/>
                <w:b/>
                <w:bCs/>
                <w:color w:val="auto"/>
                <w:sz w:val="21"/>
                <w:szCs w:val="21"/>
                <w:lang w:val="en-US" w:eastAsia="zh-CN"/>
              </w:rPr>
              <w:t>分，</w:t>
            </w:r>
            <w:r>
              <w:rPr>
                <w:rFonts w:hint="eastAsia"/>
                <w:b/>
                <w:bCs/>
                <w:color w:val="auto"/>
                <w:lang w:val="en-US" w:eastAsia="zh-CN"/>
              </w:rPr>
              <w:t>最高上限得</w:t>
            </w:r>
            <w:r>
              <w:rPr>
                <w:rFonts w:hint="default"/>
                <w:b/>
                <w:bCs/>
                <w:color w:val="auto"/>
                <w:lang w:val="en-US" w:eastAsia="zh-CN"/>
              </w:rPr>
              <w:t>30</w:t>
            </w:r>
            <w:r>
              <w:rPr>
                <w:rFonts w:hint="eastAsia"/>
                <w:b/>
                <w:bCs/>
                <w:color w:val="auto"/>
                <w:lang w:val="en-US" w:eastAsia="zh-CN"/>
              </w:rPr>
              <w:t>分；</w:t>
            </w:r>
          </w:p>
          <w:p w14:paraId="6BD40F37">
            <w:pPr>
              <w:keepNext w:val="0"/>
              <w:keepLines w:val="0"/>
              <w:pageBreakBefore w:val="0"/>
              <w:widowControl w:val="0"/>
              <w:numPr>
                <w:ilvl w:val="0"/>
                <w:numId w:val="1"/>
              </w:numPr>
              <w:kinsoku/>
              <w:wordWrap/>
              <w:overflowPunct/>
              <w:topLinePunct w:val="0"/>
              <w:autoSpaceDE/>
              <w:autoSpaceDN/>
              <w:bidi w:val="0"/>
              <w:adjustRightInd/>
              <w:spacing w:line="240" w:lineRule="auto"/>
              <w:textAlignment w:val="auto"/>
              <w:rPr>
                <w:rFonts w:hint="eastAsia" w:ascii="宋体" w:hAnsi="宋体" w:eastAsia="宋体" w:cs="宋体"/>
                <w:b/>
                <w:bCs/>
                <w:color w:val="0000FF"/>
                <w:sz w:val="21"/>
                <w:szCs w:val="21"/>
              </w:rPr>
            </w:pPr>
            <w:r>
              <w:rPr>
                <w:rFonts w:hint="eastAsia" w:ascii="宋体" w:hAnsi="宋体" w:eastAsia="宋体" w:cs="宋体"/>
                <w:b/>
                <w:bCs/>
                <w:color w:val="0000FF"/>
                <w:sz w:val="21"/>
                <w:szCs w:val="21"/>
              </w:rPr>
              <w:t>评审依据：</w:t>
            </w:r>
          </w:p>
          <w:p w14:paraId="2DC01EFE">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b w:val="0"/>
                <w:bCs w:val="0"/>
                <w:color w:val="0000FF"/>
                <w:sz w:val="21"/>
                <w:szCs w:val="21"/>
                <w:lang w:val="en-US" w:eastAsia="zh-CN"/>
              </w:rPr>
            </w:pPr>
            <w:r>
              <w:rPr>
                <w:rFonts w:hint="eastAsia" w:ascii="宋体" w:hAnsi="宋体" w:eastAsia="宋体" w:cs="宋体"/>
                <w:color w:val="0000FF"/>
                <w:sz w:val="21"/>
                <w:szCs w:val="21"/>
                <w:lang w:val="en-US" w:eastAsia="zh-CN"/>
              </w:rPr>
              <w:t>1.</w:t>
            </w:r>
            <w:r>
              <w:rPr>
                <w:rFonts w:hint="eastAsia" w:ascii="宋体" w:hAnsi="宋体" w:eastAsia="宋体" w:cs="宋体"/>
                <w:b w:val="0"/>
                <w:bCs w:val="0"/>
                <w:color w:val="0000FF"/>
                <w:sz w:val="21"/>
                <w:szCs w:val="21"/>
              </w:rPr>
              <w:t>提供该人员开标日当月（或前一个月）在本单位缴纳且载有社保部门（或税务部门）业务章（或税务部门公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自有员工</w:t>
            </w:r>
            <w:r>
              <w:rPr>
                <w:rFonts w:hint="eastAsia" w:ascii="宋体" w:hAnsi="宋体" w:eastAsia="宋体" w:cs="宋体"/>
                <w:b w:val="0"/>
                <w:bCs w:val="0"/>
                <w:color w:val="0000FF"/>
                <w:sz w:val="21"/>
                <w:szCs w:val="21"/>
                <w:lang w:val="en-US" w:eastAsia="zh-CN"/>
              </w:rPr>
              <w:t>。</w:t>
            </w:r>
          </w:p>
          <w:p w14:paraId="34D24E85">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b w:val="0"/>
                <w:bCs w:val="0"/>
                <w:color w:val="0000FF"/>
                <w:sz w:val="21"/>
                <w:szCs w:val="21"/>
              </w:rPr>
            </w:pPr>
            <w:r>
              <w:rPr>
                <w:rFonts w:hint="eastAsia" w:ascii="宋体" w:hAnsi="宋体" w:eastAsia="宋体" w:cs="宋体"/>
                <w:b/>
                <w:bCs/>
                <w:color w:val="0000FF"/>
                <w:sz w:val="21"/>
                <w:szCs w:val="21"/>
                <w:lang w:val="en-US" w:eastAsia="zh-CN"/>
              </w:rPr>
              <w:t>2.</w:t>
            </w:r>
            <w:r>
              <w:rPr>
                <w:rFonts w:hint="eastAsia" w:ascii="宋体" w:hAnsi="宋体" w:eastAsia="宋体" w:cs="宋体"/>
                <w:b/>
                <w:bCs/>
                <w:color w:val="0000FF"/>
                <w:sz w:val="21"/>
                <w:szCs w:val="21"/>
              </w:rPr>
              <w:t>提供相关证书扫描件</w:t>
            </w:r>
            <w:r>
              <w:rPr>
                <w:rFonts w:hint="eastAsia" w:ascii="宋体" w:hAnsi="宋体" w:eastAsia="宋体" w:cs="宋体"/>
                <w:b w:val="0"/>
                <w:bCs w:val="0"/>
                <w:color w:val="0000FF"/>
                <w:sz w:val="21"/>
                <w:szCs w:val="21"/>
              </w:rPr>
              <w:t>，其中：</w:t>
            </w:r>
          </w:p>
          <w:p w14:paraId="5C499C5B">
            <w:pPr>
              <w:keepNext w:val="0"/>
              <w:keepLines w:val="0"/>
              <w:suppressLineNumbers w:val="0"/>
              <w:wordWrap w:val="0"/>
              <w:snapToGrid/>
              <w:spacing w:before="0" w:beforeAutospacing="0" w:after="0" w:afterAutospacing="0" w:line="240" w:lineRule="auto"/>
              <w:ind w:left="0" w:right="0"/>
              <w:jc w:val="left"/>
              <w:rPr>
                <w:rFonts w:hint="eastAsia" w:ascii="宋体" w:hAnsi="宋体" w:eastAsia="宋体" w:cs="宋体"/>
                <w:color w:val="0000FF"/>
                <w:sz w:val="21"/>
                <w:szCs w:val="21"/>
                <w:highlight w:val="none"/>
              </w:rPr>
            </w:pPr>
            <w:r>
              <w:rPr>
                <w:rFonts w:hint="eastAsia" w:ascii="宋体" w:hAnsi="宋体" w:eastAsia="宋体" w:cs="宋体"/>
                <w:color w:val="0000FF"/>
                <w:sz w:val="21"/>
                <w:szCs w:val="21"/>
                <w:highlight w:val="none"/>
              </w:rPr>
              <w:t>1）涉及学历的，需同时提供学信网（https://www.chsi.com.cn/）信息查询截图：①如较早颁发的学历证书，学信网无法查询的，可提供毕业院校或教育或人社部门等颁发机构或监管机构等出具的证明。②如海外留学（含港澳台）人学历无法通过学信网站查询的，应当提供教育部留学服务中心出具的国外学历认证证书以及教育部留学服务中心官网（https://portal.cscse.edu.cn/）查询截图。若证明文件为其它语言，必须附中文译文，以中文译文为准。</w:t>
            </w:r>
          </w:p>
          <w:p w14:paraId="60937975">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FF"/>
                <w:sz w:val="21"/>
                <w:szCs w:val="21"/>
                <w:highlight w:val="none"/>
              </w:rPr>
            </w:pPr>
            <w:r>
              <w:rPr>
                <w:rFonts w:hint="eastAsia" w:ascii="宋体" w:hAnsi="宋体" w:eastAsia="宋体" w:cs="宋体"/>
                <w:color w:val="0000FF"/>
                <w:sz w:val="21"/>
                <w:szCs w:val="21"/>
                <w:highlight w:val="none"/>
                <w:lang w:val="en-US" w:eastAsia="zh-CN"/>
              </w:rPr>
              <w:t>2</w:t>
            </w:r>
            <w:r>
              <w:rPr>
                <w:rFonts w:hint="eastAsia" w:ascii="宋体" w:hAnsi="宋体" w:eastAsia="宋体" w:cs="宋体"/>
                <w:color w:val="0000FF"/>
                <w:sz w:val="21"/>
                <w:szCs w:val="21"/>
                <w:highlight w:val="none"/>
              </w:rPr>
              <w:t>)</w:t>
            </w:r>
            <w:r>
              <w:rPr>
                <w:rFonts w:hint="eastAsia" w:ascii="宋体" w:hAnsi="宋体" w:eastAsia="宋体" w:cs="宋体"/>
                <w:color w:val="0000FF"/>
                <w:szCs w:val="21"/>
                <w:highlight w:val="none"/>
              </w:rPr>
              <w:t>涉及职业资格（或职业技能等级）证书的，还需同时提供技能人才评价证书全国联网查询（网址http://zscx.osta.org.cn/）的查询截图，如证书无法提供查询截图，则需提供人社部门（或发证部门或职称管理部门）出具的证明文件（或网站公示查询）</w:t>
            </w:r>
            <w:r>
              <w:rPr>
                <w:rFonts w:hint="eastAsia" w:ascii="宋体" w:hAnsi="宋体" w:eastAsia="宋体" w:cs="宋体"/>
                <w:color w:val="0000FF"/>
                <w:sz w:val="21"/>
                <w:szCs w:val="21"/>
                <w:highlight w:val="none"/>
              </w:rPr>
              <w:t>。</w:t>
            </w:r>
          </w:p>
          <w:p w14:paraId="7813F897">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b w:val="0"/>
                <w:bCs w:val="0"/>
                <w:color w:val="0000FF"/>
                <w:sz w:val="21"/>
                <w:szCs w:val="21"/>
                <w:lang w:val="en-US" w:eastAsia="zh-CN"/>
              </w:rPr>
            </w:pPr>
            <w:r>
              <w:rPr>
                <w:rFonts w:hint="eastAsia" w:ascii="宋体" w:hAnsi="宋体" w:eastAsia="宋体" w:cs="宋体"/>
                <w:color w:val="0000FF"/>
                <w:sz w:val="21"/>
                <w:szCs w:val="21"/>
                <w:highlight w:val="none"/>
                <w:lang w:val="en-US" w:eastAsia="zh-CN"/>
              </w:rPr>
              <w:t>3）</w:t>
            </w:r>
            <w:r>
              <w:rPr>
                <w:rFonts w:hint="eastAsia" w:ascii="宋体" w:hAnsi="宋体" w:eastAsia="宋体" w:cs="宋体"/>
                <w:b w:val="0"/>
                <w:bCs w:val="0"/>
                <w:color w:val="0000FF"/>
                <w:sz w:val="21"/>
                <w:szCs w:val="21"/>
                <w:lang w:val="en-US" w:eastAsia="zh-CN"/>
              </w:rPr>
              <w:t>涉及由行业协会（或学会）颁发的，还需同时提供证书颁发单位在全国社会组织信用信息公示平台（https://xxgs.chinanpo.mca.gov.cn/gsxt/newList）的信息查询截图（截图需显示发证单位状态为“正常”且登记证书信息需在有效期内）。</w:t>
            </w:r>
          </w:p>
          <w:p w14:paraId="1F85D827">
            <w:pPr>
              <w:keepNext w:val="0"/>
              <w:keepLines w:val="0"/>
              <w:suppressLineNumbers w:val="0"/>
              <w:wordWrap w:val="0"/>
              <w:snapToGrid/>
              <w:spacing w:before="0" w:beforeAutospacing="0" w:after="0" w:afterAutospacing="0" w:line="240" w:lineRule="auto"/>
              <w:ind w:left="0" w:right="0"/>
              <w:jc w:val="left"/>
              <w:rPr>
                <w:rFonts w:hint="eastAsia" w:ascii="宋体" w:hAnsi="宋体" w:eastAsia="宋体" w:cs="宋体"/>
                <w:color w:val="0000FF"/>
                <w:sz w:val="21"/>
                <w:szCs w:val="21"/>
                <w:highlight w:val="none"/>
              </w:rPr>
            </w:pPr>
            <w:r>
              <w:rPr>
                <w:rFonts w:hint="eastAsia" w:ascii="宋体" w:hAnsi="宋体" w:eastAsia="宋体" w:cs="宋体"/>
                <w:color w:val="0000FF"/>
                <w:sz w:val="21"/>
                <w:szCs w:val="21"/>
                <w:highlight w:val="none"/>
                <w:lang w:val="en-US" w:eastAsia="zh-CN"/>
              </w:rPr>
              <w:t>4</w:t>
            </w:r>
            <w:r>
              <w:rPr>
                <w:rFonts w:hint="eastAsia" w:ascii="宋体" w:hAnsi="宋体" w:eastAsia="宋体" w:cs="宋体"/>
                <w:color w:val="0000FF"/>
                <w:sz w:val="21"/>
                <w:szCs w:val="21"/>
                <w:highlight w:val="none"/>
              </w:rPr>
              <w:t>)</w:t>
            </w:r>
            <w:r>
              <w:rPr>
                <w:rFonts w:hint="eastAsia" w:ascii="宋体" w:hAnsi="宋体" w:eastAsia="宋体" w:cs="宋体"/>
                <w:color w:val="0000FF"/>
                <w:sz w:val="21"/>
                <w:szCs w:val="21"/>
                <w:highlight w:val="none"/>
                <w:lang w:val="en-US" w:eastAsia="zh-CN"/>
              </w:rPr>
              <w:t>【食品安全管理员考试合格证明】提供证书扫描件，同时提供证书在官方网站查询截图或粤省事查询截图（“粤省事”-“办事”-“食品安全”-“食安员查证及考核”-“我的食安员证”）作为得分条件。</w:t>
            </w:r>
          </w:p>
          <w:p w14:paraId="342F232B">
            <w:pPr>
              <w:pStyle w:val="2"/>
              <w:numPr>
                <w:ilvl w:val="0"/>
                <w:numId w:val="0"/>
              </w:numPr>
              <w:spacing w:line="240" w:lineRule="auto"/>
              <w:ind w:left="0" w:leftChars="0" w:firstLine="0" w:firstLineChars="0"/>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0000FF"/>
                <w:sz w:val="21"/>
                <w:szCs w:val="21"/>
                <w:lang w:val="en-US" w:eastAsia="zh-CN"/>
              </w:rPr>
              <w:t>3</w:t>
            </w:r>
            <w:r>
              <w:rPr>
                <w:rFonts w:hint="eastAsia" w:ascii="宋体" w:hAnsi="宋体" w:eastAsia="宋体" w:cs="宋体"/>
                <w:b w:val="0"/>
                <w:bCs w:val="0"/>
                <w:color w:val="0000FF"/>
                <w:sz w:val="21"/>
                <w:szCs w:val="21"/>
              </w:rPr>
              <w:t>、未按要求提供证明材料（或证明材料无法判断是否符合评分要求）的不得分，原件备查。</w:t>
            </w:r>
          </w:p>
        </w:tc>
      </w:tr>
      <w:tr w14:paraId="61C4DE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restart"/>
            <w:tcBorders>
              <w:top w:val="single" w:color="000000" w:sz="8" w:space="0"/>
              <w:left w:val="single" w:color="000000" w:sz="8" w:space="0"/>
              <w:right w:val="single" w:color="000000" w:sz="8" w:space="0"/>
            </w:tcBorders>
            <w:shd w:val="clear" w:color="auto" w:fill="auto"/>
            <w:noWrap w:val="0"/>
            <w:vAlign w:val="top"/>
          </w:tcPr>
          <w:p w14:paraId="5160C374">
            <w:pPr>
              <w:spacing w:line="240" w:lineRule="auto"/>
              <w:jc w:val="both"/>
              <w:rPr>
                <w:rFonts w:hint="eastAsia" w:ascii="宋体" w:hAnsi="宋体" w:eastAsia="宋体" w:cs="宋体"/>
                <w:b/>
                <w:bCs/>
                <w:color w:val="0000FF"/>
                <w:sz w:val="21"/>
                <w:szCs w:val="21"/>
              </w:rPr>
            </w:pPr>
            <w:r>
              <w:rPr>
                <w:rFonts w:hint="eastAsia" w:ascii="宋体" w:hAnsi="宋体" w:eastAsia="宋体" w:cs="宋体"/>
                <w:b/>
                <w:bCs/>
                <w:color w:val="0000FF"/>
                <w:sz w:val="21"/>
                <w:szCs w:val="21"/>
              </w:rPr>
              <w:t>3</w:t>
            </w:r>
          </w:p>
        </w:tc>
        <w:tc>
          <w:tcPr>
            <w:tcW w:w="3349" w:type="dxa"/>
            <w:gridSpan w:val="3"/>
            <w:tcBorders>
              <w:top w:val="single" w:color="000000" w:sz="8" w:space="0"/>
              <w:left w:val="single" w:color="000000" w:sz="8" w:space="0"/>
              <w:bottom w:val="single" w:color="000000" w:sz="8" w:space="0"/>
              <w:right w:val="single" w:color="000000" w:sz="8" w:space="0"/>
            </w:tcBorders>
            <w:shd w:val="clear" w:color="auto" w:fill="auto"/>
            <w:noWrap w:val="0"/>
            <w:vAlign w:val="top"/>
          </w:tcPr>
          <w:p w14:paraId="53AC4194">
            <w:pPr>
              <w:wordWrap w:val="0"/>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b/>
                <w:bCs/>
                <w:color w:val="0000FF"/>
                <w:sz w:val="21"/>
                <w:szCs w:val="21"/>
                <w:lang w:val="en-US" w:eastAsia="zh-CN"/>
              </w:rPr>
              <w:t>商务部分</w:t>
            </w:r>
          </w:p>
        </w:tc>
        <w:tc>
          <w:tcPr>
            <w:tcW w:w="4604"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14:paraId="01D36B4E">
            <w:pPr>
              <w:wordWrap w:val="0"/>
              <w:spacing w:line="240" w:lineRule="auto"/>
              <w:jc w:val="center"/>
              <w:rPr>
                <w:rFonts w:hint="eastAsia" w:ascii="宋体" w:hAnsi="宋体" w:eastAsia="宋体" w:cs="宋体"/>
                <w:b w:val="0"/>
                <w:bCs w:val="0"/>
                <w:color w:val="0000FF"/>
                <w:sz w:val="21"/>
                <w:szCs w:val="21"/>
                <w:lang w:val="en-US" w:eastAsia="zh-CN"/>
              </w:rPr>
            </w:pPr>
            <w:r>
              <w:rPr>
                <w:rFonts w:hint="eastAsia" w:ascii="宋体" w:hAnsi="宋体" w:eastAsia="宋体" w:cs="宋体"/>
                <w:b/>
                <w:bCs/>
                <w:color w:val="0000FF"/>
                <w:sz w:val="21"/>
                <w:szCs w:val="21"/>
                <w:lang w:val="en-US" w:eastAsia="zh-CN"/>
              </w:rPr>
              <w:t>38</w:t>
            </w:r>
          </w:p>
        </w:tc>
      </w:tr>
      <w:tr w14:paraId="54962E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continue"/>
            <w:tcBorders>
              <w:left w:val="single" w:color="000000" w:sz="8" w:space="0"/>
              <w:right w:val="single" w:color="000000" w:sz="8" w:space="0"/>
            </w:tcBorders>
            <w:shd w:val="clear" w:color="auto" w:fill="auto"/>
            <w:noWrap w:val="0"/>
            <w:vAlign w:val="center"/>
          </w:tcPr>
          <w:p w14:paraId="76C823CF">
            <w:pPr>
              <w:spacing w:line="240" w:lineRule="auto"/>
              <w:rPr>
                <w:rFonts w:hint="eastAsia" w:ascii="宋体" w:hAnsi="宋体" w:eastAsia="宋体" w:cs="宋体"/>
                <w:b/>
                <w:bCs/>
                <w:color w:val="0000FF"/>
                <w:sz w:val="21"/>
                <w:szCs w:val="21"/>
              </w:rPr>
            </w:pPr>
          </w:p>
        </w:tc>
        <w:tc>
          <w:tcPr>
            <w:tcW w:w="7953" w:type="dxa"/>
            <w:gridSpan w:val="4"/>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B73FCE5">
            <w:pPr>
              <w:pStyle w:val="2"/>
              <w:numPr>
                <w:ilvl w:val="0"/>
                <w:numId w:val="0"/>
              </w:numPr>
              <w:spacing w:line="240" w:lineRule="auto"/>
              <w:ind w:left="0" w:leftChars="0" w:firstLine="0" w:firstLineChars="0"/>
              <w:rPr>
                <w:rFonts w:hint="eastAsia" w:ascii="宋体" w:hAnsi="宋体" w:eastAsia="宋体" w:cs="宋体"/>
                <w:b w:val="0"/>
                <w:bCs w:val="0"/>
                <w:color w:val="0000FF"/>
                <w:sz w:val="21"/>
                <w:szCs w:val="21"/>
                <w:lang w:val="en-US" w:eastAsia="zh-CN"/>
              </w:rPr>
            </w:pPr>
          </w:p>
        </w:tc>
      </w:tr>
      <w:tr w14:paraId="039D75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continue"/>
            <w:tcBorders>
              <w:left w:val="single" w:color="000000" w:sz="8" w:space="0"/>
              <w:right w:val="single" w:color="000000" w:sz="8" w:space="0"/>
            </w:tcBorders>
            <w:shd w:val="clear" w:color="auto" w:fill="auto"/>
            <w:noWrap w:val="0"/>
            <w:vAlign w:val="center"/>
          </w:tcPr>
          <w:p w14:paraId="60EBCE56">
            <w:pPr>
              <w:spacing w:line="240" w:lineRule="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F21AD1B">
            <w:pPr>
              <w:wordWrap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序号</w:t>
            </w:r>
          </w:p>
        </w:tc>
        <w:tc>
          <w:tcPr>
            <w:tcW w:w="148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F60EB9F">
            <w:pPr>
              <w:wordWrap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评分因素</w:t>
            </w:r>
          </w:p>
        </w:tc>
        <w:tc>
          <w:tcPr>
            <w:tcW w:w="11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EF60967">
            <w:pPr>
              <w:wordWrap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权重(%)</w:t>
            </w:r>
          </w:p>
        </w:tc>
        <w:tc>
          <w:tcPr>
            <w:tcW w:w="460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BB7A377">
            <w:pPr>
              <w:wordWrap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评分准则</w:t>
            </w:r>
          </w:p>
        </w:tc>
      </w:tr>
      <w:tr w14:paraId="125CE3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continue"/>
            <w:tcBorders>
              <w:left w:val="single" w:color="000000" w:sz="8" w:space="0"/>
              <w:right w:val="single" w:color="000000" w:sz="8" w:space="0"/>
            </w:tcBorders>
            <w:shd w:val="clear" w:color="auto" w:fill="auto"/>
            <w:noWrap w:val="0"/>
            <w:vAlign w:val="center"/>
          </w:tcPr>
          <w:p w14:paraId="20008968">
            <w:pPr>
              <w:spacing w:line="240" w:lineRule="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ABA2534">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w:t>
            </w:r>
          </w:p>
        </w:tc>
        <w:tc>
          <w:tcPr>
            <w:tcW w:w="148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5B40795">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体系认证情况</w:t>
            </w:r>
          </w:p>
        </w:tc>
        <w:tc>
          <w:tcPr>
            <w:tcW w:w="11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EF8E985">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p>
        </w:tc>
        <w:tc>
          <w:tcPr>
            <w:tcW w:w="4604"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14:paraId="461D80DE">
            <w:pPr>
              <w:pageBreakBefore w:val="0"/>
              <w:kinsoku/>
              <w:wordWrap/>
              <w:overflowPunct/>
              <w:topLinePunct w:val="0"/>
              <w:autoSpaceDE/>
              <w:autoSpaceDN/>
              <w:bidi w:val="0"/>
              <w:adjustRightInd/>
              <w:spacing w:line="240" w:lineRule="auto"/>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（一）评审内容：</w:t>
            </w:r>
          </w:p>
          <w:p w14:paraId="5B35472D">
            <w:pPr>
              <w:pageBreakBefore w:val="0"/>
              <w:kinsoku/>
              <w:wordWrap/>
              <w:overflowPunct/>
              <w:topLinePunct w:val="0"/>
              <w:autoSpaceDE/>
              <w:autoSpaceDN/>
              <w:bidi w:val="0"/>
              <w:adjustRightInd/>
              <w:spacing w:line="240" w:lineRule="auto"/>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投标人</w:t>
            </w:r>
            <w:r>
              <w:rPr>
                <w:rFonts w:hint="eastAsia" w:ascii="宋体" w:hAnsi="宋体" w:eastAsia="宋体" w:cs="宋体"/>
                <w:bCs/>
                <w:color w:val="000000"/>
                <w:sz w:val="21"/>
                <w:szCs w:val="21"/>
                <w:lang w:val="en-US" w:eastAsia="zh-CN"/>
              </w:rPr>
              <w:t>具有以下体系认证</w:t>
            </w:r>
            <w:r>
              <w:rPr>
                <w:rFonts w:hint="eastAsia" w:ascii="宋体" w:hAnsi="宋体" w:eastAsia="宋体" w:cs="宋体"/>
                <w:bCs/>
                <w:color w:val="000000"/>
                <w:sz w:val="21"/>
                <w:szCs w:val="21"/>
              </w:rPr>
              <w:t>：</w:t>
            </w:r>
          </w:p>
          <w:p w14:paraId="22CCB50D">
            <w:pPr>
              <w:pageBreakBefore w:val="0"/>
              <w:kinsoku/>
              <w:wordWrap/>
              <w:overflowPunct/>
              <w:topLinePunct w:val="0"/>
              <w:autoSpaceDE/>
              <w:autoSpaceDN/>
              <w:bidi w:val="0"/>
              <w:adjustRightIn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1.具有质量管理体系认证证书</w:t>
            </w:r>
            <w:r>
              <w:rPr>
                <w:rFonts w:hint="eastAsia" w:ascii="宋体" w:hAnsi="宋体" w:eastAsia="宋体" w:cs="宋体"/>
                <w:color w:val="000000"/>
                <w:sz w:val="21"/>
                <w:szCs w:val="21"/>
                <w:lang w:val="en-US" w:eastAsia="zh-CN"/>
              </w:rPr>
              <w:t>的</w:t>
            </w:r>
            <w:r>
              <w:rPr>
                <w:rFonts w:hint="eastAsia" w:ascii="宋体" w:hAnsi="宋体" w:eastAsia="宋体" w:cs="宋体"/>
                <w:color w:val="000000"/>
                <w:sz w:val="21"/>
                <w:szCs w:val="21"/>
              </w:rPr>
              <w:t>得</w:t>
            </w:r>
            <w:r>
              <w:rPr>
                <w:rFonts w:hint="eastAsia" w:ascii="宋体" w:hAnsi="宋体" w:eastAsia="宋体" w:cs="宋体"/>
                <w:color w:val="000000"/>
                <w:sz w:val="21"/>
                <w:szCs w:val="21"/>
                <w:lang w:val="en-US" w:eastAsia="zh-CN"/>
              </w:rPr>
              <w:t>20</w:t>
            </w:r>
            <w:r>
              <w:rPr>
                <w:rFonts w:hint="eastAsia" w:ascii="宋体" w:hAnsi="宋体" w:eastAsia="宋体" w:cs="宋体"/>
                <w:color w:val="000000"/>
                <w:sz w:val="21"/>
                <w:szCs w:val="21"/>
              </w:rPr>
              <w:t xml:space="preserve">分；          </w:t>
            </w:r>
          </w:p>
          <w:p w14:paraId="67DC1DC1">
            <w:pPr>
              <w:pageBreakBefore w:val="0"/>
              <w:kinsoku/>
              <w:wordWrap/>
              <w:overflowPunct/>
              <w:topLinePunct w:val="0"/>
              <w:autoSpaceDE/>
              <w:autoSpaceDN/>
              <w:bidi w:val="0"/>
              <w:adjustRightIn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2.具有环境管理体系认证证书</w:t>
            </w:r>
            <w:r>
              <w:rPr>
                <w:rFonts w:hint="eastAsia" w:ascii="宋体" w:hAnsi="宋体" w:eastAsia="宋体" w:cs="宋体"/>
                <w:color w:val="000000"/>
                <w:sz w:val="21"/>
                <w:szCs w:val="21"/>
                <w:lang w:val="en-US" w:eastAsia="zh-CN"/>
              </w:rPr>
              <w:t>的</w:t>
            </w:r>
            <w:r>
              <w:rPr>
                <w:rFonts w:hint="eastAsia" w:ascii="宋体" w:hAnsi="宋体" w:eastAsia="宋体" w:cs="宋体"/>
                <w:color w:val="000000"/>
                <w:sz w:val="21"/>
                <w:szCs w:val="21"/>
              </w:rPr>
              <w:t>得</w:t>
            </w:r>
            <w:r>
              <w:rPr>
                <w:rFonts w:hint="eastAsia" w:ascii="宋体" w:hAnsi="宋体" w:eastAsia="宋体" w:cs="宋体"/>
                <w:color w:val="000000"/>
                <w:sz w:val="21"/>
                <w:szCs w:val="21"/>
                <w:lang w:val="en-US" w:eastAsia="zh-CN"/>
              </w:rPr>
              <w:t>20</w:t>
            </w:r>
            <w:r>
              <w:rPr>
                <w:rFonts w:hint="eastAsia" w:ascii="宋体" w:hAnsi="宋体" w:eastAsia="宋体" w:cs="宋体"/>
                <w:color w:val="000000"/>
                <w:sz w:val="21"/>
                <w:szCs w:val="21"/>
              </w:rPr>
              <w:t xml:space="preserve">分；           </w:t>
            </w:r>
          </w:p>
          <w:p w14:paraId="221C92C0">
            <w:pPr>
              <w:pageBreakBefore w:val="0"/>
              <w:kinsoku/>
              <w:wordWrap/>
              <w:overflowPunct/>
              <w:topLinePunct w:val="0"/>
              <w:autoSpaceDE/>
              <w:autoSpaceDN/>
              <w:bidi w:val="0"/>
              <w:adjustRightIn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3.具有食品安全管理体系认证证书</w:t>
            </w:r>
            <w:r>
              <w:rPr>
                <w:rFonts w:hint="eastAsia" w:ascii="宋体" w:hAnsi="宋体" w:eastAsia="宋体" w:cs="宋体"/>
                <w:color w:val="000000"/>
                <w:sz w:val="21"/>
                <w:szCs w:val="21"/>
                <w:lang w:val="en-US" w:eastAsia="zh-CN"/>
              </w:rPr>
              <w:t>的</w:t>
            </w:r>
            <w:r>
              <w:rPr>
                <w:rFonts w:hint="eastAsia" w:ascii="宋体" w:hAnsi="宋体" w:eastAsia="宋体" w:cs="宋体"/>
                <w:color w:val="000000"/>
                <w:sz w:val="21"/>
                <w:szCs w:val="21"/>
              </w:rPr>
              <w:t>得</w:t>
            </w:r>
            <w:r>
              <w:rPr>
                <w:rFonts w:hint="eastAsia" w:ascii="宋体" w:hAnsi="宋体" w:eastAsia="宋体" w:cs="宋体"/>
                <w:color w:val="000000"/>
                <w:sz w:val="21"/>
                <w:szCs w:val="21"/>
                <w:lang w:val="en-US" w:eastAsia="zh-CN"/>
              </w:rPr>
              <w:t>20</w:t>
            </w:r>
            <w:r>
              <w:rPr>
                <w:rFonts w:hint="eastAsia" w:ascii="宋体" w:hAnsi="宋体" w:eastAsia="宋体" w:cs="宋体"/>
                <w:color w:val="000000"/>
                <w:sz w:val="21"/>
                <w:szCs w:val="21"/>
              </w:rPr>
              <w:t xml:space="preserve">分；           </w:t>
            </w:r>
          </w:p>
          <w:p w14:paraId="3092B869">
            <w:pPr>
              <w:pageBreakBefore w:val="0"/>
              <w:kinsoku/>
              <w:wordWrap/>
              <w:overflowPunct/>
              <w:topLinePunct w:val="0"/>
              <w:autoSpaceDE/>
              <w:autoSpaceDN/>
              <w:bidi w:val="0"/>
              <w:adjustRightIn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4.具有职业健康安全管理体系认证证书</w:t>
            </w:r>
            <w:r>
              <w:rPr>
                <w:rFonts w:hint="eastAsia" w:ascii="宋体" w:hAnsi="宋体" w:eastAsia="宋体" w:cs="宋体"/>
                <w:color w:val="000000"/>
                <w:sz w:val="21"/>
                <w:szCs w:val="21"/>
                <w:lang w:val="en-US" w:eastAsia="zh-CN"/>
              </w:rPr>
              <w:t>的</w:t>
            </w:r>
            <w:r>
              <w:rPr>
                <w:rFonts w:hint="eastAsia" w:ascii="宋体" w:hAnsi="宋体" w:eastAsia="宋体" w:cs="宋体"/>
                <w:color w:val="000000"/>
                <w:sz w:val="21"/>
                <w:szCs w:val="21"/>
              </w:rPr>
              <w:t>得</w:t>
            </w:r>
            <w:r>
              <w:rPr>
                <w:rFonts w:hint="eastAsia" w:ascii="宋体" w:hAnsi="宋体" w:eastAsia="宋体" w:cs="宋体"/>
                <w:color w:val="000000"/>
                <w:sz w:val="21"/>
                <w:szCs w:val="21"/>
                <w:lang w:val="en-US" w:eastAsia="zh-CN"/>
              </w:rPr>
              <w:t>20</w:t>
            </w:r>
            <w:r>
              <w:rPr>
                <w:rFonts w:hint="eastAsia" w:ascii="宋体" w:hAnsi="宋体" w:eastAsia="宋体" w:cs="宋体"/>
                <w:color w:val="000000"/>
                <w:sz w:val="21"/>
                <w:szCs w:val="21"/>
              </w:rPr>
              <w:t>分；</w:t>
            </w:r>
          </w:p>
          <w:p w14:paraId="487B7D7B">
            <w:pPr>
              <w:pageBreakBefore w:val="0"/>
              <w:kinsoku/>
              <w:wordWrap/>
              <w:overflowPunct/>
              <w:topLinePunct w:val="0"/>
              <w:autoSpaceDE/>
              <w:autoSpaceDN/>
              <w:bidi w:val="0"/>
              <w:adjustRightIn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5.具有危害分析与关键控制点体系认证证书</w:t>
            </w:r>
            <w:r>
              <w:rPr>
                <w:rFonts w:hint="eastAsia" w:ascii="宋体" w:hAnsi="宋体" w:eastAsia="宋体" w:cs="宋体"/>
                <w:color w:val="000000"/>
                <w:sz w:val="21"/>
                <w:szCs w:val="21"/>
                <w:lang w:val="en-US" w:eastAsia="zh-CN"/>
              </w:rPr>
              <w:t>的</w:t>
            </w:r>
            <w:r>
              <w:rPr>
                <w:rFonts w:hint="eastAsia" w:ascii="宋体" w:hAnsi="宋体" w:eastAsia="宋体" w:cs="宋体"/>
                <w:color w:val="000000"/>
                <w:sz w:val="21"/>
                <w:szCs w:val="21"/>
              </w:rPr>
              <w:t xml:space="preserve">得 </w:t>
            </w:r>
            <w:r>
              <w:rPr>
                <w:rFonts w:hint="eastAsia" w:ascii="宋体" w:hAnsi="宋体" w:eastAsia="宋体" w:cs="宋体"/>
                <w:color w:val="000000"/>
                <w:sz w:val="21"/>
                <w:szCs w:val="21"/>
                <w:lang w:val="en-US" w:eastAsia="zh-CN"/>
              </w:rPr>
              <w:t>20</w:t>
            </w:r>
            <w:r>
              <w:rPr>
                <w:rFonts w:hint="eastAsia" w:ascii="宋体" w:hAnsi="宋体" w:eastAsia="宋体" w:cs="宋体"/>
                <w:color w:val="000000"/>
                <w:sz w:val="21"/>
                <w:szCs w:val="21"/>
              </w:rPr>
              <w:t xml:space="preserve">分；                 </w:t>
            </w:r>
          </w:p>
          <w:p w14:paraId="181F9B6C">
            <w:pPr>
              <w:pageBreakBefore w:val="0"/>
              <w:kinsoku/>
              <w:wordWrap/>
              <w:overflowPunct/>
              <w:topLinePunct w:val="0"/>
              <w:autoSpaceDE/>
              <w:autoSpaceDN/>
              <w:bidi w:val="0"/>
              <w:adjustRightIn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以上1-5项合计最高得100分。</w:t>
            </w:r>
            <w:r>
              <w:rPr>
                <w:rFonts w:hint="eastAsia" w:ascii="宋体" w:hAnsi="宋体" w:eastAsia="宋体" w:cs="宋体"/>
                <w:color w:val="000000"/>
                <w:sz w:val="21"/>
                <w:szCs w:val="21"/>
              </w:rPr>
              <w:t xml:space="preserve">    </w:t>
            </w:r>
          </w:p>
          <w:p w14:paraId="7F4CDE31">
            <w:pPr>
              <w:pageBreakBefore w:val="0"/>
              <w:kinsoku/>
              <w:wordWrap/>
              <w:overflowPunct/>
              <w:topLinePunct w:val="0"/>
              <w:autoSpaceDE/>
              <w:autoSpaceDN/>
              <w:bidi w:val="0"/>
              <w:adjustRightInd/>
              <w:spacing w:line="240" w:lineRule="auto"/>
              <w:textAlignment w:val="auto"/>
              <w:rPr>
                <w:rFonts w:hint="eastAsia" w:ascii="宋体" w:hAnsi="宋体" w:eastAsia="宋体" w:cs="宋体"/>
                <w:b/>
                <w:bCs/>
                <w:color w:val="0000FF"/>
                <w:sz w:val="21"/>
                <w:szCs w:val="21"/>
              </w:rPr>
            </w:pPr>
            <w:r>
              <w:rPr>
                <w:rFonts w:hint="eastAsia" w:ascii="宋体" w:hAnsi="宋体" w:eastAsia="宋体" w:cs="宋体"/>
                <w:b/>
                <w:bCs/>
                <w:color w:val="0000FF"/>
                <w:sz w:val="21"/>
                <w:szCs w:val="21"/>
              </w:rPr>
              <w:t>（二）评审依据：</w:t>
            </w:r>
          </w:p>
          <w:p w14:paraId="4B250500">
            <w:pPr>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color w:val="0000FF"/>
                <w:sz w:val="21"/>
                <w:szCs w:val="21"/>
              </w:rPr>
            </w:pPr>
            <w:r>
              <w:rPr>
                <w:rFonts w:hint="eastAsia" w:ascii="宋体" w:hAnsi="宋体" w:eastAsia="宋体" w:cs="宋体"/>
                <w:color w:val="0000FF"/>
                <w:sz w:val="21"/>
                <w:szCs w:val="21"/>
              </w:rPr>
              <w:t>1</w:t>
            </w:r>
            <w:r>
              <w:rPr>
                <w:rFonts w:hint="eastAsia" w:ascii="宋体" w:hAnsi="宋体" w:eastAsia="宋体" w:cs="宋体"/>
                <w:color w:val="0000FF"/>
                <w:sz w:val="21"/>
                <w:szCs w:val="21"/>
                <w:lang w:val="en-US" w:eastAsia="zh-CN"/>
              </w:rPr>
              <w:t>.</w:t>
            </w:r>
            <w:r>
              <w:rPr>
                <w:rFonts w:hint="eastAsia" w:ascii="宋体" w:hAnsi="宋体" w:eastAsia="宋体" w:cs="宋体"/>
                <w:color w:val="0000FF"/>
                <w:sz w:val="21"/>
                <w:szCs w:val="21"/>
              </w:rPr>
              <w:t>提供相关认证机构颁发的有效期内的认证证书扫描件及认证信息查询截图（截图需显示证书状态为有效）。说明：</w:t>
            </w:r>
            <w:r>
              <w:rPr>
                <w:rFonts w:hint="eastAsia" w:ascii="宋体" w:hAnsi="宋体" w:eastAsia="宋体" w:cs="宋体"/>
                <w:color w:val="0000FF"/>
                <w:sz w:val="21"/>
                <w:szCs w:val="21"/>
                <w:lang w:val="en-US" w:eastAsia="zh-CN"/>
              </w:rPr>
              <w:t>①</w:t>
            </w:r>
            <w:r>
              <w:rPr>
                <w:rFonts w:hint="eastAsia" w:ascii="宋体" w:hAnsi="宋体" w:eastAsia="宋体" w:cs="宋体"/>
                <w:color w:val="0000FF"/>
                <w:sz w:val="21"/>
                <w:szCs w:val="21"/>
              </w:rPr>
              <w:t>证书与查询信息截图必须同时提供，缺一不可。未同时提供的不得分，后果由投标人自行承担。</w:t>
            </w:r>
            <w:r>
              <w:rPr>
                <w:rFonts w:hint="eastAsia" w:ascii="宋体" w:hAnsi="宋体" w:eastAsia="宋体" w:cs="宋体"/>
                <w:color w:val="0000FF"/>
                <w:sz w:val="21"/>
                <w:szCs w:val="21"/>
                <w:lang w:val="en-US" w:eastAsia="zh-CN"/>
              </w:rPr>
              <w:t>②</w:t>
            </w:r>
            <w:r>
              <w:rPr>
                <w:rFonts w:hint="eastAsia" w:ascii="宋体" w:hAnsi="宋体" w:eastAsia="宋体" w:cs="宋体"/>
                <w:color w:val="0000FF"/>
                <w:sz w:val="21"/>
                <w:szCs w:val="21"/>
              </w:rPr>
              <w:t>投标人应确保认证证书在开标当天仍处于有效状态，并对所提供的证书及查询截图的真实性负责，如出现与事实不符的情形，视同隐瞒真实情况，提供虚假资料，将依法承担相应的法律责任。</w:t>
            </w:r>
            <w:r>
              <w:rPr>
                <w:rFonts w:hint="eastAsia" w:ascii="宋体" w:hAnsi="宋体" w:eastAsia="宋体" w:cs="宋体"/>
                <w:color w:val="0000FF"/>
                <w:sz w:val="21"/>
                <w:szCs w:val="21"/>
                <w:lang w:val="en-US" w:eastAsia="zh-CN"/>
              </w:rPr>
              <w:t>③</w:t>
            </w:r>
            <w:r>
              <w:rPr>
                <w:rFonts w:hint="eastAsia" w:ascii="宋体" w:hAnsi="宋体" w:eastAsia="宋体" w:cs="宋体"/>
                <w:color w:val="0000FF"/>
                <w:sz w:val="21"/>
                <w:szCs w:val="21"/>
              </w:rPr>
              <w:t>质疑投诉处理中对证书是否有效的认定，以国家认监委网站【全国认证认可信息公共服务平台（//cx.cnca.cn）】查询结果为准；</w:t>
            </w:r>
          </w:p>
          <w:p w14:paraId="4B667056">
            <w:pPr>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b w:val="0"/>
                <w:bCs w:val="0"/>
                <w:color w:val="0000FF"/>
                <w:sz w:val="21"/>
                <w:szCs w:val="21"/>
                <w:lang w:val="en-US" w:eastAsia="zh-CN"/>
              </w:rPr>
            </w:pPr>
            <w:r>
              <w:rPr>
                <w:rFonts w:hint="eastAsia" w:ascii="宋体" w:hAnsi="宋体" w:eastAsia="宋体" w:cs="宋体"/>
                <w:color w:val="0000FF"/>
                <w:sz w:val="21"/>
                <w:szCs w:val="21"/>
                <w:lang w:val="en-US" w:eastAsia="zh-CN"/>
              </w:rPr>
              <w:t>2.</w:t>
            </w:r>
            <w:r>
              <w:rPr>
                <w:rFonts w:hint="eastAsia" w:ascii="宋体" w:hAnsi="宋体" w:eastAsia="宋体" w:cs="宋体"/>
                <w:color w:val="0000FF"/>
                <w:sz w:val="21"/>
                <w:szCs w:val="21"/>
              </w:rPr>
              <w:t>未按要求提供相关证明材料（或相关证明材料无法判断是否符合评分要求）的不计得分，原件备查。</w:t>
            </w:r>
          </w:p>
        </w:tc>
      </w:tr>
      <w:tr w14:paraId="6312BB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continue"/>
            <w:tcBorders>
              <w:left w:val="single" w:color="000000" w:sz="8" w:space="0"/>
              <w:right w:val="single" w:color="000000" w:sz="8" w:space="0"/>
            </w:tcBorders>
            <w:shd w:val="clear" w:color="auto" w:fill="auto"/>
            <w:noWrap w:val="0"/>
            <w:vAlign w:val="center"/>
          </w:tcPr>
          <w:p w14:paraId="617DF5D2">
            <w:pPr>
              <w:spacing w:line="240" w:lineRule="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F181A1B">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2</w:t>
            </w:r>
          </w:p>
        </w:tc>
        <w:tc>
          <w:tcPr>
            <w:tcW w:w="148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F44CBCB">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同类项目业绩</w:t>
            </w:r>
          </w:p>
        </w:tc>
        <w:tc>
          <w:tcPr>
            <w:tcW w:w="11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90BCBD6">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p>
        </w:tc>
        <w:tc>
          <w:tcPr>
            <w:tcW w:w="4604"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14:paraId="58B773DA">
            <w:pPr>
              <w:pageBreakBefore w:val="0"/>
              <w:kinsoku/>
              <w:wordWrap/>
              <w:overflowPunct/>
              <w:topLinePunct w:val="0"/>
              <w:autoSpaceDE/>
              <w:autoSpaceDN/>
              <w:bidi w:val="0"/>
              <w:adjustRightInd/>
              <w:spacing w:line="240"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（一）评审内容：</w:t>
            </w:r>
          </w:p>
          <w:p w14:paraId="264BCDD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投标人自2021年3月1日以来（以合同签订时间为准），具有国家机关或事业单位</w:t>
            </w:r>
            <w:r>
              <w:rPr>
                <w:rFonts w:hint="eastAsia" w:ascii="宋体" w:hAnsi="宋体" w:eastAsia="宋体" w:cs="宋体"/>
                <w:b/>
                <w:bCs/>
                <w:color w:val="auto"/>
                <w:sz w:val="21"/>
                <w:szCs w:val="21"/>
              </w:rPr>
              <w:t>提供食堂人员购买服务相关或食堂</w:t>
            </w:r>
            <w:r>
              <w:rPr>
                <w:rFonts w:hint="default" w:ascii="宋体" w:hAnsi="宋体" w:eastAsia="宋体" w:cs="宋体"/>
                <w:b/>
                <w:bCs/>
                <w:color w:val="auto"/>
                <w:sz w:val="21"/>
                <w:szCs w:val="21"/>
              </w:rPr>
              <w:t>劳务派遣</w:t>
            </w:r>
            <w:r>
              <w:rPr>
                <w:rFonts w:hint="eastAsia" w:ascii="宋体" w:hAnsi="宋体" w:eastAsia="宋体" w:cs="宋体"/>
                <w:b/>
                <w:bCs/>
                <w:color w:val="auto"/>
                <w:sz w:val="21"/>
                <w:szCs w:val="21"/>
              </w:rPr>
              <w:t>运营相关或食堂承包相关项目业绩</w:t>
            </w:r>
            <w:r>
              <w:rPr>
                <w:rFonts w:hint="eastAsia" w:ascii="宋体" w:hAnsi="宋体" w:eastAsia="宋体" w:cs="宋体"/>
                <w:color w:val="auto"/>
                <w:sz w:val="21"/>
                <w:szCs w:val="21"/>
              </w:rPr>
              <w:t>的，且</w:t>
            </w:r>
            <w:r>
              <w:rPr>
                <w:rFonts w:hint="eastAsia" w:ascii="宋体" w:hAnsi="宋体" w:eastAsia="宋体" w:cs="宋体"/>
                <w:color w:val="auto"/>
                <w:sz w:val="21"/>
                <w:szCs w:val="21"/>
                <w:lang w:eastAsia="zh-CN"/>
              </w:rPr>
              <w:t>服务</w:t>
            </w:r>
            <w:r>
              <w:rPr>
                <w:rFonts w:hint="eastAsia" w:ascii="宋体" w:hAnsi="宋体" w:eastAsia="宋体" w:cs="宋体"/>
                <w:b/>
                <w:bCs/>
                <w:color w:val="auto"/>
                <w:sz w:val="21"/>
                <w:szCs w:val="21"/>
                <w:lang w:eastAsia="zh-CN"/>
              </w:rPr>
              <w:t>合同期限结束后</w:t>
            </w:r>
            <w:r>
              <w:rPr>
                <w:rFonts w:hint="eastAsia" w:ascii="宋体" w:hAnsi="宋体" w:eastAsia="宋体" w:cs="宋体"/>
                <w:color w:val="auto"/>
                <w:sz w:val="21"/>
                <w:szCs w:val="21"/>
              </w:rPr>
              <w:t>服务评价为优（或者满意或等同于优或满意的评价）的，每提供1个得20分，最高得100分。</w:t>
            </w:r>
          </w:p>
          <w:p w14:paraId="2870E9D2">
            <w:pPr>
              <w:pageBreakBefore w:val="0"/>
              <w:kinsoku/>
              <w:wordWrap/>
              <w:overflowPunct/>
              <w:topLinePunct w:val="0"/>
              <w:autoSpaceDE/>
              <w:autoSpaceDN/>
              <w:bidi w:val="0"/>
              <w:adjustRightInd/>
              <w:spacing w:line="240" w:lineRule="auto"/>
              <w:textAlignment w:val="auto"/>
              <w:rPr>
                <w:rFonts w:hint="eastAsia" w:ascii="宋体" w:hAnsi="宋体" w:eastAsia="宋体" w:cs="宋体"/>
                <w:b/>
                <w:bCs/>
                <w:color w:val="0000FF"/>
                <w:sz w:val="21"/>
                <w:szCs w:val="21"/>
              </w:rPr>
            </w:pPr>
            <w:r>
              <w:rPr>
                <w:rFonts w:hint="eastAsia" w:ascii="宋体" w:hAnsi="宋体" w:eastAsia="宋体" w:cs="宋体"/>
                <w:b/>
                <w:bCs/>
                <w:color w:val="0000FF"/>
                <w:sz w:val="21"/>
                <w:szCs w:val="21"/>
              </w:rPr>
              <w:t>（二）评审依据：</w:t>
            </w:r>
          </w:p>
          <w:p w14:paraId="2ACEB80B">
            <w:pPr>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color w:val="0000FF"/>
                <w:sz w:val="21"/>
                <w:szCs w:val="21"/>
              </w:rPr>
            </w:pPr>
            <w:r>
              <w:rPr>
                <w:rFonts w:hint="eastAsia" w:ascii="宋体" w:hAnsi="宋体" w:eastAsia="宋体" w:cs="宋体"/>
                <w:color w:val="0000FF"/>
                <w:sz w:val="21"/>
                <w:szCs w:val="21"/>
                <w:lang w:val="en-US" w:eastAsia="zh-CN"/>
              </w:rPr>
              <w:t>1.需同时提供：①中标通知书；②项目业绩合同关键页扫描件（须能体现投标人信息）；③合同甲方（相对方）出具并盖公章的服务评价材料扫描件。未按要求提供证明材料（或证明材料无法判断是否符合评分要求）的不得分，原件备查。</w:t>
            </w:r>
          </w:p>
          <w:p w14:paraId="35F91EC9">
            <w:pPr>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b w:val="0"/>
                <w:bCs w:val="0"/>
                <w:color w:val="0000FF"/>
                <w:sz w:val="21"/>
                <w:szCs w:val="21"/>
                <w:lang w:val="en-US" w:eastAsia="zh-CN"/>
              </w:rPr>
            </w:pPr>
            <w:r>
              <w:rPr>
                <w:rFonts w:hint="eastAsia" w:ascii="宋体" w:hAnsi="宋体" w:eastAsia="宋体" w:cs="宋体"/>
                <w:color w:val="0000FF"/>
                <w:sz w:val="21"/>
                <w:szCs w:val="21"/>
              </w:rPr>
              <w:t>2</w:t>
            </w:r>
            <w:r>
              <w:rPr>
                <w:rFonts w:hint="eastAsia" w:ascii="宋体" w:hAnsi="宋体" w:eastAsia="宋体" w:cs="宋体"/>
                <w:color w:val="0000FF"/>
                <w:sz w:val="21"/>
                <w:szCs w:val="21"/>
                <w:lang w:val="en-US" w:eastAsia="zh-CN"/>
              </w:rPr>
              <w:t>.</w:t>
            </w:r>
            <w:r>
              <w:rPr>
                <w:rFonts w:hint="eastAsia" w:ascii="宋体" w:hAnsi="宋体" w:eastAsia="宋体" w:cs="宋体"/>
                <w:color w:val="0000FF"/>
                <w:sz w:val="21"/>
                <w:szCs w:val="21"/>
              </w:rPr>
              <w:t>同一项目续签合同的不重复计分；每个项目须单独开具评价证明。如涉及到需要判断是否为同一项目续签的情形，如项目名称相同、出具评价证明单位相同的，投标人应提供能判别为不属同一项目续签的相关证明材料（如中标通知书或能反映不属同一项目续签的合同关键页），如不能判别，</w:t>
            </w:r>
            <w:r>
              <w:rPr>
                <w:rFonts w:hint="eastAsia" w:ascii="宋体" w:hAnsi="宋体" w:eastAsia="宋体" w:cs="宋体"/>
                <w:color w:val="0000FF"/>
                <w:sz w:val="21"/>
                <w:szCs w:val="21"/>
                <w:lang w:val="en-US" w:eastAsia="zh-CN"/>
              </w:rPr>
              <w:t>评审</w:t>
            </w:r>
            <w:r>
              <w:rPr>
                <w:rFonts w:hint="eastAsia" w:ascii="宋体" w:hAnsi="宋体" w:eastAsia="宋体" w:cs="宋体"/>
                <w:color w:val="0000FF"/>
                <w:sz w:val="21"/>
                <w:szCs w:val="21"/>
              </w:rPr>
              <w:t>委员会有权对投标人作出不利判断。项目名称相同、出具服务评价证明单位相同，但是经过重新组织招标、招标编号不同的，不属同一项目续签。</w:t>
            </w:r>
          </w:p>
        </w:tc>
      </w:tr>
      <w:tr w14:paraId="0D7A6C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continue"/>
            <w:tcBorders>
              <w:left w:val="single" w:color="000000" w:sz="8" w:space="0"/>
              <w:right w:val="single" w:color="000000" w:sz="8" w:space="0"/>
            </w:tcBorders>
            <w:shd w:val="clear" w:color="auto" w:fill="auto"/>
            <w:noWrap w:val="0"/>
            <w:vAlign w:val="center"/>
          </w:tcPr>
          <w:p w14:paraId="7834218B">
            <w:pPr>
              <w:spacing w:line="240" w:lineRule="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4505812">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148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9DD2521">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应急能力</w:t>
            </w:r>
          </w:p>
        </w:tc>
        <w:tc>
          <w:tcPr>
            <w:tcW w:w="11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2C96AFB">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w:t>
            </w:r>
          </w:p>
        </w:tc>
        <w:tc>
          <w:tcPr>
            <w:tcW w:w="4604"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14:paraId="67CCF550">
            <w:pPr>
              <w:pageBreakBefore w:val="0"/>
              <w:kinsoku/>
              <w:wordWrap/>
              <w:overflowPunct/>
              <w:topLinePunct w:val="0"/>
              <w:autoSpaceDE/>
              <w:autoSpaceDN/>
              <w:bidi w:val="0"/>
              <w:adjustRightInd/>
              <w:spacing w:line="240" w:lineRule="auto"/>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考察运营公司在服务学校突发停水、停电、垫付工资等突发应急情况的应急能力：</w:t>
            </w:r>
          </w:p>
          <w:p w14:paraId="11C8B2D0">
            <w:pPr>
              <w:pageBreakBefore w:val="0"/>
              <w:kinsoku/>
              <w:wordWrap/>
              <w:overflowPunct/>
              <w:topLinePunct w:val="0"/>
              <w:autoSpaceDE/>
              <w:autoSpaceDN/>
              <w:bidi w:val="0"/>
              <w:adjustRightInd/>
              <w:spacing w:line="240" w:lineRule="auto"/>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rPr>
              <w:t>（一）评审内容</w:t>
            </w:r>
            <w:r>
              <w:rPr>
                <w:rFonts w:hint="eastAsia" w:ascii="宋体" w:hAnsi="宋体" w:eastAsia="宋体" w:cs="宋体"/>
                <w:b/>
                <w:bCs/>
                <w:color w:val="000000"/>
                <w:sz w:val="21"/>
                <w:szCs w:val="21"/>
                <w:highlight w:val="none"/>
              </w:rPr>
              <w:t>：</w:t>
            </w:r>
          </w:p>
          <w:p w14:paraId="3579A329">
            <w:pPr>
              <w:pageBreakBefore w:val="0"/>
              <w:kinsoku/>
              <w:wordWrap/>
              <w:overflowPunct/>
              <w:topLinePunct w:val="0"/>
              <w:autoSpaceDE/>
              <w:autoSpaceDN/>
              <w:bidi w:val="0"/>
              <w:adjustRightInd/>
              <w:spacing w:line="240" w:lineRule="auto"/>
              <w:ind w:firstLine="0" w:firstLineChars="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1.配送保障能力（本项</w:t>
            </w:r>
            <w:r>
              <w:rPr>
                <w:rFonts w:hint="eastAsia" w:ascii="宋体" w:hAnsi="宋体" w:eastAsia="宋体" w:cs="宋体"/>
                <w:b w:val="0"/>
                <w:bCs w:val="0"/>
                <w:color w:val="000000"/>
                <w:sz w:val="21"/>
                <w:szCs w:val="21"/>
              </w:rPr>
              <w:t>最高</w:t>
            </w:r>
            <w:r>
              <w:rPr>
                <w:rFonts w:hint="eastAsia" w:ascii="宋体" w:hAnsi="宋体" w:eastAsia="宋体" w:cs="宋体"/>
                <w:b w:val="0"/>
                <w:bCs w:val="0"/>
                <w:color w:val="000000"/>
                <w:sz w:val="21"/>
                <w:szCs w:val="21"/>
                <w:lang w:val="en-US" w:eastAsia="zh-CN"/>
              </w:rPr>
              <w:t>60</w:t>
            </w:r>
            <w:r>
              <w:rPr>
                <w:rFonts w:hint="eastAsia" w:ascii="宋体" w:hAnsi="宋体" w:eastAsia="宋体" w:cs="宋体"/>
                <w:b w:val="0"/>
                <w:bCs w:val="0"/>
                <w:color w:val="000000"/>
                <w:sz w:val="21"/>
                <w:szCs w:val="21"/>
              </w:rPr>
              <w:t>分</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w:t>
            </w:r>
          </w:p>
          <w:p w14:paraId="4C1C4F10">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hint="eastAsia" w:ascii="宋体" w:hAnsi="宋体" w:eastAsia="宋体" w:cs="宋体"/>
                <w:sz w:val="21"/>
                <w:szCs w:val="21"/>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1</w:t>
            </w:r>
            <w:r>
              <w:rPr>
                <w:rFonts w:hint="eastAsia" w:ascii="宋体" w:hAnsi="宋体" w:eastAsia="宋体" w:cs="宋体"/>
                <w:bCs/>
                <w:sz w:val="21"/>
                <w:szCs w:val="21"/>
                <w:lang w:eastAsia="zh-CN"/>
              </w:rPr>
              <w:t>）投标人自有或租赁应急车辆的，每提供1辆得10分，本项最高60分，</w:t>
            </w:r>
          </w:p>
          <w:p w14:paraId="5FE67F23">
            <w:pPr>
              <w:pageBreakBefore w:val="0"/>
              <w:kinsoku/>
              <w:wordWrap/>
              <w:overflowPunct/>
              <w:topLinePunct w:val="0"/>
              <w:autoSpaceDE/>
              <w:autoSpaceDN/>
              <w:bidi w:val="0"/>
              <w:adjustRightInd/>
              <w:spacing w:line="240" w:lineRule="auto"/>
              <w:ind w:firstLine="0" w:firstLineChars="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2.投标人承诺以下内容得40分：</w:t>
            </w:r>
          </w:p>
          <w:p w14:paraId="331EDE9C">
            <w:pPr>
              <w:pageBreakBefore w:val="0"/>
              <w:kinsoku/>
              <w:wordWrap/>
              <w:overflowPunct/>
              <w:topLinePunct w:val="0"/>
              <w:autoSpaceDE/>
              <w:autoSpaceDN/>
              <w:bidi w:val="0"/>
              <w:adjustRightInd/>
              <w:spacing w:line="240" w:lineRule="auto"/>
              <w:ind w:firstLine="0" w:firstLineChars="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（1）如遇采购人遇到特殊情况延迟支付项目费用，投标人须按时支付员工工资；</w:t>
            </w:r>
          </w:p>
          <w:p w14:paraId="6A027D53">
            <w:pPr>
              <w:pageBreakBefore w:val="0"/>
              <w:kinsoku/>
              <w:wordWrap/>
              <w:overflowPunct/>
              <w:topLinePunct w:val="0"/>
              <w:autoSpaceDE/>
              <w:autoSpaceDN/>
              <w:bidi w:val="0"/>
              <w:adjustRightInd/>
              <w:spacing w:line="240" w:lineRule="auto"/>
              <w:ind w:firstLine="0" w:firstLineChars="0"/>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（2）如遇到</w:t>
            </w:r>
            <w:r>
              <w:rPr>
                <w:rFonts w:hint="eastAsia" w:ascii="宋体" w:hAnsi="宋体" w:eastAsia="宋体" w:cs="宋体"/>
                <w:b w:val="0"/>
                <w:bCs w:val="0"/>
                <w:color w:val="000000"/>
                <w:sz w:val="21"/>
                <w:szCs w:val="21"/>
              </w:rPr>
              <w:t>停水、停电</w:t>
            </w:r>
            <w:r>
              <w:rPr>
                <w:rFonts w:hint="eastAsia" w:ascii="宋体" w:hAnsi="宋体" w:eastAsia="宋体" w:cs="宋体"/>
                <w:b w:val="0"/>
                <w:bCs w:val="0"/>
                <w:color w:val="000000"/>
                <w:sz w:val="21"/>
                <w:szCs w:val="21"/>
                <w:lang w:val="en-US" w:eastAsia="zh-CN"/>
              </w:rPr>
              <w:t>等情况时，具备自有或合作校外供餐能力</w:t>
            </w:r>
            <w:r>
              <w:rPr>
                <w:rFonts w:hint="eastAsia" w:ascii="宋体" w:hAnsi="宋体" w:eastAsia="宋体" w:cs="宋体"/>
                <w:b w:val="0"/>
                <w:bCs w:val="0"/>
                <w:color w:val="000000"/>
                <w:sz w:val="21"/>
                <w:szCs w:val="21"/>
              </w:rPr>
              <w:t>；</w:t>
            </w:r>
          </w:p>
          <w:p w14:paraId="3236C261">
            <w:pPr>
              <w:pageBreakBefore w:val="0"/>
              <w:kinsoku/>
              <w:wordWrap/>
              <w:overflowPunct/>
              <w:topLinePunct w:val="0"/>
              <w:autoSpaceDE/>
              <w:autoSpaceDN/>
              <w:bidi w:val="0"/>
              <w:adjustRightInd/>
              <w:spacing w:line="240" w:lineRule="auto"/>
              <w:ind w:firstLine="0" w:firstLineChars="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以上合计最高得100分；</w:t>
            </w:r>
          </w:p>
          <w:p w14:paraId="1E28DDB5">
            <w:pPr>
              <w:pageBreakBefore w:val="0"/>
              <w:kinsoku/>
              <w:wordWrap/>
              <w:overflowPunct/>
              <w:topLinePunct w:val="0"/>
              <w:autoSpaceDE/>
              <w:autoSpaceDN/>
              <w:bidi w:val="0"/>
              <w:adjustRightInd/>
              <w:spacing w:line="240" w:lineRule="auto"/>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（二）评审依据：</w:t>
            </w:r>
          </w:p>
          <w:p w14:paraId="0473E92E">
            <w:pPr>
              <w:pageBreakBefore w:val="0"/>
              <w:numPr>
                <w:ilvl w:val="0"/>
                <w:numId w:val="0"/>
              </w:numPr>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FF"/>
                <w:szCs w:val="21"/>
                <w:lang w:val="en-US" w:eastAsia="zh-CN"/>
              </w:rPr>
            </w:pPr>
            <w:r>
              <w:rPr>
                <w:rFonts w:hint="eastAsia" w:ascii="宋体" w:hAnsi="宋体" w:eastAsia="宋体" w:cs="宋体"/>
                <w:color w:val="0000FF"/>
                <w:szCs w:val="21"/>
                <w:lang w:val="en-US" w:eastAsia="zh-CN"/>
              </w:rPr>
              <w:t>1.第1项提供检验有效期内的车辆行驶证扫描件（含行驶证上的车辆照片页及检验记录页）；</w:t>
            </w:r>
          </w:p>
          <w:p w14:paraId="72848007">
            <w:pPr>
              <w:pageBreakBefore w:val="0"/>
              <w:numPr>
                <w:ilvl w:val="0"/>
                <w:numId w:val="0"/>
              </w:numPr>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FF"/>
                <w:szCs w:val="21"/>
                <w:lang w:val="en-US" w:eastAsia="zh-CN"/>
              </w:rPr>
            </w:pPr>
            <w:r>
              <w:rPr>
                <w:rFonts w:hint="eastAsia" w:ascii="宋体" w:hAnsi="宋体" w:eastAsia="宋体" w:cs="宋体"/>
                <w:color w:val="0000FF"/>
                <w:szCs w:val="21"/>
                <w:lang w:val="en-US" w:eastAsia="zh-CN"/>
              </w:rPr>
              <w:t>①如为自有的，行驶证登记的所有人必须为投标人；</w:t>
            </w:r>
          </w:p>
          <w:p w14:paraId="285B84FE">
            <w:pPr>
              <w:pageBreakBefore w:val="0"/>
              <w:numPr>
                <w:ilvl w:val="0"/>
                <w:numId w:val="0"/>
              </w:numPr>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FF"/>
                <w:szCs w:val="21"/>
                <w:lang w:val="en-US" w:eastAsia="zh-CN"/>
              </w:rPr>
            </w:pPr>
            <w:r>
              <w:rPr>
                <w:rFonts w:hint="eastAsia" w:ascii="宋体" w:hAnsi="宋体" w:eastAsia="宋体" w:cs="宋体"/>
                <w:color w:val="0000FF"/>
                <w:szCs w:val="21"/>
                <w:lang w:val="en-US" w:eastAsia="zh-CN"/>
              </w:rPr>
              <w:t>②</w:t>
            </w:r>
            <w:r>
              <w:rPr>
                <w:rFonts w:hint="eastAsia" w:ascii="宋体" w:hAnsi="宋体" w:eastAsia="宋体" w:cs="宋体"/>
                <w:color w:val="0000FF"/>
                <w:szCs w:val="21"/>
              </w:rPr>
              <w:t>如为租赁的，须同时提供租赁合同扫描件（租赁日期须涵盖本项目投标截止日期且需附租赁费发票），且行驶证登记的所有人必须与合同中的出租人一致，承租人必须为投标人，租赁合同需体现车牌号且与行驶证的车牌号一致；</w:t>
            </w:r>
          </w:p>
          <w:p w14:paraId="2598B42F">
            <w:pPr>
              <w:pageBreakBefore w:val="0"/>
              <w:numPr>
                <w:ilvl w:val="0"/>
                <w:numId w:val="0"/>
              </w:numPr>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FF"/>
                <w:szCs w:val="21"/>
                <w:lang w:eastAsia="zh-CN"/>
              </w:rPr>
            </w:pPr>
            <w:r>
              <w:rPr>
                <w:rFonts w:hint="eastAsia" w:ascii="宋体" w:hAnsi="宋体" w:eastAsia="宋体" w:cs="宋体"/>
                <w:color w:val="0000FF"/>
                <w:szCs w:val="21"/>
                <w:lang w:val="en-US" w:eastAsia="zh-CN"/>
              </w:rPr>
              <w:t>2.第2项提供</w:t>
            </w:r>
            <w:r>
              <w:rPr>
                <w:rFonts w:hint="eastAsia" w:ascii="宋体" w:hAnsi="宋体" w:eastAsia="宋体" w:cs="宋体"/>
                <w:color w:val="0000FF"/>
                <w:szCs w:val="21"/>
              </w:rPr>
              <w:t>《</w:t>
            </w:r>
            <w:r>
              <w:rPr>
                <w:rFonts w:hint="eastAsia" w:ascii="宋体" w:hAnsi="宋体" w:eastAsia="宋体" w:cs="宋体"/>
                <w:color w:val="0000FF"/>
                <w:szCs w:val="21"/>
                <w:lang w:val="en-US" w:eastAsia="zh-CN"/>
              </w:rPr>
              <w:t>承诺函</w:t>
            </w:r>
            <w:r>
              <w:rPr>
                <w:rFonts w:hint="eastAsia" w:ascii="宋体" w:hAnsi="宋体" w:eastAsia="宋体" w:cs="宋体"/>
                <w:color w:val="0000FF"/>
                <w:szCs w:val="21"/>
              </w:rPr>
              <w:t>》，格式自拟</w:t>
            </w:r>
            <w:r>
              <w:rPr>
                <w:rFonts w:hint="eastAsia" w:ascii="宋体" w:hAnsi="宋体" w:eastAsia="宋体" w:cs="宋体"/>
                <w:color w:val="0000FF"/>
                <w:szCs w:val="21"/>
                <w:lang w:eastAsia="zh-CN"/>
              </w:rPr>
              <w:t>；</w:t>
            </w:r>
          </w:p>
          <w:p w14:paraId="6C7AE309">
            <w:pPr>
              <w:pageBreakBefore w:val="0"/>
              <w:numPr>
                <w:ilvl w:val="0"/>
                <w:numId w:val="0"/>
              </w:numPr>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b w:val="0"/>
                <w:bCs w:val="0"/>
                <w:color w:val="0000FF"/>
                <w:sz w:val="21"/>
                <w:szCs w:val="21"/>
                <w:lang w:val="en-US" w:eastAsia="zh-CN"/>
              </w:rPr>
            </w:pPr>
            <w:r>
              <w:rPr>
                <w:rFonts w:hint="eastAsia" w:ascii="宋体" w:hAnsi="宋体" w:eastAsia="宋体" w:cs="宋体"/>
                <w:color w:val="0000FF"/>
                <w:szCs w:val="21"/>
                <w:lang w:val="en-US" w:eastAsia="zh-CN"/>
              </w:rPr>
              <w:t>3.</w:t>
            </w:r>
            <w:r>
              <w:rPr>
                <w:rFonts w:hint="eastAsia" w:ascii="宋体" w:hAnsi="宋体" w:eastAsia="宋体" w:cs="宋体"/>
                <w:color w:val="0000FF"/>
                <w:szCs w:val="21"/>
              </w:rPr>
              <w:t>未按要求提供相关证明材料（或相关证明材料无法判断是否符合评分要求）的不得分，原件备查。</w:t>
            </w:r>
          </w:p>
        </w:tc>
      </w:tr>
      <w:tr w14:paraId="4F36FC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continue"/>
            <w:tcBorders>
              <w:left w:val="single" w:color="000000" w:sz="8" w:space="0"/>
              <w:right w:val="single" w:color="000000" w:sz="8" w:space="0"/>
            </w:tcBorders>
            <w:shd w:val="clear" w:color="auto" w:fill="auto"/>
            <w:noWrap w:val="0"/>
            <w:vAlign w:val="center"/>
          </w:tcPr>
          <w:p w14:paraId="49B87385">
            <w:pPr>
              <w:spacing w:line="240" w:lineRule="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109552C">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148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CBC2845">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公共（众）责任险</w:t>
            </w:r>
          </w:p>
        </w:tc>
        <w:tc>
          <w:tcPr>
            <w:tcW w:w="11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1268302">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460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ABE71B6">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（一）评审内容：</w:t>
            </w:r>
          </w:p>
          <w:p w14:paraId="3235EFA0">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根据投标人购买的公共（众）责任险保险额进行评审</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本项最高得100分</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w:t>
            </w:r>
          </w:p>
          <w:p w14:paraId="432F301F">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累计赔偿限额≥</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0000万，且每次事故赔偿限额≥</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000万，得100分；</w:t>
            </w:r>
          </w:p>
          <w:p w14:paraId="190999A8">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8000万</w:t>
            </w:r>
            <w:r>
              <w:rPr>
                <w:rFonts w:hint="eastAsia" w:ascii="微软雅黑" w:hAnsi="微软雅黑" w:eastAsia="微软雅黑" w:cs="微软雅黑"/>
                <w:color w:val="000000"/>
                <w:sz w:val="21"/>
                <w:szCs w:val="21"/>
                <w:highlight w:val="none"/>
                <w:lang w:val="en-US" w:eastAsia="zh-CN"/>
              </w:rPr>
              <w:t>≤</w:t>
            </w:r>
            <w:r>
              <w:rPr>
                <w:rFonts w:hint="eastAsia" w:ascii="宋体" w:hAnsi="宋体" w:eastAsia="宋体" w:cs="宋体"/>
                <w:color w:val="000000"/>
                <w:sz w:val="21"/>
                <w:szCs w:val="21"/>
                <w:highlight w:val="none"/>
              </w:rPr>
              <w:t>累计赔偿限额</w:t>
            </w:r>
            <w:r>
              <w:rPr>
                <w:rFonts w:hint="eastAsia" w:ascii="微软雅黑" w:hAnsi="微软雅黑" w:eastAsia="微软雅黑" w:cs="微软雅黑"/>
                <w:color w:val="000000"/>
                <w:sz w:val="21"/>
                <w:szCs w:val="21"/>
                <w:highlight w:val="none"/>
              </w:rPr>
              <w:t>&lt;</w:t>
            </w:r>
            <w:r>
              <w:rPr>
                <w:rFonts w:hint="eastAsia" w:ascii="宋体" w:hAnsi="宋体" w:eastAsia="宋体" w:cs="宋体"/>
                <w:color w:val="000000"/>
                <w:sz w:val="21"/>
                <w:szCs w:val="21"/>
                <w:highlight w:val="none"/>
                <w:lang w:val="en-US" w:eastAsia="zh-CN"/>
              </w:rPr>
              <w:t>10000</w:t>
            </w:r>
            <w:r>
              <w:rPr>
                <w:rFonts w:hint="eastAsia" w:ascii="宋体" w:hAnsi="宋体" w:eastAsia="宋体" w:cs="宋体"/>
                <w:color w:val="000000"/>
                <w:sz w:val="21"/>
                <w:szCs w:val="21"/>
                <w:highlight w:val="none"/>
              </w:rPr>
              <w:t>万，且每次事故赔偿限额≥</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000万，得70分；</w:t>
            </w:r>
          </w:p>
          <w:p w14:paraId="4B7F7FE2">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5000万</w:t>
            </w:r>
            <w:r>
              <w:rPr>
                <w:rFonts w:hint="eastAsia" w:ascii="微软雅黑" w:hAnsi="微软雅黑" w:eastAsia="微软雅黑" w:cs="微软雅黑"/>
                <w:color w:val="000000"/>
                <w:sz w:val="21"/>
                <w:szCs w:val="21"/>
                <w:highlight w:val="none"/>
                <w:lang w:val="en-US" w:eastAsia="zh-CN"/>
              </w:rPr>
              <w:t>≤</w:t>
            </w:r>
            <w:r>
              <w:rPr>
                <w:rFonts w:hint="eastAsia" w:ascii="宋体" w:hAnsi="宋体" w:eastAsia="宋体" w:cs="宋体"/>
                <w:color w:val="000000"/>
                <w:sz w:val="21"/>
                <w:szCs w:val="21"/>
                <w:highlight w:val="none"/>
              </w:rPr>
              <w:t>累计赔</w:t>
            </w:r>
            <w:r>
              <w:rPr>
                <w:rFonts w:hint="eastAsia" w:ascii="宋体" w:hAnsi="宋体" w:eastAsia="宋体" w:cs="宋体"/>
                <w:color w:val="000000"/>
                <w:sz w:val="21"/>
                <w:szCs w:val="21"/>
                <w:highlight w:val="none"/>
                <w:lang w:val="en-US" w:eastAsia="zh-CN"/>
              </w:rPr>
              <w:t>偿限额</w:t>
            </w:r>
            <w:r>
              <w:rPr>
                <w:rFonts w:hint="eastAsia" w:ascii="微软雅黑" w:hAnsi="微软雅黑" w:eastAsia="微软雅黑" w:cs="微软雅黑"/>
                <w:color w:val="000000"/>
                <w:sz w:val="21"/>
                <w:szCs w:val="21"/>
                <w:highlight w:val="none"/>
              </w:rPr>
              <w:t>&lt;</w:t>
            </w:r>
            <w:r>
              <w:rPr>
                <w:rFonts w:hint="eastAsia" w:ascii="宋体" w:hAnsi="宋体" w:eastAsia="宋体" w:cs="宋体"/>
                <w:color w:val="000000"/>
                <w:sz w:val="21"/>
                <w:szCs w:val="21"/>
                <w:highlight w:val="none"/>
                <w:lang w:val="en-US" w:eastAsia="zh-CN"/>
              </w:rPr>
              <w:t>8000万，</w:t>
            </w:r>
            <w:r>
              <w:rPr>
                <w:rFonts w:hint="eastAsia" w:ascii="宋体" w:hAnsi="宋体" w:eastAsia="宋体" w:cs="宋体"/>
                <w:color w:val="000000"/>
                <w:sz w:val="21"/>
                <w:szCs w:val="21"/>
                <w:highlight w:val="none"/>
              </w:rPr>
              <w:t>且每次事故赔偿限额≥</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000万，得30分；</w:t>
            </w:r>
          </w:p>
          <w:p w14:paraId="5F386872">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SA"/>
              </w:rPr>
              <w:t>（4）其他情况或未提供不得分；</w:t>
            </w:r>
          </w:p>
          <w:p w14:paraId="2D544AEA">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b/>
                <w:bCs/>
                <w:color w:val="0000FF"/>
                <w:sz w:val="21"/>
                <w:szCs w:val="21"/>
                <w:highlight w:val="none"/>
              </w:rPr>
            </w:pPr>
            <w:r>
              <w:rPr>
                <w:rFonts w:hint="eastAsia" w:ascii="宋体" w:hAnsi="宋体" w:eastAsia="宋体" w:cs="宋体"/>
                <w:b/>
                <w:bCs/>
                <w:color w:val="0000FF"/>
                <w:sz w:val="21"/>
                <w:szCs w:val="21"/>
                <w:highlight w:val="none"/>
              </w:rPr>
              <w:t>（二）评审依据：</w:t>
            </w:r>
          </w:p>
          <w:p w14:paraId="13190E8B">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FF"/>
                <w:sz w:val="21"/>
                <w:szCs w:val="21"/>
                <w:highlight w:val="none"/>
              </w:rPr>
            </w:pPr>
            <w:r>
              <w:rPr>
                <w:rFonts w:hint="eastAsia" w:ascii="宋体" w:hAnsi="宋体" w:eastAsia="宋体" w:cs="宋体"/>
                <w:color w:val="0000FF"/>
                <w:sz w:val="21"/>
                <w:szCs w:val="21"/>
                <w:highlight w:val="none"/>
              </w:rPr>
              <w:t>1、提供有效期内的公共（众）责任险保险单和相关购买保险发票。投保人必须和投标人名称一致。</w:t>
            </w:r>
          </w:p>
          <w:p w14:paraId="3E01F83D">
            <w:pPr>
              <w:pStyle w:val="5"/>
              <w:pageBreakBefore w:val="0"/>
              <w:kinsoku/>
              <w:wordWrap/>
              <w:overflowPunct/>
              <w:topLinePunct w:val="0"/>
              <w:autoSpaceDE/>
              <w:autoSpaceDN/>
              <w:bidi w:val="0"/>
              <w:adjustRightInd/>
              <w:spacing w:before="0" w:after="0" w:line="240" w:lineRule="auto"/>
              <w:textAlignment w:val="auto"/>
              <w:rPr>
                <w:rFonts w:hint="eastAsia" w:ascii="宋体" w:hAnsi="宋体" w:eastAsia="宋体" w:cs="宋体"/>
                <w:b w:val="0"/>
                <w:bCs w:val="0"/>
                <w:color w:val="0000FF"/>
                <w:sz w:val="21"/>
                <w:szCs w:val="21"/>
                <w:lang w:val="en-US" w:eastAsia="zh-CN"/>
              </w:rPr>
            </w:pPr>
            <w:r>
              <w:rPr>
                <w:rFonts w:hint="eastAsia" w:ascii="宋体" w:hAnsi="宋体" w:eastAsia="宋体" w:cs="宋体"/>
                <w:b w:val="0"/>
                <w:bCs w:val="0"/>
                <w:color w:val="0000FF"/>
                <w:sz w:val="21"/>
                <w:szCs w:val="21"/>
                <w:highlight w:val="none"/>
              </w:rPr>
              <w:t>2、</w:t>
            </w:r>
            <w:r>
              <w:rPr>
                <w:rFonts w:hint="eastAsia" w:ascii="宋体" w:hAnsi="宋体" w:eastAsia="宋体" w:cs="宋体"/>
                <w:b w:val="0"/>
                <w:bCs w:val="0"/>
                <w:color w:val="0000FF"/>
                <w:kern w:val="2"/>
                <w:sz w:val="21"/>
                <w:szCs w:val="21"/>
                <w:highlight w:val="none"/>
              </w:rPr>
              <w:t>未按要求提供相关证明材料（或相关证明材料无法判断是否符合评分要求）的不计得分，原件备查。</w:t>
            </w:r>
          </w:p>
        </w:tc>
      </w:tr>
      <w:tr w14:paraId="447C83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continue"/>
            <w:tcBorders>
              <w:left w:val="single" w:color="000000" w:sz="8" w:space="0"/>
              <w:right w:val="single" w:color="000000" w:sz="8" w:space="0"/>
            </w:tcBorders>
            <w:shd w:val="clear" w:color="auto" w:fill="auto"/>
            <w:noWrap w:val="0"/>
            <w:vAlign w:val="center"/>
          </w:tcPr>
          <w:p w14:paraId="67514D36">
            <w:pPr>
              <w:spacing w:line="240" w:lineRule="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007643F">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p>
        </w:tc>
        <w:tc>
          <w:tcPr>
            <w:tcW w:w="148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F228AD7">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食品安全责任险</w:t>
            </w:r>
          </w:p>
        </w:tc>
        <w:tc>
          <w:tcPr>
            <w:tcW w:w="11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711E458">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460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29AC3DB">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（一）评审内容：</w:t>
            </w:r>
          </w:p>
          <w:p w14:paraId="046371CA">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根据投标人购买的食品安全责任险保险额进行评审</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本项最高得100分</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w:t>
            </w:r>
          </w:p>
          <w:p w14:paraId="2EAFB5BC">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累计赔偿限额≥</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0000万，且每次事故赔偿限额≥</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000万，得100分；</w:t>
            </w:r>
          </w:p>
          <w:p w14:paraId="5F9B35A2">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8000万</w:t>
            </w:r>
            <w:r>
              <w:rPr>
                <w:rFonts w:hint="eastAsia" w:ascii="微软雅黑" w:hAnsi="微软雅黑" w:eastAsia="微软雅黑" w:cs="微软雅黑"/>
                <w:color w:val="000000"/>
                <w:sz w:val="21"/>
                <w:szCs w:val="21"/>
                <w:highlight w:val="none"/>
                <w:lang w:val="en-US" w:eastAsia="zh-CN"/>
              </w:rPr>
              <w:t>≤</w:t>
            </w:r>
            <w:r>
              <w:rPr>
                <w:rFonts w:hint="eastAsia" w:ascii="宋体" w:hAnsi="宋体" w:eastAsia="宋体" w:cs="宋体"/>
                <w:color w:val="000000"/>
                <w:sz w:val="21"/>
                <w:szCs w:val="21"/>
                <w:highlight w:val="none"/>
              </w:rPr>
              <w:t>累计赔偿限额</w:t>
            </w:r>
            <w:r>
              <w:rPr>
                <w:rFonts w:hint="eastAsia" w:ascii="微软雅黑" w:hAnsi="微软雅黑" w:eastAsia="微软雅黑" w:cs="微软雅黑"/>
                <w:color w:val="000000"/>
                <w:sz w:val="21"/>
                <w:szCs w:val="21"/>
                <w:highlight w:val="none"/>
              </w:rPr>
              <w:t>&lt;</w:t>
            </w:r>
            <w:r>
              <w:rPr>
                <w:rFonts w:hint="eastAsia" w:ascii="宋体" w:hAnsi="宋体" w:eastAsia="宋体" w:cs="宋体"/>
                <w:color w:val="000000"/>
                <w:sz w:val="21"/>
                <w:szCs w:val="21"/>
                <w:highlight w:val="none"/>
                <w:lang w:val="en-US" w:eastAsia="zh-CN"/>
              </w:rPr>
              <w:t>10000</w:t>
            </w:r>
            <w:r>
              <w:rPr>
                <w:rFonts w:hint="eastAsia" w:ascii="宋体" w:hAnsi="宋体" w:eastAsia="宋体" w:cs="宋体"/>
                <w:color w:val="000000"/>
                <w:sz w:val="21"/>
                <w:szCs w:val="21"/>
                <w:highlight w:val="none"/>
              </w:rPr>
              <w:t>万，且每次事故赔偿限额≥</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000万，得70分；</w:t>
            </w:r>
          </w:p>
          <w:p w14:paraId="7B83B8ED">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5000万</w:t>
            </w:r>
            <w:r>
              <w:rPr>
                <w:rFonts w:hint="eastAsia" w:ascii="微软雅黑" w:hAnsi="微软雅黑" w:eastAsia="微软雅黑" w:cs="微软雅黑"/>
                <w:color w:val="000000"/>
                <w:sz w:val="21"/>
                <w:szCs w:val="21"/>
                <w:highlight w:val="none"/>
                <w:lang w:val="en-US" w:eastAsia="zh-CN"/>
              </w:rPr>
              <w:t>≤</w:t>
            </w:r>
            <w:r>
              <w:rPr>
                <w:rFonts w:hint="eastAsia" w:ascii="宋体" w:hAnsi="宋体" w:eastAsia="宋体" w:cs="宋体"/>
                <w:color w:val="000000"/>
                <w:sz w:val="21"/>
                <w:szCs w:val="21"/>
                <w:highlight w:val="none"/>
              </w:rPr>
              <w:t>累计赔</w:t>
            </w:r>
            <w:r>
              <w:rPr>
                <w:rFonts w:hint="eastAsia" w:ascii="宋体" w:hAnsi="宋体" w:eastAsia="宋体" w:cs="宋体"/>
                <w:color w:val="000000"/>
                <w:sz w:val="21"/>
                <w:szCs w:val="21"/>
                <w:highlight w:val="none"/>
                <w:lang w:val="en-US" w:eastAsia="zh-CN"/>
              </w:rPr>
              <w:t>偿限额</w:t>
            </w:r>
            <w:r>
              <w:rPr>
                <w:rFonts w:hint="eastAsia" w:ascii="微软雅黑" w:hAnsi="微软雅黑" w:eastAsia="微软雅黑" w:cs="微软雅黑"/>
                <w:color w:val="000000"/>
                <w:sz w:val="21"/>
                <w:szCs w:val="21"/>
                <w:highlight w:val="none"/>
              </w:rPr>
              <w:t>&lt;</w:t>
            </w:r>
            <w:r>
              <w:rPr>
                <w:rFonts w:hint="eastAsia" w:ascii="宋体" w:hAnsi="宋体" w:eastAsia="宋体" w:cs="宋体"/>
                <w:color w:val="000000"/>
                <w:sz w:val="21"/>
                <w:szCs w:val="21"/>
                <w:highlight w:val="none"/>
                <w:lang w:val="en-US" w:eastAsia="zh-CN"/>
              </w:rPr>
              <w:t>8000万，</w:t>
            </w:r>
            <w:r>
              <w:rPr>
                <w:rFonts w:hint="eastAsia" w:ascii="宋体" w:hAnsi="宋体" w:eastAsia="宋体" w:cs="宋体"/>
                <w:color w:val="000000"/>
                <w:sz w:val="21"/>
                <w:szCs w:val="21"/>
                <w:highlight w:val="none"/>
              </w:rPr>
              <w:t>且每次事故赔偿限额≥</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000万，得30分；</w:t>
            </w:r>
          </w:p>
          <w:p w14:paraId="19994C7F">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SA"/>
              </w:rPr>
              <w:t>（4）其他情况或未提供不得分；</w:t>
            </w:r>
          </w:p>
          <w:p w14:paraId="785214EF">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以上最高得100</w:t>
            </w:r>
            <w:r>
              <w:rPr>
                <w:rFonts w:hint="eastAsia" w:ascii="宋体" w:hAnsi="宋体" w:eastAsia="宋体" w:cs="宋体"/>
                <w:color w:val="000000"/>
                <w:sz w:val="21"/>
                <w:szCs w:val="21"/>
                <w:highlight w:val="none"/>
                <w:lang w:val="en-US" w:eastAsia="zh-CN"/>
              </w:rPr>
              <w:t>分</w:t>
            </w:r>
            <w:r>
              <w:rPr>
                <w:rFonts w:hint="eastAsia" w:ascii="宋体" w:hAnsi="宋体" w:eastAsia="宋体" w:cs="宋体"/>
                <w:color w:val="000000"/>
                <w:sz w:val="21"/>
                <w:szCs w:val="21"/>
                <w:highlight w:val="none"/>
              </w:rPr>
              <w:t>。</w:t>
            </w:r>
          </w:p>
          <w:p w14:paraId="3A472450">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FF"/>
                <w:sz w:val="21"/>
                <w:szCs w:val="21"/>
                <w:highlight w:val="none"/>
              </w:rPr>
            </w:pPr>
            <w:r>
              <w:rPr>
                <w:rFonts w:hint="eastAsia" w:ascii="宋体" w:hAnsi="宋体" w:eastAsia="宋体" w:cs="宋体"/>
                <w:color w:val="0000FF"/>
                <w:sz w:val="21"/>
                <w:szCs w:val="21"/>
                <w:highlight w:val="none"/>
              </w:rPr>
              <w:t>（二）评审依据：</w:t>
            </w:r>
          </w:p>
          <w:p w14:paraId="097FA260">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FF"/>
                <w:sz w:val="21"/>
                <w:szCs w:val="21"/>
                <w:highlight w:val="none"/>
              </w:rPr>
            </w:pPr>
            <w:r>
              <w:rPr>
                <w:rFonts w:hint="eastAsia" w:ascii="宋体" w:hAnsi="宋体" w:eastAsia="宋体" w:cs="宋体"/>
                <w:color w:val="0000FF"/>
                <w:sz w:val="21"/>
                <w:szCs w:val="21"/>
                <w:highlight w:val="none"/>
              </w:rPr>
              <w:t>1、提供有效期内的食品安全责任险保险单和相关购买保险发票。投保人必须和投标人名称一致。</w:t>
            </w:r>
          </w:p>
          <w:p w14:paraId="4FBE00C4">
            <w:pPr>
              <w:pStyle w:val="5"/>
              <w:pageBreakBefore w:val="0"/>
              <w:kinsoku/>
              <w:wordWrap/>
              <w:overflowPunct/>
              <w:topLinePunct w:val="0"/>
              <w:autoSpaceDE/>
              <w:autoSpaceDN/>
              <w:bidi w:val="0"/>
              <w:adjustRightInd/>
              <w:spacing w:before="0" w:after="0" w:line="240" w:lineRule="auto"/>
              <w:textAlignment w:val="auto"/>
              <w:rPr>
                <w:rFonts w:hint="eastAsia" w:ascii="宋体" w:hAnsi="宋体" w:eastAsia="宋体" w:cs="宋体"/>
                <w:b w:val="0"/>
                <w:bCs w:val="0"/>
                <w:color w:val="0000FF"/>
                <w:sz w:val="21"/>
                <w:szCs w:val="21"/>
                <w:lang w:val="en-US" w:eastAsia="zh-CN"/>
              </w:rPr>
            </w:pPr>
            <w:r>
              <w:rPr>
                <w:rFonts w:hint="eastAsia" w:ascii="宋体" w:hAnsi="宋体" w:eastAsia="宋体" w:cs="宋体"/>
                <w:b w:val="0"/>
                <w:bCs w:val="0"/>
                <w:color w:val="0000FF"/>
                <w:kern w:val="2"/>
                <w:sz w:val="21"/>
                <w:szCs w:val="21"/>
                <w:highlight w:val="none"/>
                <w:lang w:val="en-US" w:eastAsia="zh-CN"/>
              </w:rPr>
              <w:t>2、</w:t>
            </w:r>
            <w:r>
              <w:rPr>
                <w:rFonts w:hint="eastAsia" w:ascii="宋体" w:hAnsi="宋体" w:eastAsia="宋体" w:cs="宋体"/>
                <w:b w:val="0"/>
                <w:bCs w:val="0"/>
                <w:color w:val="0000FF"/>
                <w:kern w:val="2"/>
                <w:sz w:val="21"/>
                <w:szCs w:val="21"/>
                <w:highlight w:val="none"/>
              </w:rPr>
              <w:t>未按要求提供相关证明材料（或相关证明材料无法判断是否符合评分要求）的不计得分，原件备查。</w:t>
            </w:r>
          </w:p>
        </w:tc>
      </w:tr>
      <w:tr w14:paraId="40EDB0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continue"/>
            <w:tcBorders>
              <w:left w:val="single" w:color="000000" w:sz="8" w:space="0"/>
              <w:right w:val="single" w:color="000000" w:sz="8" w:space="0"/>
            </w:tcBorders>
            <w:shd w:val="clear" w:color="auto" w:fill="auto"/>
            <w:noWrap w:val="0"/>
            <w:vAlign w:val="center"/>
          </w:tcPr>
          <w:p w14:paraId="254D4CA2">
            <w:pPr>
              <w:spacing w:line="240" w:lineRule="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6965D36">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w:t>
            </w:r>
          </w:p>
        </w:tc>
        <w:tc>
          <w:tcPr>
            <w:tcW w:w="148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B21680C">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信息化管理情况</w:t>
            </w:r>
          </w:p>
        </w:tc>
        <w:tc>
          <w:tcPr>
            <w:tcW w:w="11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CDAB3BF">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w:t>
            </w:r>
          </w:p>
        </w:tc>
        <w:tc>
          <w:tcPr>
            <w:tcW w:w="460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3A09A49">
            <w:pPr>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（一）评审内容：</w:t>
            </w:r>
          </w:p>
          <w:p w14:paraId="62B2BA7E">
            <w:pPr>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投标人每具有以下1类系统（自有或购买或租赁）</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得</w:t>
            </w:r>
            <w:r>
              <w:rPr>
                <w:rFonts w:hint="eastAsia" w:ascii="宋体" w:hAnsi="宋体" w:eastAsia="宋体" w:cs="宋体"/>
                <w:color w:val="auto"/>
                <w:sz w:val="21"/>
                <w:szCs w:val="21"/>
                <w:lang w:val="en-US" w:eastAsia="zh-CN"/>
              </w:rPr>
              <w:t>20分</w:t>
            </w:r>
            <w:r>
              <w:rPr>
                <w:rFonts w:hint="eastAsia" w:ascii="宋体" w:hAnsi="宋体" w:eastAsia="宋体" w:cs="宋体"/>
                <w:color w:val="auto"/>
                <w:sz w:val="21"/>
                <w:szCs w:val="21"/>
              </w:rPr>
              <w:t>，最高得100</w:t>
            </w:r>
            <w:r>
              <w:rPr>
                <w:rFonts w:hint="eastAsia" w:ascii="宋体" w:hAnsi="宋体" w:eastAsia="宋体" w:cs="宋体"/>
                <w:color w:val="auto"/>
                <w:sz w:val="21"/>
                <w:szCs w:val="21"/>
                <w:lang w:val="en-US" w:eastAsia="zh-CN"/>
              </w:rPr>
              <w:t>分</w:t>
            </w:r>
            <w:r>
              <w:rPr>
                <w:rFonts w:hint="eastAsia" w:ascii="宋体" w:hAnsi="宋体" w:eastAsia="宋体" w:cs="宋体"/>
                <w:color w:val="auto"/>
                <w:sz w:val="21"/>
                <w:szCs w:val="21"/>
              </w:rPr>
              <w:t>：</w:t>
            </w:r>
          </w:p>
          <w:p w14:paraId="4C8F73B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（1）餐厅餐饮业操作规范预警类</w:t>
            </w:r>
            <w:r>
              <w:rPr>
                <w:rFonts w:hint="eastAsia" w:ascii="宋体" w:hAnsi="宋体" w:eastAsia="宋体" w:cs="宋体"/>
                <w:color w:val="auto"/>
                <w:sz w:val="21"/>
                <w:szCs w:val="21"/>
                <w:highlight w:val="none"/>
              </w:rPr>
              <w:t>系统</w:t>
            </w:r>
            <w:r>
              <w:rPr>
                <w:rFonts w:hint="eastAsia" w:ascii="宋体" w:hAnsi="宋体" w:eastAsia="宋体" w:cs="宋体"/>
                <w:color w:val="auto"/>
                <w:sz w:val="21"/>
                <w:szCs w:val="21"/>
                <w:highlight w:val="none"/>
                <w:lang w:val="en-US" w:eastAsia="zh-CN"/>
              </w:rPr>
              <w:t>；</w:t>
            </w:r>
          </w:p>
          <w:p w14:paraId="4F14A17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（2）餐厅菜品管理类</w:t>
            </w:r>
            <w:r>
              <w:rPr>
                <w:rFonts w:hint="eastAsia" w:ascii="宋体" w:hAnsi="宋体" w:eastAsia="宋体" w:cs="宋体"/>
                <w:color w:val="auto"/>
                <w:sz w:val="21"/>
                <w:szCs w:val="21"/>
                <w:highlight w:val="none"/>
              </w:rPr>
              <w:t>系统</w:t>
            </w:r>
            <w:r>
              <w:rPr>
                <w:rFonts w:hint="eastAsia" w:ascii="宋体" w:hAnsi="宋体" w:eastAsia="宋体" w:cs="宋体"/>
                <w:color w:val="auto"/>
                <w:sz w:val="21"/>
                <w:szCs w:val="21"/>
                <w:highlight w:val="none"/>
                <w:lang w:val="en-US" w:eastAsia="zh-CN"/>
              </w:rPr>
              <w:t>；</w:t>
            </w:r>
          </w:p>
          <w:p w14:paraId="28B1DDE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（3）餐厅智能取餐类</w:t>
            </w:r>
            <w:r>
              <w:rPr>
                <w:rFonts w:hint="eastAsia" w:ascii="宋体" w:hAnsi="宋体" w:eastAsia="宋体" w:cs="宋体"/>
                <w:color w:val="auto"/>
                <w:sz w:val="21"/>
                <w:szCs w:val="21"/>
                <w:highlight w:val="none"/>
              </w:rPr>
              <w:t>系统</w:t>
            </w:r>
            <w:r>
              <w:rPr>
                <w:rFonts w:hint="eastAsia" w:ascii="宋体" w:hAnsi="宋体" w:eastAsia="宋体" w:cs="宋体"/>
                <w:color w:val="auto"/>
                <w:sz w:val="21"/>
                <w:szCs w:val="21"/>
                <w:highlight w:val="none"/>
                <w:lang w:val="en-US" w:eastAsia="zh-CN"/>
              </w:rPr>
              <w:t>；</w:t>
            </w:r>
          </w:p>
          <w:p w14:paraId="1C28D64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（4）餐厅客户评价及点评类</w:t>
            </w:r>
            <w:r>
              <w:rPr>
                <w:rFonts w:hint="eastAsia" w:ascii="宋体" w:hAnsi="宋体" w:eastAsia="宋体" w:cs="宋体"/>
                <w:color w:val="auto"/>
                <w:sz w:val="21"/>
                <w:szCs w:val="21"/>
                <w:highlight w:val="none"/>
              </w:rPr>
              <w:t>系统</w:t>
            </w:r>
            <w:r>
              <w:rPr>
                <w:rFonts w:hint="eastAsia" w:ascii="宋体" w:hAnsi="宋体" w:eastAsia="宋体" w:cs="宋体"/>
                <w:color w:val="auto"/>
                <w:sz w:val="21"/>
                <w:szCs w:val="21"/>
                <w:highlight w:val="none"/>
                <w:lang w:val="en-US" w:eastAsia="zh-CN"/>
              </w:rPr>
              <w:t>；</w:t>
            </w:r>
          </w:p>
          <w:p w14:paraId="483372C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（5）餐厅安全实时监控类</w:t>
            </w:r>
            <w:r>
              <w:rPr>
                <w:rFonts w:hint="eastAsia" w:ascii="宋体" w:hAnsi="宋体" w:eastAsia="宋体" w:cs="宋体"/>
                <w:color w:val="auto"/>
                <w:sz w:val="21"/>
                <w:szCs w:val="21"/>
                <w:highlight w:val="none"/>
              </w:rPr>
              <w:t>系统</w:t>
            </w:r>
            <w:r>
              <w:rPr>
                <w:rFonts w:hint="eastAsia" w:ascii="宋体" w:hAnsi="宋体" w:eastAsia="宋体" w:cs="宋体"/>
                <w:color w:val="auto"/>
                <w:sz w:val="21"/>
                <w:szCs w:val="21"/>
                <w:highlight w:val="none"/>
                <w:lang w:val="en-US" w:eastAsia="zh-CN"/>
              </w:rPr>
              <w:t>。</w:t>
            </w:r>
          </w:p>
          <w:p w14:paraId="6D9D829D">
            <w:pPr>
              <w:bidi w:val="0"/>
              <w:spacing w:line="240" w:lineRule="auto"/>
              <w:rPr>
                <w:rFonts w:hint="eastAsia"/>
                <w:color w:val="auto"/>
              </w:rPr>
            </w:pPr>
            <w:r>
              <w:rPr>
                <w:rFonts w:hint="eastAsia" w:ascii="宋体" w:hAnsi="宋体" w:eastAsia="宋体" w:cs="宋体"/>
                <w:color w:val="auto"/>
                <w:sz w:val="21"/>
                <w:szCs w:val="21"/>
              </w:rPr>
              <w:t>以上系统不要求名称完全一致，具备相应功能即可。</w:t>
            </w:r>
          </w:p>
          <w:p w14:paraId="382A57D1">
            <w:pPr>
              <w:bidi w:val="0"/>
              <w:spacing w:line="240" w:lineRule="auto"/>
              <w:rPr>
                <w:rFonts w:hint="eastAsia" w:ascii="宋体" w:hAnsi="宋体" w:eastAsia="宋体" w:cs="宋体"/>
                <w:b/>
                <w:bCs/>
                <w:color w:val="0000FF"/>
                <w:sz w:val="21"/>
                <w:szCs w:val="21"/>
              </w:rPr>
            </w:pPr>
            <w:r>
              <w:rPr>
                <w:rFonts w:hint="eastAsia" w:ascii="宋体" w:hAnsi="宋体" w:eastAsia="宋体" w:cs="宋体"/>
                <w:b/>
                <w:bCs/>
                <w:color w:val="0000FF"/>
                <w:sz w:val="21"/>
                <w:szCs w:val="21"/>
              </w:rPr>
              <w:t>（二）评审依据：</w:t>
            </w:r>
          </w:p>
          <w:p w14:paraId="1441BD22">
            <w:pPr>
              <w:bidi w:val="0"/>
              <w:spacing w:line="240" w:lineRule="auto"/>
              <w:rPr>
                <w:rFonts w:hint="eastAsia" w:ascii="宋体" w:hAnsi="宋体" w:eastAsia="宋体" w:cs="宋体"/>
                <w:b w:val="0"/>
                <w:bCs w:val="0"/>
                <w:color w:val="0000FF"/>
                <w:sz w:val="21"/>
                <w:szCs w:val="21"/>
                <w:lang w:val="en-US" w:eastAsia="zh-CN"/>
              </w:rPr>
            </w:pPr>
            <w:r>
              <w:rPr>
                <w:rFonts w:hint="eastAsia" w:ascii="宋体" w:hAnsi="宋体" w:eastAsia="宋体" w:cs="宋体"/>
                <w:b w:val="0"/>
                <w:bCs w:val="0"/>
                <w:color w:val="0000FF"/>
                <w:sz w:val="21"/>
                <w:szCs w:val="21"/>
                <w:lang w:val="en-US" w:eastAsia="zh-CN"/>
              </w:rPr>
              <w:t>1、如为自有的，提供国家版权局颁发的计算机软件著作权登记证书扫描件，著作权人需为投标人；</w:t>
            </w:r>
          </w:p>
          <w:p w14:paraId="24E62793">
            <w:pPr>
              <w:bidi w:val="0"/>
              <w:spacing w:line="240" w:lineRule="auto"/>
              <w:rPr>
                <w:rFonts w:hint="eastAsia" w:ascii="宋体" w:hAnsi="宋体" w:eastAsia="宋体" w:cs="宋体"/>
                <w:b w:val="0"/>
                <w:bCs w:val="0"/>
                <w:color w:val="0000FF"/>
                <w:sz w:val="21"/>
                <w:szCs w:val="21"/>
                <w:lang w:val="en-US" w:eastAsia="zh-CN"/>
              </w:rPr>
            </w:pPr>
            <w:r>
              <w:rPr>
                <w:rFonts w:hint="eastAsia" w:ascii="宋体" w:hAnsi="宋体" w:eastAsia="宋体" w:cs="宋体"/>
                <w:b w:val="0"/>
                <w:bCs w:val="0"/>
                <w:color w:val="0000FF"/>
                <w:sz w:val="21"/>
                <w:szCs w:val="21"/>
                <w:lang w:val="en-US" w:eastAsia="zh-CN"/>
              </w:rPr>
              <w:t>2、如为租赁或购买的，同时提供：</w:t>
            </w:r>
          </w:p>
          <w:p w14:paraId="43F3C41C">
            <w:pPr>
              <w:bidi w:val="0"/>
              <w:spacing w:line="240" w:lineRule="auto"/>
              <w:rPr>
                <w:rFonts w:hint="eastAsia" w:ascii="宋体" w:hAnsi="宋体" w:eastAsia="宋体" w:cs="宋体"/>
                <w:b w:val="0"/>
                <w:bCs w:val="0"/>
                <w:color w:val="0000FF"/>
                <w:sz w:val="21"/>
                <w:szCs w:val="21"/>
                <w:lang w:val="en-US" w:eastAsia="zh-CN"/>
              </w:rPr>
            </w:pPr>
            <w:r>
              <w:rPr>
                <w:rFonts w:hint="eastAsia" w:ascii="宋体" w:hAnsi="宋体" w:eastAsia="宋体" w:cs="宋体"/>
                <w:b w:val="0"/>
                <w:bCs w:val="0"/>
                <w:color w:val="0000FF"/>
                <w:sz w:val="21"/>
                <w:szCs w:val="21"/>
                <w:lang w:val="en-US" w:eastAsia="zh-CN"/>
              </w:rPr>
              <w:t>①购买（或租赁）合同（协议）扫描件【合同（协议）需体现签署方为投标人】；</w:t>
            </w:r>
          </w:p>
          <w:p w14:paraId="7D6916A4">
            <w:pPr>
              <w:bidi w:val="0"/>
              <w:spacing w:line="240" w:lineRule="auto"/>
              <w:rPr>
                <w:rFonts w:hint="eastAsia" w:ascii="宋体" w:hAnsi="宋体" w:eastAsia="宋体" w:cs="宋体"/>
                <w:b w:val="0"/>
                <w:bCs w:val="0"/>
                <w:color w:val="0000FF"/>
                <w:sz w:val="21"/>
                <w:szCs w:val="21"/>
                <w:lang w:val="en-US" w:eastAsia="zh-CN"/>
              </w:rPr>
            </w:pPr>
            <w:r>
              <w:rPr>
                <w:rFonts w:hint="eastAsia" w:ascii="宋体" w:hAnsi="宋体" w:eastAsia="宋体" w:cs="宋体"/>
                <w:b w:val="0"/>
                <w:bCs w:val="0"/>
                <w:color w:val="0000FF"/>
                <w:sz w:val="21"/>
                <w:szCs w:val="21"/>
                <w:lang w:val="en-US" w:eastAsia="zh-CN"/>
              </w:rPr>
              <w:t>②出租（售）方以上每类系统由国家版权局颁发的计算机软件著作权登记证书扫描件，著作权人需为出租（售）方；</w:t>
            </w:r>
          </w:p>
          <w:p w14:paraId="2B96E7B7">
            <w:pPr>
              <w:bidi w:val="0"/>
              <w:spacing w:line="240" w:lineRule="auto"/>
              <w:rPr>
                <w:rFonts w:hint="eastAsia" w:ascii="宋体" w:hAnsi="宋体" w:eastAsia="宋体" w:cs="宋体"/>
                <w:b w:val="0"/>
                <w:bCs w:val="0"/>
                <w:color w:val="0000FF"/>
                <w:sz w:val="21"/>
                <w:szCs w:val="21"/>
                <w:lang w:val="en-US" w:eastAsia="zh-CN"/>
              </w:rPr>
            </w:pPr>
            <w:r>
              <w:rPr>
                <w:rFonts w:hint="eastAsia" w:ascii="宋体" w:hAnsi="宋体" w:eastAsia="宋体" w:cs="宋体"/>
                <w:b w:val="0"/>
                <w:bCs w:val="0"/>
                <w:color w:val="0000FF"/>
                <w:sz w:val="21"/>
                <w:szCs w:val="21"/>
                <w:lang w:val="en-US" w:eastAsia="zh-CN"/>
              </w:rPr>
              <w:t>3、提供的计算机软件著作权登记证书扫描件如无法判断是否符合评分要求的，可同时提供系统或软件的相应功能截图；</w:t>
            </w:r>
          </w:p>
          <w:p w14:paraId="7A4A1C7B">
            <w:pPr>
              <w:bidi w:val="0"/>
              <w:spacing w:line="240" w:lineRule="auto"/>
              <w:rPr>
                <w:rFonts w:hint="eastAsia" w:ascii="宋体" w:hAnsi="宋体" w:eastAsia="宋体" w:cs="宋体"/>
                <w:b w:val="0"/>
                <w:bCs w:val="0"/>
                <w:color w:val="0000FF"/>
                <w:sz w:val="21"/>
                <w:szCs w:val="21"/>
                <w:lang w:val="en-US" w:eastAsia="zh-CN"/>
              </w:rPr>
            </w:pPr>
            <w:r>
              <w:rPr>
                <w:rFonts w:hint="eastAsia" w:ascii="宋体" w:hAnsi="宋体" w:eastAsia="宋体" w:cs="宋体"/>
                <w:b w:val="0"/>
                <w:bCs w:val="0"/>
                <w:color w:val="0000FF"/>
                <w:sz w:val="21"/>
                <w:szCs w:val="21"/>
                <w:lang w:val="en-US" w:eastAsia="zh-CN"/>
              </w:rPr>
              <w:t>4、未按要求提供相关证明材料（或相关证明材料无法判断是否符合评分要求）的不计得分，原件备查。</w:t>
            </w:r>
          </w:p>
        </w:tc>
      </w:tr>
      <w:tr w14:paraId="204E71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continue"/>
            <w:tcBorders>
              <w:left w:val="single" w:color="000000" w:sz="8" w:space="0"/>
              <w:right w:val="single" w:color="000000" w:sz="8" w:space="0"/>
            </w:tcBorders>
            <w:shd w:val="clear" w:color="auto" w:fill="auto"/>
            <w:noWrap w:val="0"/>
            <w:vAlign w:val="center"/>
          </w:tcPr>
          <w:p w14:paraId="2E740FDA">
            <w:pPr>
              <w:spacing w:line="240" w:lineRule="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3A7EEDF">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w:t>
            </w:r>
          </w:p>
        </w:tc>
        <w:tc>
          <w:tcPr>
            <w:tcW w:w="148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FCF911C">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专业检测设备情况</w:t>
            </w:r>
          </w:p>
        </w:tc>
        <w:tc>
          <w:tcPr>
            <w:tcW w:w="11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A93B32C">
            <w:pPr>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4604"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14:paraId="5B87C5C0">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（一）评审内容：</w:t>
            </w:r>
          </w:p>
          <w:p w14:paraId="31C9183A">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00"/>
                <w:spacing w:val="-3"/>
                <w:sz w:val="21"/>
                <w:szCs w:val="21"/>
                <w:highlight w:val="none"/>
                <w:lang w:val="en-US" w:eastAsia="zh-CN"/>
              </w:rPr>
            </w:pPr>
            <w:r>
              <w:rPr>
                <w:rFonts w:hint="eastAsia" w:ascii="宋体" w:hAnsi="宋体" w:eastAsia="宋体" w:cs="宋体"/>
                <w:color w:val="000000"/>
                <w:spacing w:val="-3"/>
                <w:sz w:val="21"/>
                <w:szCs w:val="21"/>
                <w:highlight w:val="none"/>
              </w:rPr>
              <w:t>投标人自有或租赁专业食材检测</w:t>
            </w:r>
            <w:r>
              <w:rPr>
                <w:rFonts w:hint="eastAsia" w:ascii="宋体" w:hAnsi="宋体" w:eastAsia="宋体" w:cs="宋体"/>
                <w:color w:val="000000"/>
                <w:spacing w:val="-3"/>
                <w:sz w:val="21"/>
                <w:szCs w:val="21"/>
                <w:highlight w:val="none"/>
                <w:lang w:val="en-US" w:eastAsia="zh-CN"/>
              </w:rPr>
              <w:t>相关</w:t>
            </w:r>
            <w:r>
              <w:rPr>
                <w:rFonts w:hint="eastAsia" w:ascii="宋体" w:hAnsi="宋体" w:eastAsia="宋体" w:cs="宋体"/>
                <w:color w:val="000000"/>
                <w:spacing w:val="-3"/>
                <w:sz w:val="21"/>
                <w:szCs w:val="21"/>
                <w:highlight w:val="none"/>
              </w:rPr>
              <w:t>设备（</w:t>
            </w:r>
            <w:r>
              <w:rPr>
                <w:rFonts w:hint="eastAsia" w:ascii="宋体" w:hAnsi="宋体" w:eastAsia="宋体" w:cs="宋体"/>
                <w:color w:val="000000"/>
                <w:spacing w:val="-3"/>
                <w:sz w:val="21"/>
                <w:szCs w:val="21"/>
                <w:highlight w:val="none"/>
                <w:lang w:val="en-US" w:eastAsia="zh-CN"/>
              </w:rPr>
              <w:t>包括但</w:t>
            </w:r>
            <w:r>
              <w:rPr>
                <w:rFonts w:hint="eastAsia" w:ascii="宋体" w:hAnsi="宋体" w:eastAsia="宋体" w:cs="宋体"/>
                <w:color w:val="000000"/>
                <w:spacing w:val="-3"/>
                <w:sz w:val="21"/>
                <w:szCs w:val="21"/>
                <w:highlight w:val="none"/>
              </w:rPr>
              <w:t>不限于农药残留检测仪器（农药残留分析仪）、农残速测仪、兽药残留检测仪（兽残检测仪）、药物残留检测仪、肉类水分检测仪、瘦肉精检测仪器、亚硝酸盐快速检测仪、重金属检测仪等）</w:t>
            </w:r>
            <w:r>
              <w:rPr>
                <w:rFonts w:hint="eastAsia" w:ascii="宋体" w:hAnsi="宋体" w:eastAsia="宋体" w:cs="宋体"/>
                <w:color w:val="000000"/>
                <w:spacing w:val="-3"/>
                <w:sz w:val="21"/>
                <w:szCs w:val="21"/>
                <w:highlight w:val="none"/>
                <w:lang w:val="en-US" w:eastAsia="zh-CN"/>
              </w:rPr>
              <w:t>的，</w:t>
            </w:r>
            <w:r>
              <w:rPr>
                <w:rFonts w:hint="eastAsia" w:ascii="宋体" w:hAnsi="宋体" w:eastAsia="宋体" w:cs="宋体"/>
                <w:color w:val="000000"/>
                <w:spacing w:val="-3"/>
                <w:sz w:val="21"/>
                <w:szCs w:val="21"/>
                <w:highlight w:val="none"/>
              </w:rPr>
              <w:t>每提供1台得</w:t>
            </w:r>
            <w:r>
              <w:rPr>
                <w:rFonts w:hint="eastAsia" w:ascii="宋体" w:hAnsi="宋体" w:eastAsia="宋体" w:cs="宋体"/>
                <w:color w:val="000000"/>
                <w:spacing w:val="-3"/>
                <w:sz w:val="21"/>
                <w:szCs w:val="21"/>
                <w:highlight w:val="none"/>
                <w:lang w:val="en-US" w:eastAsia="zh-CN"/>
              </w:rPr>
              <w:t>25</w:t>
            </w:r>
            <w:r>
              <w:rPr>
                <w:rFonts w:hint="eastAsia" w:ascii="宋体" w:hAnsi="宋体" w:eastAsia="宋体" w:cs="宋体"/>
                <w:color w:val="000000"/>
                <w:spacing w:val="-3"/>
                <w:sz w:val="21"/>
                <w:szCs w:val="21"/>
                <w:highlight w:val="none"/>
              </w:rPr>
              <w:t>分，</w:t>
            </w:r>
            <w:r>
              <w:rPr>
                <w:rFonts w:hint="eastAsia" w:ascii="宋体" w:hAnsi="宋体" w:eastAsia="宋体" w:cs="宋体"/>
                <w:color w:val="000000"/>
                <w:spacing w:val="-3"/>
                <w:sz w:val="21"/>
                <w:szCs w:val="21"/>
                <w:highlight w:val="none"/>
                <w:lang w:val="en-US" w:eastAsia="zh-CN"/>
              </w:rPr>
              <w:t>最高得100分。</w:t>
            </w:r>
          </w:p>
          <w:p w14:paraId="52F77E6F">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b/>
                <w:bCs/>
                <w:color w:val="0000FF"/>
                <w:sz w:val="21"/>
                <w:szCs w:val="21"/>
                <w:highlight w:val="none"/>
              </w:rPr>
            </w:pPr>
            <w:r>
              <w:rPr>
                <w:rFonts w:hint="eastAsia" w:ascii="宋体" w:hAnsi="宋体" w:eastAsia="宋体" w:cs="宋体"/>
                <w:b/>
                <w:bCs/>
                <w:color w:val="0000FF"/>
                <w:sz w:val="21"/>
                <w:szCs w:val="21"/>
                <w:highlight w:val="none"/>
              </w:rPr>
              <w:t>（二）评审依据：</w:t>
            </w:r>
          </w:p>
          <w:p w14:paraId="4B442B7E">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FF"/>
                <w:kern w:val="0"/>
                <w:sz w:val="21"/>
                <w:szCs w:val="21"/>
              </w:rPr>
            </w:pPr>
            <w:r>
              <w:rPr>
                <w:rFonts w:hint="eastAsia" w:ascii="宋体" w:hAnsi="宋体" w:eastAsia="宋体" w:cs="宋体"/>
                <w:b w:val="0"/>
                <w:bCs w:val="0"/>
                <w:color w:val="0000FF"/>
                <w:kern w:val="2"/>
                <w:sz w:val="21"/>
                <w:szCs w:val="21"/>
                <w:highlight w:val="none"/>
                <w:lang w:val="en-US" w:eastAsia="zh-CN"/>
              </w:rPr>
              <w:t>1、</w:t>
            </w:r>
            <w:r>
              <w:rPr>
                <w:rFonts w:hint="eastAsia" w:ascii="宋体" w:hAnsi="宋体" w:eastAsia="宋体" w:cs="宋体"/>
                <w:color w:val="0000FF"/>
                <w:kern w:val="0"/>
                <w:sz w:val="21"/>
                <w:szCs w:val="21"/>
              </w:rPr>
              <w:t>同时提供：</w:t>
            </w:r>
          </w:p>
          <w:p w14:paraId="427D1D9A">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rPr>
              <w:t>1）仪器清单及仪器照片；</w:t>
            </w:r>
          </w:p>
          <w:p w14:paraId="78533FA0">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b w:val="0"/>
                <w:bCs w:val="0"/>
                <w:color w:val="0000FF"/>
                <w:kern w:val="2"/>
                <w:sz w:val="21"/>
                <w:szCs w:val="21"/>
                <w:highlight w:val="none"/>
                <w:lang w:val="en-US" w:eastAsia="zh-CN"/>
              </w:rPr>
            </w:pPr>
            <w:r>
              <w:rPr>
                <w:rFonts w:hint="eastAsia" w:ascii="宋体" w:hAnsi="宋体" w:eastAsia="宋体" w:cs="宋体"/>
                <w:color w:val="0000FF"/>
                <w:kern w:val="0"/>
                <w:sz w:val="21"/>
                <w:szCs w:val="21"/>
              </w:rPr>
              <w:t>2）仪器购置发票或租赁合同（租赁日期须涵盖本项目投标截止日期且需附租赁费发票）</w:t>
            </w:r>
            <w:r>
              <w:rPr>
                <w:rFonts w:hint="eastAsia" w:ascii="宋体" w:hAnsi="宋体" w:eastAsia="宋体" w:cs="宋体"/>
                <w:b w:val="0"/>
                <w:bCs w:val="0"/>
                <w:color w:val="0000FF"/>
                <w:kern w:val="2"/>
                <w:sz w:val="21"/>
                <w:szCs w:val="21"/>
                <w:highlight w:val="none"/>
                <w:lang w:val="en-US" w:eastAsia="zh-CN"/>
              </w:rPr>
              <w:t>；</w:t>
            </w:r>
          </w:p>
          <w:p w14:paraId="64CCEBEF">
            <w:pPr>
              <w:bidi w:val="0"/>
              <w:spacing w:line="240" w:lineRule="auto"/>
              <w:rPr>
                <w:rFonts w:hint="eastAsia" w:ascii="宋体" w:hAnsi="宋体" w:eastAsia="宋体" w:cs="宋体"/>
                <w:b w:val="0"/>
                <w:bCs w:val="0"/>
                <w:color w:val="0000FF"/>
                <w:sz w:val="21"/>
                <w:szCs w:val="21"/>
                <w:lang w:val="en-US" w:eastAsia="zh-CN"/>
              </w:rPr>
            </w:pPr>
            <w:r>
              <w:rPr>
                <w:rFonts w:hint="eastAsia" w:ascii="宋体" w:hAnsi="宋体" w:eastAsia="宋体" w:cs="宋体"/>
                <w:b w:val="0"/>
                <w:bCs w:val="0"/>
                <w:color w:val="0000FF"/>
                <w:kern w:val="2"/>
                <w:sz w:val="21"/>
                <w:szCs w:val="21"/>
                <w:highlight w:val="none"/>
                <w:lang w:val="en-US" w:eastAsia="zh-CN"/>
              </w:rPr>
              <w:t>2、未按要求提供相关证明材料（或相关证明材料无法判断是否符合评分要求）的不计得分，原件备查。</w:t>
            </w:r>
          </w:p>
        </w:tc>
      </w:tr>
      <w:tr w14:paraId="09F1BB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restart"/>
            <w:tcBorders>
              <w:left w:val="single" w:color="000000" w:sz="8" w:space="0"/>
              <w:right w:val="single" w:color="000000" w:sz="8" w:space="0"/>
            </w:tcBorders>
            <w:shd w:val="clear" w:color="auto" w:fill="auto"/>
            <w:noWrap w:val="0"/>
            <w:vAlign w:val="top"/>
          </w:tcPr>
          <w:p w14:paraId="72FDB3F5">
            <w:pPr>
              <w:spacing w:line="240" w:lineRule="auto"/>
              <w:jc w:val="both"/>
              <w:rPr>
                <w:rFonts w:hint="eastAsia" w:ascii="宋体" w:hAnsi="宋体" w:eastAsia="宋体" w:cs="宋体"/>
                <w:b/>
                <w:bCs/>
                <w:color w:val="0000FF"/>
                <w:sz w:val="21"/>
                <w:szCs w:val="21"/>
              </w:rPr>
            </w:pPr>
            <w:r>
              <w:rPr>
                <w:rFonts w:hint="eastAsia" w:ascii="宋体" w:hAnsi="宋体" w:eastAsia="宋体" w:cs="宋体"/>
                <w:b/>
                <w:bCs/>
                <w:color w:val="0000FF"/>
                <w:sz w:val="21"/>
                <w:szCs w:val="21"/>
              </w:rPr>
              <w:t>4</w:t>
            </w:r>
          </w:p>
        </w:tc>
        <w:tc>
          <w:tcPr>
            <w:tcW w:w="3349" w:type="dxa"/>
            <w:gridSpan w:val="3"/>
            <w:tcBorders>
              <w:top w:val="single" w:color="000000" w:sz="8" w:space="0"/>
              <w:left w:val="single" w:color="000000" w:sz="8" w:space="0"/>
              <w:bottom w:val="single" w:color="000000" w:sz="8" w:space="0"/>
              <w:right w:val="single" w:color="000000" w:sz="8" w:space="0"/>
            </w:tcBorders>
            <w:shd w:val="clear" w:color="auto" w:fill="auto"/>
            <w:noWrap w:val="0"/>
            <w:vAlign w:val="top"/>
          </w:tcPr>
          <w:p w14:paraId="23704FC3">
            <w:pPr>
              <w:wordWrap w:val="0"/>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b/>
                <w:bCs/>
                <w:color w:val="0000FF"/>
                <w:sz w:val="21"/>
                <w:szCs w:val="21"/>
              </w:rPr>
              <w:t>诚信情况</w:t>
            </w:r>
          </w:p>
        </w:tc>
        <w:tc>
          <w:tcPr>
            <w:tcW w:w="4604"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14:paraId="0C1035CB">
            <w:pPr>
              <w:wordWrap w:val="0"/>
              <w:spacing w:line="240" w:lineRule="auto"/>
              <w:jc w:val="center"/>
              <w:rPr>
                <w:rFonts w:hint="eastAsia" w:ascii="宋体" w:hAnsi="宋体" w:eastAsia="宋体" w:cs="宋体"/>
                <w:b w:val="0"/>
                <w:bCs w:val="0"/>
                <w:color w:val="0000FF"/>
                <w:kern w:val="2"/>
                <w:sz w:val="21"/>
                <w:szCs w:val="21"/>
                <w:highlight w:val="none"/>
                <w:lang w:val="en-US" w:eastAsia="zh-CN"/>
              </w:rPr>
            </w:pPr>
            <w:r>
              <w:rPr>
                <w:rFonts w:hint="eastAsia" w:ascii="宋体" w:hAnsi="宋体" w:eastAsia="宋体" w:cs="宋体"/>
                <w:b/>
                <w:bCs/>
                <w:color w:val="0000FF"/>
                <w:sz w:val="21"/>
                <w:szCs w:val="21"/>
              </w:rPr>
              <w:t>5</w:t>
            </w:r>
          </w:p>
        </w:tc>
      </w:tr>
      <w:tr w14:paraId="4E6FDF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continue"/>
            <w:tcBorders>
              <w:left w:val="single" w:color="000000" w:sz="8" w:space="0"/>
              <w:right w:val="single" w:color="000000" w:sz="8" w:space="0"/>
            </w:tcBorders>
            <w:shd w:val="clear" w:color="auto" w:fill="auto"/>
            <w:noWrap w:val="0"/>
            <w:vAlign w:val="center"/>
          </w:tcPr>
          <w:p w14:paraId="3CF0A946">
            <w:pPr>
              <w:spacing w:line="240" w:lineRule="auto"/>
              <w:rPr>
                <w:rFonts w:hint="eastAsia" w:ascii="宋体" w:hAnsi="宋体" w:eastAsia="宋体" w:cs="宋体"/>
                <w:b/>
                <w:bCs/>
                <w:color w:val="0000FF"/>
                <w:sz w:val="21"/>
                <w:szCs w:val="21"/>
              </w:rPr>
            </w:pPr>
          </w:p>
        </w:tc>
        <w:tc>
          <w:tcPr>
            <w:tcW w:w="7953" w:type="dxa"/>
            <w:gridSpan w:val="4"/>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860D46A">
            <w:pPr>
              <w:bidi w:val="0"/>
              <w:spacing w:line="240" w:lineRule="auto"/>
              <w:rPr>
                <w:rFonts w:hint="eastAsia" w:ascii="宋体" w:hAnsi="宋体" w:eastAsia="宋体" w:cs="宋体"/>
                <w:b w:val="0"/>
                <w:bCs w:val="0"/>
                <w:color w:val="0000FF"/>
                <w:kern w:val="2"/>
                <w:sz w:val="21"/>
                <w:szCs w:val="21"/>
                <w:highlight w:val="none"/>
                <w:lang w:val="en-US" w:eastAsia="zh-CN"/>
              </w:rPr>
            </w:pPr>
          </w:p>
        </w:tc>
      </w:tr>
      <w:tr w14:paraId="63F02C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continue"/>
            <w:tcBorders>
              <w:left w:val="single" w:color="000000" w:sz="8" w:space="0"/>
              <w:right w:val="single" w:color="000000" w:sz="8" w:space="0"/>
            </w:tcBorders>
            <w:shd w:val="clear" w:color="auto" w:fill="auto"/>
            <w:noWrap w:val="0"/>
            <w:vAlign w:val="center"/>
          </w:tcPr>
          <w:p w14:paraId="5B1F05AD">
            <w:pPr>
              <w:spacing w:line="240" w:lineRule="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FC38AB2">
            <w:pPr>
              <w:wordWrap w:val="0"/>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sz w:val="21"/>
                <w:szCs w:val="21"/>
              </w:rPr>
              <w:t>序号</w:t>
            </w:r>
          </w:p>
        </w:tc>
        <w:tc>
          <w:tcPr>
            <w:tcW w:w="148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91E8B15">
            <w:pPr>
              <w:wordWrap w:val="0"/>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评分因素</w:t>
            </w:r>
          </w:p>
        </w:tc>
        <w:tc>
          <w:tcPr>
            <w:tcW w:w="11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3B998E1">
            <w:pPr>
              <w:wordWrap w:val="0"/>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sz w:val="21"/>
                <w:szCs w:val="21"/>
              </w:rPr>
              <w:t>权重(%)</w:t>
            </w:r>
          </w:p>
        </w:tc>
        <w:tc>
          <w:tcPr>
            <w:tcW w:w="460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6D8D6AD">
            <w:pPr>
              <w:wordWrap w:val="0"/>
              <w:spacing w:line="240" w:lineRule="auto"/>
              <w:jc w:val="center"/>
              <w:rPr>
                <w:rFonts w:hint="eastAsia" w:ascii="宋体" w:hAnsi="宋体" w:eastAsia="宋体" w:cs="宋体"/>
                <w:b w:val="0"/>
                <w:bCs w:val="0"/>
                <w:color w:val="0000FF"/>
                <w:kern w:val="2"/>
                <w:sz w:val="21"/>
                <w:szCs w:val="21"/>
                <w:highlight w:val="none"/>
                <w:lang w:val="en-US" w:eastAsia="zh-CN"/>
              </w:rPr>
            </w:pPr>
            <w:r>
              <w:rPr>
                <w:rFonts w:hint="eastAsia" w:ascii="宋体" w:hAnsi="宋体" w:eastAsia="宋体" w:cs="宋体"/>
                <w:sz w:val="21"/>
                <w:szCs w:val="21"/>
              </w:rPr>
              <w:t>评分准则</w:t>
            </w:r>
          </w:p>
        </w:tc>
      </w:tr>
      <w:tr w14:paraId="45095D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22" w:hRule="atLeast"/>
        </w:trPr>
        <w:tc>
          <w:tcPr>
            <w:tcW w:w="680" w:type="dxa"/>
            <w:vMerge w:val="continue"/>
            <w:tcBorders>
              <w:left w:val="single" w:color="000000" w:sz="8" w:space="0"/>
              <w:bottom w:val="single" w:color="000000" w:sz="8" w:space="0"/>
              <w:right w:val="single" w:color="000000" w:sz="8" w:space="0"/>
            </w:tcBorders>
            <w:shd w:val="clear" w:color="auto" w:fill="auto"/>
            <w:noWrap w:val="0"/>
            <w:vAlign w:val="center"/>
          </w:tcPr>
          <w:p w14:paraId="0375F437">
            <w:pPr>
              <w:spacing w:line="240" w:lineRule="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A673558">
            <w:pPr>
              <w:wordWrap w:val="0"/>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sz w:val="21"/>
                <w:szCs w:val="21"/>
              </w:rPr>
              <w:t>1</w:t>
            </w:r>
          </w:p>
        </w:tc>
        <w:tc>
          <w:tcPr>
            <w:tcW w:w="148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AF66BA5">
            <w:pPr>
              <w:wordWrap w:val="0"/>
              <w:spacing w:line="240" w:lineRule="auto"/>
              <w:jc w:val="center"/>
              <w:rPr>
                <w:rFonts w:hint="eastAsia" w:ascii="宋体" w:hAnsi="宋体" w:eastAsia="宋体" w:cs="宋体"/>
                <w:color w:val="000000"/>
                <w:sz w:val="21"/>
                <w:szCs w:val="21"/>
              </w:rPr>
            </w:pPr>
            <w:r>
              <w:rPr>
                <w:rFonts w:hint="eastAsia" w:ascii="宋体" w:hAnsi="宋体" w:eastAsia="宋体" w:cs="宋体"/>
                <w:sz w:val="21"/>
                <w:szCs w:val="21"/>
              </w:rPr>
              <w:t>诚信情况</w:t>
            </w:r>
          </w:p>
        </w:tc>
        <w:tc>
          <w:tcPr>
            <w:tcW w:w="11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81508AD">
            <w:pPr>
              <w:widowControl/>
              <w:wordWrap w:val="0"/>
              <w:spacing w:line="240" w:lineRule="auto"/>
              <w:jc w:val="center"/>
              <w:textAlignment w:val="top"/>
              <w:rPr>
                <w:rFonts w:hint="eastAsia" w:ascii="宋体" w:hAnsi="宋体" w:eastAsia="宋体" w:cs="宋体"/>
                <w:color w:val="000000"/>
                <w:sz w:val="21"/>
                <w:szCs w:val="21"/>
                <w:lang w:val="en-US" w:eastAsia="zh-CN"/>
              </w:rPr>
            </w:pPr>
            <w:r>
              <w:rPr>
                <w:rFonts w:hint="eastAsia" w:ascii="宋体" w:hAnsi="宋体" w:eastAsia="宋体" w:cs="宋体"/>
                <w:sz w:val="21"/>
                <w:szCs w:val="21"/>
              </w:rPr>
              <w:t>5</w:t>
            </w:r>
          </w:p>
        </w:tc>
        <w:tc>
          <w:tcPr>
            <w:tcW w:w="4604"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14:paraId="6EA8DB87">
            <w:pPr>
              <w:widowControl w:val="0"/>
              <w:wordWrap w:val="0"/>
              <w:spacing w:after="120" w:line="240"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35401AFA">
            <w:pPr>
              <w:widowControl w:val="0"/>
              <w:wordWrap w:val="0"/>
              <w:spacing w:after="120" w:line="240" w:lineRule="auto"/>
              <w:ind w:firstLine="420" w:firstLineChars="200"/>
              <w:jc w:val="both"/>
              <w:rPr>
                <w:rFonts w:hint="eastAsia" w:ascii="宋体" w:hAnsi="宋体" w:eastAsia="宋体" w:cs="宋体"/>
                <w:b w:val="0"/>
                <w:bCs w:val="0"/>
                <w:color w:val="0000FF"/>
                <w:kern w:val="2"/>
                <w:sz w:val="21"/>
                <w:szCs w:val="21"/>
                <w:highlight w:val="none"/>
                <w:lang w:val="en-US" w:eastAsia="zh-CN"/>
              </w:rPr>
            </w:pPr>
            <w:r>
              <w:rPr>
                <w:rFonts w:hint="eastAsia" w:ascii="宋体" w:hAnsi="宋体" w:eastAsia="宋体" w:cs="宋体"/>
                <w:kern w:val="2"/>
                <w:sz w:val="21"/>
                <w:szCs w:val="21"/>
                <w:lang w:val="en-US" w:eastAsia="zh-CN" w:bidi="ar-SA"/>
              </w:rPr>
              <w:t>查询渠道：通过“信用中国”（www.creditchina.gov.cn，下载信用信息报告）、“中国政府采购网”（www.ccgp.gov.cn）、以及“深圳市政府采购监管网”（http://zfcg.sz.gov.cn）查询供应商信用信息，信用信息以开标当日的查询结果为准。</w:t>
            </w:r>
          </w:p>
        </w:tc>
      </w:tr>
    </w:tbl>
    <w:p w14:paraId="2CCB1261">
      <w:pPr>
        <w:spacing w:line="240" w:lineRule="auto"/>
        <w:rPr>
          <w:rFonts w:hint="eastAsia" w:ascii="宋体" w:hAnsi="宋体" w:eastAsia="宋体" w:cs="宋体"/>
          <w:b/>
          <w:bCs/>
          <w:color w:val="0000FF"/>
          <w:sz w:val="21"/>
          <w:szCs w:val="21"/>
        </w:rPr>
      </w:pPr>
      <w:r>
        <w:rPr>
          <w:rFonts w:hint="eastAsia" w:ascii="宋体" w:hAnsi="宋体" w:eastAsia="宋体" w:cs="宋体"/>
          <w:b/>
          <w:bCs/>
          <w:color w:val="0000FF"/>
          <w:sz w:val="21"/>
          <w:szCs w:val="21"/>
        </w:rPr>
        <w:br w:type="page"/>
      </w:r>
    </w:p>
    <w:p w14:paraId="0F4CC896">
      <w:pPr>
        <w:rPr>
          <w:rFonts w:ascii="宋体" w:hAnsi="宋体"/>
          <w:sz w:val="24"/>
        </w:rPr>
      </w:pPr>
    </w:p>
    <w:p w14:paraId="4F7D80E8">
      <w:pPr>
        <w:jc w:val="center"/>
        <w:rPr>
          <w:rFonts w:hint="eastAsia"/>
          <w:b/>
          <w:sz w:val="120"/>
          <w:szCs w:val="120"/>
        </w:rPr>
      </w:pPr>
    </w:p>
    <w:p w14:paraId="7F9FBEE1">
      <w:pPr>
        <w:jc w:val="center"/>
        <w:rPr>
          <w:rFonts w:hint="eastAsia"/>
          <w:b/>
          <w:sz w:val="120"/>
          <w:szCs w:val="120"/>
        </w:rPr>
      </w:pPr>
    </w:p>
    <w:p w14:paraId="6C32ADB6">
      <w:pPr>
        <w:jc w:val="center"/>
        <w:rPr>
          <w:rFonts w:hint="eastAsia"/>
          <w:b/>
          <w:sz w:val="120"/>
          <w:szCs w:val="120"/>
        </w:rPr>
      </w:pPr>
    </w:p>
    <w:p w14:paraId="04858705">
      <w:pPr>
        <w:jc w:val="center"/>
        <w:rPr>
          <w:rFonts w:hint="eastAsia"/>
          <w:b/>
          <w:sz w:val="120"/>
          <w:szCs w:val="120"/>
        </w:rPr>
      </w:pPr>
    </w:p>
    <w:p w14:paraId="6A2047A9">
      <w:pPr>
        <w:jc w:val="center"/>
        <w:rPr>
          <w:b/>
          <w:sz w:val="120"/>
          <w:szCs w:val="120"/>
        </w:rPr>
      </w:pPr>
      <w:r>
        <w:rPr>
          <w:rFonts w:hint="eastAsia"/>
          <w:b/>
          <w:sz w:val="120"/>
          <w:szCs w:val="120"/>
          <w:lang w:val="en-US" w:eastAsia="zh-CN"/>
        </w:rPr>
        <w:t>自行</w:t>
      </w:r>
      <w:r>
        <w:rPr>
          <w:rFonts w:hint="eastAsia"/>
          <w:b/>
          <w:sz w:val="120"/>
          <w:szCs w:val="120"/>
        </w:rPr>
        <w:t>采购</w:t>
      </w:r>
    </w:p>
    <w:p w14:paraId="2330FEAD">
      <w:pPr>
        <w:jc w:val="center"/>
        <w:rPr>
          <w:b/>
          <w:sz w:val="120"/>
          <w:szCs w:val="120"/>
        </w:rPr>
      </w:pPr>
      <w:r>
        <w:rPr>
          <w:rFonts w:hint="eastAsia"/>
          <w:b/>
          <w:sz w:val="120"/>
          <w:szCs w:val="120"/>
        </w:rPr>
        <w:t>招标文件</w:t>
      </w:r>
    </w:p>
    <w:p w14:paraId="4813678B">
      <w:pPr>
        <w:jc w:val="center"/>
        <w:rPr>
          <w:b/>
          <w:sz w:val="52"/>
          <w:szCs w:val="52"/>
        </w:rPr>
      </w:pPr>
      <w:r>
        <w:rPr>
          <w:rFonts w:hint="eastAsia"/>
          <w:b/>
          <w:sz w:val="52"/>
          <w:szCs w:val="52"/>
        </w:rPr>
        <w:t>（服务类）</w:t>
      </w:r>
    </w:p>
    <w:p w14:paraId="62E32778">
      <w:pPr>
        <w:jc w:val="center"/>
        <w:rPr>
          <w:b/>
          <w:sz w:val="44"/>
          <w:szCs w:val="44"/>
        </w:rPr>
      </w:pPr>
    </w:p>
    <w:p w14:paraId="7234010F">
      <w:pPr>
        <w:jc w:val="center"/>
        <w:rPr>
          <w:b/>
          <w:sz w:val="44"/>
          <w:szCs w:val="44"/>
        </w:rPr>
      </w:pPr>
    </w:p>
    <w:p w14:paraId="0BC9B46E">
      <w:pPr>
        <w:jc w:val="center"/>
        <w:rPr>
          <w:b/>
          <w:sz w:val="44"/>
          <w:szCs w:val="44"/>
        </w:rPr>
      </w:pPr>
    </w:p>
    <w:p w14:paraId="4A59068A">
      <w:pPr>
        <w:jc w:val="center"/>
        <w:rPr>
          <w:b/>
          <w:sz w:val="44"/>
          <w:szCs w:val="44"/>
        </w:rPr>
      </w:pPr>
    </w:p>
    <w:p w14:paraId="2D9AFB98">
      <w:pPr>
        <w:jc w:val="center"/>
        <w:rPr>
          <w:b/>
          <w:sz w:val="44"/>
          <w:szCs w:val="44"/>
        </w:rPr>
      </w:pPr>
    </w:p>
    <w:p w14:paraId="71426092">
      <w:pPr>
        <w:jc w:val="center"/>
        <w:rPr>
          <w:b/>
          <w:sz w:val="44"/>
          <w:szCs w:val="44"/>
        </w:rPr>
      </w:pPr>
    </w:p>
    <w:p w14:paraId="490C4F01">
      <w:pPr>
        <w:jc w:val="center"/>
        <w:rPr>
          <w:b/>
          <w:sz w:val="44"/>
          <w:szCs w:val="44"/>
        </w:rPr>
      </w:pPr>
    </w:p>
    <w:p w14:paraId="60C66D7B">
      <w:pPr>
        <w:jc w:val="center"/>
        <w:rPr>
          <w:b/>
          <w:sz w:val="44"/>
          <w:szCs w:val="44"/>
        </w:rPr>
      </w:pPr>
    </w:p>
    <w:p w14:paraId="2DA136B5">
      <w:pPr>
        <w:jc w:val="center"/>
        <w:rPr>
          <w:b/>
          <w:sz w:val="44"/>
          <w:szCs w:val="44"/>
        </w:rPr>
      </w:pPr>
      <w:bookmarkStart w:id="0" w:name="_Hlk71465316"/>
      <w:r>
        <w:rPr>
          <w:rFonts w:hint="eastAsia"/>
          <w:b/>
          <w:sz w:val="44"/>
          <w:szCs w:val="44"/>
        </w:rPr>
        <w:t>深圳公共资源交易中心</w:t>
      </w:r>
    </w:p>
    <w:p w14:paraId="01C9CC06">
      <w:pPr>
        <w:jc w:val="center"/>
        <w:rPr>
          <w:sz w:val="28"/>
          <w:szCs w:val="28"/>
        </w:rPr>
      </w:pPr>
      <w:r>
        <w:rPr>
          <w:rFonts w:hint="eastAsia"/>
          <w:b/>
          <w:sz w:val="28"/>
          <w:szCs w:val="28"/>
        </w:rPr>
        <w:t>（</w:t>
      </w:r>
      <w:r>
        <w:rPr>
          <w:b/>
          <w:sz w:val="28"/>
          <w:szCs w:val="28"/>
        </w:rPr>
        <w:t>20</w:t>
      </w:r>
      <w:r>
        <w:rPr>
          <w:rFonts w:hint="eastAsia"/>
          <w:b/>
          <w:sz w:val="28"/>
          <w:szCs w:val="28"/>
        </w:rPr>
        <w:t>2</w:t>
      </w:r>
      <w:r>
        <w:rPr>
          <w:rFonts w:hint="eastAsia"/>
          <w:b/>
          <w:sz w:val="28"/>
          <w:szCs w:val="28"/>
          <w:lang w:val="en-US" w:eastAsia="zh-CN"/>
        </w:rPr>
        <w:t>5</w:t>
      </w:r>
      <w:r>
        <w:rPr>
          <w:rFonts w:hint="eastAsia"/>
          <w:b/>
          <w:sz w:val="28"/>
          <w:szCs w:val="28"/>
        </w:rPr>
        <w:t>）</w:t>
      </w:r>
      <w:bookmarkEnd w:id="0"/>
    </w:p>
    <w:p w14:paraId="12C1A92E">
      <w:pPr>
        <w:ind w:firstLine="420" w:firstLineChars="200"/>
        <w:rPr>
          <w:rFonts w:hint="eastAsia"/>
        </w:rPr>
      </w:pPr>
      <w:r>
        <w:rPr>
          <w:rFonts w:hint="eastAsia"/>
        </w:rPr>
        <w:br w:type="page"/>
      </w:r>
    </w:p>
    <w:p w14:paraId="48CC120C">
      <w:pPr>
        <w:pStyle w:val="3"/>
        <w:jc w:val="center"/>
      </w:pPr>
      <w:r>
        <w:rPr>
          <w:rFonts w:hint="eastAsia"/>
        </w:rPr>
        <w:t>目   录</w:t>
      </w:r>
    </w:p>
    <w:p w14:paraId="38A9DDF7">
      <w:pPr>
        <w:outlineLvl w:val="0"/>
        <w:rPr>
          <w:b/>
          <w:sz w:val="24"/>
        </w:rPr>
      </w:pPr>
      <w:r>
        <w:rPr>
          <w:rFonts w:hint="eastAsia"/>
          <w:b/>
          <w:sz w:val="24"/>
        </w:rPr>
        <w:t>第一册  专用条款</w:t>
      </w:r>
    </w:p>
    <w:p w14:paraId="0DCBAE7C">
      <w:pPr>
        <w:ind w:firstLine="960" w:firstLineChars="400"/>
        <w:rPr>
          <w:sz w:val="24"/>
        </w:rPr>
      </w:pPr>
      <w:r>
        <w:rPr>
          <w:rFonts w:hint="eastAsia"/>
          <w:sz w:val="24"/>
        </w:rPr>
        <w:t>关键信息</w:t>
      </w:r>
    </w:p>
    <w:p w14:paraId="4B60C0EC">
      <w:pPr>
        <w:ind w:left="630" w:leftChars="300" w:firstLine="630" w:firstLineChars="300"/>
        <w:rPr>
          <w:rFonts w:ascii="宋体" w:hAnsi="宋体"/>
          <w:szCs w:val="21"/>
        </w:rPr>
      </w:pPr>
      <w:r>
        <w:rPr>
          <w:rFonts w:hint="eastAsia" w:ascii="宋体" w:hAnsi="宋体"/>
          <w:szCs w:val="21"/>
        </w:rPr>
        <w:t>第一章  招标公告</w:t>
      </w:r>
    </w:p>
    <w:p w14:paraId="6E97E3C3">
      <w:pPr>
        <w:ind w:left="630" w:leftChars="300" w:firstLine="630" w:firstLineChars="300"/>
        <w:rPr>
          <w:rFonts w:ascii="宋体" w:hAnsi="宋体"/>
          <w:szCs w:val="21"/>
        </w:rPr>
      </w:pPr>
      <w:r>
        <w:rPr>
          <w:rFonts w:hint="eastAsia" w:ascii="宋体" w:hAnsi="宋体"/>
          <w:szCs w:val="21"/>
        </w:rPr>
        <w:t xml:space="preserve">第二章  </w:t>
      </w:r>
      <w:bookmarkStart w:id="1" w:name="_Hlk71994379"/>
      <w:r>
        <w:rPr>
          <w:rFonts w:hint="eastAsia" w:ascii="宋体" w:hAnsi="宋体"/>
          <w:szCs w:val="21"/>
        </w:rPr>
        <w:t>对通用条款的补充内容及其他关键信息</w:t>
      </w:r>
      <w:bookmarkEnd w:id="1"/>
    </w:p>
    <w:p w14:paraId="06C2FC0B">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76D90A87">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262CE772">
      <w:pPr>
        <w:ind w:left="630" w:leftChars="300" w:firstLine="630" w:firstLineChars="300"/>
        <w:rPr>
          <w:rFonts w:ascii="宋体" w:hAnsi="宋体"/>
          <w:szCs w:val="21"/>
        </w:rPr>
      </w:pPr>
      <w:r>
        <w:rPr>
          <w:rFonts w:hint="eastAsia" w:ascii="宋体" w:hAnsi="宋体"/>
          <w:szCs w:val="21"/>
        </w:rPr>
        <w:t>第五章  合同条款及格式</w:t>
      </w:r>
    </w:p>
    <w:p w14:paraId="065023F1">
      <w:pPr>
        <w:rPr>
          <w:b/>
          <w:sz w:val="24"/>
        </w:rPr>
      </w:pPr>
    </w:p>
    <w:p w14:paraId="6DE077CE">
      <w:pPr>
        <w:outlineLvl w:val="0"/>
        <w:rPr>
          <w:b/>
          <w:sz w:val="24"/>
        </w:rPr>
      </w:pPr>
      <w:r>
        <w:rPr>
          <w:rFonts w:hint="eastAsia"/>
          <w:b/>
          <w:sz w:val="24"/>
        </w:rPr>
        <w:t>第二册  通用条款</w:t>
      </w:r>
    </w:p>
    <w:p w14:paraId="42FDB228">
      <w:pPr>
        <w:ind w:left="630" w:leftChars="300" w:firstLine="411" w:firstLineChars="196"/>
        <w:rPr>
          <w:rFonts w:ascii="宋体" w:hAnsi="宋体"/>
          <w:szCs w:val="21"/>
        </w:rPr>
      </w:pPr>
      <w:r>
        <w:rPr>
          <w:rFonts w:hint="eastAsia" w:ascii="宋体" w:hAnsi="宋体"/>
          <w:szCs w:val="21"/>
        </w:rPr>
        <w:t>第一章  总则</w:t>
      </w:r>
    </w:p>
    <w:p w14:paraId="45E604F4">
      <w:pPr>
        <w:ind w:left="630" w:leftChars="300" w:firstLine="411" w:firstLineChars="196"/>
        <w:rPr>
          <w:rFonts w:ascii="宋体" w:hAnsi="宋体"/>
          <w:szCs w:val="21"/>
        </w:rPr>
      </w:pPr>
      <w:r>
        <w:rPr>
          <w:rFonts w:hint="eastAsia" w:ascii="宋体" w:hAnsi="宋体"/>
          <w:szCs w:val="21"/>
        </w:rPr>
        <w:t>第二章  招标文件</w:t>
      </w:r>
    </w:p>
    <w:p w14:paraId="566AB282">
      <w:pPr>
        <w:ind w:left="630" w:leftChars="300" w:firstLine="411" w:firstLineChars="196"/>
        <w:rPr>
          <w:rFonts w:ascii="宋体" w:hAnsi="宋体"/>
          <w:szCs w:val="21"/>
        </w:rPr>
      </w:pPr>
      <w:r>
        <w:rPr>
          <w:rFonts w:hint="eastAsia" w:ascii="宋体" w:hAnsi="宋体"/>
          <w:szCs w:val="21"/>
        </w:rPr>
        <w:t>第三章  投标文件的编制</w:t>
      </w:r>
    </w:p>
    <w:p w14:paraId="57592D7A">
      <w:pPr>
        <w:ind w:left="630" w:leftChars="300" w:firstLine="411" w:firstLineChars="196"/>
        <w:rPr>
          <w:rFonts w:ascii="宋体" w:hAnsi="宋体"/>
          <w:szCs w:val="21"/>
        </w:rPr>
      </w:pPr>
      <w:r>
        <w:rPr>
          <w:rFonts w:hint="eastAsia" w:ascii="宋体" w:hAnsi="宋体"/>
          <w:szCs w:val="21"/>
        </w:rPr>
        <w:t>第四章  投标文件的递交</w:t>
      </w:r>
    </w:p>
    <w:p w14:paraId="35BCBB01">
      <w:pPr>
        <w:ind w:left="630" w:leftChars="300" w:firstLine="411" w:firstLineChars="196"/>
        <w:rPr>
          <w:rFonts w:ascii="宋体" w:hAnsi="宋体"/>
          <w:szCs w:val="21"/>
        </w:rPr>
      </w:pPr>
      <w:r>
        <w:rPr>
          <w:rFonts w:hint="eastAsia" w:ascii="宋体" w:hAnsi="宋体"/>
          <w:szCs w:val="21"/>
        </w:rPr>
        <w:t>第五章  开标</w:t>
      </w:r>
    </w:p>
    <w:p w14:paraId="043BF6F1">
      <w:pPr>
        <w:ind w:left="630" w:leftChars="300" w:firstLine="411" w:firstLineChars="196"/>
        <w:rPr>
          <w:rFonts w:ascii="宋体" w:hAnsi="宋体"/>
          <w:szCs w:val="21"/>
        </w:rPr>
      </w:pPr>
      <w:r>
        <w:rPr>
          <w:rFonts w:hint="eastAsia" w:ascii="宋体" w:hAnsi="宋体"/>
          <w:szCs w:val="21"/>
        </w:rPr>
        <w:t>第六章  评审要求</w:t>
      </w:r>
    </w:p>
    <w:p w14:paraId="3CEB371A">
      <w:pPr>
        <w:ind w:left="630" w:leftChars="300" w:firstLine="411" w:firstLineChars="196"/>
        <w:rPr>
          <w:rFonts w:ascii="宋体" w:hAnsi="宋体"/>
          <w:szCs w:val="21"/>
        </w:rPr>
      </w:pPr>
      <w:r>
        <w:rPr>
          <w:rFonts w:hint="eastAsia" w:ascii="宋体" w:hAnsi="宋体"/>
          <w:szCs w:val="21"/>
        </w:rPr>
        <w:t>第七章  评审程序及评审方法</w:t>
      </w:r>
    </w:p>
    <w:p w14:paraId="5453B413">
      <w:pPr>
        <w:ind w:left="630" w:leftChars="300" w:firstLine="411" w:firstLineChars="196"/>
        <w:rPr>
          <w:rFonts w:ascii="宋体" w:hAnsi="宋体"/>
          <w:szCs w:val="21"/>
        </w:rPr>
      </w:pPr>
      <w:r>
        <w:rPr>
          <w:rFonts w:hint="eastAsia" w:ascii="宋体" w:hAnsi="宋体"/>
          <w:szCs w:val="21"/>
        </w:rPr>
        <w:t>第八章  定标及公示</w:t>
      </w:r>
    </w:p>
    <w:p w14:paraId="4704E945">
      <w:pPr>
        <w:ind w:left="630" w:leftChars="300" w:firstLine="411" w:firstLineChars="196"/>
        <w:rPr>
          <w:rFonts w:ascii="宋体" w:hAnsi="宋体"/>
          <w:szCs w:val="21"/>
        </w:rPr>
      </w:pPr>
      <w:r>
        <w:rPr>
          <w:rFonts w:hint="eastAsia" w:ascii="宋体" w:hAnsi="宋体"/>
          <w:szCs w:val="21"/>
        </w:rPr>
        <w:t>第九章  公开招标失败的后续处理</w:t>
      </w:r>
    </w:p>
    <w:p w14:paraId="3CB9035A">
      <w:pPr>
        <w:ind w:left="630" w:leftChars="300" w:firstLine="411" w:firstLineChars="196"/>
        <w:rPr>
          <w:rFonts w:ascii="宋体" w:hAnsi="宋体"/>
          <w:szCs w:val="21"/>
        </w:rPr>
      </w:pPr>
      <w:r>
        <w:rPr>
          <w:rFonts w:hint="eastAsia" w:ascii="宋体" w:hAnsi="宋体"/>
          <w:szCs w:val="21"/>
        </w:rPr>
        <w:t>第十章  合同的授予与备案</w:t>
      </w:r>
    </w:p>
    <w:p w14:paraId="6F32811D">
      <w:pPr>
        <w:ind w:firstLine="1050" w:firstLineChars="500"/>
        <w:outlineLvl w:val="0"/>
        <w:rPr>
          <w:b/>
          <w:sz w:val="24"/>
        </w:rPr>
      </w:pPr>
      <w:r>
        <w:rPr>
          <w:rFonts w:hint="eastAsia" w:ascii="宋体" w:hAnsi="宋体"/>
          <w:szCs w:val="21"/>
        </w:rPr>
        <w:t>第十一章  质疑处理</w:t>
      </w:r>
    </w:p>
    <w:p w14:paraId="0F6D08AA">
      <w:pPr>
        <w:spacing w:line="360" w:lineRule="auto"/>
        <w:ind w:firstLine="420" w:firstLineChars="200"/>
        <w:jc w:val="left"/>
        <w:rPr>
          <w:rFonts w:ascii="宋体" w:hAnsi="宋体"/>
          <w:szCs w:val="21"/>
        </w:rPr>
      </w:pPr>
    </w:p>
    <w:p w14:paraId="113BAF7C">
      <w:pPr>
        <w:pStyle w:val="3"/>
        <w:jc w:val="center"/>
        <w:rPr>
          <w:sz w:val="24"/>
        </w:rPr>
      </w:pPr>
      <w:r>
        <w:br w:type="page"/>
      </w:r>
      <w:bookmarkStart w:id="2" w:name="bt商务标投标文件格式"/>
      <w:bookmarkEnd w:id="2"/>
      <w:bookmarkStart w:id="3" w:name="合同格式"/>
      <w:bookmarkEnd w:id="3"/>
      <w:bookmarkStart w:id="4" w:name="bt合同格式"/>
      <w:bookmarkEnd w:id="4"/>
      <w:bookmarkStart w:id="5" w:name="bt投标人须知"/>
      <w:bookmarkEnd w:id="5"/>
      <w:bookmarkStart w:id="6" w:name="bt其他资料2"/>
      <w:bookmarkEnd w:id="6"/>
      <w:bookmarkStart w:id="7" w:name="bt技术标投标文件格式"/>
      <w:bookmarkEnd w:id="7"/>
      <w:bookmarkStart w:id="8" w:name="bt说明"/>
      <w:bookmarkEnd w:id="8"/>
      <w:bookmarkStart w:id="9" w:name="bt投标报价汇总表"/>
      <w:bookmarkEnd w:id="9"/>
      <w:bookmarkStart w:id="10" w:name="bt开标一览表"/>
      <w:bookmarkEnd w:id="10"/>
      <w:bookmarkStart w:id="11" w:name="bt合同条款及格式"/>
      <w:bookmarkEnd w:id="11"/>
      <w:bookmarkStart w:id="12" w:name="bt投标函"/>
      <w:bookmarkEnd w:id="12"/>
      <w:bookmarkStart w:id="13" w:name="bt合同条款"/>
      <w:bookmarkEnd w:id="13"/>
      <w:bookmarkStart w:id="14" w:name="bt投标人情况介绍"/>
      <w:bookmarkEnd w:id="14"/>
      <w:bookmarkStart w:id="15" w:name="bt本工程承诺书"/>
      <w:bookmarkEnd w:id="15"/>
      <w:bookmarkStart w:id="16" w:name="bt其他资料由投标人自定"/>
      <w:bookmarkEnd w:id="16"/>
      <w:bookmarkStart w:id="17" w:name="bt项目管理班子配备情况"/>
      <w:bookmarkEnd w:id="17"/>
      <w:bookmarkStart w:id="18" w:name="bt投标文件签署授权委托书"/>
      <w:bookmarkEnd w:id="18"/>
      <w:r>
        <w:rPr>
          <w:rFonts w:hint="eastAsia"/>
        </w:rPr>
        <w:t>第一册</w:t>
      </w:r>
      <w:r>
        <w:rPr>
          <w:rFonts w:hint="eastAsia"/>
          <w:lang w:val="en-US" w:eastAsia="zh-CN"/>
        </w:rPr>
        <w:t xml:space="preserve">  </w:t>
      </w:r>
      <w:r>
        <w:rPr>
          <w:rFonts w:hint="eastAsia"/>
        </w:rPr>
        <w:t>专用条款</w:t>
      </w:r>
    </w:p>
    <w:p w14:paraId="3D9A878C">
      <w:pPr>
        <w:pStyle w:val="6"/>
        <w:jc w:val="center"/>
        <w:rPr>
          <w:rFonts w:hint="eastAsia"/>
          <w:sz w:val="28"/>
          <w:szCs w:val="28"/>
        </w:rPr>
      </w:pPr>
      <w:r>
        <w:rPr>
          <w:rFonts w:hint="eastAsia"/>
          <w:sz w:val="28"/>
          <w:szCs w:val="28"/>
        </w:rPr>
        <w:t>第一章  招标公告</w:t>
      </w:r>
    </w:p>
    <w:tbl>
      <w:tblPr>
        <w:tblStyle w:val="20"/>
        <w:tblW w:w="8204" w:type="dxa"/>
        <w:jc w:val="center"/>
        <w:tblCellSpacing w:w="0" w:type="dxa"/>
        <w:tblLayout w:type="fixed"/>
        <w:tblCellMar>
          <w:top w:w="0" w:type="dxa"/>
          <w:left w:w="0" w:type="dxa"/>
          <w:bottom w:w="0" w:type="dxa"/>
          <w:right w:w="0" w:type="dxa"/>
        </w:tblCellMar>
      </w:tblPr>
      <w:tblGrid>
        <w:gridCol w:w="8204"/>
      </w:tblGrid>
      <w:tr w14:paraId="13F02783">
        <w:tblPrEx>
          <w:tblCellMar>
            <w:top w:w="0" w:type="dxa"/>
            <w:left w:w="0" w:type="dxa"/>
            <w:bottom w:w="0" w:type="dxa"/>
            <w:right w:w="0" w:type="dxa"/>
          </w:tblCellMar>
        </w:tblPrEx>
        <w:trPr>
          <w:tblCellSpacing w:w="0" w:type="dxa"/>
          <w:jc w:val="center"/>
        </w:trPr>
        <w:tc>
          <w:tcPr>
            <w:tcW w:w="8204" w:type="dxa"/>
            <w:vAlign w:val="center"/>
          </w:tcPr>
          <w:tbl>
            <w:tblPr>
              <w:tblStyle w:val="20"/>
              <w:tblW w:w="8147" w:type="dxa"/>
              <w:jc w:val="center"/>
              <w:tblCellSpacing w:w="0" w:type="dxa"/>
              <w:tblLayout w:type="fixed"/>
              <w:tblCellMar>
                <w:top w:w="30" w:type="dxa"/>
                <w:left w:w="30" w:type="dxa"/>
                <w:bottom w:w="30" w:type="dxa"/>
                <w:right w:w="30" w:type="dxa"/>
              </w:tblCellMar>
            </w:tblPr>
            <w:tblGrid>
              <w:gridCol w:w="8147"/>
            </w:tblGrid>
            <w:tr w14:paraId="0A66083F">
              <w:tblPrEx>
                <w:tblCellMar>
                  <w:top w:w="30" w:type="dxa"/>
                  <w:left w:w="30" w:type="dxa"/>
                  <w:bottom w:w="30" w:type="dxa"/>
                  <w:right w:w="30" w:type="dxa"/>
                </w:tblCellMar>
              </w:tblPrEx>
              <w:trPr>
                <w:tblCellSpacing w:w="0" w:type="dxa"/>
                <w:jc w:val="center"/>
              </w:trPr>
              <w:tc>
                <w:tcPr>
                  <w:tcW w:w="8147" w:type="dxa"/>
                </w:tcPr>
                <w:p w14:paraId="542751FB">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E9E1BE8">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6988B5C2">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429F10B6">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252E2DCF">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18B0DFFD">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4589E17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126BD0CF">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75C68E11">
                  <w:pPr>
                    <w:pStyle w:val="39"/>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542A9D3E">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14:paraId="18DEB169">
                  <w:pPr>
                    <w:ind w:firstLine="420" w:firstLineChars="200"/>
                  </w:pPr>
                  <w:r>
                    <w:rPr>
                      <w:rFonts w:hint="eastAsia" w:ascii="宋体" w:hAnsi="宋体" w:cs="宋体"/>
                      <w:kern w:val="0"/>
                      <w:szCs w:val="21"/>
                      <w:highlight w:val="yellow"/>
                      <w:lang w:eastAsia="zh-CN"/>
                    </w:rPr>
                    <w:t>10.投标人须具备食品药品监督管理部门（或市场监督管理部门）颁发的《食品经营许可证》（提供有效的证明扫描件，原件备查）。</w:t>
                  </w:r>
                </w:p>
                <w:p w14:paraId="795CBC27">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2339AB9A">
                  <w:pPr>
                    <w:ind w:firstLine="420" w:firstLineChars="200"/>
                    <w:rPr>
                      <w:rFonts w:ascii="宋体" w:hAnsi="宋体"/>
                    </w:rPr>
                  </w:pPr>
                  <w:r>
                    <w:rPr>
                      <w:rFonts w:hint="eastAsia" w:ascii="宋体" w:hAnsi="宋体"/>
                    </w:rPr>
                    <w:t>（2）供应商投标（上传投标文件）必须先行办理注册手续。</w:t>
                  </w:r>
                </w:p>
                <w:p w14:paraId="28627090">
                  <w:pPr>
                    <w:spacing w:beforeAutospacing="1" w:afterAutospacing="1"/>
                    <w:ind w:firstLine="442" w:firstLineChars="200"/>
                    <w:rPr>
                      <w:rFonts w:ascii="宋体" w:hAnsi="宋体" w:cs="宋体"/>
                      <w:sz w:val="24"/>
                    </w:rPr>
                  </w:pPr>
                  <w:r>
                    <w:rPr>
                      <w:rFonts w:hint="eastAsia"/>
                      <w:b/>
                      <w:sz w:val="22"/>
                      <w:szCs w:val="18"/>
                      <w:highlight w:val="none"/>
                    </w:rPr>
                    <w:t>完整公告内容详见：</w:t>
                  </w:r>
                  <w:r>
                    <w:rPr>
                      <w:rFonts w:hint="eastAsia"/>
                      <w:b/>
                      <w:color w:val="0000FF"/>
                      <w:sz w:val="22"/>
                      <w:szCs w:val="18"/>
                      <w:highlight w:val="none"/>
                    </w:rPr>
                    <w:t>深圳交易集团官网（szexgrp.com）</w:t>
                  </w:r>
                </w:p>
              </w:tc>
            </w:tr>
          </w:tbl>
          <w:p w14:paraId="097323BF">
            <w:pPr>
              <w:rPr>
                <w:rFonts w:ascii="宋体" w:hAnsi="宋体" w:cs="宋体"/>
                <w:sz w:val="24"/>
              </w:rPr>
            </w:pPr>
          </w:p>
        </w:tc>
      </w:tr>
    </w:tbl>
    <w:p w14:paraId="08BC5E9E">
      <w:r>
        <w:rPr>
          <w:rFonts w:hint="eastAsia"/>
        </w:rPr>
        <w:br w:type="page"/>
      </w:r>
    </w:p>
    <w:p w14:paraId="027DB6A9">
      <w:pPr>
        <w:pStyle w:val="6"/>
        <w:jc w:val="center"/>
        <w:rPr>
          <w:sz w:val="28"/>
          <w:szCs w:val="28"/>
        </w:rPr>
      </w:pPr>
      <w:r>
        <w:rPr>
          <w:rFonts w:hint="eastAsia"/>
          <w:sz w:val="28"/>
          <w:szCs w:val="28"/>
        </w:rPr>
        <w:t>第二章 对通用条款的补充内容及其他关键信息</w:t>
      </w:r>
    </w:p>
    <w:p w14:paraId="3FFCFB6E">
      <w:pPr>
        <w:pStyle w:val="6"/>
        <w:spacing w:before="120" w:beforeLines="50" w:after="120" w:afterLines="50"/>
        <w:jc w:val="center"/>
        <w:rPr>
          <w:sz w:val="28"/>
          <w:szCs w:val="28"/>
        </w:rPr>
      </w:pPr>
      <w:bookmarkStart w:id="19" w:name="_Toc100052364"/>
      <w:bookmarkStart w:id="20" w:name="_Toc73518117"/>
      <w:bookmarkStart w:id="21" w:name="_Toc60560625"/>
      <w:bookmarkStart w:id="22" w:name="_Toc73517639"/>
      <w:bookmarkStart w:id="23" w:name="_Toc101074876"/>
      <w:bookmarkStart w:id="24" w:name="_Toc73521635"/>
      <w:bookmarkStart w:id="25" w:name="_Toc60631620"/>
      <w:bookmarkStart w:id="26" w:name="_Toc73521547"/>
      <w:r>
        <w:rPr>
          <w:rFonts w:hint="eastAsia"/>
          <w:szCs w:val="24"/>
        </w:rPr>
        <w:t>一、对通用条款的补充内容</w:t>
      </w:r>
    </w:p>
    <w:bookmarkEnd w:id="19"/>
    <w:bookmarkEnd w:id="20"/>
    <w:bookmarkEnd w:id="21"/>
    <w:bookmarkEnd w:id="22"/>
    <w:bookmarkEnd w:id="23"/>
    <w:bookmarkEnd w:id="24"/>
    <w:bookmarkEnd w:id="25"/>
    <w:bookmarkEnd w:id="26"/>
    <w:tbl>
      <w:tblPr>
        <w:tblStyle w:val="20"/>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745B9C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2B04DEE">
            <w:pPr>
              <w:jc w:val="center"/>
              <w:rPr>
                <w:rFonts w:ascii="宋体" w:hAnsi="宋体"/>
                <w:b/>
                <w:bCs/>
              </w:rPr>
            </w:pPr>
            <w:r>
              <w:rPr>
                <w:rFonts w:hint="eastAsia" w:ascii="宋体" w:hAnsi="宋体"/>
                <w:b/>
                <w:bCs/>
              </w:rPr>
              <w:t>通用条款序号</w:t>
            </w:r>
          </w:p>
        </w:tc>
        <w:tc>
          <w:tcPr>
            <w:tcW w:w="2409" w:type="dxa"/>
            <w:vAlign w:val="center"/>
          </w:tcPr>
          <w:p w14:paraId="62A2F4F6">
            <w:pPr>
              <w:jc w:val="center"/>
              <w:rPr>
                <w:rFonts w:ascii="宋体" w:hAnsi="宋体"/>
                <w:b/>
                <w:bCs/>
              </w:rPr>
            </w:pPr>
            <w:r>
              <w:rPr>
                <w:rFonts w:hint="eastAsia" w:ascii="宋体" w:hAnsi="宋体"/>
                <w:b/>
                <w:bCs/>
              </w:rPr>
              <w:t>涉及事项</w:t>
            </w:r>
          </w:p>
        </w:tc>
        <w:tc>
          <w:tcPr>
            <w:tcW w:w="4980" w:type="dxa"/>
            <w:vAlign w:val="center"/>
          </w:tcPr>
          <w:p w14:paraId="05ACE912">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1A58E5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1969D7E">
            <w:pPr>
              <w:jc w:val="center"/>
              <w:rPr>
                <w:rFonts w:ascii="宋体" w:hAnsi="宋体"/>
              </w:rPr>
            </w:pPr>
            <w:r>
              <w:rPr>
                <w:rFonts w:hint="eastAsia" w:ascii="宋体" w:hAnsi="宋体"/>
              </w:rPr>
              <w:t>3</w:t>
            </w:r>
            <w:r>
              <w:rPr>
                <w:rFonts w:ascii="宋体" w:hAnsi="宋体"/>
              </w:rPr>
              <w:t>.1</w:t>
            </w:r>
          </w:p>
        </w:tc>
        <w:tc>
          <w:tcPr>
            <w:tcW w:w="2409" w:type="dxa"/>
            <w:vAlign w:val="center"/>
          </w:tcPr>
          <w:p w14:paraId="6F31A515">
            <w:pPr>
              <w:jc w:val="center"/>
            </w:pPr>
            <w:r>
              <w:rPr>
                <w:rFonts w:hint="eastAsia"/>
              </w:rPr>
              <w:t>采购人</w:t>
            </w:r>
          </w:p>
        </w:tc>
        <w:tc>
          <w:tcPr>
            <w:tcW w:w="4980" w:type="dxa"/>
            <w:vAlign w:val="center"/>
          </w:tcPr>
          <w:p w14:paraId="7D721DC3">
            <w:pPr>
              <w:jc w:val="center"/>
              <w:rPr>
                <w:rFonts w:hint="eastAsia" w:ascii="宋体" w:hAnsi="宋体" w:eastAsiaTheme="minorEastAsia"/>
                <w:lang w:eastAsia="zh-CN"/>
              </w:rPr>
            </w:pPr>
            <w:r>
              <w:rPr>
                <w:rFonts w:hint="eastAsia" w:ascii="宋体" w:hAnsi="宋体" w:eastAsiaTheme="minorEastAsia"/>
                <w:lang w:eastAsia="zh-CN"/>
              </w:rPr>
              <w:t>深圳市西乡中学</w:t>
            </w:r>
          </w:p>
        </w:tc>
      </w:tr>
      <w:tr w14:paraId="42EA31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03D84BE">
            <w:pPr>
              <w:jc w:val="center"/>
              <w:rPr>
                <w:rFonts w:ascii="宋体" w:hAnsi="宋体"/>
              </w:rPr>
            </w:pPr>
            <w:r>
              <w:rPr>
                <w:rFonts w:hint="eastAsia" w:ascii="宋体" w:hAnsi="宋体"/>
              </w:rPr>
              <w:t>3</w:t>
            </w:r>
            <w:r>
              <w:rPr>
                <w:rFonts w:ascii="宋体" w:hAnsi="宋体"/>
              </w:rPr>
              <w:t>.2</w:t>
            </w:r>
          </w:p>
        </w:tc>
        <w:tc>
          <w:tcPr>
            <w:tcW w:w="2409" w:type="dxa"/>
            <w:vAlign w:val="center"/>
          </w:tcPr>
          <w:p w14:paraId="74A15643">
            <w:pPr>
              <w:jc w:val="center"/>
              <w:rPr>
                <w:rFonts w:ascii="宋体" w:hAnsi="宋体"/>
              </w:rPr>
            </w:pPr>
            <w:r>
              <w:rPr>
                <w:rFonts w:hint="eastAsia" w:ascii="宋体" w:hAnsi="宋体"/>
              </w:rPr>
              <w:t>政府集中采购机构</w:t>
            </w:r>
          </w:p>
        </w:tc>
        <w:tc>
          <w:tcPr>
            <w:tcW w:w="4980" w:type="dxa"/>
            <w:vAlign w:val="center"/>
          </w:tcPr>
          <w:p w14:paraId="35EC0A91">
            <w:pPr>
              <w:jc w:val="center"/>
            </w:pPr>
            <w:r>
              <w:rPr>
                <w:rFonts w:hint="eastAsia"/>
              </w:rPr>
              <w:t>深圳公共资源交易中心</w:t>
            </w:r>
          </w:p>
          <w:p w14:paraId="79EBC1F0">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C55D2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D46DAF0">
            <w:pPr>
              <w:jc w:val="center"/>
              <w:rPr>
                <w:rFonts w:ascii="宋体" w:hAnsi="宋体"/>
              </w:rPr>
            </w:pPr>
            <w:r>
              <w:rPr>
                <w:rFonts w:hint="eastAsia" w:ascii="宋体" w:hAnsi="宋体"/>
              </w:rPr>
              <w:t>9</w:t>
            </w:r>
          </w:p>
        </w:tc>
        <w:tc>
          <w:tcPr>
            <w:tcW w:w="2409" w:type="dxa"/>
            <w:vAlign w:val="center"/>
          </w:tcPr>
          <w:p w14:paraId="5CD8F088">
            <w:pPr>
              <w:jc w:val="center"/>
              <w:rPr>
                <w:rFonts w:ascii="宋体" w:hAnsi="宋体"/>
              </w:rPr>
            </w:pPr>
            <w:r>
              <w:rPr>
                <w:rFonts w:hint="eastAsia" w:ascii="宋体" w:hAnsi="宋体"/>
              </w:rPr>
              <w:t>踏勘现场</w:t>
            </w:r>
          </w:p>
        </w:tc>
        <w:tc>
          <w:tcPr>
            <w:tcW w:w="4980" w:type="dxa"/>
            <w:vAlign w:val="center"/>
          </w:tcPr>
          <w:p w14:paraId="64DA9969">
            <w:pPr>
              <w:jc w:val="center"/>
              <w:rPr>
                <w:rFonts w:ascii="宋体" w:hAnsi="宋体"/>
              </w:rPr>
            </w:pPr>
            <w:r>
              <w:rPr>
                <w:rFonts w:hint="eastAsia"/>
              </w:rPr>
              <w:t>不组织</w:t>
            </w:r>
          </w:p>
        </w:tc>
      </w:tr>
      <w:tr w14:paraId="63898E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5F66574">
            <w:pPr>
              <w:jc w:val="center"/>
              <w:rPr>
                <w:rFonts w:ascii="宋体" w:hAnsi="宋体"/>
              </w:rPr>
            </w:pPr>
            <w:r>
              <w:rPr>
                <w:rFonts w:hint="eastAsia" w:ascii="宋体" w:hAnsi="宋体"/>
              </w:rPr>
              <w:t>1</w:t>
            </w:r>
            <w:r>
              <w:rPr>
                <w:rFonts w:ascii="宋体" w:hAnsi="宋体"/>
              </w:rPr>
              <w:t>0</w:t>
            </w:r>
          </w:p>
        </w:tc>
        <w:tc>
          <w:tcPr>
            <w:tcW w:w="2409" w:type="dxa"/>
            <w:vAlign w:val="center"/>
          </w:tcPr>
          <w:p w14:paraId="5012059B">
            <w:pPr>
              <w:jc w:val="center"/>
              <w:rPr>
                <w:rFonts w:ascii="宋体" w:hAnsi="宋体"/>
              </w:rPr>
            </w:pPr>
            <w:r>
              <w:rPr>
                <w:rFonts w:hint="eastAsia" w:ascii="宋体" w:hAnsi="宋体"/>
              </w:rPr>
              <w:t>标前会议</w:t>
            </w:r>
          </w:p>
        </w:tc>
        <w:tc>
          <w:tcPr>
            <w:tcW w:w="4980" w:type="dxa"/>
            <w:vAlign w:val="center"/>
          </w:tcPr>
          <w:p w14:paraId="52135EFC">
            <w:pPr>
              <w:jc w:val="center"/>
              <w:rPr>
                <w:rFonts w:ascii="宋体" w:hAnsi="宋体"/>
              </w:rPr>
            </w:pPr>
            <w:r>
              <w:rPr>
                <w:rFonts w:hint="eastAsia"/>
              </w:rPr>
              <w:t>不组织</w:t>
            </w:r>
          </w:p>
        </w:tc>
      </w:tr>
      <w:tr w14:paraId="426D1D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8AF0335">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59C82B07">
            <w:pPr>
              <w:jc w:val="center"/>
              <w:rPr>
                <w:rFonts w:ascii="宋体" w:hAnsi="宋体"/>
              </w:rPr>
            </w:pPr>
            <w:r>
              <w:rPr>
                <w:rFonts w:hint="eastAsia" w:ascii="宋体" w:hAnsi="宋体"/>
              </w:rPr>
              <w:t>招标文件的澄清和修改</w:t>
            </w:r>
          </w:p>
        </w:tc>
        <w:tc>
          <w:tcPr>
            <w:tcW w:w="4980" w:type="dxa"/>
            <w:shd w:val="clear" w:color="auto" w:fill="auto"/>
            <w:vAlign w:val="center"/>
          </w:tcPr>
          <w:p w14:paraId="0AA324F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51BEE1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1592277">
            <w:pPr>
              <w:jc w:val="center"/>
              <w:rPr>
                <w:rFonts w:ascii="宋体" w:hAnsi="宋体"/>
              </w:rPr>
            </w:pPr>
            <w:r>
              <w:rPr>
                <w:rFonts w:hint="eastAsia" w:ascii="宋体" w:hAnsi="宋体"/>
              </w:rPr>
              <w:t>2</w:t>
            </w:r>
            <w:r>
              <w:rPr>
                <w:rFonts w:ascii="宋体" w:hAnsi="宋体"/>
              </w:rPr>
              <w:t>0</w:t>
            </w:r>
          </w:p>
        </w:tc>
        <w:tc>
          <w:tcPr>
            <w:tcW w:w="2409" w:type="dxa"/>
            <w:vAlign w:val="center"/>
          </w:tcPr>
          <w:p w14:paraId="1BFFD91F">
            <w:pPr>
              <w:jc w:val="center"/>
              <w:rPr>
                <w:rFonts w:ascii="宋体" w:hAnsi="宋体"/>
              </w:rPr>
            </w:pPr>
            <w:r>
              <w:rPr>
                <w:rFonts w:hint="eastAsia" w:ascii="宋体" w:hAnsi="宋体"/>
              </w:rPr>
              <w:t>投标有效期</w:t>
            </w:r>
          </w:p>
        </w:tc>
        <w:tc>
          <w:tcPr>
            <w:tcW w:w="4980" w:type="dxa"/>
            <w:shd w:val="clear" w:color="auto" w:fill="auto"/>
            <w:vAlign w:val="center"/>
          </w:tcPr>
          <w:p w14:paraId="42AE844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FA08B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375187A">
            <w:pPr>
              <w:jc w:val="center"/>
              <w:rPr>
                <w:rFonts w:ascii="宋体" w:hAnsi="宋体"/>
              </w:rPr>
            </w:pPr>
            <w:r>
              <w:rPr>
                <w:rFonts w:hint="eastAsia" w:ascii="宋体" w:hAnsi="宋体"/>
              </w:rPr>
              <w:t>2</w:t>
            </w:r>
            <w:r>
              <w:rPr>
                <w:rFonts w:ascii="宋体" w:hAnsi="宋体"/>
              </w:rPr>
              <w:t>2</w:t>
            </w:r>
          </w:p>
        </w:tc>
        <w:tc>
          <w:tcPr>
            <w:tcW w:w="2409" w:type="dxa"/>
            <w:vAlign w:val="center"/>
          </w:tcPr>
          <w:p w14:paraId="15E333F2">
            <w:pPr>
              <w:jc w:val="center"/>
              <w:rPr>
                <w:rFonts w:ascii="宋体" w:hAnsi="宋体"/>
              </w:rPr>
            </w:pPr>
            <w:r>
              <w:rPr>
                <w:rFonts w:hint="eastAsia" w:ascii="宋体" w:hAnsi="宋体"/>
              </w:rPr>
              <w:t>投标人的替代方案</w:t>
            </w:r>
          </w:p>
        </w:tc>
        <w:tc>
          <w:tcPr>
            <w:tcW w:w="4980" w:type="dxa"/>
            <w:shd w:val="clear" w:color="auto" w:fill="auto"/>
            <w:vAlign w:val="center"/>
          </w:tcPr>
          <w:p w14:paraId="37300CD9">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67D062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7EFDC31">
            <w:pPr>
              <w:jc w:val="center"/>
              <w:rPr>
                <w:rFonts w:ascii="宋体" w:hAnsi="宋体"/>
              </w:rPr>
            </w:pPr>
            <w:r>
              <w:rPr>
                <w:rFonts w:hint="eastAsia" w:ascii="宋体" w:hAnsi="宋体"/>
              </w:rPr>
              <w:t>2</w:t>
            </w:r>
            <w:r>
              <w:rPr>
                <w:rFonts w:ascii="宋体" w:hAnsi="宋体"/>
              </w:rPr>
              <w:t>5</w:t>
            </w:r>
          </w:p>
        </w:tc>
        <w:tc>
          <w:tcPr>
            <w:tcW w:w="2409" w:type="dxa"/>
            <w:vAlign w:val="center"/>
          </w:tcPr>
          <w:p w14:paraId="1043F959">
            <w:pPr>
              <w:jc w:val="center"/>
              <w:rPr>
                <w:rFonts w:ascii="宋体" w:hAnsi="宋体"/>
              </w:rPr>
            </w:pPr>
            <w:r>
              <w:rPr>
                <w:rFonts w:hint="eastAsia" w:ascii="宋体" w:hAnsi="宋体"/>
              </w:rPr>
              <w:t>投标文件的大小</w:t>
            </w:r>
          </w:p>
        </w:tc>
        <w:tc>
          <w:tcPr>
            <w:tcW w:w="4980" w:type="dxa"/>
            <w:shd w:val="clear" w:color="auto" w:fill="auto"/>
            <w:vAlign w:val="center"/>
          </w:tcPr>
          <w:p w14:paraId="09156A0C">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701638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497E92E">
            <w:pPr>
              <w:jc w:val="center"/>
              <w:rPr>
                <w:rFonts w:ascii="宋体" w:hAnsi="宋体"/>
              </w:rPr>
            </w:pPr>
            <w:r>
              <w:rPr>
                <w:rFonts w:hint="eastAsia" w:ascii="宋体" w:hAnsi="宋体"/>
              </w:rPr>
              <w:t>2</w:t>
            </w:r>
            <w:r>
              <w:rPr>
                <w:rFonts w:ascii="宋体" w:hAnsi="宋体"/>
              </w:rPr>
              <w:t>6</w:t>
            </w:r>
          </w:p>
        </w:tc>
        <w:tc>
          <w:tcPr>
            <w:tcW w:w="2409" w:type="dxa"/>
            <w:vAlign w:val="center"/>
          </w:tcPr>
          <w:p w14:paraId="0A438E7D">
            <w:pPr>
              <w:jc w:val="center"/>
              <w:rPr>
                <w:rFonts w:ascii="宋体" w:hAnsi="宋体"/>
              </w:rPr>
            </w:pPr>
            <w:bookmarkStart w:id="27" w:name="_Hlk71664860"/>
            <w:r>
              <w:rPr>
                <w:rFonts w:hint="eastAsia" w:ascii="宋体" w:hAnsi="宋体"/>
              </w:rPr>
              <w:t>样品、现场演示、方案讲解</w:t>
            </w:r>
            <w:bookmarkEnd w:id="27"/>
          </w:p>
        </w:tc>
        <w:tc>
          <w:tcPr>
            <w:tcW w:w="4980" w:type="dxa"/>
            <w:vAlign w:val="center"/>
          </w:tcPr>
          <w:p w14:paraId="544623C5">
            <w:pPr>
              <w:jc w:val="center"/>
              <w:rPr>
                <w:rFonts w:ascii="宋体" w:hAnsi="宋体"/>
              </w:rPr>
            </w:pPr>
            <w:r>
              <w:rPr>
                <w:rFonts w:hint="eastAsia"/>
              </w:rPr>
              <w:t>如有样品、演示、方案讲解，具体安排见第三章 用户需求书相关要求</w:t>
            </w:r>
          </w:p>
        </w:tc>
      </w:tr>
      <w:tr w14:paraId="3BB2BE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2A3A732">
            <w:pPr>
              <w:jc w:val="center"/>
              <w:rPr>
                <w:rFonts w:ascii="宋体" w:hAnsi="宋体"/>
              </w:rPr>
            </w:pPr>
            <w:r>
              <w:rPr>
                <w:rFonts w:hint="eastAsia" w:ascii="宋体" w:hAnsi="宋体"/>
              </w:rPr>
              <w:t>3</w:t>
            </w:r>
            <w:r>
              <w:rPr>
                <w:rFonts w:ascii="宋体" w:hAnsi="宋体"/>
              </w:rPr>
              <w:t>7</w:t>
            </w:r>
          </w:p>
        </w:tc>
        <w:tc>
          <w:tcPr>
            <w:tcW w:w="2409" w:type="dxa"/>
            <w:vAlign w:val="center"/>
          </w:tcPr>
          <w:p w14:paraId="08D1A3CC">
            <w:pPr>
              <w:jc w:val="center"/>
              <w:rPr>
                <w:rFonts w:ascii="宋体" w:hAnsi="宋体"/>
              </w:rPr>
            </w:pPr>
            <w:r>
              <w:rPr>
                <w:rFonts w:hint="eastAsia" w:ascii="宋体" w:hAnsi="宋体"/>
              </w:rPr>
              <w:t>评审方法</w:t>
            </w:r>
          </w:p>
        </w:tc>
        <w:tc>
          <w:tcPr>
            <w:tcW w:w="4980" w:type="dxa"/>
            <w:vAlign w:val="center"/>
          </w:tcPr>
          <w:p w14:paraId="28FFC12E">
            <w:pPr>
              <w:jc w:val="center"/>
              <w:rPr>
                <w:rFonts w:ascii="宋体" w:hAnsi="宋体"/>
              </w:rPr>
            </w:pPr>
            <w:r>
              <w:rPr>
                <w:rFonts w:hint="eastAsia"/>
              </w:rPr>
              <w:t>综合评分法</w:t>
            </w:r>
          </w:p>
        </w:tc>
      </w:tr>
      <w:tr w14:paraId="453D68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F0CCF18">
            <w:pPr>
              <w:jc w:val="center"/>
              <w:rPr>
                <w:rFonts w:ascii="宋体" w:hAnsi="宋体"/>
              </w:rPr>
            </w:pPr>
            <w:r>
              <w:rPr>
                <w:rFonts w:hint="eastAsia" w:ascii="宋体" w:hAnsi="宋体"/>
              </w:rPr>
              <w:t>3</w:t>
            </w:r>
            <w:r>
              <w:rPr>
                <w:rFonts w:ascii="宋体" w:hAnsi="宋体"/>
              </w:rPr>
              <w:t>8</w:t>
            </w:r>
          </w:p>
        </w:tc>
        <w:tc>
          <w:tcPr>
            <w:tcW w:w="2409" w:type="dxa"/>
            <w:vAlign w:val="center"/>
          </w:tcPr>
          <w:p w14:paraId="04025CA3">
            <w:pPr>
              <w:jc w:val="center"/>
              <w:rPr>
                <w:rFonts w:ascii="宋体" w:hAnsi="宋体"/>
              </w:rPr>
            </w:pPr>
            <w:r>
              <w:rPr>
                <w:rFonts w:hint="eastAsia" w:ascii="宋体" w:hAnsi="宋体"/>
              </w:rPr>
              <w:t>定标方法</w:t>
            </w:r>
          </w:p>
        </w:tc>
        <w:tc>
          <w:tcPr>
            <w:tcW w:w="4980" w:type="dxa"/>
            <w:vAlign w:val="center"/>
          </w:tcPr>
          <w:p w14:paraId="67B8253F">
            <w:pPr>
              <w:jc w:val="center"/>
              <w:rPr>
                <w:rFonts w:ascii="宋体" w:hAnsi="宋体"/>
              </w:rPr>
            </w:pPr>
            <w:r>
              <w:rPr>
                <w:rFonts w:hint="eastAsia"/>
              </w:rPr>
              <w:t>非评定分离</w:t>
            </w:r>
          </w:p>
        </w:tc>
      </w:tr>
      <w:tr w14:paraId="472044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96EAACD">
            <w:pPr>
              <w:jc w:val="center"/>
              <w:rPr>
                <w:rFonts w:ascii="宋体" w:hAnsi="宋体"/>
              </w:rPr>
            </w:pPr>
            <w:r>
              <w:rPr>
                <w:rFonts w:hint="eastAsia" w:ascii="宋体" w:hAnsi="宋体"/>
              </w:rPr>
              <w:t>4</w:t>
            </w:r>
            <w:r>
              <w:rPr>
                <w:rFonts w:ascii="宋体" w:hAnsi="宋体"/>
              </w:rPr>
              <w:t>6</w:t>
            </w:r>
          </w:p>
        </w:tc>
        <w:tc>
          <w:tcPr>
            <w:tcW w:w="2409" w:type="dxa"/>
            <w:vAlign w:val="center"/>
          </w:tcPr>
          <w:p w14:paraId="6A7EB6DD">
            <w:pPr>
              <w:jc w:val="center"/>
              <w:rPr>
                <w:rFonts w:ascii="宋体" w:hAnsi="宋体"/>
              </w:rPr>
            </w:pPr>
            <w:r>
              <w:rPr>
                <w:rFonts w:hint="eastAsia" w:ascii="宋体" w:hAnsi="宋体"/>
              </w:rPr>
              <w:t>履约担保</w:t>
            </w:r>
          </w:p>
        </w:tc>
        <w:tc>
          <w:tcPr>
            <w:tcW w:w="4980" w:type="dxa"/>
            <w:vAlign w:val="center"/>
          </w:tcPr>
          <w:p w14:paraId="764270C6">
            <w:pPr>
              <w:jc w:val="center"/>
              <w:rPr>
                <w:rFonts w:ascii="宋体" w:hAnsi="宋体"/>
              </w:rPr>
            </w:pPr>
            <w:r>
              <w:rPr>
                <w:rFonts w:hint="eastAsia"/>
              </w:rPr>
              <w:t>不需要</w:t>
            </w:r>
          </w:p>
        </w:tc>
      </w:tr>
      <w:tr w14:paraId="301D50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8ADFAF1">
            <w:pPr>
              <w:jc w:val="center"/>
              <w:rPr>
                <w:rFonts w:hint="eastAsia" w:ascii="宋体" w:hAnsi="宋体"/>
              </w:rPr>
            </w:pPr>
            <w:r>
              <w:rPr>
                <w:rFonts w:hint="eastAsia" w:ascii="宋体" w:hAnsi="宋体"/>
              </w:rPr>
              <w:t>52.8</w:t>
            </w:r>
          </w:p>
        </w:tc>
        <w:tc>
          <w:tcPr>
            <w:tcW w:w="2409" w:type="dxa"/>
            <w:vAlign w:val="center"/>
          </w:tcPr>
          <w:p w14:paraId="5C030BC0">
            <w:pPr>
              <w:jc w:val="center"/>
              <w:rPr>
                <w:rFonts w:hint="eastAsia" w:ascii="宋体" w:hAnsi="宋体"/>
              </w:rPr>
            </w:pPr>
            <w:r>
              <w:rPr>
                <w:rFonts w:hint="eastAsia" w:ascii="宋体" w:hAnsi="宋体"/>
              </w:rPr>
              <w:t>投诉</w:t>
            </w:r>
          </w:p>
        </w:tc>
        <w:tc>
          <w:tcPr>
            <w:tcW w:w="4980" w:type="dxa"/>
            <w:vAlign w:val="center"/>
          </w:tcPr>
          <w:p w14:paraId="05D9CA40">
            <w:pPr>
              <w:jc w:val="left"/>
              <w:rPr>
                <w:rFonts w:hint="eastAsi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22163AE5">
      <w:pPr>
        <w:rPr>
          <w:b/>
        </w:rPr>
      </w:pPr>
      <w:r>
        <w:rPr>
          <w:rFonts w:hint="eastAsia"/>
          <w:szCs w:val="21"/>
        </w:rPr>
        <w:t>备注：本表是通用条款相关条款的补充和明确，如与通用条款内容相冲突的，以本表为准。</w:t>
      </w:r>
    </w:p>
    <w:p w14:paraId="272337FA">
      <w:pPr>
        <w:rPr>
          <w:b/>
        </w:rPr>
      </w:pPr>
    </w:p>
    <w:p w14:paraId="370DAEA6">
      <w:pPr>
        <w:pStyle w:val="6"/>
        <w:spacing w:before="120" w:beforeLines="50" w:after="120" w:afterLines="50"/>
        <w:jc w:val="center"/>
        <w:rPr>
          <w:szCs w:val="24"/>
        </w:rPr>
      </w:pPr>
      <w:r>
        <w:rPr>
          <w:rFonts w:hint="eastAsia"/>
          <w:szCs w:val="24"/>
        </w:rPr>
        <w:t>二、其他关键信息</w:t>
      </w:r>
    </w:p>
    <w:p w14:paraId="30BACEB9">
      <w:pPr>
        <w:ind w:firstLine="422" w:firstLineChars="200"/>
        <w:rPr>
          <w:b/>
          <w:bCs/>
        </w:rPr>
      </w:pPr>
      <w:r>
        <w:rPr>
          <w:rFonts w:hint="eastAsia"/>
          <w:b/>
          <w:bCs/>
        </w:rPr>
        <w:t>（一）与“对通用条款的补充内容”章节相关的事项</w:t>
      </w:r>
    </w:p>
    <w:p w14:paraId="39C1EA54">
      <w:pPr>
        <w:spacing w:line="276" w:lineRule="auto"/>
        <w:ind w:firstLine="422" w:firstLineChars="200"/>
        <w:jc w:val="left"/>
        <w:rPr>
          <w:rFonts w:asciiTheme="minorEastAsia" w:hAnsiTheme="minorEastAsia" w:eastAsiaTheme="minorEastAsia"/>
          <w:b/>
          <w:kern w:val="0"/>
          <w:szCs w:val="20"/>
        </w:rPr>
      </w:pPr>
      <w:bookmarkStart w:id="28" w:name="_Hlk72579465"/>
      <w:r>
        <w:rPr>
          <w:rFonts w:hint="eastAsia" w:asciiTheme="minorEastAsia" w:hAnsiTheme="minorEastAsia" w:eastAsiaTheme="minorEastAsia"/>
          <w:b/>
          <w:kern w:val="0"/>
          <w:szCs w:val="20"/>
        </w:rPr>
        <w:t>1、评标定标信息</w:t>
      </w:r>
    </w:p>
    <w:p w14:paraId="25478AC9">
      <w:pPr>
        <w:jc w:val="center"/>
      </w:pPr>
      <w:r>
        <w:rPr>
          <w:rFonts w:hint="eastAsia"/>
          <w:b/>
        </w:rPr>
        <w:t>非评定分离项目</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7DB2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400B18CC">
            <w:pPr>
              <w:jc w:val="center"/>
            </w:pPr>
            <w:r>
              <w:rPr>
                <w:rFonts w:hint="eastAsia"/>
              </w:rPr>
              <w:t>评标方法</w:t>
            </w:r>
          </w:p>
        </w:tc>
        <w:tc>
          <w:tcPr>
            <w:tcW w:w="3235" w:type="dxa"/>
          </w:tcPr>
          <w:p w14:paraId="07AD3B02">
            <w:pPr>
              <w:jc w:val="center"/>
              <w:rPr>
                <w:rFonts w:hint="default" w:eastAsia="宋体"/>
                <w:lang w:val="en-US" w:eastAsia="zh-CN"/>
              </w:rPr>
            </w:pPr>
            <w:r>
              <w:rPr>
                <w:rFonts w:hint="eastAsia"/>
              </w:rPr>
              <w:sym w:font="Wingdings" w:char="00FE"/>
            </w:r>
            <w:r>
              <w:rPr>
                <w:rFonts w:hint="eastAsia"/>
              </w:rPr>
              <w:t>综合评分法</w:t>
            </w:r>
          </w:p>
        </w:tc>
        <w:tc>
          <w:tcPr>
            <w:tcW w:w="2450" w:type="dxa"/>
          </w:tcPr>
          <w:p w14:paraId="2F9DBC0D">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72A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69EBE1E9">
            <w:pPr>
              <w:jc w:val="center"/>
            </w:pPr>
            <w:r>
              <w:rPr>
                <w:rFonts w:hint="eastAsia"/>
              </w:rPr>
              <w:t>候选中标供应商家数</w:t>
            </w:r>
          </w:p>
        </w:tc>
        <w:tc>
          <w:tcPr>
            <w:tcW w:w="3235" w:type="dxa"/>
          </w:tcPr>
          <w:p w14:paraId="2F046807">
            <w:pPr>
              <w:jc w:val="center"/>
              <w:rPr>
                <w:rFonts w:hint="default" w:eastAsia="宋体"/>
                <w:lang w:val="en-US" w:eastAsia="zh-CN"/>
              </w:rPr>
            </w:pPr>
            <w:r>
              <w:rPr>
                <w:rFonts w:hint="eastAsia"/>
              </w:rPr>
              <w:t>1</w:t>
            </w:r>
          </w:p>
        </w:tc>
        <w:tc>
          <w:tcPr>
            <w:tcW w:w="2450" w:type="dxa"/>
          </w:tcPr>
          <w:p w14:paraId="09967589">
            <w:pPr>
              <w:jc w:val="center"/>
              <w:rPr>
                <w:rFonts w:hint="eastAsia" w:eastAsia="宋体"/>
                <w:lang w:eastAsia="zh-CN"/>
              </w:rPr>
            </w:pPr>
            <w:r>
              <w:rPr>
                <w:rFonts w:hint="eastAsia"/>
              </w:rPr>
              <w:t>1</w:t>
            </w:r>
          </w:p>
        </w:tc>
      </w:tr>
      <w:tr w14:paraId="167FA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5F4B86DC">
            <w:pPr>
              <w:jc w:val="center"/>
            </w:pPr>
            <w:r>
              <w:rPr>
                <w:rFonts w:hint="eastAsia"/>
              </w:rPr>
              <w:t>中标供应商家数</w:t>
            </w:r>
          </w:p>
        </w:tc>
        <w:tc>
          <w:tcPr>
            <w:tcW w:w="3235" w:type="dxa"/>
          </w:tcPr>
          <w:p w14:paraId="362C8767">
            <w:pPr>
              <w:jc w:val="center"/>
            </w:pPr>
            <w:r>
              <w:rPr>
                <w:rFonts w:hint="eastAsia"/>
              </w:rPr>
              <w:t>1</w:t>
            </w:r>
          </w:p>
        </w:tc>
        <w:tc>
          <w:tcPr>
            <w:tcW w:w="2450" w:type="dxa"/>
          </w:tcPr>
          <w:p w14:paraId="5F01B1DD">
            <w:pPr>
              <w:jc w:val="center"/>
              <w:rPr>
                <w:rFonts w:hint="eastAsia"/>
              </w:rPr>
            </w:pPr>
            <w:r>
              <w:rPr>
                <w:rFonts w:hint="eastAsia"/>
              </w:rPr>
              <w:t>1</w:t>
            </w:r>
          </w:p>
        </w:tc>
      </w:tr>
    </w:tbl>
    <w:p w14:paraId="3D5F97C0">
      <w:pPr>
        <w:pStyle w:val="15"/>
      </w:pPr>
    </w:p>
    <w:bookmarkEnd w:id="28"/>
    <w:p w14:paraId="35BB29E7">
      <w:pPr>
        <w:ind w:firstLine="422" w:firstLineChars="200"/>
        <w:rPr>
          <w:rFonts w:hint="eastAsia"/>
          <w:b/>
        </w:rPr>
      </w:pPr>
      <w:r>
        <w:rPr>
          <w:rFonts w:hint="eastAsia"/>
          <w:b/>
        </w:rPr>
        <w:t>（二）其他事项</w:t>
      </w:r>
    </w:p>
    <w:p w14:paraId="4C7BABBE">
      <w:pPr>
        <w:ind w:firstLine="422" w:firstLineChars="200"/>
      </w:pPr>
      <w:r>
        <w:rPr>
          <w:b/>
          <w:bCs/>
        </w:rPr>
        <w:t>1</w:t>
      </w:r>
      <w:r>
        <w:rPr>
          <w:rFonts w:hint="eastAsia"/>
          <w:b/>
          <w:bCs/>
        </w:rPr>
        <w:t>、关于享受优惠政策的主体及价格扣除比例</w:t>
      </w:r>
    </w:p>
    <w:p w14:paraId="30CC7E21">
      <w:pPr>
        <w:ind w:firstLine="420" w:firstLineChars="200"/>
        <w:rPr>
          <w:rFonts w:hint="default" w:eastAsia="宋体"/>
          <w:lang w:val="en-US" w:eastAsia="zh-CN"/>
        </w:rPr>
      </w:pPr>
      <w:r>
        <w:rPr>
          <w:rFonts w:hint="eastAsia"/>
        </w:rPr>
        <w:t>（1）</w:t>
      </w:r>
      <w:r>
        <w:rPr>
          <w:rFonts w:hint="eastAsia" w:ascii="Times New Roman" w:eastAsia="宋体"/>
          <w:lang w:val="en-US" w:eastAsia="zh-CN"/>
        </w:rPr>
        <w:t>专门面向中小企业采购的项目，不再执行价格扣除比例。</w:t>
      </w:r>
    </w:p>
    <w:p w14:paraId="154C5599">
      <w:pPr>
        <w:ind w:firstLine="420" w:firstLineChars="200"/>
      </w:pPr>
      <w:r>
        <w:rPr>
          <w:rFonts w:hint="eastAsia"/>
        </w:rPr>
        <w:t>（</w:t>
      </w:r>
      <w:r>
        <w:rPr>
          <w:rFonts w:hint="eastAsia"/>
          <w:lang w:val="en-US" w:eastAsia="zh-CN"/>
        </w:rPr>
        <w:t>2</w:t>
      </w:r>
      <w:r>
        <w:rPr>
          <w:rFonts w:hint="eastAsia"/>
        </w:rPr>
        <w:t>）</w:t>
      </w:r>
      <w:r>
        <w:rPr>
          <w:rFonts w:hint="eastAsia" w:ascii="Times New Roman" w:eastAsia="宋体"/>
          <w:lang w:val="en-US" w:eastAsia="zh-CN"/>
        </w:rPr>
        <w:t>非专门面向中小企业采购的项目，应执行价格扣除比例：</w:t>
      </w:r>
      <w:r>
        <w:rPr>
          <w:rFonts w:hint="eastAsia"/>
          <w:lang w:val="en-US" w:eastAsia="zh-CN"/>
        </w:rPr>
        <w:t>供应商</w:t>
      </w:r>
      <w:r>
        <w:rPr>
          <w:rFonts w:hint="eastAsia"/>
        </w:rPr>
        <w:t>提供的服务全部由优惠主体承接，则对其投标总价给予</w:t>
      </w:r>
      <w:r>
        <w:rPr>
          <w:color w:val="FF0000"/>
          <w:u w:val="single"/>
        </w:rPr>
        <w:t xml:space="preserve">  </w:t>
      </w:r>
      <w:r>
        <w:rPr>
          <w:rFonts w:hint="eastAsia"/>
          <w:color w:val="FF0000"/>
          <w:u w:val="single"/>
          <w:lang w:val="en-US" w:eastAsia="zh-CN"/>
        </w:rPr>
        <w:t>10</w:t>
      </w:r>
      <w:r>
        <w:rPr>
          <w:color w:val="FF0000"/>
          <w:u w:val="single"/>
        </w:rPr>
        <w:t xml:space="preserve">  %</w:t>
      </w:r>
      <w:r>
        <w:rPr>
          <w:rFonts w:hint="eastAsia" w:eastAsia="宋体"/>
          <w:color w:val="000000" w:themeColor="text1"/>
          <w:u w:val="none"/>
          <w:lang w:eastAsia="zh-CN"/>
          <w14:textFill>
            <w14:solidFill>
              <w14:schemeClr w14:val="tx1"/>
            </w14:solidFill>
          </w14:textFill>
        </w:rPr>
        <w:t>（</w:t>
      </w:r>
      <w:r>
        <w:rPr>
          <w:rFonts w:hint="eastAsia" w:ascii="Times New Roman" w:eastAsia="宋体"/>
          <w:color w:val="000000" w:themeColor="text1"/>
          <w:u w:val="none"/>
          <w:lang w:val="en-US" w:eastAsia="zh-CN"/>
          <w14:textFill>
            <w14:solidFill>
              <w14:schemeClr w14:val="tx1"/>
            </w14:solidFill>
          </w14:textFill>
        </w:rPr>
        <w:t>10%~20%</w:t>
      </w:r>
      <w:r>
        <w:rPr>
          <w:rFonts w:hint="eastAsia" w:eastAsia="宋体"/>
          <w:color w:val="000000" w:themeColor="text1"/>
          <w:u w:val="none"/>
          <w:lang w:eastAsia="zh-CN"/>
          <w14:textFill>
            <w14:solidFill>
              <w14:schemeClr w14:val="tx1"/>
            </w14:solidFill>
          </w14:textFill>
        </w:rPr>
        <w:t>）</w:t>
      </w:r>
      <w:r>
        <w:rPr>
          <w:rFonts w:hint="eastAsia"/>
        </w:rPr>
        <w:t>的扣除，用扣除后的价格参与评审。满足多项优惠政策的企业，不重复享受多项价格扣除政策。</w:t>
      </w:r>
    </w:p>
    <w:p w14:paraId="44E06694">
      <w:pPr>
        <w:ind w:firstLine="420" w:firstLineChars="200"/>
        <w:rPr>
          <w:rFonts w:hint="eastAsia"/>
        </w:rPr>
      </w:pPr>
      <w:r>
        <w:rPr>
          <w:rFonts w:hint="eastAsia"/>
        </w:rPr>
        <w:t>备注：（a）</w:t>
      </w:r>
      <w:r>
        <w:rPr>
          <w:rFonts w:hint="eastAsia" w:ascii="Times New Roman" w:eastAsia="宋体"/>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优惠主体承接是指提供服务的人员为中小企业依照《中华人民共和国劳动合同法》订立劳动合同的从业人员。</w:t>
      </w:r>
    </w:p>
    <w:p w14:paraId="2D6827EE">
      <w:pPr>
        <w:numPr>
          <w:ilvl w:val="0"/>
          <w:numId w:val="2"/>
        </w:numPr>
        <w:ind w:firstLine="420" w:firstLineChars="200"/>
        <w:rPr>
          <w:rFonts w:hint="eastAsia"/>
          <w:sz w:val="21"/>
          <w:szCs w:val="21"/>
        </w:rPr>
      </w:pPr>
      <w:r>
        <w:rPr>
          <w:rFonts w:ascii="宋体" w:hAnsi="宋体" w:eastAsia="宋体" w:cs="宋体"/>
          <w:sz w:val="21"/>
          <w:szCs w:val="21"/>
        </w:rPr>
        <w:t>中小企业参加政府采购</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自行采购</w:t>
      </w:r>
      <w:r>
        <w:rPr>
          <w:rFonts w:hint="eastAsia" w:ascii="宋体" w:hAnsi="宋体" w:eastAsia="宋体" w:cs="宋体"/>
          <w:sz w:val="21"/>
          <w:szCs w:val="21"/>
          <w:lang w:eastAsia="zh-CN"/>
        </w:rPr>
        <w:t>）</w:t>
      </w:r>
      <w:r>
        <w:rPr>
          <w:rFonts w:ascii="宋体" w:hAnsi="宋体" w:eastAsia="宋体" w:cs="宋体"/>
          <w:sz w:val="21"/>
          <w:szCs w:val="21"/>
        </w:rPr>
        <w:t>活动，应当按照国务院批准的《中小企业划型标准规定》（工信部联企 业〔2011〕300号）、《金融业企业划型标准规定》（银发〔2015〕309号）和《财政部 工业和信息化部关于印发〈政府采购促进中小企业发展管理办法〉的通知》（财库〔2020〕46 号）的规定，出具《中小企业声明函》，</w:t>
      </w:r>
      <w:r>
        <w:rPr>
          <w:rFonts w:ascii="宋体" w:hAnsi="宋体" w:eastAsia="宋体" w:cs="宋体"/>
          <w:b/>
          <w:bCs/>
          <w:color w:val="FF0000"/>
          <w:sz w:val="21"/>
          <w:szCs w:val="21"/>
        </w:rPr>
        <w:t>《中小企业声明函》中相关企业</w:t>
      </w:r>
      <w:r>
        <w:rPr>
          <w:rFonts w:hint="eastAsia" w:ascii="宋体" w:hAnsi="宋体" w:cs="宋体"/>
          <w:b/>
          <w:bCs/>
          <w:color w:val="FF0000"/>
          <w:sz w:val="21"/>
          <w:szCs w:val="21"/>
          <w:lang w:eastAsia="zh-CN"/>
        </w:rPr>
        <w:t>（服务承接商）</w:t>
      </w:r>
      <w:r>
        <w:rPr>
          <w:rFonts w:ascii="宋体" w:hAnsi="宋体" w:eastAsia="宋体" w:cs="宋体"/>
          <w:b/>
          <w:bCs/>
          <w:color w:val="FF0000"/>
          <w:sz w:val="21"/>
          <w:szCs w:val="21"/>
        </w:rPr>
        <w:t>所属行业应当与采购标的所属行业相一致</w:t>
      </w:r>
      <w:r>
        <w:rPr>
          <w:rFonts w:hint="eastAsia" w:eastAsia="宋体"/>
          <w:b/>
          <w:bCs/>
          <w:color w:val="FF0000"/>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w:t>
      </w:r>
      <w:r>
        <w:rPr>
          <w:rFonts w:hint="eastAsia"/>
          <w:b/>
          <w:bCs/>
          <w:color w:val="FF0000"/>
          <w:lang w:val="en-US" w:eastAsia="zh-CN"/>
        </w:rPr>
        <w:t>服务需求</w:t>
      </w:r>
      <w:r>
        <w:rPr>
          <w:rFonts w:hint="eastAsia" w:ascii="Times New Roman" w:eastAsia="宋体"/>
          <w:b/>
          <w:bCs/>
          <w:color w:val="FF0000"/>
          <w:lang w:val="en-US" w:eastAsia="zh-CN"/>
        </w:rPr>
        <w:t>明细”的“标的所属行业”一栏为准</w:t>
      </w:r>
      <w:r>
        <w:rPr>
          <w:rFonts w:ascii="宋体" w:hAnsi="宋体" w:eastAsia="宋体" w:cs="宋体"/>
          <w:b/>
          <w:bCs/>
          <w:color w:val="FF0000"/>
          <w:sz w:val="21"/>
          <w:szCs w:val="21"/>
        </w:rPr>
        <w:t>。</w:t>
      </w:r>
    </w:p>
    <w:p w14:paraId="4FE5B717">
      <w:pPr>
        <w:numPr>
          <w:ilvl w:val="0"/>
          <w:numId w:val="2"/>
        </w:numPr>
        <w:ind w:firstLine="420" w:firstLineChars="200"/>
      </w:pPr>
      <w:r>
        <w:rPr>
          <w:rFonts w:hint="eastAsia"/>
          <w:sz w:val="21"/>
          <w:szCs w:val="21"/>
        </w:rPr>
        <w:t>小型企业、微</w:t>
      </w:r>
      <w:r>
        <w:rPr>
          <w:rFonts w:hint="eastAsia"/>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三章“投标文件格式、附件”中“四、投标人情况介绍”章节提供的格式）。</w:t>
      </w:r>
    </w:p>
    <w:p w14:paraId="758D99BE">
      <w:pPr>
        <w:numPr>
          <w:ilvl w:val="0"/>
          <w:numId w:val="2"/>
        </w:numPr>
        <w:ind w:left="0" w:leftChars="0" w:firstLine="420" w:firstLineChars="200"/>
      </w:pPr>
      <w:r>
        <w:rPr>
          <w:rFonts w:hint="eastAsia"/>
        </w:rPr>
        <w:t>享受价格扣除获得</w:t>
      </w:r>
      <w:r>
        <w:rPr>
          <w:rFonts w:hint="eastAsia"/>
          <w:lang w:eastAsia="zh-CN"/>
        </w:rPr>
        <w:t>政府采购（自行采购）</w:t>
      </w:r>
      <w:r>
        <w:rPr>
          <w:rFonts w:hint="eastAsia"/>
        </w:rPr>
        <w:t>合同的，小微企业不得将合同分包给大中型企业。</w:t>
      </w:r>
    </w:p>
    <w:p w14:paraId="34C1CE02">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3E71FAC7">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C8DB1C5">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1D885B1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服务</w:t>
      </w:r>
      <w:r>
        <w:rPr>
          <w:rFonts w:hint="eastAsia"/>
          <w:b/>
          <w:color w:val="FF0000"/>
        </w:rPr>
        <w:t>采购：</w:t>
      </w:r>
    </w:p>
    <w:p w14:paraId="759D6398">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7884F1C2">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79E3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45ECC8C5">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680CBEF9">
            <w:pPr>
              <w:widowControl/>
              <w:spacing w:line="360" w:lineRule="auto"/>
              <w:jc w:val="center"/>
            </w:pPr>
            <w:r>
              <w:rPr>
                <w:rFonts w:hint="eastAsia"/>
              </w:rPr>
              <w:t>货物采购</w:t>
            </w:r>
          </w:p>
        </w:tc>
        <w:tc>
          <w:tcPr>
            <w:tcW w:w="1799" w:type="dxa"/>
            <w:vAlign w:val="center"/>
          </w:tcPr>
          <w:p w14:paraId="4A18870C">
            <w:pPr>
              <w:widowControl/>
              <w:spacing w:line="360" w:lineRule="auto"/>
              <w:jc w:val="center"/>
            </w:pPr>
            <w:r>
              <w:rPr>
                <w:rFonts w:hint="eastAsia"/>
              </w:rPr>
              <w:t>服务采购</w:t>
            </w:r>
          </w:p>
        </w:tc>
        <w:tc>
          <w:tcPr>
            <w:tcW w:w="1799" w:type="dxa"/>
            <w:vAlign w:val="center"/>
          </w:tcPr>
          <w:p w14:paraId="5C88E4D8">
            <w:pPr>
              <w:widowControl/>
              <w:spacing w:line="360" w:lineRule="auto"/>
              <w:jc w:val="center"/>
            </w:pPr>
            <w:r>
              <w:rPr>
                <w:rFonts w:hint="eastAsia"/>
              </w:rPr>
              <w:t>工程采购</w:t>
            </w:r>
          </w:p>
        </w:tc>
      </w:tr>
      <w:tr w14:paraId="6811E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7154B57">
            <w:pPr>
              <w:widowControl/>
              <w:spacing w:line="360" w:lineRule="auto"/>
              <w:jc w:val="center"/>
            </w:pPr>
            <w:r>
              <w:rPr>
                <w:rFonts w:hint="eastAsia"/>
              </w:rPr>
              <w:t>100万元以下</w:t>
            </w:r>
          </w:p>
        </w:tc>
        <w:tc>
          <w:tcPr>
            <w:tcW w:w="1799" w:type="dxa"/>
            <w:vAlign w:val="center"/>
          </w:tcPr>
          <w:p w14:paraId="542EDA86">
            <w:pPr>
              <w:widowControl/>
              <w:spacing w:line="360" w:lineRule="auto"/>
              <w:jc w:val="center"/>
            </w:pPr>
            <w:r>
              <w:rPr>
                <w:rFonts w:hint="eastAsia"/>
              </w:rPr>
              <w:t>1.5%</w:t>
            </w:r>
          </w:p>
        </w:tc>
        <w:tc>
          <w:tcPr>
            <w:tcW w:w="1799" w:type="dxa"/>
            <w:vAlign w:val="center"/>
          </w:tcPr>
          <w:p w14:paraId="7245611C">
            <w:pPr>
              <w:widowControl/>
              <w:spacing w:line="360" w:lineRule="auto"/>
              <w:jc w:val="center"/>
            </w:pPr>
            <w:r>
              <w:rPr>
                <w:rFonts w:hint="eastAsia"/>
              </w:rPr>
              <w:t>1.5%</w:t>
            </w:r>
          </w:p>
        </w:tc>
        <w:tc>
          <w:tcPr>
            <w:tcW w:w="1799" w:type="dxa"/>
            <w:vAlign w:val="center"/>
          </w:tcPr>
          <w:p w14:paraId="43B55019">
            <w:pPr>
              <w:widowControl/>
              <w:spacing w:line="360" w:lineRule="auto"/>
              <w:jc w:val="center"/>
            </w:pPr>
            <w:r>
              <w:rPr>
                <w:rFonts w:hint="eastAsia"/>
              </w:rPr>
              <w:t>1.0%</w:t>
            </w:r>
          </w:p>
        </w:tc>
      </w:tr>
      <w:tr w14:paraId="6F09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DBF8868">
            <w:pPr>
              <w:widowControl/>
              <w:spacing w:line="360" w:lineRule="auto"/>
              <w:jc w:val="center"/>
            </w:pPr>
            <w:r>
              <w:rPr>
                <w:rFonts w:hint="eastAsia"/>
              </w:rPr>
              <w:t>100万元（含）-500万元</w:t>
            </w:r>
          </w:p>
        </w:tc>
        <w:tc>
          <w:tcPr>
            <w:tcW w:w="1799" w:type="dxa"/>
            <w:vAlign w:val="center"/>
          </w:tcPr>
          <w:p w14:paraId="791789A0">
            <w:pPr>
              <w:widowControl/>
              <w:spacing w:line="360" w:lineRule="auto"/>
              <w:jc w:val="center"/>
            </w:pPr>
            <w:r>
              <w:rPr>
                <w:rFonts w:hint="eastAsia"/>
              </w:rPr>
              <w:t>1.1%</w:t>
            </w:r>
          </w:p>
        </w:tc>
        <w:tc>
          <w:tcPr>
            <w:tcW w:w="1799" w:type="dxa"/>
            <w:vAlign w:val="center"/>
          </w:tcPr>
          <w:p w14:paraId="07D0E270">
            <w:pPr>
              <w:widowControl/>
              <w:spacing w:line="360" w:lineRule="auto"/>
              <w:jc w:val="center"/>
            </w:pPr>
            <w:r>
              <w:rPr>
                <w:rFonts w:hint="eastAsia"/>
              </w:rPr>
              <w:t>0.8%</w:t>
            </w:r>
          </w:p>
        </w:tc>
        <w:tc>
          <w:tcPr>
            <w:tcW w:w="1799" w:type="dxa"/>
            <w:vAlign w:val="center"/>
          </w:tcPr>
          <w:p w14:paraId="6C036DAC">
            <w:pPr>
              <w:widowControl/>
              <w:spacing w:line="360" w:lineRule="auto"/>
              <w:jc w:val="center"/>
            </w:pPr>
            <w:r>
              <w:rPr>
                <w:rFonts w:hint="eastAsia"/>
              </w:rPr>
              <w:t>0.7%</w:t>
            </w:r>
          </w:p>
        </w:tc>
      </w:tr>
      <w:tr w14:paraId="2AF9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835FD6A">
            <w:pPr>
              <w:widowControl/>
              <w:spacing w:line="360" w:lineRule="auto"/>
              <w:jc w:val="center"/>
            </w:pPr>
            <w:r>
              <w:rPr>
                <w:rFonts w:hint="eastAsia"/>
              </w:rPr>
              <w:t>500万元（含）-1000万元</w:t>
            </w:r>
          </w:p>
        </w:tc>
        <w:tc>
          <w:tcPr>
            <w:tcW w:w="1799" w:type="dxa"/>
            <w:vAlign w:val="center"/>
          </w:tcPr>
          <w:p w14:paraId="10A72747">
            <w:pPr>
              <w:widowControl/>
              <w:spacing w:line="360" w:lineRule="auto"/>
              <w:jc w:val="center"/>
            </w:pPr>
            <w:r>
              <w:rPr>
                <w:rFonts w:hint="eastAsia"/>
              </w:rPr>
              <w:t>0.8%</w:t>
            </w:r>
          </w:p>
        </w:tc>
        <w:tc>
          <w:tcPr>
            <w:tcW w:w="1799" w:type="dxa"/>
            <w:vAlign w:val="center"/>
          </w:tcPr>
          <w:p w14:paraId="6CAF2981">
            <w:pPr>
              <w:widowControl/>
              <w:spacing w:line="360" w:lineRule="auto"/>
              <w:jc w:val="center"/>
            </w:pPr>
            <w:r>
              <w:rPr>
                <w:rFonts w:hint="eastAsia"/>
              </w:rPr>
              <w:t>0.45%</w:t>
            </w:r>
          </w:p>
        </w:tc>
        <w:tc>
          <w:tcPr>
            <w:tcW w:w="1799" w:type="dxa"/>
            <w:vAlign w:val="center"/>
          </w:tcPr>
          <w:p w14:paraId="47A05E32">
            <w:pPr>
              <w:widowControl/>
              <w:spacing w:line="360" w:lineRule="auto"/>
              <w:jc w:val="center"/>
            </w:pPr>
            <w:r>
              <w:rPr>
                <w:rFonts w:hint="eastAsia"/>
              </w:rPr>
              <w:t>0.55%</w:t>
            </w:r>
          </w:p>
        </w:tc>
      </w:tr>
      <w:tr w14:paraId="4630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12633AD">
            <w:pPr>
              <w:widowControl/>
              <w:spacing w:line="360" w:lineRule="auto"/>
              <w:jc w:val="center"/>
            </w:pPr>
            <w:r>
              <w:rPr>
                <w:rFonts w:hint="eastAsia"/>
              </w:rPr>
              <w:t>1000万元（含）-5000万元</w:t>
            </w:r>
          </w:p>
        </w:tc>
        <w:tc>
          <w:tcPr>
            <w:tcW w:w="1799" w:type="dxa"/>
            <w:vAlign w:val="center"/>
          </w:tcPr>
          <w:p w14:paraId="1060C339">
            <w:pPr>
              <w:widowControl/>
              <w:spacing w:line="360" w:lineRule="auto"/>
              <w:jc w:val="center"/>
            </w:pPr>
            <w:r>
              <w:rPr>
                <w:rFonts w:hint="eastAsia"/>
              </w:rPr>
              <w:t>0.5%</w:t>
            </w:r>
          </w:p>
        </w:tc>
        <w:tc>
          <w:tcPr>
            <w:tcW w:w="1799" w:type="dxa"/>
            <w:vAlign w:val="center"/>
          </w:tcPr>
          <w:p w14:paraId="580B3BA6">
            <w:pPr>
              <w:widowControl/>
              <w:spacing w:line="360" w:lineRule="auto"/>
              <w:jc w:val="center"/>
            </w:pPr>
            <w:r>
              <w:rPr>
                <w:rFonts w:hint="eastAsia"/>
              </w:rPr>
              <w:t>0.25%</w:t>
            </w:r>
          </w:p>
        </w:tc>
        <w:tc>
          <w:tcPr>
            <w:tcW w:w="1799" w:type="dxa"/>
            <w:vAlign w:val="center"/>
          </w:tcPr>
          <w:p w14:paraId="3B178D07">
            <w:pPr>
              <w:widowControl/>
              <w:spacing w:line="360" w:lineRule="auto"/>
              <w:jc w:val="center"/>
            </w:pPr>
            <w:r>
              <w:rPr>
                <w:rFonts w:hint="eastAsia"/>
              </w:rPr>
              <w:t>0.35%</w:t>
            </w:r>
          </w:p>
        </w:tc>
      </w:tr>
      <w:tr w14:paraId="541E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486266E">
            <w:pPr>
              <w:widowControl/>
              <w:spacing w:line="360" w:lineRule="auto"/>
              <w:jc w:val="center"/>
            </w:pPr>
            <w:r>
              <w:rPr>
                <w:rFonts w:hint="eastAsia"/>
              </w:rPr>
              <w:t>5000万元（含）-1亿元</w:t>
            </w:r>
          </w:p>
        </w:tc>
        <w:tc>
          <w:tcPr>
            <w:tcW w:w="1799" w:type="dxa"/>
            <w:vAlign w:val="center"/>
          </w:tcPr>
          <w:p w14:paraId="1033233D">
            <w:pPr>
              <w:widowControl/>
              <w:spacing w:line="360" w:lineRule="auto"/>
              <w:jc w:val="center"/>
            </w:pPr>
            <w:r>
              <w:rPr>
                <w:rFonts w:hint="eastAsia"/>
              </w:rPr>
              <w:t>0.25%</w:t>
            </w:r>
          </w:p>
        </w:tc>
        <w:tc>
          <w:tcPr>
            <w:tcW w:w="1799" w:type="dxa"/>
            <w:vAlign w:val="center"/>
          </w:tcPr>
          <w:p w14:paraId="32A08A57">
            <w:pPr>
              <w:widowControl/>
              <w:spacing w:line="360" w:lineRule="auto"/>
              <w:jc w:val="center"/>
            </w:pPr>
            <w:r>
              <w:rPr>
                <w:rFonts w:hint="eastAsia"/>
              </w:rPr>
              <w:t>0.1%</w:t>
            </w:r>
          </w:p>
        </w:tc>
        <w:tc>
          <w:tcPr>
            <w:tcW w:w="1799" w:type="dxa"/>
            <w:vAlign w:val="center"/>
          </w:tcPr>
          <w:p w14:paraId="6FBB5E28">
            <w:pPr>
              <w:widowControl/>
              <w:spacing w:line="360" w:lineRule="auto"/>
              <w:jc w:val="center"/>
            </w:pPr>
            <w:r>
              <w:rPr>
                <w:rFonts w:hint="eastAsia"/>
              </w:rPr>
              <w:t>0.2%</w:t>
            </w:r>
          </w:p>
        </w:tc>
      </w:tr>
      <w:tr w14:paraId="4885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2FEFC40">
            <w:pPr>
              <w:widowControl/>
              <w:spacing w:line="360" w:lineRule="auto"/>
              <w:jc w:val="center"/>
            </w:pPr>
            <w:r>
              <w:rPr>
                <w:rFonts w:hint="eastAsia"/>
              </w:rPr>
              <w:t>1亿元（含）-5亿元</w:t>
            </w:r>
          </w:p>
        </w:tc>
        <w:tc>
          <w:tcPr>
            <w:tcW w:w="1799" w:type="dxa"/>
            <w:vAlign w:val="center"/>
          </w:tcPr>
          <w:p w14:paraId="66F1348C">
            <w:pPr>
              <w:widowControl/>
              <w:spacing w:line="360" w:lineRule="auto"/>
              <w:jc w:val="center"/>
            </w:pPr>
            <w:r>
              <w:rPr>
                <w:rFonts w:hint="eastAsia"/>
              </w:rPr>
              <w:t>0.05%</w:t>
            </w:r>
          </w:p>
        </w:tc>
        <w:tc>
          <w:tcPr>
            <w:tcW w:w="1799" w:type="dxa"/>
            <w:vAlign w:val="center"/>
          </w:tcPr>
          <w:p w14:paraId="0A5955AD">
            <w:pPr>
              <w:widowControl/>
              <w:spacing w:line="360" w:lineRule="auto"/>
              <w:jc w:val="center"/>
            </w:pPr>
            <w:r>
              <w:rPr>
                <w:rFonts w:hint="eastAsia"/>
              </w:rPr>
              <w:t>0.05%</w:t>
            </w:r>
          </w:p>
        </w:tc>
        <w:tc>
          <w:tcPr>
            <w:tcW w:w="1799" w:type="dxa"/>
            <w:vAlign w:val="center"/>
          </w:tcPr>
          <w:p w14:paraId="7E8BF308">
            <w:pPr>
              <w:widowControl/>
              <w:spacing w:line="360" w:lineRule="auto"/>
              <w:jc w:val="center"/>
            </w:pPr>
            <w:r>
              <w:rPr>
                <w:rFonts w:hint="eastAsia"/>
              </w:rPr>
              <w:t>0.05%</w:t>
            </w:r>
          </w:p>
        </w:tc>
      </w:tr>
      <w:tr w14:paraId="6C83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9E8EE41">
            <w:pPr>
              <w:widowControl/>
              <w:spacing w:line="360" w:lineRule="auto"/>
              <w:jc w:val="center"/>
            </w:pPr>
            <w:r>
              <w:rPr>
                <w:rFonts w:hint="eastAsia"/>
              </w:rPr>
              <w:t>5亿元（含）-10亿元</w:t>
            </w:r>
          </w:p>
        </w:tc>
        <w:tc>
          <w:tcPr>
            <w:tcW w:w="1799" w:type="dxa"/>
            <w:vAlign w:val="center"/>
          </w:tcPr>
          <w:p w14:paraId="4A71BF01">
            <w:pPr>
              <w:widowControl/>
              <w:spacing w:line="360" w:lineRule="auto"/>
              <w:jc w:val="center"/>
            </w:pPr>
            <w:r>
              <w:rPr>
                <w:rFonts w:hint="eastAsia"/>
              </w:rPr>
              <w:t>0.035%</w:t>
            </w:r>
          </w:p>
        </w:tc>
        <w:tc>
          <w:tcPr>
            <w:tcW w:w="1799" w:type="dxa"/>
            <w:vAlign w:val="center"/>
          </w:tcPr>
          <w:p w14:paraId="17C39363">
            <w:pPr>
              <w:widowControl/>
              <w:spacing w:line="360" w:lineRule="auto"/>
              <w:jc w:val="center"/>
            </w:pPr>
            <w:r>
              <w:rPr>
                <w:rFonts w:hint="eastAsia"/>
              </w:rPr>
              <w:t>0.035%</w:t>
            </w:r>
          </w:p>
        </w:tc>
        <w:tc>
          <w:tcPr>
            <w:tcW w:w="1799" w:type="dxa"/>
            <w:vAlign w:val="center"/>
          </w:tcPr>
          <w:p w14:paraId="11557C80">
            <w:pPr>
              <w:widowControl/>
              <w:spacing w:line="360" w:lineRule="auto"/>
              <w:jc w:val="center"/>
            </w:pPr>
            <w:r>
              <w:rPr>
                <w:rFonts w:hint="eastAsia"/>
              </w:rPr>
              <w:t>0.035%</w:t>
            </w:r>
          </w:p>
        </w:tc>
      </w:tr>
      <w:tr w14:paraId="032B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25520F5D">
            <w:pPr>
              <w:widowControl/>
              <w:spacing w:line="360" w:lineRule="auto"/>
              <w:jc w:val="center"/>
            </w:pPr>
            <w:r>
              <w:rPr>
                <w:rFonts w:hint="eastAsia"/>
              </w:rPr>
              <w:t>10亿元（含）-50亿元</w:t>
            </w:r>
          </w:p>
        </w:tc>
        <w:tc>
          <w:tcPr>
            <w:tcW w:w="1799" w:type="dxa"/>
            <w:vAlign w:val="center"/>
          </w:tcPr>
          <w:p w14:paraId="727376B5">
            <w:pPr>
              <w:widowControl/>
              <w:spacing w:line="360" w:lineRule="auto"/>
              <w:jc w:val="center"/>
            </w:pPr>
            <w:r>
              <w:rPr>
                <w:rFonts w:hint="eastAsia"/>
              </w:rPr>
              <w:t>0.008%</w:t>
            </w:r>
          </w:p>
        </w:tc>
        <w:tc>
          <w:tcPr>
            <w:tcW w:w="1799" w:type="dxa"/>
            <w:vAlign w:val="center"/>
          </w:tcPr>
          <w:p w14:paraId="5758A4AA">
            <w:pPr>
              <w:widowControl/>
              <w:spacing w:line="360" w:lineRule="auto"/>
              <w:jc w:val="center"/>
            </w:pPr>
            <w:r>
              <w:rPr>
                <w:rFonts w:hint="eastAsia"/>
              </w:rPr>
              <w:t>0.008%</w:t>
            </w:r>
          </w:p>
        </w:tc>
        <w:tc>
          <w:tcPr>
            <w:tcW w:w="1799" w:type="dxa"/>
            <w:vAlign w:val="center"/>
          </w:tcPr>
          <w:p w14:paraId="0C8EA161">
            <w:pPr>
              <w:widowControl/>
              <w:spacing w:line="360" w:lineRule="auto"/>
              <w:jc w:val="center"/>
            </w:pPr>
            <w:r>
              <w:rPr>
                <w:rFonts w:hint="eastAsia"/>
              </w:rPr>
              <w:t>0.008%</w:t>
            </w:r>
          </w:p>
        </w:tc>
      </w:tr>
      <w:tr w14:paraId="4377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7865F03">
            <w:pPr>
              <w:widowControl/>
              <w:spacing w:line="360" w:lineRule="auto"/>
              <w:jc w:val="center"/>
            </w:pPr>
            <w:r>
              <w:rPr>
                <w:rFonts w:hint="eastAsia"/>
              </w:rPr>
              <w:t>50亿元（含）-100亿元</w:t>
            </w:r>
          </w:p>
        </w:tc>
        <w:tc>
          <w:tcPr>
            <w:tcW w:w="1799" w:type="dxa"/>
            <w:vAlign w:val="center"/>
          </w:tcPr>
          <w:p w14:paraId="3340DC37">
            <w:pPr>
              <w:widowControl/>
              <w:spacing w:line="360" w:lineRule="auto"/>
              <w:jc w:val="center"/>
            </w:pPr>
            <w:r>
              <w:rPr>
                <w:rFonts w:hint="eastAsia"/>
              </w:rPr>
              <w:t>0.006%</w:t>
            </w:r>
          </w:p>
        </w:tc>
        <w:tc>
          <w:tcPr>
            <w:tcW w:w="1799" w:type="dxa"/>
            <w:vAlign w:val="center"/>
          </w:tcPr>
          <w:p w14:paraId="4F3B6528">
            <w:pPr>
              <w:widowControl/>
              <w:spacing w:line="360" w:lineRule="auto"/>
              <w:jc w:val="center"/>
            </w:pPr>
            <w:r>
              <w:rPr>
                <w:rFonts w:hint="eastAsia"/>
              </w:rPr>
              <w:t>0.006%</w:t>
            </w:r>
          </w:p>
        </w:tc>
        <w:tc>
          <w:tcPr>
            <w:tcW w:w="1799" w:type="dxa"/>
            <w:vAlign w:val="center"/>
          </w:tcPr>
          <w:p w14:paraId="50349183">
            <w:pPr>
              <w:widowControl/>
              <w:spacing w:line="360" w:lineRule="auto"/>
              <w:jc w:val="center"/>
            </w:pPr>
            <w:r>
              <w:rPr>
                <w:rFonts w:hint="eastAsia"/>
              </w:rPr>
              <w:t>0.006%</w:t>
            </w:r>
          </w:p>
        </w:tc>
      </w:tr>
      <w:tr w14:paraId="4CCF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DE01DF4">
            <w:pPr>
              <w:widowControl/>
              <w:spacing w:line="360" w:lineRule="auto"/>
              <w:jc w:val="center"/>
            </w:pPr>
            <w:r>
              <w:rPr>
                <w:rFonts w:hint="eastAsia"/>
              </w:rPr>
              <w:t>100亿元（含）以上</w:t>
            </w:r>
          </w:p>
        </w:tc>
        <w:tc>
          <w:tcPr>
            <w:tcW w:w="1799" w:type="dxa"/>
            <w:vAlign w:val="center"/>
          </w:tcPr>
          <w:p w14:paraId="44C662B9">
            <w:pPr>
              <w:widowControl/>
              <w:spacing w:line="360" w:lineRule="auto"/>
              <w:jc w:val="center"/>
            </w:pPr>
            <w:r>
              <w:rPr>
                <w:rFonts w:hint="eastAsia"/>
              </w:rPr>
              <w:t>0.004%</w:t>
            </w:r>
          </w:p>
        </w:tc>
        <w:tc>
          <w:tcPr>
            <w:tcW w:w="1799" w:type="dxa"/>
            <w:vAlign w:val="center"/>
          </w:tcPr>
          <w:p w14:paraId="5034E4EC">
            <w:pPr>
              <w:widowControl/>
              <w:spacing w:line="360" w:lineRule="auto"/>
              <w:jc w:val="center"/>
            </w:pPr>
            <w:r>
              <w:rPr>
                <w:rFonts w:hint="eastAsia"/>
              </w:rPr>
              <w:t>0.004%</w:t>
            </w:r>
          </w:p>
        </w:tc>
        <w:tc>
          <w:tcPr>
            <w:tcW w:w="1799" w:type="dxa"/>
            <w:vAlign w:val="center"/>
          </w:tcPr>
          <w:p w14:paraId="385838FB">
            <w:pPr>
              <w:widowControl/>
              <w:spacing w:line="360" w:lineRule="auto"/>
              <w:jc w:val="center"/>
            </w:pPr>
            <w:r>
              <w:rPr>
                <w:rFonts w:hint="eastAsia"/>
              </w:rPr>
              <w:t>0.004%</w:t>
            </w:r>
          </w:p>
        </w:tc>
      </w:tr>
    </w:tbl>
    <w:p w14:paraId="12CABD37">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502FE1CF">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2AA3401">
      <w:pPr>
        <w:ind w:firstLine="420" w:firstLineChars="200"/>
      </w:pPr>
    </w:p>
    <w:p w14:paraId="498999F0">
      <w:pPr>
        <w:ind w:firstLine="420" w:firstLineChars="200"/>
      </w:pPr>
      <w:r>
        <w:rPr>
          <w:rFonts w:hint="eastAsia"/>
        </w:rPr>
        <w:t>如某货物采购项目，中标（成交）金额为600万元，总共交纳的代理服务费的具体计算过程如下：</w:t>
      </w:r>
    </w:p>
    <w:p w14:paraId="7B73AB4B">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563973B6">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D7F618A">
      <w:pPr>
        <w:rPr>
          <w:b/>
        </w:rPr>
        <w:sectPr>
          <w:pgSz w:w="11907" w:h="16840"/>
          <w:pgMar w:top="1440" w:right="1797" w:bottom="1440" w:left="1797" w:header="851" w:footer="992" w:gutter="0"/>
          <w:cols w:space="425" w:num="1"/>
          <w:titlePg/>
          <w:docGrid w:linePitch="462" w:charSpace="0"/>
        </w:sectPr>
      </w:pPr>
    </w:p>
    <w:p w14:paraId="2F85A8B1">
      <w:pPr>
        <w:pStyle w:val="6"/>
        <w:jc w:val="center"/>
        <w:rPr>
          <w:sz w:val="28"/>
          <w:szCs w:val="28"/>
        </w:rPr>
      </w:pPr>
      <w:bookmarkStart w:id="29" w:name="_Toc128884461"/>
      <w:r>
        <w:rPr>
          <w:rFonts w:hint="eastAsia"/>
          <w:sz w:val="28"/>
          <w:szCs w:val="28"/>
        </w:rPr>
        <w:t>第三章 用户需求书</w:t>
      </w:r>
    </w:p>
    <w:p w14:paraId="1F0217D9">
      <w:pPr>
        <w:pStyle w:val="6"/>
        <w:spacing w:before="120" w:beforeLines="50" w:after="120" w:afterLines="50"/>
        <w:jc w:val="center"/>
        <w:rPr>
          <w:szCs w:val="24"/>
        </w:rPr>
      </w:pPr>
      <w:r>
        <w:rPr>
          <w:rFonts w:hint="eastAsia"/>
          <w:szCs w:val="24"/>
        </w:rPr>
        <w:t>一、项目基本信息</w:t>
      </w:r>
    </w:p>
    <w:p w14:paraId="740CE0F4">
      <w:pPr>
        <w:rPr>
          <w:rFonts w:ascii="宋体" w:hAnsi="宋体"/>
          <w:b/>
          <w:color w:val="FF0000"/>
          <w:szCs w:val="21"/>
        </w:rPr>
      </w:pPr>
    </w:p>
    <w:tbl>
      <w:tblPr>
        <w:tblStyle w:val="20"/>
        <w:tblpPr w:leftFromText="180" w:rightFromText="180" w:vertAnchor="text" w:horzAnchor="margin" w:tblpY="173"/>
        <w:tblW w:w="7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537"/>
        <w:gridCol w:w="3782"/>
        <w:gridCol w:w="2121"/>
      </w:tblGrid>
      <w:tr w14:paraId="2106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19" w:type="dxa"/>
            <w:vAlign w:val="center"/>
          </w:tcPr>
          <w:p w14:paraId="489E8C15">
            <w:pPr>
              <w:jc w:val="center"/>
              <w:rPr>
                <w:bCs/>
                <w:szCs w:val="21"/>
              </w:rPr>
            </w:pPr>
            <w:r>
              <w:rPr>
                <w:rFonts w:hint="eastAsia"/>
                <w:bCs/>
                <w:szCs w:val="21"/>
              </w:rPr>
              <w:t>序号</w:t>
            </w:r>
          </w:p>
        </w:tc>
        <w:tc>
          <w:tcPr>
            <w:tcW w:w="1537" w:type="dxa"/>
            <w:vAlign w:val="center"/>
          </w:tcPr>
          <w:p w14:paraId="08BE8B17">
            <w:pPr>
              <w:jc w:val="center"/>
              <w:rPr>
                <w:bCs/>
                <w:szCs w:val="21"/>
              </w:rPr>
            </w:pPr>
            <w:r>
              <w:rPr>
                <w:rFonts w:hint="eastAsia"/>
                <w:szCs w:val="21"/>
              </w:rPr>
              <w:t>采购计划编号</w:t>
            </w:r>
          </w:p>
        </w:tc>
        <w:tc>
          <w:tcPr>
            <w:tcW w:w="3782" w:type="dxa"/>
            <w:vAlign w:val="center"/>
          </w:tcPr>
          <w:p w14:paraId="4B74A6E1">
            <w:pPr>
              <w:jc w:val="center"/>
              <w:rPr>
                <w:bCs/>
                <w:szCs w:val="21"/>
              </w:rPr>
            </w:pPr>
            <w:r>
              <w:rPr>
                <w:rFonts w:hint="eastAsia"/>
                <w:bCs/>
                <w:szCs w:val="21"/>
              </w:rPr>
              <w:t>采购项目名称</w:t>
            </w:r>
          </w:p>
        </w:tc>
        <w:tc>
          <w:tcPr>
            <w:tcW w:w="2121" w:type="dxa"/>
            <w:vAlign w:val="center"/>
          </w:tcPr>
          <w:p w14:paraId="11B885DE">
            <w:pPr>
              <w:jc w:val="center"/>
              <w:rPr>
                <w:rFonts w:hint="eastAsia"/>
                <w:b/>
                <w:bCs/>
                <w:color w:val="FF0000"/>
                <w:szCs w:val="21"/>
                <w:lang w:val="en-US" w:eastAsia="zh-CN"/>
              </w:rPr>
            </w:pPr>
            <w:r>
              <w:rPr>
                <w:rFonts w:hint="eastAsia"/>
                <w:b/>
                <w:bCs/>
                <w:color w:val="FF0000"/>
                <w:szCs w:val="21"/>
              </w:rPr>
              <w:t>预算</w:t>
            </w:r>
            <w:r>
              <w:rPr>
                <w:rFonts w:hint="eastAsia"/>
                <w:b/>
                <w:bCs/>
                <w:color w:val="FF0000"/>
                <w:szCs w:val="21"/>
                <w:lang w:val="en-US" w:eastAsia="zh-CN"/>
              </w:rPr>
              <w:t>金额</w:t>
            </w:r>
          </w:p>
          <w:p w14:paraId="2EC72008">
            <w:pPr>
              <w:jc w:val="center"/>
              <w:rPr>
                <w:b/>
                <w:bCs/>
                <w:color w:val="FF0000"/>
                <w:szCs w:val="21"/>
              </w:rPr>
            </w:pPr>
            <w:r>
              <w:rPr>
                <w:rFonts w:hint="eastAsia"/>
                <w:b/>
                <w:bCs/>
                <w:color w:val="FF0000"/>
                <w:szCs w:val="21"/>
              </w:rPr>
              <w:t>（元）</w:t>
            </w:r>
          </w:p>
        </w:tc>
      </w:tr>
      <w:tr w14:paraId="50E0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19" w:type="dxa"/>
            <w:vAlign w:val="center"/>
          </w:tcPr>
          <w:p w14:paraId="4DDE16F8">
            <w:pPr>
              <w:jc w:val="center"/>
              <w:rPr>
                <w:rFonts w:hint="eastAsia" w:eastAsiaTheme="minorEastAsia"/>
                <w:bCs/>
                <w:color w:val="FF0000"/>
                <w:szCs w:val="21"/>
                <w:lang w:val="en-US" w:eastAsia="zh-CN"/>
              </w:rPr>
            </w:pPr>
            <w:r>
              <w:rPr>
                <w:rFonts w:hint="eastAsia"/>
                <w:bCs/>
                <w:color w:val="FF0000"/>
                <w:szCs w:val="21"/>
                <w:lang w:val="en-US" w:eastAsia="zh-CN"/>
              </w:rPr>
              <w:t>1</w:t>
            </w:r>
          </w:p>
        </w:tc>
        <w:tc>
          <w:tcPr>
            <w:tcW w:w="1537" w:type="dxa"/>
            <w:vAlign w:val="center"/>
          </w:tcPr>
          <w:p w14:paraId="13CAAD4F">
            <w:pPr>
              <w:jc w:val="center"/>
              <w:rPr>
                <w:bCs/>
                <w:color w:val="FF0000"/>
                <w:szCs w:val="21"/>
              </w:rPr>
            </w:pPr>
            <w:r>
              <w:rPr>
                <w:rFonts w:hint="eastAsia"/>
                <w:bCs/>
                <w:color w:val="FF0000"/>
                <w:szCs w:val="21"/>
              </w:rPr>
              <w:t>BAJYJ2025060600186F</w:t>
            </w:r>
          </w:p>
        </w:tc>
        <w:tc>
          <w:tcPr>
            <w:tcW w:w="3782" w:type="dxa"/>
            <w:vAlign w:val="center"/>
          </w:tcPr>
          <w:p w14:paraId="568F7EFD">
            <w:pPr>
              <w:jc w:val="center"/>
              <w:rPr>
                <w:rFonts w:hint="eastAsia" w:eastAsiaTheme="minorEastAsia"/>
                <w:b/>
                <w:bCs/>
                <w:color w:val="FF0000"/>
                <w:szCs w:val="21"/>
                <w:lang w:eastAsia="zh-CN"/>
              </w:rPr>
            </w:pPr>
            <w:r>
              <w:rPr>
                <w:rFonts w:hint="eastAsia"/>
                <w:b/>
                <w:bCs/>
                <w:color w:val="FF0000"/>
                <w:szCs w:val="21"/>
                <w:lang w:eastAsia="zh-CN"/>
              </w:rPr>
              <w:t>深圳市宝安区西乡中学（高中部）食堂自营管理人员服务项目</w:t>
            </w:r>
          </w:p>
        </w:tc>
        <w:tc>
          <w:tcPr>
            <w:tcW w:w="2121" w:type="dxa"/>
            <w:vAlign w:val="center"/>
          </w:tcPr>
          <w:p w14:paraId="4EE62F65">
            <w:pPr>
              <w:jc w:val="center"/>
              <w:rPr>
                <w:rFonts w:hint="default" w:eastAsia="宋体"/>
                <w:bCs/>
                <w:color w:val="FF0000"/>
                <w:szCs w:val="21"/>
                <w:lang w:val="en-US" w:eastAsia="zh-CN"/>
              </w:rPr>
            </w:pPr>
            <w:r>
              <w:rPr>
                <w:rFonts w:hint="eastAsia" w:eastAsia="宋体"/>
                <w:bCs/>
                <w:color w:val="FF0000"/>
                <w:szCs w:val="21"/>
                <w:lang w:val="en-US" w:eastAsia="zh-CN"/>
              </w:rPr>
              <w:t>780000.00</w:t>
            </w:r>
          </w:p>
        </w:tc>
      </w:tr>
    </w:tbl>
    <w:p w14:paraId="52F0E6DE">
      <w:pPr>
        <w:pStyle w:val="6"/>
        <w:spacing w:before="120" w:beforeLines="50" w:after="120" w:afterLines="50"/>
        <w:jc w:val="center"/>
        <w:rPr>
          <w:szCs w:val="24"/>
        </w:rPr>
      </w:pPr>
      <w:r>
        <w:rPr>
          <w:rFonts w:hint="eastAsia"/>
          <w:szCs w:val="24"/>
        </w:rPr>
        <w:t>二、项目概况</w:t>
      </w:r>
    </w:p>
    <w:p w14:paraId="078135BA">
      <w:pPr>
        <w:spacing w:before="156" w:beforeLines="50" w:after="156" w:afterLines="50" w:line="560" w:lineRule="exact"/>
        <w:ind w:firstLine="640" w:firstLineChars="200"/>
        <w:jc w:val="left"/>
        <w:rPr>
          <w:rStyle w:val="40"/>
          <w:rFonts w:hint="eastAsia" w:ascii="仿宋_GB2312" w:hAnsi="仿宋_GB2312" w:eastAsia="仿宋_GB2312" w:cs="仿宋_GB2312"/>
          <w:color w:val="auto"/>
          <w:kern w:val="0"/>
          <w:sz w:val="32"/>
          <w:szCs w:val="32"/>
        </w:rPr>
      </w:pPr>
      <w:r>
        <w:rPr>
          <w:rStyle w:val="40"/>
          <w:rFonts w:hint="eastAsia" w:ascii="仿宋_GB2312" w:hAnsi="仿宋_GB2312" w:eastAsia="仿宋_GB2312" w:cs="仿宋_GB2312"/>
          <w:color w:val="auto"/>
          <w:kern w:val="0"/>
          <w:sz w:val="32"/>
          <w:szCs w:val="32"/>
        </w:rPr>
        <w:t>宝安区</w:t>
      </w:r>
      <w:r>
        <w:rPr>
          <w:rStyle w:val="40"/>
          <w:rFonts w:hint="eastAsia" w:ascii="仿宋_GB2312" w:hAnsi="仿宋_GB2312" w:eastAsia="仿宋_GB2312" w:cs="仿宋_GB2312"/>
          <w:color w:val="auto"/>
          <w:kern w:val="0"/>
          <w:sz w:val="32"/>
          <w:szCs w:val="32"/>
          <w:u w:val="single"/>
          <w:lang w:val="en-US" w:eastAsia="zh-CN"/>
        </w:rPr>
        <w:t xml:space="preserve"> 西乡中学（高中部） </w:t>
      </w:r>
      <w:r>
        <w:rPr>
          <w:rStyle w:val="40"/>
          <w:rFonts w:hint="eastAsia" w:ascii="仿宋_GB2312" w:hAnsi="仿宋_GB2312" w:eastAsia="仿宋_GB2312" w:cs="仿宋_GB2312"/>
          <w:color w:val="auto"/>
          <w:kern w:val="0"/>
          <w:sz w:val="32"/>
          <w:szCs w:val="32"/>
        </w:rPr>
        <w:t>学校位于</w:t>
      </w:r>
      <w:r>
        <w:rPr>
          <w:rStyle w:val="40"/>
          <w:rFonts w:hint="eastAsia" w:ascii="仿宋_GB2312" w:hAnsi="仿宋_GB2312" w:eastAsia="仿宋_GB2312" w:cs="仿宋_GB2312"/>
          <w:color w:val="auto"/>
          <w:kern w:val="0"/>
          <w:sz w:val="32"/>
          <w:szCs w:val="32"/>
          <w:u w:val="single"/>
        </w:rPr>
        <w:t xml:space="preserve"> </w:t>
      </w:r>
      <w:r>
        <w:rPr>
          <w:rStyle w:val="40"/>
          <w:rFonts w:hint="eastAsia" w:ascii="仿宋_GB2312" w:hAnsi="仿宋_GB2312" w:eastAsia="仿宋_GB2312" w:cs="仿宋_GB2312"/>
          <w:color w:val="auto"/>
          <w:kern w:val="0"/>
          <w:sz w:val="32"/>
          <w:szCs w:val="32"/>
          <w:u w:val="single"/>
          <w:lang w:val="en-US" w:eastAsia="zh-CN"/>
        </w:rPr>
        <w:t>西乡</w:t>
      </w:r>
      <w:r>
        <w:rPr>
          <w:rStyle w:val="40"/>
          <w:rFonts w:hint="eastAsia" w:ascii="仿宋_GB2312" w:hAnsi="仿宋_GB2312" w:eastAsia="仿宋_GB2312" w:cs="仿宋_GB2312"/>
          <w:color w:val="auto"/>
          <w:kern w:val="0"/>
          <w:sz w:val="32"/>
          <w:szCs w:val="32"/>
          <w:u w:val="single"/>
        </w:rPr>
        <w:t xml:space="preserve"> </w:t>
      </w:r>
      <w:r>
        <w:rPr>
          <w:rStyle w:val="40"/>
          <w:rFonts w:hint="eastAsia" w:ascii="仿宋_GB2312" w:hAnsi="仿宋_GB2312" w:eastAsia="仿宋_GB2312" w:cs="仿宋_GB2312"/>
          <w:color w:val="auto"/>
          <w:kern w:val="0"/>
          <w:sz w:val="32"/>
          <w:szCs w:val="32"/>
        </w:rPr>
        <w:t>街道</w:t>
      </w:r>
      <w:r>
        <w:rPr>
          <w:rStyle w:val="40"/>
          <w:rFonts w:hint="eastAsia" w:ascii="仿宋_GB2312" w:hAnsi="仿宋_GB2312" w:eastAsia="仿宋_GB2312" w:cs="仿宋_GB2312"/>
          <w:color w:val="auto"/>
          <w:kern w:val="0"/>
          <w:sz w:val="32"/>
          <w:szCs w:val="32"/>
          <w:u w:val="single"/>
        </w:rPr>
        <w:t xml:space="preserve"> </w:t>
      </w:r>
      <w:r>
        <w:rPr>
          <w:rStyle w:val="40"/>
          <w:rFonts w:hint="eastAsia" w:ascii="仿宋_GB2312" w:hAnsi="仿宋_GB2312" w:eastAsia="仿宋_GB2312" w:cs="仿宋_GB2312"/>
          <w:color w:val="auto"/>
          <w:kern w:val="0"/>
          <w:sz w:val="32"/>
          <w:szCs w:val="32"/>
          <w:u w:val="single"/>
          <w:lang w:val="en-US" w:eastAsia="zh-CN"/>
        </w:rPr>
        <w:t>兴业路3015号</w:t>
      </w:r>
      <w:r>
        <w:rPr>
          <w:rStyle w:val="40"/>
          <w:rFonts w:hint="eastAsia" w:ascii="仿宋_GB2312" w:hAnsi="仿宋_GB2312" w:eastAsia="仿宋_GB2312" w:cs="仿宋_GB2312"/>
          <w:color w:val="auto"/>
          <w:kern w:val="0"/>
          <w:sz w:val="32"/>
          <w:szCs w:val="32"/>
          <w:u w:val="single"/>
        </w:rPr>
        <w:t xml:space="preserve"> </w:t>
      </w:r>
      <w:r>
        <w:rPr>
          <w:rStyle w:val="40"/>
          <w:rFonts w:hint="eastAsia" w:ascii="仿宋_GB2312" w:hAnsi="仿宋_GB2312" w:eastAsia="仿宋_GB2312" w:cs="仿宋_GB2312"/>
          <w:color w:val="auto"/>
          <w:kern w:val="0"/>
          <w:sz w:val="32"/>
          <w:szCs w:val="32"/>
        </w:rPr>
        <w:t>，共有教职工</w:t>
      </w:r>
      <w:r>
        <w:rPr>
          <w:rStyle w:val="40"/>
          <w:rFonts w:hint="eastAsia" w:ascii="仿宋_GB2312" w:hAnsi="仿宋_GB2312" w:eastAsia="仿宋_GB2312" w:cs="仿宋_GB2312"/>
          <w:color w:val="auto"/>
          <w:kern w:val="0"/>
          <w:sz w:val="32"/>
          <w:szCs w:val="32"/>
          <w:u w:val="single"/>
        </w:rPr>
        <w:t xml:space="preserve"> </w:t>
      </w:r>
      <w:r>
        <w:rPr>
          <w:rStyle w:val="40"/>
          <w:rFonts w:hint="eastAsia" w:ascii="仿宋_GB2312" w:hAnsi="仿宋_GB2312" w:eastAsia="仿宋_GB2312" w:cs="仿宋_GB2312"/>
          <w:color w:val="auto"/>
          <w:kern w:val="0"/>
          <w:sz w:val="32"/>
          <w:szCs w:val="32"/>
          <w:u w:val="single"/>
          <w:lang w:val="en-US" w:eastAsia="zh-CN"/>
        </w:rPr>
        <w:t>310</w:t>
      </w:r>
      <w:r>
        <w:rPr>
          <w:rStyle w:val="40"/>
          <w:rFonts w:hint="eastAsia" w:ascii="仿宋_GB2312" w:hAnsi="仿宋_GB2312" w:eastAsia="仿宋_GB2312" w:cs="仿宋_GB2312"/>
          <w:color w:val="auto"/>
          <w:kern w:val="0"/>
          <w:sz w:val="32"/>
          <w:szCs w:val="32"/>
          <w:u w:val="single"/>
        </w:rPr>
        <w:t xml:space="preserve"> </w:t>
      </w:r>
      <w:r>
        <w:rPr>
          <w:rStyle w:val="40"/>
          <w:rFonts w:hint="eastAsia" w:ascii="仿宋_GB2312" w:hAnsi="仿宋_GB2312" w:eastAsia="仿宋_GB2312" w:cs="仿宋_GB2312"/>
          <w:color w:val="auto"/>
          <w:kern w:val="0"/>
          <w:sz w:val="32"/>
          <w:szCs w:val="32"/>
        </w:rPr>
        <w:t>人（早餐及午餐</w:t>
      </w:r>
      <w:r>
        <w:rPr>
          <w:rStyle w:val="40"/>
          <w:rFonts w:hint="eastAsia" w:ascii="仿宋_GB2312" w:hAnsi="仿宋_GB2312" w:eastAsia="仿宋_GB2312" w:cs="仿宋_GB2312"/>
          <w:color w:val="auto"/>
          <w:kern w:val="0"/>
          <w:sz w:val="32"/>
          <w:szCs w:val="32"/>
          <w:u w:val="single"/>
        </w:rPr>
        <w:t xml:space="preserve"> </w:t>
      </w:r>
      <w:r>
        <w:rPr>
          <w:rStyle w:val="40"/>
          <w:rFonts w:hint="eastAsia" w:ascii="仿宋_GB2312" w:hAnsi="仿宋_GB2312" w:eastAsia="仿宋_GB2312" w:cs="仿宋_GB2312"/>
          <w:color w:val="auto"/>
          <w:kern w:val="0"/>
          <w:sz w:val="32"/>
          <w:szCs w:val="32"/>
          <w:u w:val="single"/>
          <w:lang w:val="en-US" w:eastAsia="zh-CN"/>
        </w:rPr>
        <w:t xml:space="preserve">310 </w:t>
      </w:r>
      <w:r>
        <w:rPr>
          <w:rStyle w:val="40"/>
          <w:rFonts w:hint="eastAsia" w:ascii="仿宋_GB2312" w:hAnsi="仿宋_GB2312" w:eastAsia="仿宋_GB2312" w:cs="仿宋_GB2312"/>
          <w:color w:val="auto"/>
          <w:kern w:val="0"/>
          <w:sz w:val="32"/>
          <w:szCs w:val="32"/>
          <w:u w:val="single"/>
        </w:rPr>
        <w:t xml:space="preserve"> </w:t>
      </w:r>
      <w:r>
        <w:rPr>
          <w:rStyle w:val="40"/>
          <w:rFonts w:hint="eastAsia" w:ascii="仿宋_GB2312" w:hAnsi="仿宋_GB2312" w:eastAsia="仿宋_GB2312" w:cs="仿宋_GB2312"/>
          <w:color w:val="auto"/>
          <w:kern w:val="0"/>
          <w:sz w:val="32"/>
          <w:szCs w:val="32"/>
        </w:rPr>
        <w:t>人、晚餐</w:t>
      </w:r>
      <w:r>
        <w:rPr>
          <w:rStyle w:val="40"/>
          <w:rFonts w:hint="eastAsia" w:ascii="仿宋_GB2312" w:hAnsi="仿宋_GB2312" w:eastAsia="仿宋_GB2312" w:cs="仿宋_GB2312"/>
          <w:color w:val="auto"/>
          <w:kern w:val="0"/>
          <w:sz w:val="32"/>
          <w:szCs w:val="32"/>
          <w:u w:val="single"/>
        </w:rPr>
        <w:t xml:space="preserve"> </w:t>
      </w:r>
      <w:r>
        <w:rPr>
          <w:rStyle w:val="40"/>
          <w:rFonts w:hint="eastAsia" w:ascii="仿宋_GB2312" w:hAnsi="仿宋_GB2312" w:eastAsia="仿宋_GB2312" w:cs="仿宋_GB2312"/>
          <w:color w:val="auto"/>
          <w:kern w:val="0"/>
          <w:sz w:val="32"/>
          <w:szCs w:val="32"/>
          <w:u w:val="single"/>
          <w:lang w:val="en-US" w:eastAsia="zh-CN"/>
        </w:rPr>
        <w:t xml:space="preserve">0 </w:t>
      </w:r>
      <w:r>
        <w:rPr>
          <w:rStyle w:val="40"/>
          <w:rFonts w:hint="eastAsia" w:ascii="仿宋_GB2312" w:hAnsi="仿宋_GB2312" w:eastAsia="仿宋_GB2312" w:cs="仿宋_GB2312"/>
          <w:color w:val="auto"/>
          <w:kern w:val="0"/>
          <w:sz w:val="32"/>
          <w:szCs w:val="32"/>
          <w:u w:val="single"/>
        </w:rPr>
        <w:t xml:space="preserve"> </w:t>
      </w:r>
      <w:r>
        <w:rPr>
          <w:rStyle w:val="40"/>
          <w:rFonts w:hint="eastAsia" w:ascii="仿宋_GB2312" w:hAnsi="仿宋_GB2312" w:eastAsia="仿宋_GB2312" w:cs="仿宋_GB2312"/>
          <w:color w:val="auto"/>
          <w:kern w:val="0"/>
          <w:sz w:val="32"/>
          <w:szCs w:val="32"/>
        </w:rPr>
        <w:t>人）</w:t>
      </w:r>
      <w:r>
        <w:rPr>
          <w:rStyle w:val="40"/>
          <w:rFonts w:hint="eastAsia" w:ascii="仿宋_GB2312" w:hAnsi="仿宋_GB2312" w:eastAsia="仿宋_GB2312" w:cs="仿宋_GB2312"/>
          <w:color w:val="auto"/>
          <w:kern w:val="0"/>
          <w:sz w:val="32"/>
          <w:szCs w:val="32"/>
          <w:lang w:eastAsia="zh-CN"/>
        </w:rPr>
        <w:t>；</w:t>
      </w:r>
      <w:r>
        <w:rPr>
          <w:rStyle w:val="40"/>
          <w:rFonts w:hint="eastAsia" w:ascii="仿宋_GB2312" w:hAnsi="仿宋_GB2312" w:eastAsia="仿宋_GB2312" w:cs="仿宋_GB2312"/>
          <w:color w:val="auto"/>
          <w:kern w:val="0"/>
          <w:sz w:val="32"/>
          <w:szCs w:val="32"/>
        </w:rPr>
        <w:t>在校学生</w:t>
      </w:r>
      <w:r>
        <w:rPr>
          <w:rStyle w:val="40"/>
          <w:rFonts w:hint="eastAsia" w:ascii="仿宋_GB2312" w:hAnsi="仿宋_GB2312" w:eastAsia="仿宋_GB2312" w:cs="仿宋_GB2312"/>
          <w:color w:val="auto"/>
          <w:kern w:val="0"/>
          <w:sz w:val="32"/>
          <w:szCs w:val="32"/>
          <w:u w:val="single"/>
        </w:rPr>
        <w:t xml:space="preserve"> </w:t>
      </w:r>
      <w:r>
        <w:rPr>
          <w:rStyle w:val="40"/>
          <w:rFonts w:hint="eastAsia" w:ascii="仿宋_GB2312" w:hAnsi="仿宋_GB2312" w:eastAsia="仿宋_GB2312" w:cs="仿宋_GB2312"/>
          <w:color w:val="auto"/>
          <w:kern w:val="0"/>
          <w:sz w:val="32"/>
          <w:szCs w:val="32"/>
          <w:u w:val="single"/>
          <w:lang w:val="en-US" w:eastAsia="zh-CN"/>
        </w:rPr>
        <w:t>2934</w:t>
      </w:r>
      <w:r>
        <w:rPr>
          <w:rStyle w:val="40"/>
          <w:rFonts w:hint="eastAsia" w:ascii="仿宋_GB2312" w:hAnsi="仿宋_GB2312" w:eastAsia="仿宋_GB2312" w:cs="仿宋_GB2312"/>
          <w:color w:val="auto"/>
          <w:kern w:val="0"/>
          <w:sz w:val="32"/>
          <w:szCs w:val="32"/>
          <w:u w:val="single"/>
        </w:rPr>
        <w:t xml:space="preserve"> </w:t>
      </w:r>
      <w:r>
        <w:rPr>
          <w:rStyle w:val="40"/>
          <w:rFonts w:hint="eastAsia" w:ascii="仿宋_GB2312" w:hAnsi="仿宋_GB2312" w:eastAsia="仿宋_GB2312" w:cs="仿宋_GB2312"/>
          <w:color w:val="auto"/>
          <w:kern w:val="0"/>
          <w:sz w:val="32"/>
          <w:szCs w:val="32"/>
        </w:rPr>
        <w:t>名</w:t>
      </w:r>
      <w:r>
        <w:rPr>
          <w:rStyle w:val="40"/>
          <w:rFonts w:hint="eastAsia" w:ascii="仿宋_GB2312" w:hAnsi="仿宋_GB2312" w:eastAsia="仿宋_GB2312" w:cs="仿宋_GB2312"/>
          <w:color w:val="auto"/>
          <w:kern w:val="0"/>
          <w:sz w:val="32"/>
          <w:szCs w:val="32"/>
          <w:lang w:eastAsia="zh-CN"/>
        </w:rPr>
        <w:t>，</w:t>
      </w:r>
      <w:r>
        <w:rPr>
          <w:rStyle w:val="40"/>
          <w:rFonts w:hint="eastAsia" w:ascii="仿宋_GB2312" w:hAnsi="仿宋_GB2312" w:eastAsia="仿宋_GB2312" w:cs="仿宋_GB2312"/>
          <w:color w:val="auto"/>
          <w:kern w:val="0"/>
          <w:sz w:val="32"/>
          <w:szCs w:val="32"/>
          <w:highlight w:val="none"/>
        </w:rPr>
        <w:t>用餐需求</w:t>
      </w:r>
      <w:r>
        <w:rPr>
          <w:rStyle w:val="40"/>
          <w:rFonts w:hint="eastAsia" w:ascii="仿宋_GB2312" w:hAnsi="仿宋_GB2312" w:eastAsia="仿宋_GB2312" w:cs="仿宋_GB2312"/>
          <w:color w:val="auto"/>
          <w:kern w:val="0"/>
          <w:sz w:val="32"/>
          <w:szCs w:val="32"/>
          <w:highlight w:val="none"/>
          <w:u w:val="single"/>
        </w:rPr>
        <w:t xml:space="preserve"> </w:t>
      </w:r>
      <w:r>
        <w:rPr>
          <w:rStyle w:val="40"/>
          <w:rFonts w:hint="eastAsia" w:ascii="仿宋_GB2312" w:hAnsi="仿宋_GB2312" w:eastAsia="仿宋_GB2312" w:cs="仿宋_GB2312"/>
          <w:color w:val="auto"/>
          <w:kern w:val="0"/>
          <w:sz w:val="32"/>
          <w:szCs w:val="32"/>
          <w:highlight w:val="none"/>
          <w:u w:val="single"/>
          <w:lang w:val="en-US" w:eastAsia="zh-CN"/>
        </w:rPr>
        <w:t xml:space="preserve">2700 </w:t>
      </w:r>
      <w:r>
        <w:rPr>
          <w:rStyle w:val="40"/>
          <w:rFonts w:hint="eastAsia" w:ascii="仿宋_GB2312" w:hAnsi="仿宋_GB2312" w:eastAsia="仿宋_GB2312" w:cs="仿宋_GB2312"/>
          <w:color w:val="auto"/>
          <w:kern w:val="0"/>
          <w:sz w:val="32"/>
          <w:szCs w:val="32"/>
          <w:highlight w:val="none"/>
        </w:rPr>
        <w:t>人</w:t>
      </w:r>
      <w:r>
        <w:rPr>
          <w:rStyle w:val="40"/>
          <w:rFonts w:hint="eastAsia" w:ascii="仿宋_GB2312" w:hAnsi="仿宋_GB2312" w:eastAsia="仿宋_GB2312" w:cs="仿宋_GB2312"/>
          <w:color w:val="auto"/>
          <w:kern w:val="0"/>
          <w:sz w:val="32"/>
          <w:szCs w:val="32"/>
        </w:rPr>
        <w:t>（以实际为准），配有教师餐厅</w:t>
      </w:r>
      <w:r>
        <w:rPr>
          <w:rStyle w:val="40"/>
          <w:rFonts w:hint="eastAsia" w:ascii="仿宋_GB2312" w:hAnsi="仿宋_GB2312" w:eastAsia="仿宋_GB2312" w:cs="仿宋_GB2312"/>
          <w:color w:val="auto"/>
          <w:kern w:val="0"/>
          <w:sz w:val="32"/>
          <w:szCs w:val="32"/>
          <w:lang w:eastAsia="zh-CN"/>
        </w:rPr>
        <w:t>（</w:t>
      </w:r>
      <w:r>
        <w:rPr>
          <w:rStyle w:val="40"/>
          <w:rFonts w:hint="eastAsia" w:ascii="仿宋_GB2312" w:hAnsi="仿宋_GB2312" w:eastAsia="仿宋_GB2312" w:cs="仿宋_GB2312"/>
          <w:color w:val="auto"/>
          <w:kern w:val="0"/>
          <w:sz w:val="32"/>
          <w:szCs w:val="32"/>
        </w:rPr>
        <w:t>及学生餐厅</w:t>
      </w:r>
      <w:r>
        <w:rPr>
          <w:rStyle w:val="40"/>
          <w:rFonts w:hint="eastAsia" w:ascii="仿宋_GB2312" w:hAnsi="仿宋_GB2312" w:eastAsia="仿宋_GB2312" w:cs="仿宋_GB2312"/>
          <w:color w:val="auto"/>
          <w:kern w:val="0"/>
          <w:sz w:val="32"/>
          <w:szCs w:val="32"/>
          <w:lang w:eastAsia="zh-CN"/>
        </w:rPr>
        <w:t>）</w:t>
      </w:r>
      <w:r>
        <w:rPr>
          <w:rStyle w:val="40"/>
          <w:rFonts w:hint="eastAsia" w:ascii="仿宋_GB2312" w:hAnsi="仿宋_GB2312" w:eastAsia="仿宋_GB2312" w:cs="仿宋_GB2312"/>
          <w:color w:val="auto"/>
          <w:kern w:val="0"/>
          <w:sz w:val="32"/>
          <w:szCs w:val="32"/>
        </w:rPr>
        <w:t>。食堂己通水电，灶台、抽烟系统、蒸饭柜、消毒柜、仓库、洗菜池、餐车、餐椅、空调等配套设施齐全。本项目为食堂运营服务采购，包括管理人员、厨师、厨工、</w:t>
      </w:r>
      <w:r>
        <w:rPr>
          <w:rStyle w:val="40"/>
          <w:rFonts w:hint="eastAsia" w:ascii="仿宋_GB2312" w:hAnsi="仿宋_GB2312" w:eastAsia="仿宋_GB2312" w:cs="仿宋_GB2312"/>
          <w:color w:val="auto"/>
          <w:kern w:val="0"/>
          <w:sz w:val="32"/>
          <w:szCs w:val="32"/>
          <w:highlight w:val="none"/>
        </w:rPr>
        <w:t>食品安全</w:t>
      </w:r>
      <w:r>
        <w:rPr>
          <w:rStyle w:val="40"/>
          <w:rFonts w:hint="eastAsia" w:ascii="仿宋_GB2312" w:hAnsi="仿宋_GB2312" w:eastAsia="仿宋_GB2312" w:cs="仿宋_GB2312"/>
          <w:color w:val="auto"/>
          <w:kern w:val="0"/>
          <w:sz w:val="32"/>
          <w:szCs w:val="32"/>
          <w:highlight w:val="none"/>
          <w:lang w:val="en-US" w:eastAsia="zh-CN"/>
        </w:rPr>
        <w:t>管理</w:t>
      </w:r>
      <w:r>
        <w:rPr>
          <w:rStyle w:val="40"/>
          <w:rFonts w:hint="eastAsia" w:ascii="仿宋_GB2312" w:hAnsi="仿宋_GB2312" w:eastAsia="仿宋_GB2312" w:cs="仿宋_GB2312"/>
          <w:color w:val="auto"/>
          <w:kern w:val="0"/>
          <w:sz w:val="32"/>
          <w:szCs w:val="32"/>
          <w:highlight w:val="none"/>
        </w:rPr>
        <w:t>员</w:t>
      </w:r>
      <w:r>
        <w:rPr>
          <w:rStyle w:val="40"/>
          <w:rFonts w:hint="eastAsia" w:ascii="仿宋_GB2312" w:hAnsi="仿宋_GB2312" w:eastAsia="仿宋_GB2312" w:cs="仿宋_GB2312"/>
          <w:color w:val="auto"/>
          <w:kern w:val="0"/>
          <w:sz w:val="32"/>
          <w:szCs w:val="32"/>
        </w:rPr>
        <w:t>、服务管理费、税费等，面向社会公开招标</w:t>
      </w:r>
      <w:r>
        <w:rPr>
          <w:rStyle w:val="40"/>
          <w:rFonts w:hint="eastAsia" w:ascii="仿宋_GB2312" w:hAnsi="仿宋_GB2312" w:eastAsia="仿宋_GB2312" w:cs="仿宋_GB2312"/>
          <w:color w:val="auto"/>
          <w:kern w:val="0"/>
          <w:sz w:val="32"/>
          <w:szCs w:val="32"/>
          <w:lang w:eastAsia="zh-CN"/>
        </w:rPr>
        <w:t>食堂自营管理</w:t>
      </w:r>
      <w:r>
        <w:rPr>
          <w:rStyle w:val="40"/>
          <w:rFonts w:hint="default" w:ascii="仿宋_GB2312" w:hAnsi="仿宋_GB2312" w:eastAsia="仿宋_GB2312" w:cs="仿宋_GB2312"/>
          <w:color w:val="auto"/>
          <w:kern w:val="0"/>
          <w:sz w:val="32"/>
          <w:szCs w:val="32"/>
          <w:lang w:eastAsia="zh-CN"/>
        </w:rPr>
        <w:t>人员</w:t>
      </w:r>
      <w:r>
        <w:rPr>
          <w:rStyle w:val="40"/>
          <w:rFonts w:hint="eastAsia" w:ascii="仿宋_GB2312" w:hAnsi="仿宋_GB2312" w:eastAsia="仿宋_GB2312" w:cs="仿宋_GB2312"/>
          <w:color w:val="auto"/>
          <w:kern w:val="0"/>
          <w:sz w:val="32"/>
          <w:szCs w:val="32"/>
          <w:lang w:eastAsia="zh-CN"/>
        </w:rPr>
        <w:t>管理服务</w:t>
      </w:r>
      <w:r>
        <w:rPr>
          <w:rStyle w:val="40"/>
          <w:rFonts w:hint="eastAsia" w:ascii="仿宋_GB2312" w:hAnsi="仿宋_GB2312" w:eastAsia="仿宋_GB2312" w:cs="仿宋_GB2312"/>
          <w:color w:val="auto"/>
          <w:kern w:val="0"/>
          <w:sz w:val="32"/>
          <w:szCs w:val="32"/>
        </w:rPr>
        <w:t>供应商</w:t>
      </w:r>
      <w:r>
        <w:rPr>
          <w:rStyle w:val="40"/>
          <w:rFonts w:hint="eastAsia" w:ascii="仿宋_GB2312" w:hAnsi="仿宋_GB2312" w:eastAsia="仿宋_GB2312" w:cs="仿宋_GB2312"/>
          <w:color w:val="auto"/>
          <w:kern w:val="0"/>
          <w:sz w:val="32"/>
          <w:szCs w:val="32"/>
          <w:u w:val="single"/>
        </w:rPr>
        <w:t xml:space="preserve"> </w:t>
      </w:r>
      <w:r>
        <w:rPr>
          <w:rStyle w:val="40"/>
          <w:rFonts w:hint="eastAsia" w:ascii="仿宋_GB2312" w:hAnsi="仿宋_GB2312" w:eastAsia="仿宋_GB2312" w:cs="仿宋_GB2312"/>
          <w:color w:val="auto"/>
          <w:kern w:val="0"/>
          <w:sz w:val="32"/>
          <w:szCs w:val="32"/>
          <w:u w:val="single"/>
          <w:lang w:val="en-US" w:eastAsia="zh-CN"/>
        </w:rPr>
        <w:t>1</w:t>
      </w:r>
      <w:r>
        <w:rPr>
          <w:rStyle w:val="40"/>
          <w:rFonts w:hint="eastAsia" w:ascii="仿宋_GB2312" w:hAnsi="仿宋_GB2312" w:eastAsia="仿宋_GB2312" w:cs="仿宋_GB2312"/>
          <w:color w:val="auto"/>
          <w:kern w:val="0"/>
          <w:sz w:val="32"/>
          <w:szCs w:val="32"/>
        </w:rPr>
        <w:t>家。</w:t>
      </w:r>
    </w:p>
    <w:p w14:paraId="4978358F">
      <w:pPr>
        <w:spacing w:before="156" w:beforeLines="50" w:after="156" w:afterLines="50" w:line="240" w:lineRule="auto"/>
        <w:ind w:firstLine="640" w:firstLineChars="200"/>
        <w:jc w:val="left"/>
        <w:rPr>
          <w:rStyle w:val="40"/>
          <w:rFonts w:hint="eastAsia" w:ascii="仿宋_GB2312" w:hAnsi="仿宋_GB2312" w:eastAsia="仿宋_GB2312" w:cs="仿宋_GB2312"/>
          <w:color w:val="000000"/>
          <w:kern w:val="0"/>
          <w:sz w:val="32"/>
          <w:szCs w:val="32"/>
        </w:rPr>
      </w:pPr>
    </w:p>
    <w:p w14:paraId="350ED6FE">
      <w:pPr>
        <w:pStyle w:val="6"/>
        <w:spacing w:before="120" w:beforeLines="50" w:after="120" w:afterLines="50"/>
        <w:jc w:val="center"/>
        <w:rPr>
          <w:szCs w:val="24"/>
        </w:rPr>
      </w:pPr>
      <w:r>
        <w:rPr>
          <w:rFonts w:hint="eastAsia"/>
          <w:szCs w:val="24"/>
        </w:rPr>
        <w:t>三、</w:t>
      </w:r>
      <w:bookmarkStart w:id="30" w:name="_Hlk72073432"/>
      <w:r>
        <w:rPr>
          <w:rFonts w:hint="eastAsia"/>
          <w:szCs w:val="24"/>
        </w:rPr>
        <w:t>服务需求明细</w:t>
      </w:r>
      <w:bookmarkEnd w:id="30"/>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537"/>
        <w:gridCol w:w="3126"/>
        <w:gridCol w:w="667"/>
        <w:gridCol w:w="587"/>
        <w:gridCol w:w="1169"/>
        <w:gridCol w:w="1013"/>
      </w:tblGrid>
      <w:tr w14:paraId="3421F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9" w:type="pct"/>
            <w:vAlign w:val="center"/>
          </w:tcPr>
          <w:p w14:paraId="11CAF6A3">
            <w:pPr>
              <w:jc w:val="center"/>
              <w:rPr>
                <w:bCs/>
                <w:szCs w:val="21"/>
              </w:rPr>
            </w:pPr>
            <w:r>
              <w:rPr>
                <w:rFonts w:hint="eastAsia"/>
                <w:bCs/>
                <w:szCs w:val="21"/>
              </w:rPr>
              <w:t>序号</w:t>
            </w:r>
          </w:p>
        </w:tc>
        <w:tc>
          <w:tcPr>
            <w:tcW w:w="901" w:type="pct"/>
            <w:vAlign w:val="center"/>
          </w:tcPr>
          <w:p w14:paraId="2132552C">
            <w:pPr>
              <w:jc w:val="center"/>
              <w:rPr>
                <w:bCs/>
                <w:szCs w:val="21"/>
              </w:rPr>
            </w:pPr>
            <w:r>
              <w:rPr>
                <w:rFonts w:hint="eastAsia"/>
                <w:szCs w:val="21"/>
              </w:rPr>
              <w:t>采购计划编号</w:t>
            </w:r>
          </w:p>
        </w:tc>
        <w:tc>
          <w:tcPr>
            <w:tcW w:w="1832" w:type="pct"/>
            <w:vAlign w:val="center"/>
          </w:tcPr>
          <w:p w14:paraId="4DFB44AB">
            <w:pPr>
              <w:jc w:val="center"/>
              <w:rPr>
                <w:bCs/>
                <w:szCs w:val="21"/>
              </w:rPr>
            </w:pPr>
            <w:r>
              <w:rPr>
                <w:rFonts w:hint="eastAsia"/>
                <w:bCs/>
                <w:szCs w:val="21"/>
              </w:rPr>
              <w:t>服务需求名称（标的名称）</w:t>
            </w:r>
          </w:p>
        </w:tc>
        <w:tc>
          <w:tcPr>
            <w:tcW w:w="391" w:type="pct"/>
            <w:vAlign w:val="center"/>
          </w:tcPr>
          <w:p w14:paraId="32E634AD">
            <w:pPr>
              <w:jc w:val="center"/>
              <w:rPr>
                <w:bCs/>
                <w:szCs w:val="21"/>
              </w:rPr>
            </w:pPr>
            <w:r>
              <w:rPr>
                <w:rFonts w:hint="eastAsia"/>
                <w:bCs/>
                <w:szCs w:val="21"/>
              </w:rPr>
              <w:t>数量</w:t>
            </w:r>
          </w:p>
        </w:tc>
        <w:tc>
          <w:tcPr>
            <w:tcW w:w="344" w:type="pct"/>
            <w:vAlign w:val="center"/>
          </w:tcPr>
          <w:p w14:paraId="338B324F">
            <w:pPr>
              <w:jc w:val="center"/>
              <w:rPr>
                <w:bCs/>
                <w:szCs w:val="21"/>
              </w:rPr>
            </w:pPr>
            <w:r>
              <w:rPr>
                <w:rFonts w:hint="eastAsia"/>
                <w:bCs/>
                <w:szCs w:val="21"/>
              </w:rPr>
              <w:t>单位</w:t>
            </w:r>
          </w:p>
        </w:tc>
        <w:tc>
          <w:tcPr>
            <w:tcW w:w="685" w:type="pct"/>
            <w:vAlign w:val="center"/>
          </w:tcPr>
          <w:p w14:paraId="5F7A762D">
            <w:pPr>
              <w:jc w:val="center"/>
              <w:rPr>
                <w:rFonts w:hint="eastAsia"/>
                <w:bCs/>
                <w:szCs w:val="21"/>
              </w:rPr>
            </w:pPr>
            <w:r>
              <w:rPr>
                <w:rFonts w:hint="eastAsia" w:ascii="Times New Roman" w:eastAsia="宋体"/>
                <w:b/>
                <w:bCs/>
                <w:color w:val="FF0000"/>
                <w:szCs w:val="21"/>
                <w:lang w:val="en-US" w:eastAsia="zh-CN"/>
              </w:rPr>
              <w:t>是否专门面向中小企业</w:t>
            </w:r>
          </w:p>
        </w:tc>
        <w:tc>
          <w:tcPr>
            <w:tcW w:w="594" w:type="pct"/>
            <w:vAlign w:val="center"/>
          </w:tcPr>
          <w:p w14:paraId="387E143C">
            <w:pPr>
              <w:jc w:val="center"/>
              <w:rPr>
                <w:rFonts w:hint="eastAsia" w:ascii="Times New Roman" w:eastAsia="宋体"/>
                <w:b/>
                <w:bCs/>
                <w:color w:val="FF0000"/>
                <w:szCs w:val="21"/>
                <w:lang w:val="en-US" w:eastAsia="zh-CN"/>
              </w:rPr>
            </w:pPr>
            <w:r>
              <w:rPr>
                <w:rFonts w:hint="eastAsia" w:ascii="Times New Roman" w:eastAsia="宋体"/>
                <w:b/>
                <w:bCs/>
                <w:color w:val="FF0000"/>
                <w:szCs w:val="21"/>
                <w:lang w:val="en-US" w:eastAsia="zh-CN"/>
              </w:rPr>
              <w:t>标的所属行业</w:t>
            </w:r>
          </w:p>
        </w:tc>
      </w:tr>
      <w:tr w14:paraId="149B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9" w:type="pct"/>
            <w:vAlign w:val="center"/>
          </w:tcPr>
          <w:p w14:paraId="027343EF">
            <w:pPr>
              <w:jc w:val="center"/>
              <w:rPr>
                <w:bCs/>
                <w:szCs w:val="21"/>
              </w:rPr>
            </w:pPr>
            <w:r>
              <w:rPr>
                <w:rFonts w:hint="eastAsia"/>
                <w:bCs/>
                <w:szCs w:val="21"/>
              </w:rPr>
              <w:t>1</w:t>
            </w:r>
          </w:p>
        </w:tc>
        <w:tc>
          <w:tcPr>
            <w:tcW w:w="901" w:type="pct"/>
            <w:vAlign w:val="center"/>
          </w:tcPr>
          <w:p w14:paraId="18D61195">
            <w:pPr>
              <w:jc w:val="center"/>
              <w:rPr>
                <w:bCs/>
                <w:szCs w:val="21"/>
              </w:rPr>
            </w:pPr>
            <w:r>
              <w:rPr>
                <w:rFonts w:hint="eastAsia"/>
                <w:bCs/>
                <w:szCs w:val="21"/>
              </w:rPr>
              <w:t>BAJYJ2025060600186F</w:t>
            </w:r>
          </w:p>
        </w:tc>
        <w:tc>
          <w:tcPr>
            <w:tcW w:w="1832" w:type="pct"/>
            <w:vAlign w:val="center"/>
          </w:tcPr>
          <w:p w14:paraId="0D470ABF">
            <w:pPr>
              <w:jc w:val="center"/>
              <w:rPr>
                <w:rFonts w:hint="eastAsia" w:eastAsiaTheme="minorEastAsia"/>
                <w:bCs/>
                <w:szCs w:val="21"/>
                <w:lang w:eastAsia="zh-CN"/>
              </w:rPr>
            </w:pPr>
            <w:r>
              <w:rPr>
                <w:rFonts w:hint="eastAsia"/>
                <w:b/>
                <w:bCs/>
                <w:color w:val="FF0000"/>
                <w:szCs w:val="21"/>
                <w:lang w:eastAsia="zh-CN"/>
              </w:rPr>
              <w:t>深圳市宝安区西乡中学（高中部）食堂自营管理人员服务项目</w:t>
            </w:r>
          </w:p>
        </w:tc>
        <w:tc>
          <w:tcPr>
            <w:tcW w:w="391" w:type="pct"/>
            <w:vAlign w:val="center"/>
          </w:tcPr>
          <w:p w14:paraId="5931E889">
            <w:pPr>
              <w:jc w:val="center"/>
              <w:rPr>
                <w:rFonts w:hint="eastAsia" w:eastAsiaTheme="minorEastAsia"/>
                <w:bCs/>
                <w:szCs w:val="21"/>
                <w:lang w:eastAsia="zh-CN"/>
              </w:rPr>
            </w:pPr>
            <w:r>
              <w:rPr>
                <w:rFonts w:hint="eastAsia"/>
                <w:lang w:val="en-US" w:eastAsia="zh-CN"/>
              </w:rPr>
              <w:t>1</w:t>
            </w:r>
          </w:p>
        </w:tc>
        <w:tc>
          <w:tcPr>
            <w:tcW w:w="344" w:type="pct"/>
            <w:vAlign w:val="center"/>
          </w:tcPr>
          <w:p w14:paraId="092B92E9">
            <w:pPr>
              <w:jc w:val="center"/>
              <w:rPr>
                <w:rFonts w:hint="eastAsia" w:eastAsiaTheme="minorEastAsia"/>
                <w:bCs/>
                <w:szCs w:val="21"/>
                <w:lang w:val="en-US" w:eastAsia="zh-CN"/>
              </w:rPr>
            </w:pPr>
            <w:r>
              <w:rPr>
                <w:rFonts w:hint="eastAsia"/>
                <w:bCs/>
                <w:szCs w:val="21"/>
                <w:lang w:val="en-US" w:eastAsia="zh-CN"/>
              </w:rPr>
              <w:t>项</w:t>
            </w:r>
          </w:p>
        </w:tc>
        <w:tc>
          <w:tcPr>
            <w:tcW w:w="685" w:type="pct"/>
            <w:vAlign w:val="center"/>
          </w:tcPr>
          <w:p w14:paraId="1ACB4D46">
            <w:pPr>
              <w:jc w:val="center"/>
              <w:rPr>
                <w:rFonts w:hint="eastAsia" w:eastAsiaTheme="minorEastAsia"/>
                <w:bCs/>
                <w:szCs w:val="21"/>
                <w:lang w:val="en-US" w:eastAsia="zh-CN"/>
              </w:rPr>
            </w:pPr>
            <w:r>
              <w:rPr>
                <w:rFonts w:hint="eastAsia"/>
                <w:bCs/>
                <w:szCs w:val="21"/>
                <w:lang w:val="en-US" w:eastAsia="zh-CN"/>
              </w:rPr>
              <w:t>否</w:t>
            </w:r>
          </w:p>
        </w:tc>
        <w:tc>
          <w:tcPr>
            <w:tcW w:w="594" w:type="pct"/>
            <w:vAlign w:val="center"/>
          </w:tcPr>
          <w:p w14:paraId="6BBD9C43">
            <w:pPr>
              <w:jc w:val="center"/>
              <w:rPr>
                <w:rFonts w:hint="eastAsia" w:eastAsiaTheme="minorEastAsia"/>
                <w:bCs/>
                <w:szCs w:val="21"/>
                <w:lang w:val="en-US" w:eastAsia="zh-CN"/>
              </w:rPr>
            </w:pPr>
            <w:r>
              <w:rPr>
                <w:rFonts w:hint="eastAsia"/>
                <w:bCs/>
                <w:szCs w:val="21"/>
                <w:lang w:val="en-US" w:eastAsia="zh-CN"/>
              </w:rPr>
              <w:t>餐饮业</w:t>
            </w:r>
          </w:p>
        </w:tc>
      </w:tr>
    </w:tbl>
    <w:p w14:paraId="3A5D2DFC">
      <w:pPr>
        <w:rPr>
          <w:rFonts w:ascii="宋体" w:hAnsi="宋体"/>
          <w:b/>
          <w:color w:val="FF0000"/>
          <w:szCs w:val="21"/>
        </w:rPr>
      </w:pPr>
    </w:p>
    <w:p w14:paraId="347597F6">
      <w:pPr>
        <w:pStyle w:val="6"/>
        <w:spacing w:before="120" w:beforeLines="50" w:after="120" w:afterLines="50"/>
        <w:jc w:val="center"/>
        <w:rPr>
          <w:szCs w:val="24"/>
        </w:rPr>
      </w:pPr>
      <w:r>
        <w:rPr>
          <w:rFonts w:hint="eastAsia"/>
          <w:szCs w:val="24"/>
        </w:rPr>
        <w:t>四、实质性条款</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7795"/>
      </w:tblGrid>
      <w:tr w14:paraId="5BD6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0C060341">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795" w:type="dxa"/>
          </w:tcPr>
          <w:p w14:paraId="2ACF8BCC">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r>
      <w:tr w14:paraId="4113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5CC5F6CD">
            <w:pPr>
              <w:adjustRightInd w:val="0"/>
              <w:snapToGrid w:val="0"/>
              <w:spacing w:line="360" w:lineRule="auto"/>
              <w:jc w:val="center"/>
              <w:rPr>
                <w:rFonts w:ascii="宋体" w:hAnsi="宋体"/>
                <w:kern w:val="0"/>
                <w:szCs w:val="21"/>
              </w:rPr>
            </w:pPr>
            <w:r>
              <w:rPr>
                <w:rFonts w:hint="eastAsia" w:ascii="宋体" w:hAnsi="宋体"/>
                <w:kern w:val="0"/>
                <w:szCs w:val="21"/>
              </w:rPr>
              <w:t>1</w:t>
            </w:r>
          </w:p>
        </w:tc>
        <w:tc>
          <w:tcPr>
            <w:tcW w:w="7795" w:type="dxa"/>
          </w:tcPr>
          <w:p w14:paraId="44A3B46F">
            <w:pPr>
              <w:jc w:val="center"/>
              <w:rPr>
                <w:rFonts w:hAnsi="宋体" w:eastAsiaTheme="minorEastAsia"/>
                <w:kern w:val="0"/>
                <w:szCs w:val="21"/>
              </w:rPr>
            </w:pPr>
            <w:r>
              <w:rPr>
                <w:rFonts w:hint="eastAsia" w:hAnsi="宋体" w:eastAsiaTheme="minorEastAsia"/>
                <w:kern w:val="0"/>
                <w:szCs w:val="21"/>
              </w:rPr>
              <w:t>满足本项目标</w:t>
            </w:r>
            <w:r>
              <w:rPr>
                <w:rFonts w:hint="eastAsia" w:hAnsi="宋体" w:eastAsiaTheme="minorEastAsia"/>
                <w:color w:val="FF0000"/>
                <w:kern w:val="0"/>
                <w:szCs w:val="21"/>
              </w:rPr>
              <w:t>★</w:t>
            </w:r>
            <w:r>
              <w:rPr>
                <w:rFonts w:hint="eastAsia" w:hAnsi="宋体" w:eastAsiaTheme="minorEastAsia"/>
                <w:kern w:val="0"/>
                <w:szCs w:val="21"/>
              </w:rPr>
              <w:t>的条款要求</w:t>
            </w:r>
          </w:p>
        </w:tc>
      </w:tr>
    </w:tbl>
    <w:p w14:paraId="19048BD7">
      <w:pPr>
        <w:tabs>
          <w:tab w:val="left" w:pos="765"/>
        </w:tabs>
        <w:outlineLvl w:val="9"/>
        <w:rPr>
          <w:rFonts w:ascii="黑体"/>
          <w:b w:val="0"/>
          <w:kern w:val="0"/>
          <w:sz w:val="24"/>
          <w:szCs w:val="24"/>
        </w:rPr>
      </w:pPr>
      <w:r>
        <w:rPr>
          <w:rFonts w:hint="eastAsia" w:ascii="黑体"/>
          <w:b w:val="0"/>
          <w:color w:val="FF0000"/>
          <w:kern w:val="0"/>
          <w:sz w:val="24"/>
          <w:szCs w:val="24"/>
        </w:rPr>
        <w:t>注：上表所列内容为不可负偏离条款，负偏离将视为未实质性满足招标文件要求作投标无效处理。</w:t>
      </w:r>
      <w:bookmarkEnd w:id="29"/>
      <w:r>
        <w:rPr>
          <w:rFonts w:hint="eastAsia" w:ascii="黑体"/>
          <w:b w:val="0"/>
          <w:color w:val="FF0000"/>
          <w:kern w:val="0"/>
          <w:sz w:val="24"/>
          <w:szCs w:val="24"/>
        </w:rPr>
        <w:t>投标人是否满足以上实质性条款要求，以《实质性条款响应情况表》响应为准。如投标人中标后被发现不能满足以上实质性条款要求的，采购单位有权拒绝签订合同，一切后果由投标人承担。</w:t>
      </w:r>
    </w:p>
    <w:p w14:paraId="188952B2">
      <w:pPr>
        <w:jc w:val="center"/>
        <w:rPr>
          <w:b/>
          <w:bCs/>
          <w:sz w:val="24"/>
        </w:rPr>
      </w:pPr>
    </w:p>
    <w:p w14:paraId="785D5470">
      <w:pPr>
        <w:pStyle w:val="6"/>
        <w:spacing w:before="120" w:beforeLines="50" w:after="120" w:afterLines="50"/>
        <w:jc w:val="center"/>
        <w:rPr>
          <w:szCs w:val="24"/>
        </w:rPr>
      </w:pPr>
      <w:r>
        <w:rPr>
          <w:rFonts w:hint="eastAsia"/>
          <w:b/>
          <w:color w:val="FF0000"/>
          <w:szCs w:val="21"/>
        </w:rPr>
        <w:t>★</w:t>
      </w:r>
      <w:r>
        <w:rPr>
          <w:rFonts w:hint="eastAsia"/>
          <w:b/>
          <w:color w:val="FF0000"/>
          <w:szCs w:val="21"/>
          <w:lang w:val="en-US" w:eastAsia="zh-CN"/>
        </w:rPr>
        <w:t>五</w:t>
      </w:r>
      <w:r>
        <w:rPr>
          <w:rFonts w:hint="eastAsia"/>
          <w:szCs w:val="24"/>
        </w:rPr>
        <w:t>、商务要求</w:t>
      </w:r>
    </w:p>
    <w:p w14:paraId="5E5D1EA9">
      <w:pPr>
        <w:ind w:firstLine="422" w:firstLineChars="200"/>
        <w:rPr>
          <w:rFonts w:asciiTheme="minorEastAsia" w:hAnsiTheme="minorEastAsia" w:eastAsiaTheme="minorEastAsia"/>
        </w:rPr>
      </w:pPr>
      <w:r>
        <w:rPr>
          <w:rFonts w:hint="eastAsia"/>
          <w:b/>
          <w:color w:val="FF0000"/>
          <w:szCs w:val="21"/>
        </w:rPr>
        <w:t>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14:paraId="797A1552">
      <w:pPr>
        <w:jc w:val="left"/>
        <w:rPr>
          <w:rFonts w:hint="eastAsia"/>
          <w:b/>
          <w:bCs/>
          <w:sz w:val="32"/>
          <w:szCs w:val="36"/>
          <w:lang w:val="en-US" w:eastAsia="zh-CN"/>
        </w:rPr>
      </w:pPr>
    </w:p>
    <w:p w14:paraId="4A68D8A7">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auto"/>
        <w:rPr>
          <w:rFonts w:hint="eastAsia"/>
          <w:b/>
          <w:bCs/>
          <w:sz w:val="32"/>
          <w:szCs w:val="36"/>
        </w:rPr>
      </w:pPr>
      <w:r>
        <w:rPr>
          <w:rFonts w:hint="eastAsia"/>
          <w:b/>
          <w:bCs/>
          <w:sz w:val="32"/>
          <w:szCs w:val="36"/>
          <w:lang w:val="en-US" w:eastAsia="zh-CN"/>
        </w:rPr>
        <w:t>一</w:t>
      </w:r>
      <w:r>
        <w:rPr>
          <w:rFonts w:hint="eastAsia"/>
          <w:b/>
          <w:bCs/>
          <w:sz w:val="32"/>
          <w:szCs w:val="36"/>
        </w:rPr>
        <w:t>、服务对象</w:t>
      </w:r>
    </w:p>
    <w:p w14:paraId="44F392BD">
      <w:pPr>
        <w:pStyle w:val="10"/>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Style w:val="40"/>
          <w:rFonts w:hint="eastAsia" w:ascii="仿宋_GB2312" w:hAnsi="仿宋_GB2312" w:eastAsia="仿宋_GB2312" w:cs="仿宋_GB2312"/>
          <w:b w:val="0"/>
          <w:bCs w:val="0"/>
          <w:color w:val="000000"/>
          <w:kern w:val="0"/>
          <w:sz w:val="32"/>
          <w:szCs w:val="32"/>
        </w:rPr>
      </w:pPr>
      <w:r>
        <w:rPr>
          <w:rStyle w:val="40"/>
          <w:rFonts w:hint="eastAsia" w:ascii="仿宋_GB2312" w:hAnsi="仿宋_GB2312" w:eastAsia="仿宋_GB2312" w:cs="仿宋_GB2312"/>
          <w:b w:val="0"/>
          <w:bCs w:val="0"/>
          <w:color w:val="000000"/>
          <w:kern w:val="0"/>
          <w:sz w:val="32"/>
          <w:szCs w:val="32"/>
        </w:rPr>
        <w:t>深圳市宝安区</w:t>
      </w:r>
      <w:r>
        <w:rPr>
          <w:rStyle w:val="40"/>
          <w:rFonts w:hint="eastAsia" w:ascii="仿宋_GB2312" w:hAnsi="仿宋_GB2312" w:eastAsia="仿宋_GB2312" w:cs="仿宋_GB2312"/>
          <w:b w:val="0"/>
          <w:bCs w:val="0"/>
          <w:color w:val="000000"/>
          <w:kern w:val="0"/>
          <w:sz w:val="32"/>
          <w:szCs w:val="32"/>
          <w:u w:val="single"/>
          <w:lang w:val="en-US" w:eastAsia="zh-CN"/>
        </w:rPr>
        <w:t xml:space="preserve">  西乡中学（高中部） </w:t>
      </w:r>
      <w:r>
        <w:rPr>
          <w:rStyle w:val="40"/>
          <w:rFonts w:hint="eastAsia" w:ascii="仿宋_GB2312" w:hAnsi="仿宋_GB2312" w:eastAsia="仿宋_GB2312" w:cs="仿宋_GB2312"/>
          <w:b w:val="0"/>
          <w:bCs w:val="0"/>
          <w:color w:val="000000"/>
          <w:kern w:val="0"/>
          <w:sz w:val="32"/>
          <w:szCs w:val="32"/>
        </w:rPr>
        <w:t>学校全体教职工</w:t>
      </w:r>
      <w:r>
        <w:rPr>
          <w:rStyle w:val="40"/>
          <w:rFonts w:hint="eastAsia" w:ascii="仿宋_GB2312" w:hAnsi="仿宋_GB2312" w:eastAsia="仿宋_GB2312" w:cs="仿宋_GB2312"/>
          <w:b w:val="0"/>
          <w:bCs w:val="0"/>
          <w:color w:val="000000"/>
          <w:kern w:val="0"/>
          <w:sz w:val="32"/>
          <w:szCs w:val="32"/>
          <w:lang w:eastAsia="zh-CN"/>
        </w:rPr>
        <w:t>（</w:t>
      </w:r>
      <w:r>
        <w:rPr>
          <w:rStyle w:val="40"/>
          <w:rFonts w:hint="eastAsia" w:ascii="仿宋_GB2312" w:hAnsi="仿宋_GB2312" w:eastAsia="仿宋_GB2312" w:cs="仿宋_GB2312"/>
          <w:b w:val="0"/>
          <w:bCs w:val="0"/>
          <w:color w:val="000000"/>
          <w:kern w:val="0"/>
          <w:sz w:val="32"/>
          <w:szCs w:val="32"/>
        </w:rPr>
        <w:t>与学生</w:t>
      </w:r>
      <w:r>
        <w:rPr>
          <w:rStyle w:val="40"/>
          <w:rFonts w:hint="eastAsia" w:ascii="仿宋_GB2312" w:hAnsi="仿宋_GB2312" w:eastAsia="仿宋_GB2312" w:cs="仿宋_GB2312"/>
          <w:b w:val="0"/>
          <w:bCs w:val="0"/>
          <w:color w:val="000000"/>
          <w:kern w:val="0"/>
          <w:sz w:val="32"/>
          <w:szCs w:val="32"/>
          <w:lang w:eastAsia="zh-CN"/>
        </w:rPr>
        <w:t>）</w:t>
      </w:r>
      <w:r>
        <w:rPr>
          <w:rStyle w:val="40"/>
          <w:rFonts w:hint="eastAsia" w:ascii="仿宋_GB2312" w:hAnsi="仿宋_GB2312" w:eastAsia="仿宋_GB2312" w:cs="仿宋_GB2312"/>
          <w:b w:val="0"/>
          <w:bCs w:val="0"/>
          <w:color w:val="000000"/>
          <w:kern w:val="0"/>
          <w:sz w:val="32"/>
          <w:szCs w:val="32"/>
        </w:rPr>
        <w:t>。</w:t>
      </w:r>
    </w:p>
    <w:p w14:paraId="6F840E22">
      <w:pPr>
        <w:pStyle w:val="10"/>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auto"/>
        <w:rPr>
          <w:rFonts w:hint="eastAsia"/>
          <w:b/>
          <w:bCs/>
          <w:sz w:val="32"/>
          <w:szCs w:val="28"/>
        </w:rPr>
      </w:pPr>
      <w:r>
        <w:rPr>
          <w:rFonts w:hint="eastAsia"/>
          <w:b/>
          <w:bCs/>
          <w:sz w:val="32"/>
          <w:szCs w:val="28"/>
          <w:lang w:val="en-US" w:eastAsia="zh-CN"/>
        </w:rPr>
        <w:t>二</w:t>
      </w:r>
      <w:r>
        <w:rPr>
          <w:rFonts w:hint="eastAsia"/>
          <w:b/>
          <w:bCs/>
          <w:sz w:val="32"/>
          <w:szCs w:val="28"/>
        </w:rPr>
        <w:t>、项目要求</w:t>
      </w:r>
    </w:p>
    <w:p w14:paraId="5DFB32E9">
      <w:pPr>
        <w:snapToGrid w:val="0"/>
        <w:spacing w:before="156" w:beforeLines="50" w:after="156" w:afterLines="50" w:line="560" w:lineRule="exact"/>
        <w:ind w:firstLine="640" w:firstLineChars="200"/>
        <w:rPr>
          <w:rStyle w:val="40"/>
          <w:rFonts w:hint="eastAsia" w:ascii="仿宋_GB2312" w:hAnsi="仿宋_GB2312" w:eastAsia="仿宋_GB2312" w:cs="仿宋_GB2312"/>
          <w:color w:val="auto"/>
          <w:kern w:val="0"/>
          <w:sz w:val="32"/>
          <w:szCs w:val="32"/>
        </w:rPr>
      </w:pPr>
      <w:r>
        <w:rPr>
          <w:rStyle w:val="40"/>
          <w:rFonts w:hint="eastAsia" w:ascii="仿宋_GB2312" w:hAnsi="仿宋_GB2312" w:eastAsia="仿宋_GB2312" w:cs="仿宋_GB2312"/>
          <w:color w:val="auto"/>
          <w:kern w:val="0"/>
          <w:sz w:val="32"/>
          <w:szCs w:val="32"/>
        </w:rPr>
        <w:t>（一）</w:t>
      </w:r>
      <w:r>
        <w:rPr>
          <w:rStyle w:val="40"/>
          <w:rFonts w:hint="eastAsia" w:ascii="仿宋_GB2312" w:hAnsi="仿宋_GB2312" w:eastAsia="仿宋_GB2312" w:cs="仿宋_GB2312"/>
          <w:color w:val="auto"/>
          <w:kern w:val="0"/>
          <w:sz w:val="32"/>
          <w:szCs w:val="32"/>
          <w:lang w:eastAsia="zh-CN"/>
        </w:rPr>
        <w:t>中标单位</w:t>
      </w:r>
      <w:r>
        <w:rPr>
          <w:rStyle w:val="40"/>
          <w:rFonts w:hint="eastAsia" w:ascii="仿宋_GB2312" w:hAnsi="仿宋_GB2312" w:eastAsia="仿宋_GB2312" w:cs="仿宋_GB2312"/>
          <w:color w:val="auto"/>
          <w:kern w:val="0"/>
          <w:sz w:val="32"/>
          <w:szCs w:val="32"/>
        </w:rPr>
        <w:t>不得将</w:t>
      </w:r>
      <w:r>
        <w:rPr>
          <w:rStyle w:val="40"/>
          <w:rFonts w:hint="eastAsia" w:ascii="仿宋_GB2312" w:hAnsi="仿宋_GB2312" w:eastAsia="仿宋_GB2312" w:cs="仿宋_GB2312"/>
          <w:color w:val="auto"/>
          <w:kern w:val="0"/>
          <w:sz w:val="32"/>
          <w:szCs w:val="32"/>
          <w:lang w:eastAsia="zh-CN"/>
        </w:rPr>
        <w:t>本项目</w:t>
      </w:r>
      <w:r>
        <w:rPr>
          <w:rStyle w:val="40"/>
          <w:rFonts w:hint="eastAsia" w:ascii="仿宋_GB2312" w:hAnsi="仿宋_GB2312" w:eastAsia="仿宋_GB2312" w:cs="仿宋_GB2312"/>
          <w:color w:val="auto"/>
          <w:kern w:val="0"/>
          <w:sz w:val="32"/>
          <w:szCs w:val="32"/>
          <w:highlight w:val="none"/>
        </w:rPr>
        <w:t>转</w:t>
      </w:r>
      <w:r>
        <w:rPr>
          <w:rStyle w:val="40"/>
          <w:rFonts w:hint="eastAsia" w:ascii="仿宋_GB2312" w:hAnsi="仿宋_GB2312" w:eastAsia="仿宋_GB2312" w:cs="仿宋_GB2312"/>
          <w:color w:val="auto"/>
          <w:kern w:val="0"/>
          <w:sz w:val="32"/>
          <w:szCs w:val="32"/>
          <w:highlight w:val="none"/>
          <w:lang w:val="en-US" w:eastAsia="zh-CN"/>
        </w:rPr>
        <w:t>包</w:t>
      </w:r>
      <w:r>
        <w:rPr>
          <w:rStyle w:val="40"/>
          <w:rFonts w:hint="eastAsia" w:ascii="仿宋_GB2312" w:hAnsi="仿宋_GB2312" w:eastAsia="仿宋_GB2312" w:cs="仿宋_GB2312"/>
          <w:color w:val="auto"/>
          <w:kern w:val="0"/>
          <w:sz w:val="32"/>
          <w:szCs w:val="32"/>
        </w:rPr>
        <w:t>或委托他人，不能将业务分包，不能在校内搞不法经营。否则，</w:t>
      </w:r>
      <w:r>
        <w:rPr>
          <w:rStyle w:val="40"/>
          <w:rFonts w:hint="eastAsia" w:ascii="仿宋_GB2312" w:hAnsi="仿宋_GB2312" w:eastAsia="仿宋_GB2312" w:cs="仿宋_GB2312"/>
          <w:color w:val="auto"/>
          <w:kern w:val="0"/>
          <w:sz w:val="32"/>
          <w:szCs w:val="32"/>
          <w:highlight w:val="none"/>
        </w:rPr>
        <w:t>学校有权取消</w:t>
      </w:r>
      <w:r>
        <w:rPr>
          <w:rStyle w:val="40"/>
          <w:rFonts w:hint="eastAsia" w:ascii="仿宋_GB2312" w:hAnsi="仿宋_GB2312" w:eastAsia="仿宋_GB2312" w:cs="仿宋_GB2312"/>
          <w:color w:val="auto"/>
          <w:kern w:val="0"/>
          <w:sz w:val="32"/>
          <w:szCs w:val="32"/>
          <w:lang w:eastAsia="zh-CN"/>
        </w:rPr>
        <w:t>中标单位</w:t>
      </w:r>
      <w:r>
        <w:rPr>
          <w:rStyle w:val="40"/>
          <w:rFonts w:hint="eastAsia" w:ascii="仿宋_GB2312" w:hAnsi="仿宋_GB2312" w:eastAsia="仿宋_GB2312" w:cs="仿宋_GB2312"/>
          <w:color w:val="auto"/>
          <w:kern w:val="0"/>
          <w:sz w:val="32"/>
          <w:szCs w:val="32"/>
          <w:highlight w:val="none"/>
          <w:lang w:val="en-US" w:eastAsia="zh-CN"/>
        </w:rPr>
        <w:t>在本校</w:t>
      </w:r>
      <w:r>
        <w:rPr>
          <w:rStyle w:val="40"/>
          <w:rFonts w:hint="eastAsia" w:ascii="仿宋_GB2312" w:hAnsi="仿宋_GB2312" w:eastAsia="仿宋_GB2312" w:cs="仿宋_GB2312"/>
          <w:color w:val="auto"/>
          <w:kern w:val="0"/>
          <w:sz w:val="32"/>
          <w:szCs w:val="32"/>
          <w:highlight w:val="none"/>
        </w:rPr>
        <w:t>的</w:t>
      </w:r>
      <w:r>
        <w:rPr>
          <w:rStyle w:val="40"/>
          <w:rFonts w:hint="eastAsia" w:ascii="仿宋_GB2312" w:hAnsi="仿宋_GB2312" w:eastAsia="仿宋_GB2312" w:cs="仿宋_GB2312"/>
          <w:color w:val="auto"/>
          <w:kern w:val="0"/>
          <w:sz w:val="32"/>
          <w:szCs w:val="32"/>
          <w:highlight w:val="none"/>
          <w:lang w:eastAsia="zh-CN"/>
        </w:rPr>
        <w:t>服务</w:t>
      </w:r>
      <w:r>
        <w:rPr>
          <w:rStyle w:val="40"/>
          <w:rFonts w:hint="eastAsia" w:ascii="仿宋_GB2312" w:hAnsi="仿宋_GB2312" w:eastAsia="仿宋_GB2312" w:cs="仿宋_GB2312"/>
          <w:color w:val="auto"/>
          <w:kern w:val="0"/>
          <w:sz w:val="32"/>
          <w:szCs w:val="32"/>
          <w:highlight w:val="none"/>
        </w:rPr>
        <w:t>资格，并予</w:t>
      </w:r>
      <w:r>
        <w:rPr>
          <w:rStyle w:val="40"/>
          <w:rFonts w:hint="eastAsia" w:ascii="仿宋_GB2312" w:hAnsi="仿宋_GB2312" w:eastAsia="仿宋_GB2312" w:cs="仿宋_GB2312"/>
          <w:color w:val="auto"/>
          <w:kern w:val="0"/>
          <w:sz w:val="32"/>
          <w:szCs w:val="32"/>
          <w:highlight w:val="none"/>
          <w:lang w:val="en-US" w:eastAsia="zh-CN"/>
        </w:rPr>
        <w:t>以</w:t>
      </w:r>
      <w:r>
        <w:rPr>
          <w:rStyle w:val="40"/>
          <w:rFonts w:hint="eastAsia" w:ascii="仿宋_GB2312" w:hAnsi="仿宋_GB2312" w:eastAsia="仿宋_GB2312" w:cs="仿宋_GB2312"/>
          <w:color w:val="auto"/>
          <w:kern w:val="0"/>
          <w:sz w:val="32"/>
          <w:szCs w:val="32"/>
          <w:highlight w:val="none"/>
        </w:rPr>
        <w:t>经济处罚，由</w:t>
      </w:r>
      <w:r>
        <w:rPr>
          <w:rStyle w:val="40"/>
          <w:rFonts w:hint="eastAsia" w:ascii="仿宋_GB2312" w:hAnsi="仿宋_GB2312" w:eastAsia="仿宋_GB2312" w:cs="仿宋_GB2312"/>
          <w:color w:val="auto"/>
          <w:kern w:val="0"/>
          <w:sz w:val="32"/>
          <w:szCs w:val="32"/>
          <w:lang w:eastAsia="zh-CN"/>
        </w:rPr>
        <w:t>中标单位</w:t>
      </w:r>
      <w:r>
        <w:rPr>
          <w:rStyle w:val="40"/>
          <w:rFonts w:hint="eastAsia" w:ascii="仿宋_GB2312" w:hAnsi="仿宋_GB2312" w:eastAsia="仿宋_GB2312" w:cs="仿宋_GB2312"/>
          <w:color w:val="auto"/>
          <w:kern w:val="0"/>
          <w:sz w:val="32"/>
          <w:szCs w:val="32"/>
          <w:highlight w:val="none"/>
          <w:lang w:val="en-US" w:eastAsia="zh-CN"/>
        </w:rPr>
        <w:t>承担</w:t>
      </w:r>
      <w:r>
        <w:rPr>
          <w:rStyle w:val="40"/>
          <w:rFonts w:hint="eastAsia" w:ascii="仿宋_GB2312" w:hAnsi="仿宋_GB2312" w:eastAsia="仿宋_GB2312" w:cs="仿宋_GB2312"/>
          <w:color w:val="auto"/>
          <w:kern w:val="0"/>
          <w:sz w:val="32"/>
          <w:szCs w:val="32"/>
          <w:highlight w:val="none"/>
        </w:rPr>
        <w:t>全部</w:t>
      </w:r>
      <w:r>
        <w:rPr>
          <w:rStyle w:val="40"/>
          <w:rFonts w:hint="eastAsia" w:ascii="仿宋_GB2312" w:hAnsi="仿宋_GB2312" w:eastAsia="仿宋_GB2312" w:cs="仿宋_GB2312"/>
          <w:color w:val="auto"/>
          <w:kern w:val="0"/>
          <w:sz w:val="32"/>
          <w:szCs w:val="32"/>
        </w:rPr>
        <w:t>后果或法律责任。</w:t>
      </w:r>
    </w:p>
    <w:p w14:paraId="3464FDCD">
      <w:pPr>
        <w:snapToGrid w:val="0"/>
        <w:spacing w:before="0" w:after="0" w:line="560" w:lineRule="exact"/>
        <w:ind w:firstLine="640" w:firstLineChars="200"/>
        <w:rPr>
          <w:rStyle w:val="40"/>
          <w:rFonts w:hint="eastAsia" w:ascii="仿宋_GB2312" w:hAnsi="仿宋_GB2312" w:eastAsia="仿宋_GB2312" w:cs="仿宋_GB2312"/>
          <w:color w:val="auto"/>
          <w:kern w:val="0"/>
          <w:sz w:val="32"/>
          <w:szCs w:val="32"/>
        </w:rPr>
      </w:pPr>
      <w:r>
        <w:rPr>
          <w:rStyle w:val="40"/>
          <w:rFonts w:hint="eastAsia" w:ascii="仿宋_GB2312" w:hAnsi="仿宋_GB2312" w:eastAsia="仿宋_GB2312" w:cs="仿宋_GB2312"/>
          <w:color w:val="auto"/>
          <w:kern w:val="0"/>
          <w:sz w:val="32"/>
          <w:szCs w:val="32"/>
        </w:rPr>
        <w:t>（二）</w:t>
      </w:r>
      <w:r>
        <w:rPr>
          <w:rStyle w:val="40"/>
          <w:rFonts w:hint="eastAsia" w:ascii="仿宋_GB2312" w:hAnsi="仿宋_GB2312" w:eastAsia="仿宋_GB2312" w:cs="仿宋_GB2312"/>
          <w:color w:val="auto"/>
          <w:kern w:val="0"/>
          <w:sz w:val="32"/>
          <w:szCs w:val="32"/>
          <w:lang w:eastAsia="zh-CN"/>
        </w:rPr>
        <w:t>中标单位</w:t>
      </w:r>
      <w:r>
        <w:rPr>
          <w:rStyle w:val="40"/>
          <w:rFonts w:hint="eastAsia" w:ascii="仿宋_GB2312" w:hAnsi="仿宋_GB2312" w:eastAsia="仿宋_GB2312" w:cs="仿宋_GB2312"/>
          <w:color w:val="auto"/>
          <w:kern w:val="0"/>
          <w:sz w:val="32"/>
          <w:szCs w:val="32"/>
        </w:rPr>
        <w:t>要立足为</w:t>
      </w:r>
      <w:r>
        <w:rPr>
          <w:rStyle w:val="40"/>
          <w:rFonts w:hint="eastAsia" w:ascii="仿宋_GB2312" w:hAnsi="仿宋_GB2312" w:eastAsia="仿宋_GB2312" w:cs="仿宋_GB2312"/>
          <w:color w:val="auto"/>
          <w:kern w:val="0"/>
          <w:sz w:val="32"/>
          <w:szCs w:val="32"/>
          <w:highlight w:val="none"/>
        </w:rPr>
        <w:t>全体</w:t>
      </w:r>
      <w:r>
        <w:rPr>
          <w:rStyle w:val="40"/>
          <w:rFonts w:hint="eastAsia" w:ascii="仿宋_GB2312" w:hAnsi="仿宋_GB2312" w:eastAsia="仿宋_GB2312" w:cs="仿宋_GB2312"/>
          <w:color w:val="auto"/>
          <w:kern w:val="0"/>
          <w:sz w:val="32"/>
          <w:szCs w:val="32"/>
        </w:rPr>
        <w:t>教职工与学生提供优质服务的思想，具有食堂</w:t>
      </w:r>
      <w:r>
        <w:rPr>
          <w:rStyle w:val="40"/>
          <w:rFonts w:hint="eastAsia" w:ascii="仿宋_GB2312" w:hAnsi="仿宋_GB2312" w:eastAsia="仿宋_GB2312" w:cs="仿宋_GB2312"/>
          <w:color w:val="auto"/>
          <w:kern w:val="0"/>
          <w:sz w:val="32"/>
          <w:szCs w:val="32"/>
          <w:lang w:eastAsia="zh-CN"/>
        </w:rPr>
        <w:t>运</w:t>
      </w:r>
      <w:r>
        <w:rPr>
          <w:rStyle w:val="40"/>
          <w:rFonts w:hint="eastAsia" w:ascii="仿宋_GB2312" w:hAnsi="仿宋_GB2312" w:eastAsia="仿宋_GB2312" w:cs="仿宋_GB2312"/>
          <w:color w:val="auto"/>
          <w:kern w:val="0"/>
          <w:sz w:val="32"/>
          <w:szCs w:val="32"/>
        </w:rPr>
        <w:t>营管理的总体设想和措施，有健全的规章制度，包括人事管理、用工培训、工作规范、安全防患、卫生保障、民主管理、文明服务、价格管理等。严格服从卫生防疫部门和市场监督管理局的监督与指导，并接受学校食堂管理问题专项整治工作专班、合规委员会的监督与合理建议。</w:t>
      </w:r>
      <w:r>
        <w:rPr>
          <w:rStyle w:val="40"/>
          <w:rFonts w:hint="eastAsia" w:ascii="仿宋_GB2312" w:hAnsi="仿宋_GB2312" w:eastAsia="仿宋_GB2312" w:cs="仿宋_GB2312"/>
          <w:color w:val="auto"/>
          <w:kern w:val="0"/>
          <w:sz w:val="32"/>
          <w:szCs w:val="32"/>
          <w:lang w:val="en-US" w:eastAsia="zh-CN"/>
        </w:rPr>
        <w:t>如因卫生问题及其他原因引起食物中毒或其他安全事故，经公安机关、市场监督管理部门或卫生防疫部门鉴定</w:t>
      </w:r>
      <w:r>
        <w:rPr>
          <w:rStyle w:val="40"/>
          <w:rFonts w:hint="eastAsia" w:ascii="仿宋_GB2312" w:hAnsi="仿宋_GB2312" w:eastAsia="仿宋_GB2312" w:cs="仿宋_GB2312"/>
          <w:color w:val="auto"/>
          <w:kern w:val="0"/>
          <w:sz w:val="32"/>
          <w:szCs w:val="32"/>
          <w:u w:val="none"/>
          <w:lang w:val="en-US" w:eastAsia="zh-CN"/>
        </w:rPr>
        <w:t>属于</w:t>
      </w:r>
      <w:r>
        <w:rPr>
          <w:rStyle w:val="40"/>
          <w:rFonts w:hint="default" w:ascii="仿宋_GB2312" w:hAnsi="仿宋_GB2312" w:eastAsia="仿宋_GB2312" w:cs="仿宋_GB2312"/>
          <w:color w:val="auto"/>
          <w:kern w:val="0"/>
          <w:sz w:val="32"/>
          <w:szCs w:val="32"/>
          <w:u w:val="none"/>
          <w:lang w:eastAsia="zh-CN"/>
        </w:rPr>
        <w:t>中标单位</w:t>
      </w:r>
      <w:r>
        <w:rPr>
          <w:rStyle w:val="40"/>
          <w:rFonts w:hint="eastAsia" w:ascii="仿宋_GB2312" w:hAnsi="仿宋_GB2312" w:eastAsia="仿宋_GB2312" w:cs="仿宋_GB2312"/>
          <w:color w:val="auto"/>
          <w:kern w:val="0"/>
          <w:sz w:val="32"/>
          <w:szCs w:val="32"/>
          <w:u w:val="none"/>
          <w:lang w:val="en-US" w:eastAsia="zh-CN"/>
        </w:rPr>
        <w:t>责任的，其产生的一切法律和经济责任全部由</w:t>
      </w:r>
      <w:r>
        <w:rPr>
          <w:rStyle w:val="40"/>
          <w:rFonts w:hint="eastAsia" w:ascii="仿宋_GB2312" w:hAnsi="仿宋_GB2312" w:eastAsia="仿宋_GB2312" w:cs="仿宋_GB2312"/>
          <w:color w:val="auto"/>
          <w:kern w:val="0"/>
          <w:sz w:val="32"/>
          <w:szCs w:val="32"/>
          <w:lang w:eastAsia="zh-CN"/>
        </w:rPr>
        <w:t>中标单位</w:t>
      </w:r>
      <w:r>
        <w:rPr>
          <w:rStyle w:val="40"/>
          <w:rFonts w:hint="eastAsia" w:ascii="仿宋_GB2312" w:hAnsi="仿宋_GB2312" w:eastAsia="仿宋_GB2312" w:cs="仿宋_GB2312"/>
          <w:color w:val="auto"/>
          <w:kern w:val="0"/>
          <w:sz w:val="32"/>
          <w:szCs w:val="32"/>
          <w:u w:val="none"/>
          <w:lang w:val="en-US" w:eastAsia="zh-CN"/>
        </w:rPr>
        <w:t>承担。</w:t>
      </w:r>
    </w:p>
    <w:p w14:paraId="347C10CF">
      <w:pPr>
        <w:snapToGrid w:val="0"/>
        <w:spacing w:before="156" w:beforeLines="50" w:after="156" w:afterLines="50" w:line="560" w:lineRule="exact"/>
        <w:ind w:firstLine="640" w:firstLineChars="200"/>
        <w:rPr>
          <w:rStyle w:val="40"/>
          <w:rFonts w:hint="eastAsia" w:ascii="仿宋_GB2312" w:hAnsi="仿宋_GB2312" w:eastAsia="仿宋_GB2312" w:cs="仿宋_GB2312"/>
          <w:color w:val="auto"/>
          <w:kern w:val="0"/>
          <w:sz w:val="32"/>
          <w:szCs w:val="32"/>
        </w:rPr>
      </w:pPr>
      <w:r>
        <w:rPr>
          <w:rStyle w:val="40"/>
          <w:rFonts w:hint="eastAsia" w:ascii="仿宋_GB2312" w:hAnsi="仿宋_GB2312" w:eastAsia="仿宋_GB2312" w:cs="仿宋_GB2312"/>
          <w:color w:val="auto"/>
          <w:kern w:val="0"/>
          <w:sz w:val="32"/>
          <w:szCs w:val="32"/>
        </w:rPr>
        <w:t>（</w:t>
      </w:r>
      <w:r>
        <w:rPr>
          <w:rStyle w:val="40"/>
          <w:rFonts w:hint="eastAsia" w:ascii="仿宋_GB2312" w:hAnsi="仿宋_GB2312" w:eastAsia="仿宋_GB2312" w:cs="仿宋_GB2312"/>
          <w:color w:val="auto"/>
          <w:kern w:val="0"/>
          <w:sz w:val="32"/>
          <w:szCs w:val="32"/>
          <w:lang w:eastAsia="zh-CN"/>
        </w:rPr>
        <w:t>三</w:t>
      </w:r>
      <w:r>
        <w:rPr>
          <w:rStyle w:val="40"/>
          <w:rFonts w:hint="eastAsia" w:ascii="仿宋_GB2312" w:hAnsi="仿宋_GB2312" w:eastAsia="仿宋_GB2312" w:cs="仿宋_GB2312"/>
          <w:color w:val="auto"/>
          <w:kern w:val="0"/>
          <w:sz w:val="32"/>
          <w:szCs w:val="32"/>
        </w:rPr>
        <w:t>）</w:t>
      </w:r>
      <w:r>
        <w:rPr>
          <w:rStyle w:val="40"/>
          <w:rFonts w:hint="eastAsia" w:ascii="仿宋_GB2312" w:hAnsi="仿宋_GB2312" w:eastAsia="仿宋_GB2312" w:cs="仿宋_GB2312"/>
          <w:color w:val="auto"/>
          <w:kern w:val="0"/>
          <w:sz w:val="32"/>
          <w:szCs w:val="32"/>
          <w:highlight w:val="none"/>
          <w:lang w:eastAsia="zh-CN"/>
        </w:rPr>
        <w:t>中标单位运</w:t>
      </w:r>
      <w:r>
        <w:rPr>
          <w:rStyle w:val="40"/>
          <w:rFonts w:hint="eastAsia" w:ascii="仿宋_GB2312" w:hAnsi="仿宋_GB2312" w:eastAsia="仿宋_GB2312" w:cs="仿宋_GB2312"/>
          <w:color w:val="auto"/>
          <w:kern w:val="0"/>
          <w:sz w:val="32"/>
          <w:szCs w:val="32"/>
          <w:highlight w:val="none"/>
        </w:rPr>
        <w:t>营</w:t>
      </w:r>
      <w:r>
        <w:rPr>
          <w:rStyle w:val="40"/>
          <w:rFonts w:hint="eastAsia" w:ascii="仿宋_GB2312" w:hAnsi="仿宋_GB2312" w:eastAsia="仿宋_GB2312" w:cs="仿宋_GB2312"/>
          <w:color w:val="auto"/>
          <w:kern w:val="0"/>
          <w:sz w:val="32"/>
          <w:szCs w:val="32"/>
          <w:highlight w:val="none"/>
          <w:lang w:eastAsia="zh-CN"/>
        </w:rPr>
        <w:t>人员</w:t>
      </w:r>
      <w:r>
        <w:rPr>
          <w:rStyle w:val="40"/>
          <w:rFonts w:hint="eastAsia" w:ascii="仿宋_GB2312" w:hAnsi="仿宋_GB2312" w:eastAsia="仿宋_GB2312" w:cs="仿宋_GB2312"/>
          <w:color w:val="auto"/>
          <w:kern w:val="0"/>
          <w:sz w:val="32"/>
          <w:szCs w:val="32"/>
          <w:highlight w:val="none"/>
        </w:rPr>
        <w:t>服务所需用工必须符合《劳动合同法》要求，依法用工，并负责支付聘用人员工资、交通费、通信费、培训费、社保、住房公积金等（其中人员工资不得低于深圳市最低工资标准，且必须按照深圳</w:t>
      </w:r>
      <w:r>
        <w:rPr>
          <w:rStyle w:val="40"/>
          <w:rFonts w:hint="eastAsia" w:ascii="仿宋_GB2312" w:hAnsi="仿宋_GB2312" w:eastAsia="仿宋_GB2312" w:cs="仿宋_GB2312"/>
          <w:color w:val="auto"/>
          <w:kern w:val="0"/>
          <w:sz w:val="32"/>
          <w:szCs w:val="32"/>
          <w:highlight w:val="none"/>
          <w:lang w:val="en-US" w:eastAsia="zh-CN"/>
        </w:rPr>
        <w:t>市人力资源和</w:t>
      </w:r>
      <w:r>
        <w:rPr>
          <w:rStyle w:val="40"/>
          <w:rFonts w:hint="eastAsia" w:ascii="仿宋_GB2312" w:hAnsi="仿宋_GB2312" w:eastAsia="仿宋_GB2312" w:cs="仿宋_GB2312"/>
          <w:color w:val="auto"/>
          <w:kern w:val="0"/>
          <w:sz w:val="32"/>
          <w:szCs w:val="32"/>
          <w:highlight w:val="none"/>
        </w:rPr>
        <w:t>社</w:t>
      </w:r>
      <w:r>
        <w:rPr>
          <w:rStyle w:val="40"/>
          <w:rFonts w:hint="eastAsia" w:ascii="仿宋_GB2312" w:hAnsi="仿宋_GB2312" w:eastAsia="仿宋_GB2312" w:cs="仿宋_GB2312"/>
          <w:color w:val="auto"/>
          <w:kern w:val="0"/>
          <w:sz w:val="32"/>
          <w:szCs w:val="32"/>
          <w:highlight w:val="none"/>
          <w:lang w:val="en-US" w:eastAsia="zh-CN"/>
        </w:rPr>
        <w:t>会</w:t>
      </w:r>
      <w:r>
        <w:rPr>
          <w:rStyle w:val="40"/>
          <w:rFonts w:hint="eastAsia" w:ascii="仿宋_GB2312" w:hAnsi="仿宋_GB2312" w:eastAsia="仿宋_GB2312" w:cs="仿宋_GB2312"/>
          <w:color w:val="auto"/>
          <w:kern w:val="0"/>
          <w:sz w:val="32"/>
          <w:szCs w:val="32"/>
          <w:highlight w:val="none"/>
        </w:rPr>
        <w:t>保</w:t>
      </w:r>
      <w:r>
        <w:rPr>
          <w:rStyle w:val="40"/>
          <w:rFonts w:hint="eastAsia" w:ascii="仿宋_GB2312" w:hAnsi="仿宋_GB2312" w:eastAsia="仿宋_GB2312" w:cs="仿宋_GB2312"/>
          <w:color w:val="auto"/>
          <w:kern w:val="0"/>
          <w:sz w:val="32"/>
          <w:szCs w:val="32"/>
          <w:highlight w:val="none"/>
          <w:lang w:val="en-US" w:eastAsia="zh-CN"/>
        </w:rPr>
        <w:t>障</w:t>
      </w:r>
      <w:r>
        <w:rPr>
          <w:rStyle w:val="40"/>
          <w:rFonts w:hint="eastAsia" w:ascii="仿宋_GB2312" w:hAnsi="仿宋_GB2312" w:eastAsia="仿宋_GB2312" w:cs="仿宋_GB2312"/>
          <w:color w:val="auto"/>
          <w:kern w:val="0"/>
          <w:sz w:val="32"/>
          <w:szCs w:val="32"/>
          <w:highlight w:val="none"/>
        </w:rPr>
        <w:t>局规定缴交食堂工作人员基本养老保险、医疗保险、生育保险、工伤保险以及住房公积金）。如发生用工纠纷，由</w:t>
      </w:r>
      <w:r>
        <w:rPr>
          <w:rStyle w:val="40"/>
          <w:rFonts w:hint="eastAsia" w:ascii="仿宋_GB2312" w:hAnsi="仿宋_GB2312" w:eastAsia="仿宋_GB2312" w:cs="仿宋_GB2312"/>
          <w:color w:val="auto"/>
          <w:kern w:val="0"/>
          <w:sz w:val="32"/>
          <w:szCs w:val="32"/>
          <w:highlight w:val="none"/>
          <w:lang w:eastAsia="zh-CN"/>
        </w:rPr>
        <w:t>中标单位</w:t>
      </w:r>
      <w:r>
        <w:rPr>
          <w:rStyle w:val="40"/>
          <w:rFonts w:hint="eastAsia" w:ascii="仿宋_GB2312" w:hAnsi="仿宋_GB2312" w:eastAsia="仿宋_GB2312" w:cs="仿宋_GB2312"/>
          <w:color w:val="auto"/>
          <w:kern w:val="0"/>
          <w:sz w:val="32"/>
          <w:szCs w:val="32"/>
          <w:highlight w:val="none"/>
        </w:rPr>
        <w:t>自行承担责任。</w:t>
      </w:r>
    </w:p>
    <w:p w14:paraId="1BAB6D9D">
      <w:pPr>
        <w:snapToGrid w:val="0"/>
        <w:spacing w:before="156" w:beforeLines="50" w:after="156" w:afterLines="50" w:line="560" w:lineRule="exact"/>
        <w:ind w:firstLine="643" w:firstLineChars="200"/>
        <w:rPr>
          <w:rStyle w:val="40"/>
          <w:rFonts w:hint="eastAsia" w:ascii="楷体_GB2312" w:hAnsi="楷体_GB2312" w:eastAsia="楷体_GB2312" w:cs="楷体_GB2312"/>
          <w:b/>
          <w:bCs/>
          <w:color w:val="auto"/>
          <w:kern w:val="0"/>
          <w:sz w:val="32"/>
          <w:szCs w:val="32"/>
        </w:rPr>
      </w:pPr>
      <w:r>
        <w:rPr>
          <w:rStyle w:val="40"/>
          <w:rFonts w:hint="eastAsia" w:ascii="楷体_GB2312" w:hAnsi="楷体_GB2312" w:eastAsia="楷体_GB2312" w:cs="楷体_GB2312"/>
          <w:b/>
          <w:bCs/>
          <w:color w:val="auto"/>
          <w:kern w:val="0"/>
          <w:sz w:val="32"/>
          <w:szCs w:val="32"/>
        </w:rPr>
        <w:t>（</w:t>
      </w:r>
      <w:r>
        <w:rPr>
          <w:rStyle w:val="40"/>
          <w:rFonts w:hint="eastAsia" w:ascii="楷体_GB2312" w:hAnsi="楷体_GB2312" w:eastAsia="楷体_GB2312" w:cs="楷体_GB2312"/>
          <w:b/>
          <w:bCs/>
          <w:color w:val="auto"/>
          <w:kern w:val="0"/>
          <w:sz w:val="32"/>
          <w:szCs w:val="32"/>
          <w:lang w:eastAsia="zh-CN"/>
        </w:rPr>
        <w:t>四</w:t>
      </w:r>
      <w:r>
        <w:rPr>
          <w:rStyle w:val="40"/>
          <w:rFonts w:hint="eastAsia" w:ascii="楷体_GB2312" w:hAnsi="楷体_GB2312" w:eastAsia="楷体_GB2312" w:cs="楷体_GB2312"/>
          <w:b/>
          <w:bCs/>
          <w:color w:val="auto"/>
          <w:kern w:val="0"/>
          <w:sz w:val="32"/>
          <w:szCs w:val="32"/>
        </w:rPr>
        <w:t>）经营场地相关费用及要求。</w:t>
      </w:r>
    </w:p>
    <w:p w14:paraId="51963FB8">
      <w:pPr>
        <w:snapToGrid w:val="0"/>
        <w:spacing w:before="156" w:beforeLines="50" w:after="156" w:afterLines="50" w:line="560" w:lineRule="exact"/>
        <w:ind w:firstLine="640" w:firstLineChars="200"/>
        <w:rPr>
          <w:rStyle w:val="40"/>
          <w:rFonts w:hint="eastAsia" w:ascii="仿宋_GB2312" w:hAnsi="仿宋_GB2312" w:eastAsia="仿宋_GB2312" w:cs="仿宋_GB2312"/>
          <w:color w:val="auto"/>
          <w:kern w:val="0"/>
          <w:sz w:val="32"/>
          <w:szCs w:val="32"/>
          <w:highlight w:val="none"/>
          <w:lang w:val="en-US" w:eastAsia="zh-CN"/>
        </w:rPr>
      </w:pPr>
      <w:r>
        <w:rPr>
          <w:rStyle w:val="40"/>
          <w:rFonts w:hint="eastAsia" w:ascii="仿宋_GB2312" w:hAnsi="仿宋_GB2312" w:eastAsia="仿宋_GB2312" w:cs="仿宋_GB2312"/>
          <w:color w:val="auto"/>
          <w:kern w:val="0"/>
          <w:sz w:val="32"/>
          <w:szCs w:val="32"/>
          <w:highlight w:val="none"/>
        </w:rPr>
        <w:t>学校食堂通水电，配置基本厨具设备，如炉具、排烟系统、鲜风系统、油烟净化器、冰柜、大件厨具及就餐桌椅等。餐具抽检、原料抽检</w:t>
      </w:r>
      <w:r>
        <w:rPr>
          <w:rStyle w:val="40"/>
          <w:rFonts w:hint="eastAsia" w:ascii="仿宋_GB2312" w:hAnsi="仿宋_GB2312" w:eastAsia="仿宋_GB2312" w:cs="仿宋_GB2312"/>
          <w:color w:val="auto"/>
          <w:kern w:val="0"/>
          <w:sz w:val="32"/>
          <w:szCs w:val="32"/>
          <w:highlight w:val="none"/>
          <w:lang w:eastAsia="zh-CN"/>
        </w:rPr>
        <w:t>费用由学校负责</w:t>
      </w:r>
      <w:r>
        <w:rPr>
          <w:rStyle w:val="40"/>
          <w:rFonts w:hint="eastAsia" w:ascii="仿宋_GB2312" w:hAnsi="仿宋_GB2312" w:eastAsia="仿宋_GB2312" w:cs="仿宋_GB2312"/>
          <w:color w:val="auto"/>
          <w:kern w:val="0"/>
          <w:sz w:val="32"/>
          <w:szCs w:val="32"/>
          <w:highlight w:val="none"/>
        </w:rPr>
        <w:t>、</w:t>
      </w:r>
      <w:r>
        <w:rPr>
          <w:rStyle w:val="40"/>
          <w:rFonts w:hint="eastAsia" w:ascii="仿宋_GB2312" w:hAnsi="仿宋_GB2312" w:eastAsia="仿宋_GB2312" w:cs="仿宋_GB2312"/>
          <w:color w:val="auto"/>
          <w:kern w:val="0"/>
          <w:sz w:val="32"/>
          <w:szCs w:val="32"/>
          <w:highlight w:val="none"/>
          <w:lang w:eastAsia="zh-CN"/>
        </w:rPr>
        <w:t>学校应购买相应责任的</w:t>
      </w:r>
      <w:r>
        <w:rPr>
          <w:rFonts w:hint="eastAsia" w:ascii="仿宋_GB2312" w:hAnsi="仿宋_GB2312" w:eastAsia="仿宋_GB2312" w:cs="仿宋_GB2312"/>
          <w:color w:val="auto"/>
          <w:kern w:val="0"/>
          <w:sz w:val="32"/>
          <w:szCs w:val="32"/>
          <w:highlight w:val="none"/>
        </w:rPr>
        <w:t>食品安全责任险和公众</w:t>
      </w:r>
      <w:r>
        <w:rPr>
          <w:rStyle w:val="40"/>
          <w:rFonts w:hint="eastAsia" w:ascii="仿宋_GB2312" w:hAnsi="仿宋_GB2312" w:eastAsia="仿宋_GB2312" w:cs="仿宋_GB2312"/>
          <w:color w:val="auto"/>
          <w:kern w:val="0"/>
          <w:sz w:val="32"/>
          <w:szCs w:val="32"/>
          <w:highlight w:val="none"/>
        </w:rPr>
        <w:t>责任险</w:t>
      </w:r>
      <w:r>
        <w:rPr>
          <w:rStyle w:val="40"/>
          <w:rFonts w:hint="eastAsia" w:ascii="仿宋_GB2312" w:hAnsi="仿宋_GB2312" w:eastAsia="仿宋_GB2312" w:cs="仿宋_GB2312"/>
          <w:color w:val="auto"/>
          <w:kern w:val="0"/>
          <w:sz w:val="32"/>
          <w:szCs w:val="32"/>
          <w:highlight w:val="none"/>
          <w:lang w:eastAsia="zh-CN"/>
        </w:rPr>
        <w:t>。</w:t>
      </w:r>
      <w:r>
        <w:rPr>
          <w:rStyle w:val="40"/>
          <w:rFonts w:hint="eastAsia" w:ascii="仿宋_GB2312" w:hAnsi="仿宋_GB2312" w:eastAsia="仿宋_GB2312" w:cs="仿宋_GB2312"/>
          <w:color w:val="auto"/>
          <w:kern w:val="0"/>
          <w:sz w:val="32"/>
          <w:szCs w:val="32"/>
          <w:highlight w:val="none"/>
          <w:lang w:val="en-US" w:eastAsia="zh-CN"/>
        </w:rPr>
        <w:t xml:space="preserve">  </w:t>
      </w:r>
    </w:p>
    <w:p w14:paraId="1734965A">
      <w:pPr>
        <w:snapToGrid w:val="0"/>
        <w:spacing w:before="156" w:beforeLines="50" w:after="156" w:afterLines="50" w:line="560" w:lineRule="exact"/>
        <w:ind w:firstLine="640" w:firstLineChars="200"/>
        <w:rPr>
          <w:rStyle w:val="40"/>
          <w:rFonts w:hint="eastAsia" w:ascii="仿宋_GB2312" w:hAnsi="仿宋_GB2312" w:eastAsia="仿宋_GB2312" w:cs="仿宋_GB2312"/>
          <w:color w:val="auto"/>
          <w:kern w:val="0"/>
          <w:sz w:val="32"/>
          <w:szCs w:val="32"/>
          <w:highlight w:val="none"/>
        </w:rPr>
      </w:pPr>
      <w:r>
        <w:rPr>
          <w:rStyle w:val="40"/>
          <w:rFonts w:hint="eastAsia" w:ascii="仿宋_GB2312" w:hAnsi="仿宋_GB2312" w:eastAsia="仿宋_GB2312" w:cs="仿宋_GB2312"/>
          <w:color w:val="auto"/>
          <w:kern w:val="0"/>
          <w:sz w:val="32"/>
          <w:szCs w:val="32"/>
          <w:highlight w:val="none"/>
          <w:lang w:val="en-US" w:eastAsia="zh-CN"/>
        </w:rPr>
        <w:t>1.</w:t>
      </w:r>
      <w:r>
        <w:rPr>
          <w:rStyle w:val="40"/>
          <w:rFonts w:hint="eastAsia" w:ascii="仿宋_GB2312" w:hAnsi="仿宋_GB2312" w:eastAsia="仿宋_GB2312" w:cs="仿宋_GB2312"/>
          <w:color w:val="auto"/>
          <w:kern w:val="0"/>
          <w:sz w:val="32"/>
          <w:szCs w:val="32"/>
          <w:highlight w:val="none"/>
        </w:rPr>
        <w:t>学校不收取</w:t>
      </w:r>
      <w:r>
        <w:rPr>
          <w:rStyle w:val="40"/>
          <w:rFonts w:hint="eastAsia" w:ascii="仿宋_GB2312" w:hAnsi="仿宋_GB2312" w:eastAsia="仿宋_GB2312" w:cs="仿宋_GB2312"/>
          <w:color w:val="auto"/>
          <w:kern w:val="0"/>
          <w:sz w:val="32"/>
          <w:szCs w:val="32"/>
          <w:highlight w:val="none"/>
          <w:lang w:eastAsia="zh-CN"/>
        </w:rPr>
        <w:t>中标单位</w:t>
      </w:r>
      <w:r>
        <w:rPr>
          <w:rStyle w:val="40"/>
          <w:rFonts w:hint="eastAsia" w:ascii="仿宋_GB2312" w:hAnsi="仿宋_GB2312" w:eastAsia="仿宋_GB2312" w:cs="仿宋_GB2312"/>
          <w:color w:val="auto"/>
          <w:kern w:val="0"/>
          <w:sz w:val="32"/>
          <w:szCs w:val="32"/>
          <w:highlight w:val="none"/>
        </w:rPr>
        <w:t>服务场地的使用费用以及厨房设备设施的折旧费。</w:t>
      </w:r>
    </w:p>
    <w:p w14:paraId="1D20F46B">
      <w:pPr>
        <w:snapToGrid w:val="0"/>
        <w:spacing w:before="156" w:beforeLines="50" w:after="156" w:afterLines="50" w:line="560" w:lineRule="exact"/>
        <w:ind w:firstLine="640" w:firstLineChars="200"/>
        <w:rPr>
          <w:rStyle w:val="40"/>
          <w:rFonts w:hint="eastAsia" w:ascii="仿宋_GB2312" w:hAnsi="仿宋_GB2312" w:eastAsia="仿宋_GB2312" w:cs="仿宋_GB2312"/>
          <w:color w:val="auto"/>
          <w:kern w:val="0"/>
          <w:sz w:val="32"/>
          <w:szCs w:val="32"/>
          <w:highlight w:val="none"/>
        </w:rPr>
      </w:pPr>
      <w:r>
        <w:rPr>
          <w:rStyle w:val="40"/>
          <w:rFonts w:hint="eastAsia" w:ascii="仿宋_GB2312" w:hAnsi="仿宋_GB2312" w:eastAsia="仿宋_GB2312" w:cs="仿宋_GB2312"/>
          <w:color w:val="auto"/>
          <w:kern w:val="0"/>
          <w:sz w:val="32"/>
          <w:szCs w:val="32"/>
          <w:highlight w:val="none"/>
          <w:lang w:val="en-US" w:eastAsia="zh-CN"/>
        </w:rPr>
        <w:t>2.</w:t>
      </w:r>
      <w:r>
        <w:rPr>
          <w:rStyle w:val="40"/>
          <w:rFonts w:hint="eastAsia" w:ascii="仿宋_GB2312" w:hAnsi="仿宋_GB2312" w:eastAsia="仿宋_GB2312" w:cs="仿宋_GB2312"/>
          <w:color w:val="auto"/>
          <w:kern w:val="0"/>
          <w:sz w:val="32"/>
          <w:szCs w:val="32"/>
          <w:highlight w:val="none"/>
        </w:rPr>
        <w:t>厨房及餐厅部分由学校提供设备，</w:t>
      </w:r>
      <w:r>
        <w:rPr>
          <w:rStyle w:val="40"/>
          <w:rFonts w:hint="eastAsia" w:ascii="仿宋_GB2312" w:hAnsi="仿宋_GB2312" w:eastAsia="仿宋_GB2312" w:cs="仿宋_GB2312"/>
          <w:color w:val="auto"/>
          <w:kern w:val="0"/>
          <w:sz w:val="32"/>
          <w:szCs w:val="32"/>
          <w:highlight w:val="none"/>
          <w:lang w:eastAsia="zh-CN"/>
        </w:rPr>
        <w:t>中标单位</w:t>
      </w:r>
      <w:r>
        <w:rPr>
          <w:rStyle w:val="40"/>
          <w:rFonts w:hint="eastAsia" w:ascii="仿宋_GB2312" w:hAnsi="仿宋_GB2312" w:eastAsia="仿宋_GB2312" w:cs="仿宋_GB2312"/>
          <w:color w:val="auto"/>
          <w:kern w:val="0"/>
          <w:sz w:val="32"/>
          <w:szCs w:val="32"/>
          <w:highlight w:val="none"/>
        </w:rPr>
        <w:t>进场前应与</w:t>
      </w:r>
      <w:r>
        <w:rPr>
          <w:rStyle w:val="40"/>
          <w:rFonts w:hint="eastAsia" w:ascii="仿宋_GB2312" w:hAnsi="仿宋_GB2312" w:eastAsia="仿宋_GB2312" w:cs="仿宋_GB2312"/>
          <w:color w:val="auto"/>
          <w:kern w:val="0"/>
          <w:sz w:val="32"/>
          <w:szCs w:val="32"/>
          <w:highlight w:val="none"/>
          <w:lang w:eastAsia="zh-CN"/>
        </w:rPr>
        <w:t>学校</w:t>
      </w:r>
      <w:r>
        <w:rPr>
          <w:rStyle w:val="40"/>
          <w:rFonts w:hint="eastAsia" w:ascii="仿宋_GB2312" w:hAnsi="仿宋_GB2312" w:eastAsia="仿宋_GB2312" w:cs="仿宋_GB2312"/>
          <w:color w:val="auto"/>
          <w:kern w:val="0"/>
          <w:sz w:val="32"/>
          <w:szCs w:val="32"/>
          <w:highlight w:val="none"/>
        </w:rPr>
        <w:t>对接设备清单，确认设备正常运转情况后双方签字确认。服务期间食堂运作需要增加厨具和设备等，由学校采购后移交</w:t>
      </w:r>
      <w:r>
        <w:rPr>
          <w:rStyle w:val="40"/>
          <w:rFonts w:hint="default" w:ascii="仿宋_GB2312" w:hAnsi="仿宋_GB2312" w:eastAsia="仿宋_GB2312" w:cs="仿宋_GB2312"/>
          <w:color w:val="auto"/>
          <w:kern w:val="0"/>
          <w:sz w:val="32"/>
          <w:szCs w:val="32"/>
          <w:highlight w:val="none"/>
          <w:lang w:eastAsia="zh-CN"/>
        </w:rPr>
        <w:t>中标单位</w:t>
      </w:r>
      <w:r>
        <w:rPr>
          <w:rStyle w:val="40"/>
          <w:rFonts w:hint="eastAsia" w:ascii="仿宋_GB2312" w:hAnsi="仿宋_GB2312" w:eastAsia="仿宋_GB2312" w:cs="仿宋_GB2312"/>
          <w:color w:val="auto"/>
          <w:kern w:val="0"/>
          <w:sz w:val="32"/>
          <w:szCs w:val="32"/>
          <w:highlight w:val="none"/>
        </w:rPr>
        <w:t>签字接收，食堂工作人员应严格按照设备操作规程，加强设备的维护与保养，确保其正常运行。</w:t>
      </w:r>
    </w:p>
    <w:p w14:paraId="4FEC376C">
      <w:pPr>
        <w:snapToGrid w:val="0"/>
        <w:spacing w:before="156" w:beforeLines="50" w:after="156" w:afterLines="50" w:line="560" w:lineRule="exact"/>
        <w:ind w:firstLine="640" w:firstLineChars="200"/>
        <w:rPr>
          <w:rStyle w:val="40"/>
          <w:rFonts w:hint="eastAsia" w:ascii="仿宋_GB2312" w:hAnsi="仿宋_GB2312" w:eastAsia="仿宋_GB2312" w:cs="仿宋_GB2312"/>
          <w:color w:val="auto"/>
          <w:kern w:val="0"/>
          <w:sz w:val="32"/>
          <w:szCs w:val="32"/>
        </w:rPr>
      </w:pPr>
      <w:r>
        <w:rPr>
          <w:rStyle w:val="40"/>
          <w:rFonts w:hint="eastAsia" w:ascii="仿宋_GB2312" w:hAnsi="仿宋_GB2312" w:eastAsia="仿宋_GB2312" w:cs="仿宋_GB2312"/>
          <w:color w:val="auto"/>
          <w:kern w:val="0"/>
          <w:sz w:val="32"/>
          <w:szCs w:val="32"/>
          <w:highlight w:val="none"/>
          <w:lang w:val="en-US" w:eastAsia="zh-CN"/>
        </w:rPr>
        <w:t>3.</w:t>
      </w:r>
      <w:r>
        <w:rPr>
          <w:rStyle w:val="40"/>
          <w:rFonts w:hint="eastAsia" w:ascii="仿宋_GB2312" w:hAnsi="仿宋_GB2312" w:eastAsia="仿宋_GB2312" w:cs="仿宋_GB2312"/>
          <w:color w:val="auto"/>
          <w:kern w:val="0"/>
          <w:sz w:val="32"/>
          <w:szCs w:val="32"/>
          <w:highlight w:val="none"/>
          <w:lang w:eastAsia="zh-CN"/>
        </w:rPr>
        <w:t>中标单位</w:t>
      </w:r>
      <w:r>
        <w:rPr>
          <w:rStyle w:val="40"/>
          <w:rFonts w:hint="eastAsia" w:ascii="仿宋_GB2312" w:hAnsi="仿宋_GB2312" w:eastAsia="仿宋_GB2312" w:cs="仿宋_GB2312"/>
          <w:color w:val="auto"/>
          <w:kern w:val="0"/>
          <w:sz w:val="32"/>
          <w:szCs w:val="32"/>
          <w:highlight w:val="none"/>
        </w:rPr>
        <w:t>如需添置其它设备、进</w:t>
      </w:r>
      <w:r>
        <w:rPr>
          <w:rStyle w:val="40"/>
          <w:rFonts w:hint="eastAsia" w:ascii="仿宋_GB2312" w:hAnsi="仿宋_GB2312" w:eastAsia="仿宋_GB2312" w:cs="仿宋_GB2312"/>
          <w:color w:val="auto"/>
          <w:kern w:val="0"/>
          <w:sz w:val="32"/>
          <w:szCs w:val="32"/>
        </w:rPr>
        <w:t>行特殊装修或改造等，须征得学校同意后方可实施。</w:t>
      </w:r>
    </w:p>
    <w:p w14:paraId="45026E02">
      <w:pPr>
        <w:snapToGrid w:val="0"/>
        <w:spacing w:before="156" w:beforeLines="50" w:after="156" w:afterLines="50" w:line="560" w:lineRule="exact"/>
        <w:ind w:firstLine="643" w:firstLineChars="200"/>
        <w:rPr>
          <w:rStyle w:val="40"/>
          <w:rFonts w:hint="eastAsia" w:ascii="楷体_GB2312" w:hAnsi="楷体_GB2312" w:eastAsia="楷体_GB2312" w:cs="楷体_GB2312"/>
          <w:b/>
          <w:bCs/>
          <w:color w:val="auto"/>
          <w:kern w:val="0"/>
          <w:sz w:val="32"/>
          <w:szCs w:val="32"/>
        </w:rPr>
      </w:pPr>
      <w:r>
        <w:rPr>
          <w:rStyle w:val="40"/>
          <w:rFonts w:hint="eastAsia" w:ascii="楷体_GB2312" w:hAnsi="楷体_GB2312" w:eastAsia="楷体_GB2312" w:cs="楷体_GB2312"/>
          <w:b/>
          <w:bCs/>
          <w:color w:val="auto"/>
          <w:kern w:val="0"/>
          <w:sz w:val="32"/>
          <w:szCs w:val="32"/>
        </w:rPr>
        <w:t>（</w:t>
      </w:r>
      <w:r>
        <w:rPr>
          <w:rStyle w:val="40"/>
          <w:rFonts w:hint="eastAsia" w:ascii="楷体_GB2312" w:hAnsi="楷体_GB2312" w:eastAsia="楷体_GB2312" w:cs="楷体_GB2312"/>
          <w:b/>
          <w:bCs/>
          <w:color w:val="auto"/>
          <w:kern w:val="0"/>
          <w:sz w:val="32"/>
          <w:szCs w:val="32"/>
          <w:lang w:eastAsia="zh-CN"/>
        </w:rPr>
        <w:t>六</w:t>
      </w:r>
      <w:r>
        <w:rPr>
          <w:rStyle w:val="40"/>
          <w:rFonts w:hint="eastAsia" w:ascii="楷体_GB2312" w:hAnsi="楷体_GB2312" w:eastAsia="楷体_GB2312" w:cs="楷体_GB2312"/>
          <w:b/>
          <w:bCs/>
          <w:color w:val="auto"/>
          <w:kern w:val="0"/>
          <w:sz w:val="32"/>
          <w:szCs w:val="32"/>
        </w:rPr>
        <w:t>）经营服务要求</w:t>
      </w:r>
    </w:p>
    <w:p w14:paraId="39D0E79F">
      <w:pPr>
        <w:spacing w:line="560" w:lineRule="exact"/>
        <w:ind w:firstLine="640" w:firstLineChars="200"/>
        <w:rPr>
          <w:rFonts w:hint="eastAsia" w:ascii="仿宋_GB2312" w:hAnsi="仿宋_GB2312" w:eastAsia="仿宋_GB2312" w:cs="仿宋_GB2312"/>
          <w:color w:val="auto"/>
          <w:kern w:val="0"/>
          <w:sz w:val="32"/>
          <w:szCs w:val="32"/>
          <w:highlight w:val="none"/>
          <w:lang w:eastAsia="zh-CN"/>
        </w:rPr>
      </w:pPr>
      <w:r>
        <w:rPr>
          <w:rStyle w:val="40"/>
          <w:rFonts w:hint="eastAsia" w:ascii="仿宋_GB2312" w:hAnsi="仿宋_GB2312" w:eastAsia="仿宋_GB2312" w:cs="仿宋_GB2312"/>
          <w:color w:val="auto"/>
          <w:kern w:val="0"/>
          <w:sz w:val="32"/>
          <w:szCs w:val="32"/>
          <w:lang w:eastAsia="zh-CN"/>
        </w:rPr>
        <w:t>中标单位</w:t>
      </w:r>
      <w:r>
        <w:rPr>
          <w:rFonts w:hint="eastAsia" w:ascii="仿宋_GB2312" w:hAnsi="仿宋_GB2312" w:eastAsia="仿宋_GB2312" w:cs="仿宋_GB2312"/>
          <w:color w:val="auto"/>
          <w:kern w:val="0"/>
          <w:sz w:val="32"/>
          <w:szCs w:val="32"/>
          <w:highlight w:val="none"/>
        </w:rPr>
        <w:t>应建立基本的管理制度，主要包括厨房纪律、厨房出品制度、清洁卫生制度、员工考勤休假制度、食堂设施设备使用维护制度、技术业务考核制度、厨房会议制度、厨房日常工作检查制度等</w:t>
      </w:r>
      <w:r>
        <w:rPr>
          <w:rFonts w:hint="eastAsia" w:ascii="仿宋_GB2312" w:hAnsi="仿宋_GB2312" w:eastAsia="仿宋_GB2312" w:cs="仿宋_GB2312"/>
          <w:color w:val="auto"/>
          <w:kern w:val="0"/>
          <w:sz w:val="32"/>
          <w:szCs w:val="32"/>
          <w:highlight w:val="none"/>
          <w:lang w:eastAsia="zh-CN"/>
        </w:rPr>
        <w:t>。</w:t>
      </w:r>
    </w:p>
    <w:p w14:paraId="1C3DB373">
      <w:pPr>
        <w:pStyle w:val="43"/>
        <w:spacing w:line="560" w:lineRule="exact"/>
        <w:ind w:firstLine="643" w:firstLineChars="200"/>
        <w:rPr>
          <w:rFonts w:hint="eastAsia" w:ascii="仿宋_GB2312" w:hAnsi="仿宋_GB2312" w:eastAsia="仿宋_GB2312" w:cs="仿宋_GB2312"/>
          <w:b/>
          <w:bCs/>
          <w:color w:val="auto"/>
          <w:kern w:val="0"/>
          <w:sz w:val="32"/>
          <w:szCs w:val="32"/>
          <w:highlight w:val="none"/>
        </w:rPr>
      </w:pPr>
      <w:r>
        <w:rPr>
          <w:rFonts w:hint="eastAsia" w:ascii="仿宋_GB2312" w:hAnsi="仿宋_GB2312" w:eastAsia="仿宋_GB2312" w:cs="仿宋_GB2312"/>
          <w:b/>
          <w:bCs/>
          <w:color w:val="auto"/>
          <w:kern w:val="0"/>
          <w:sz w:val="32"/>
          <w:szCs w:val="32"/>
          <w:highlight w:val="none"/>
          <w:lang w:val="en-US" w:eastAsia="zh-CN"/>
        </w:rPr>
        <w:t>1.</w:t>
      </w:r>
      <w:r>
        <w:rPr>
          <w:rFonts w:hint="eastAsia" w:ascii="仿宋_GB2312" w:hAnsi="仿宋_GB2312" w:eastAsia="仿宋_GB2312" w:cs="仿宋_GB2312"/>
          <w:b/>
          <w:bCs/>
          <w:color w:val="auto"/>
          <w:kern w:val="0"/>
          <w:sz w:val="32"/>
          <w:szCs w:val="32"/>
          <w:highlight w:val="none"/>
        </w:rPr>
        <w:t>人员管理要求</w:t>
      </w:r>
    </w:p>
    <w:p w14:paraId="02F7BB7A">
      <w:pPr>
        <w:spacing w:line="560" w:lineRule="exact"/>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（1）</w:t>
      </w:r>
      <w:r>
        <w:rPr>
          <w:rStyle w:val="40"/>
          <w:rFonts w:hint="eastAsia" w:ascii="仿宋_GB2312" w:hAnsi="仿宋_GB2312" w:eastAsia="仿宋_GB2312" w:cs="仿宋_GB2312"/>
          <w:color w:val="auto"/>
          <w:kern w:val="0"/>
          <w:sz w:val="32"/>
          <w:szCs w:val="32"/>
          <w:lang w:eastAsia="zh-CN"/>
        </w:rPr>
        <w:t>中标单位</w:t>
      </w:r>
      <w:r>
        <w:rPr>
          <w:rFonts w:hint="eastAsia" w:ascii="仿宋_GB2312" w:hAnsi="仿宋_GB2312" w:eastAsia="仿宋_GB2312" w:cs="仿宋_GB2312"/>
          <w:bCs/>
          <w:color w:val="auto"/>
          <w:sz w:val="32"/>
          <w:szCs w:val="32"/>
          <w:highlight w:val="none"/>
        </w:rPr>
        <w:t>按核定岗位配足配齐人员，所派驻的服务人员必须服从采购单位的指挥和管理，按采购单位要求提供服务；</w:t>
      </w:r>
      <w:r>
        <w:rPr>
          <w:rStyle w:val="40"/>
          <w:rFonts w:hint="eastAsia" w:ascii="仿宋_GB2312" w:hAnsi="仿宋_GB2312" w:eastAsia="仿宋_GB2312" w:cs="仿宋_GB2312"/>
          <w:color w:val="auto"/>
          <w:kern w:val="0"/>
          <w:sz w:val="32"/>
          <w:szCs w:val="32"/>
          <w:lang w:eastAsia="zh-CN"/>
        </w:rPr>
        <w:t>中标单位</w:t>
      </w:r>
      <w:r>
        <w:rPr>
          <w:rFonts w:hint="eastAsia" w:ascii="仿宋_GB2312" w:hAnsi="仿宋_GB2312" w:eastAsia="仿宋_GB2312" w:cs="仿宋_GB2312"/>
          <w:bCs/>
          <w:color w:val="auto"/>
          <w:sz w:val="32"/>
          <w:szCs w:val="32"/>
          <w:highlight w:val="none"/>
        </w:rPr>
        <w:t>选派到采购单位的服务人员应当相对固定，不得随意更换服务人员，服务人员有变动时，</w:t>
      </w:r>
      <w:r>
        <w:rPr>
          <w:rStyle w:val="40"/>
          <w:rFonts w:hint="eastAsia" w:ascii="仿宋_GB2312" w:hAnsi="仿宋_GB2312" w:eastAsia="仿宋_GB2312" w:cs="仿宋_GB2312"/>
          <w:color w:val="auto"/>
          <w:kern w:val="0"/>
          <w:sz w:val="32"/>
          <w:szCs w:val="32"/>
          <w:lang w:eastAsia="zh-CN"/>
        </w:rPr>
        <w:t>中标单位</w:t>
      </w:r>
      <w:r>
        <w:rPr>
          <w:rFonts w:hint="eastAsia" w:ascii="仿宋_GB2312" w:hAnsi="仿宋_GB2312" w:eastAsia="仿宋_GB2312" w:cs="仿宋_GB2312"/>
          <w:bCs/>
          <w:color w:val="auto"/>
          <w:sz w:val="32"/>
          <w:szCs w:val="32"/>
          <w:highlight w:val="none"/>
        </w:rPr>
        <w:t>需提前报采购单位研究同意后方可更换；如采购单位对</w:t>
      </w:r>
      <w:r>
        <w:rPr>
          <w:rStyle w:val="40"/>
          <w:rFonts w:hint="eastAsia" w:ascii="仿宋_GB2312" w:hAnsi="仿宋_GB2312" w:eastAsia="仿宋_GB2312" w:cs="仿宋_GB2312"/>
          <w:color w:val="auto"/>
          <w:kern w:val="0"/>
          <w:sz w:val="32"/>
          <w:szCs w:val="32"/>
          <w:lang w:eastAsia="zh-CN"/>
        </w:rPr>
        <w:t>中标单位</w:t>
      </w:r>
      <w:r>
        <w:rPr>
          <w:rFonts w:hint="eastAsia" w:ascii="仿宋_GB2312" w:hAnsi="仿宋_GB2312" w:eastAsia="仿宋_GB2312" w:cs="仿宋_GB2312"/>
          <w:bCs/>
          <w:color w:val="auto"/>
          <w:sz w:val="32"/>
          <w:szCs w:val="32"/>
          <w:highlight w:val="none"/>
        </w:rPr>
        <w:t>选派的服务人员不满意提出更换要求的，</w:t>
      </w:r>
      <w:r>
        <w:rPr>
          <w:rStyle w:val="40"/>
          <w:rFonts w:hint="eastAsia" w:ascii="仿宋_GB2312" w:hAnsi="仿宋_GB2312" w:eastAsia="仿宋_GB2312" w:cs="仿宋_GB2312"/>
          <w:color w:val="auto"/>
          <w:kern w:val="0"/>
          <w:sz w:val="32"/>
          <w:szCs w:val="32"/>
          <w:lang w:eastAsia="zh-CN"/>
        </w:rPr>
        <w:t>中标单位</w:t>
      </w:r>
      <w:r>
        <w:rPr>
          <w:rFonts w:hint="eastAsia" w:ascii="仿宋_GB2312" w:hAnsi="仿宋_GB2312" w:eastAsia="仿宋_GB2312" w:cs="仿宋_GB2312"/>
          <w:bCs/>
          <w:color w:val="auto"/>
          <w:sz w:val="32"/>
          <w:szCs w:val="32"/>
          <w:highlight w:val="none"/>
        </w:rPr>
        <w:t>必须无条件更换相同或更高级别的服务人员。</w:t>
      </w:r>
    </w:p>
    <w:p w14:paraId="690D35DF">
      <w:pPr>
        <w:spacing w:line="560" w:lineRule="exact"/>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（2）</w:t>
      </w:r>
      <w:r>
        <w:rPr>
          <w:rStyle w:val="40"/>
          <w:rFonts w:hint="eastAsia" w:ascii="仿宋_GB2312" w:hAnsi="仿宋_GB2312" w:eastAsia="仿宋_GB2312" w:cs="仿宋_GB2312"/>
          <w:color w:val="auto"/>
          <w:kern w:val="0"/>
          <w:sz w:val="32"/>
          <w:szCs w:val="32"/>
          <w:lang w:eastAsia="zh-CN"/>
        </w:rPr>
        <w:t>中标单位</w:t>
      </w:r>
      <w:r>
        <w:rPr>
          <w:rFonts w:hint="eastAsia" w:ascii="仿宋_GB2312" w:hAnsi="仿宋_GB2312" w:eastAsia="仿宋_GB2312" w:cs="仿宋_GB2312"/>
          <w:bCs/>
          <w:color w:val="auto"/>
          <w:sz w:val="32"/>
          <w:szCs w:val="32"/>
          <w:highlight w:val="none"/>
        </w:rPr>
        <w:t>制定完善的岗位职责分工及考勤、值班管理制度，服务人员必须严格遵守法律法规及采购单位的规章制度，落实文明管理服务措施，提供文明优质的服务，并自觉接受采购单位的监督。</w:t>
      </w:r>
    </w:p>
    <w:p w14:paraId="084C0ED2">
      <w:pPr>
        <w:snapToGrid w:val="0"/>
        <w:spacing w:line="560" w:lineRule="exact"/>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（3）</w:t>
      </w:r>
      <w:r>
        <w:rPr>
          <w:rFonts w:hint="eastAsia" w:ascii="仿宋_GB2312" w:hAnsi="仿宋_GB2312" w:eastAsia="仿宋_GB2312" w:cs="仿宋_GB2312"/>
          <w:color w:val="auto"/>
          <w:sz w:val="32"/>
          <w:szCs w:val="32"/>
        </w:rPr>
        <w:t>食堂工</w:t>
      </w:r>
      <w:r>
        <w:rPr>
          <w:rStyle w:val="40"/>
          <w:rFonts w:hint="eastAsia" w:ascii="仿宋_GB2312" w:hAnsi="仿宋_GB2312" w:eastAsia="仿宋_GB2312" w:cs="仿宋_GB2312"/>
          <w:color w:val="auto"/>
          <w:kern w:val="0"/>
          <w:sz w:val="32"/>
          <w:szCs w:val="32"/>
        </w:rPr>
        <w:t>作人员须持有效健康证、饮食从业资格证上岗，食堂工作人员应严格执行《深圳市市场监管局关于食品经营单位切实落实疫情防控要求、加强从业人员健康管理等有关事项的通告》（深市监通告〔2022〕34号）、遵守</w:t>
      </w:r>
      <w:r>
        <w:rPr>
          <w:rFonts w:hint="eastAsia" w:ascii="仿宋_GB2312" w:hAnsi="仿宋_GB2312" w:eastAsia="仿宋_GB2312" w:cs="仿宋_GB2312"/>
          <w:color w:val="auto"/>
          <w:sz w:val="32"/>
          <w:szCs w:val="32"/>
        </w:rPr>
        <w:t>最新版防疫指引。</w:t>
      </w:r>
    </w:p>
    <w:p w14:paraId="4D4F91A3">
      <w:pPr>
        <w:spacing w:line="560" w:lineRule="exact"/>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（4）</w:t>
      </w:r>
      <w:r>
        <w:rPr>
          <w:rFonts w:hint="default" w:ascii="仿宋_GB2312" w:hAnsi="仿宋_GB2312" w:eastAsia="仿宋_GB2312" w:cs="仿宋_GB2312"/>
          <w:bCs/>
          <w:color w:val="auto"/>
          <w:sz w:val="32"/>
          <w:szCs w:val="32"/>
          <w:highlight w:val="none"/>
        </w:rPr>
        <w:t>中标单位</w:t>
      </w:r>
      <w:r>
        <w:rPr>
          <w:rFonts w:hint="eastAsia" w:ascii="仿宋_GB2312" w:hAnsi="仿宋_GB2312" w:eastAsia="仿宋_GB2312" w:cs="仿宋_GB2312"/>
          <w:bCs/>
          <w:color w:val="auto"/>
          <w:sz w:val="32"/>
          <w:szCs w:val="32"/>
          <w:highlight w:val="none"/>
        </w:rPr>
        <w:t>的服务人员上班时间必须统一服装，保持着装整洁、干净，保持良好的仪容仪表、精神面貌，正确使用服务用语，行为举止大方、有礼，工作积极主动、服务耐心周到，讲究服务效率；就餐期间，厨房工作人员要做好巡查，及时发现问题，及时清扫餐桌，及时补充就餐区各种饭菜等，就餐结束后及时清洁餐厅各项卫生，保持餐厅洁净。</w:t>
      </w:r>
    </w:p>
    <w:p w14:paraId="54229D58">
      <w:pPr>
        <w:pStyle w:val="43"/>
        <w:spacing w:line="560" w:lineRule="exact"/>
        <w:ind w:firstLine="643" w:firstLineChars="200"/>
        <w:rPr>
          <w:rFonts w:hint="eastAsia" w:ascii="仿宋_GB2312" w:hAnsi="仿宋_GB2312" w:eastAsia="仿宋_GB2312" w:cs="仿宋_GB2312"/>
          <w:b/>
          <w:bCs/>
          <w:color w:val="auto"/>
          <w:kern w:val="0"/>
          <w:sz w:val="32"/>
          <w:szCs w:val="32"/>
          <w:highlight w:val="none"/>
        </w:rPr>
      </w:pPr>
      <w:r>
        <w:rPr>
          <w:rFonts w:hint="eastAsia" w:ascii="仿宋_GB2312" w:hAnsi="仿宋_GB2312" w:eastAsia="仿宋_GB2312" w:cs="仿宋_GB2312"/>
          <w:b/>
          <w:bCs/>
          <w:color w:val="auto"/>
          <w:kern w:val="0"/>
          <w:sz w:val="32"/>
          <w:szCs w:val="32"/>
          <w:highlight w:val="none"/>
          <w:lang w:val="en-US" w:eastAsia="zh-CN"/>
        </w:rPr>
        <w:t>2.</w:t>
      </w:r>
      <w:r>
        <w:rPr>
          <w:rFonts w:hint="eastAsia" w:ascii="仿宋_GB2312" w:hAnsi="仿宋_GB2312" w:eastAsia="仿宋_GB2312" w:cs="仿宋_GB2312"/>
          <w:b/>
          <w:bCs/>
          <w:color w:val="auto"/>
          <w:kern w:val="0"/>
          <w:sz w:val="32"/>
          <w:szCs w:val="32"/>
          <w:highlight w:val="none"/>
        </w:rPr>
        <w:t>卫生管理要求</w:t>
      </w:r>
    </w:p>
    <w:p w14:paraId="284CE0FB">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（1）食品卫生安全：</w:t>
      </w:r>
      <w:r>
        <w:rPr>
          <w:rFonts w:hint="default" w:ascii="仿宋_GB2312" w:hAnsi="仿宋_GB2312" w:eastAsia="仿宋_GB2312" w:cs="仿宋_GB2312"/>
          <w:color w:val="auto"/>
          <w:kern w:val="0"/>
          <w:sz w:val="32"/>
          <w:szCs w:val="32"/>
          <w:highlight w:val="none"/>
        </w:rPr>
        <w:t>中标单位</w:t>
      </w:r>
      <w:r>
        <w:rPr>
          <w:rFonts w:hint="eastAsia" w:ascii="仿宋_GB2312" w:hAnsi="仿宋_GB2312" w:eastAsia="仿宋_GB2312" w:cs="仿宋_GB2312"/>
          <w:color w:val="auto"/>
          <w:kern w:val="0"/>
          <w:sz w:val="32"/>
          <w:szCs w:val="32"/>
          <w:highlight w:val="none"/>
        </w:rPr>
        <w:t>遵守国家有关食品、饮食业卫生安全的法律法规的规定，烹调的饭菜必须符合餐饮业的卫生管理标准，保证食品的卫生和质量，所有食品加工流程符合卫生防疫标准；必须严格执行食品留样制度，每种菜均留样，并在低温下保留48小时，以便作为卫生问题的追溯依据。随时接受采购单位的定期或不定期的检查。</w:t>
      </w:r>
    </w:p>
    <w:p w14:paraId="013FDA5C">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（2）人员卫生：</w:t>
      </w:r>
      <w:r>
        <w:rPr>
          <w:rFonts w:hint="default" w:ascii="仿宋_GB2312" w:hAnsi="仿宋_GB2312" w:eastAsia="仿宋_GB2312" w:cs="仿宋_GB2312"/>
          <w:color w:val="auto"/>
          <w:kern w:val="0"/>
          <w:sz w:val="32"/>
          <w:szCs w:val="32"/>
          <w:highlight w:val="none"/>
        </w:rPr>
        <w:t>中标单位</w:t>
      </w:r>
      <w:r>
        <w:rPr>
          <w:rFonts w:hint="eastAsia" w:ascii="仿宋_GB2312" w:hAnsi="仿宋_GB2312" w:eastAsia="仿宋_GB2312" w:cs="仿宋_GB2312"/>
          <w:color w:val="auto"/>
          <w:kern w:val="0"/>
          <w:sz w:val="32"/>
          <w:szCs w:val="32"/>
          <w:highlight w:val="none"/>
        </w:rPr>
        <w:t>的服务人员进入厨房作业区必须穿着统一的工作服，工作服保持整洁干净，禁止穿工作服离开厨房、食堂做与制作饭菜无关的工作；工作人员做好个人卫生，不留长指甲，工作前或工作中接触脏物后必须洗手，不得对着食物咳嗽、打喷嚏，不能用工作服擦鼻涕、擦汗、擦手或厨具等，不能随地吐痰；工作人员穿着工作服，工作服保持整洁干净；工作人员搬送菜肴和餐具前必须洗手。</w:t>
      </w:r>
    </w:p>
    <w:p w14:paraId="56415229">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（3）厨房卫生环境：</w:t>
      </w:r>
      <w:r>
        <w:rPr>
          <w:rFonts w:hint="default" w:ascii="仿宋_GB2312" w:hAnsi="仿宋_GB2312" w:eastAsia="仿宋_GB2312" w:cs="仿宋_GB2312"/>
          <w:color w:val="auto"/>
          <w:kern w:val="0"/>
          <w:sz w:val="32"/>
          <w:szCs w:val="32"/>
          <w:highlight w:val="none"/>
        </w:rPr>
        <w:t>中标单位</w:t>
      </w:r>
      <w:r>
        <w:rPr>
          <w:rFonts w:hint="eastAsia" w:ascii="仿宋_GB2312" w:hAnsi="仿宋_GB2312" w:eastAsia="仿宋_GB2312" w:cs="仿宋_GB2312"/>
          <w:color w:val="auto"/>
          <w:kern w:val="0"/>
          <w:sz w:val="32"/>
          <w:szCs w:val="32"/>
          <w:highlight w:val="none"/>
        </w:rPr>
        <w:t>要明确厨房作业分区，标注明晰，物品归类有序；食品原料新鲜，分类分架存放，离墙隔地，防尘防蝇；加工食品生与熟、成品与半成品、食品与杂物隔离存放；配菜与出菜盘专用，标志明显；生、熟食物的盛用容器、刀具等严格区分，不得混用；刀具无锈，工具保持清洁、定位存放；每餐后台面地面要及时擦扫干净，厨具每天用专用的消毒剂进行处理，再用高温消毒柜进行全面消毒；保持厨房操作间排水畅通，不积存脏水污物，厨房地面、墙壁、门窗、桌椅清洁无油污，无灰尘，无杂物，干净整齐；餐厨垃圾要按规定及时处理。</w:t>
      </w:r>
    </w:p>
    <w:p w14:paraId="4E4CC481">
      <w:pPr>
        <w:spacing w:line="560" w:lineRule="exact"/>
        <w:ind w:firstLine="640" w:firstLineChars="200"/>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rPr>
        <w:t>（4）就餐区卫生环境：</w:t>
      </w:r>
      <w:r>
        <w:rPr>
          <w:rFonts w:hint="default" w:ascii="仿宋_GB2312" w:hAnsi="仿宋_GB2312" w:eastAsia="仿宋_GB2312" w:cs="仿宋_GB2312"/>
          <w:color w:val="auto"/>
          <w:kern w:val="0"/>
          <w:sz w:val="32"/>
          <w:szCs w:val="32"/>
          <w:highlight w:val="none"/>
        </w:rPr>
        <w:t>中标单位</w:t>
      </w:r>
      <w:r>
        <w:rPr>
          <w:rFonts w:hint="eastAsia" w:ascii="仿宋_GB2312" w:hAnsi="仿宋_GB2312" w:eastAsia="仿宋_GB2312" w:cs="仿宋_GB2312"/>
          <w:color w:val="auto"/>
          <w:kern w:val="0"/>
          <w:sz w:val="32"/>
          <w:szCs w:val="32"/>
          <w:highlight w:val="none"/>
        </w:rPr>
        <w:t>要保证餐厅餐桌椅摆放整齐、桌上物品摆放有序；餐厅地面、墙壁无污物；餐具整洁干净，摆放有序，每餐洗净后及时进行消毒</w:t>
      </w:r>
      <w:r>
        <w:rPr>
          <w:rFonts w:hint="eastAsia" w:ascii="仿宋_GB2312" w:hAnsi="仿宋_GB2312" w:eastAsia="仿宋_GB2312" w:cs="仿宋_GB2312"/>
          <w:color w:val="auto"/>
          <w:kern w:val="0"/>
          <w:sz w:val="32"/>
          <w:szCs w:val="32"/>
          <w:highlight w:val="none"/>
          <w:lang w:eastAsia="zh-CN"/>
        </w:rPr>
        <w:t>。</w:t>
      </w:r>
    </w:p>
    <w:p w14:paraId="73571BC3">
      <w:pPr>
        <w:pStyle w:val="43"/>
        <w:spacing w:line="560" w:lineRule="exact"/>
        <w:ind w:firstLine="643" w:firstLineChars="200"/>
        <w:rPr>
          <w:rFonts w:hint="eastAsia" w:ascii="仿宋_GB2312" w:hAnsi="仿宋_GB2312" w:eastAsia="仿宋_GB2312" w:cs="仿宋_GB2312"/>
          <w:b/>
          <w:bCs/>
          <w:color w:val="auto"/>
          <w:kern w:val="0"/>
          <w:sz w:val="32"/>
          <w:szCs w:val="32"/>
          <w:highlight w:val="none"/>
        </w:rPr>
      </w:pPr>
      <w:r>
        <w:rPr>
          <w:rFonts w:hint="eastAsia" w:ascii="仿宋_GB2312" w:hAnsi="仿宋_GB2312" w:eastAsia="仿宋_GB2312" w:cs="仿宋_GB2312"/>
          <w:b/>
          <w:bCs/>
          <w:color w:val="auto"/>
          <w:kern w:val="0"/>
          <w:sz w:val="32"/>
          <w:szCs w:val="32"/>
          <w:highlight w:val="none"/>
          <w:lang w:val="en-US" w:eastAsia="zh-CN"/>
        </w:rPr>
        <w:t>3.</w:t>
      </w:r>
      <w:r>
        <w:rPr>
          <w:rFonts w:hint="eastAsia" w:ascii="仿宋_GB2312" w:hAnsi="仿宋_GB2312" w:eastAsia="仿宋_GB2312" w:cs="仿宋_GB2312"/>
          <w:b/>
          <w:bCs/>
          <w:color w:val="auto"/>
          <w:kern w:val="0"/>
          <w:sz w:val="32"/>
          <w:szCs w:val="32"/>
          <w:highlight w:val="none"/>
        </w:rPr>
        <w:t>菜式出品要求</w:t>
      </w:r>
    </w:p>
    <w:p w14:paraId="1D612A83">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饮食菜谱：中标单位应制定科学的饮食菜谱，保障食堂供餐的质量和选择需求；中标单位应当于每周四前将制订好的下周食谱报采购单位，经采购单位确认同意后予以实施；中标单位应定期对食堂就餐人员的口味进行调查，调整菜式口味以满足就餐人员的需求和变化，保障人员用餐满意度。</w:t>
      </w:r>
    </w:p>
    <w:p w14:paraId="25A769A1">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（2）菜式品种：保障菜式多样化，根据采购单位实际需求进行调整配置。</w:t>
      </w:r>
    </w:p>
    <w:p w14:paraId="0DE4B7B2">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（3）菜肴质量：中标单位须全程控制菜肴制作过程的安全卫生</w:t>
      </w:r>
      <w:r>
        <w:rPr>
          <w:rFonts w:hint="eastAsia" w:ascii="仿宋_GB2312" w:hAnsi="仿宋_GB2312" w:eastAsia="仿宋_GB2312" w:cs="仿宋_GB2312"/>
          <w:color w:val="auto"/>
          <w:kern w:val="0"/>
          <w:sz w:val="32"/>
          <w:szCs w:val="32"/>
          <w:highlight w:val="none"/>
          <w:lang w:eastAsia="zh-CN"/>
        </w:rPr>
        <w:t>，防止外熟内生</w:t>
      </w:r>
      <w:r>
        <w:rPr>
          <w:rFonts w:hint="eastAsia" w:ascii="仿宋_GB2312" w:hAnsi="仿宋_GB2312" w:eastAsia="仿宋_GB2312" w:cs="仿宋_GB2312"/>
          <w:color w:val="auto"/>
          <w:kern w:val="0"/>
          <w:sz w:val="32"/>
          <w:szCs w:val="32"/>
          <w:highlight w:val="none"/>
        </w:rPr>
        <w:t>，确保无食物中毒或因食物引起的其他不良反应；菜肴新鲜，色泽良好，无过期及腐烂变质的食物；控制油及其他调味品用量，菜肴品种齐全，营养搭配合理；菜肴口味好，咸淡适中，并保证饭菜热度；</w:t>
      </w:r>
      <w:r>
        <w:rPr>
          <w:rStyle w:val="40"/>
          <w:rFonts w:hint="eastAsia" w:ascii="仿宋_GB2312" w:hAnsi="仿宋_GB2312" w:eastAsia="仿宋_GB2312" w:cs="仿宋_GB2312"/>
          <w:color w:val="auto"/>
          <w:kern w:val="0"/>
          <w:sz w:val="32"/>
          <w:szCs w:val="32"/>
          <w:u w:val="none"/>
          <w:lang w:eastAsia="zh-CN"/>
        </w:rPr>
        <w:t>配餐过程中要时刻防止污染，将食品安全可靠地提供给采购方；</w:t>
      </w:r>
      <w:r>
        <w:rPr>
          <w:rFonts w:hint="eastAsia" w:ascii="仿宋_GB2312" w:hAnsi="仿宋_GB2312" w:eastAsia="仿宋_GB2312" w:cs="仿宋_GB2312"/>
          <w:color w:val="auto"/>
          <w:kern w:val="0"/>
          <w:sz w:val="32"/>
          <w:szCs w:val="32"/>
          <w:highlight w:val="none"/>
        </w:rPr>
        <w:t>菜肴及时更新，一周内不出现2次以上完全相同品种菜肴，根据季节及工作需要调整就餐菜式，保证每月推出3款时令菜；根据就餐情况，合理提供菜肴，杜绝浪费。</w:t>
      </w:r>
    </w:p>
    <w:p w14:paraId="100C245B">
      <w:pPr>
        <w:pStyle w:val="43"/>
        <w:spacing w:line="560" w:lineRule="exact"/>
        <w:ind w:firstLine="643" w:firstLineChars="200"/>
        <w:rPr>
          <w:rFonts w:hint="eastAsia" w:ascii="仿宋_GB2312" w:hAnsi="仿宋_GB2312" w:eastAsia="仿宋_GB2312" w:cs="仿宋_GB2312"/>
          <w:b/>
          <w:bCs/>
          <w:color w:val="auto"/>
          <w:kern w:val="0"/>
          <w:sz w:val="32"/>
          <w:szCs w:val="32"/>
          <w:highlight w:val="none"/>
        </w:rPr>
      </w:pPr>
      <w:r>
        <w:rPr>
          <w:rFonts w:hint="eastAsia" w:ascii="仿宋_GB2312" w:hAnsi="仿宋_GB2312" w:eastAsia="仿宋_GB2312" w:cs="仿宋_GB2312"/>
          <w:b/>
          <w:bCs/>
          <w:color w:val="auto"/>
          <w:kern w:val="0"/>
          <w:sz w:val="32"/>
          <w:szCs w:val="32"/>
          <w:highlight w:val="none"/>
          <w:lang w:val="en-US" w:eastAsia="zh-CN"/>
        </w:rPr>
        <w:t>4.</w:t>
      </w:r>
      <w:r>
        <w:rPr>
          <w:rFonts w:hint="eastAsia" w:ascii="仿宋_GB2312" w:hAnsi="仿宋_GB2312" w:eastAsia="仿宋_GB2312" w:cs="仿宋_GB2312"/>
          <w:b/>
          <w:bCs/>
          <w:color w:val="auto"/>
          <w:kern w:val="0"/>
          <w:sz w:val="32"/>
          <w:szCs w:val="32"/>
          <w:highlight w:val="none"/>
        </w:rPr>
        <w:t>安全生产管理要求</w:t>
      </w:r>
    </w:p>
    <w:p w14:paraId="4879C5C7">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（1）中标单位须遵循“安全第一、预防为主”的方针，遵守国家有关安全生产的法律、法规，制订切实可行的安全生产管理制度、操作规程和应急预案等，落实食堂安全生产管理主体责任。</w:t>
      </w:r>
    </w:p>
    <w:p w14:paraId="09782127">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（2）中标单位</w:t>
      </w:r>
      <w:r>
        <w:rPr>
          <w:rStyle w:val="40"/>
          <w:rFonts w:hint="eastAsia" w:ascii="仿宋_GB2312" w:hAnsi="仿宋_GB2312" w:eastAsia="仿宋_GB2312" w:cs="仿宋_GB2312"/>
          <w:color w:val="auto"/>
          <w:kern w:val="0"/>
          <w:sz w:val="32"/>
          <w:szCs w:val="32"/>
        </w:rPr>
        <w:t>负责经营场所的消防安全工作，服从学校职能部门的统一管理，确保消防安全无事故。</w:t>
      </w:r>
      <w:r>
        <w:rPr>
          <w:rFonts w:hint="eastAsia" w:ascii="仿宋_GB2312" w:hAnsi="仿宋_GB2312" w:eastAsia="仿宋_GB2312" w:cs="仿宋_GB2312"/>
          <w:color w:val="auto"/>
          <w:kern w:val="0"/>
          <w:sz w:val="32"/>
          <w:szCs w:val="32"/>
          <w:highlight w:val="none"/>
        </w:rPr>
        <w:t>要加强用电、明火及燃气的安全管理，做好定期和日常的食堂安全检查，严禁私自乱接乱拉电线、严禁员工在厨房、燃气房内吸烟等不安全行为，对排查出来的安全隐患要及时报告采购单位，并负责整改工作。</w:t>
      </w:r>
    </w:p>
    <w:p w14:paraId="7807C479">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（3）中标单位应随时接受采购单位、主管卫生安全等政府部门的安全卫生检查，尊重采购单位的检查人员，并积极配合，及时改正不完善的地方。</w:t>
      </w:r>
    </w:p>
    <w:p w14:paraId="49BF0B80">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（4）中标单位应当依法做好从业人员的安全教育培训工作，增强员工的法制观念，提高员工的安全生产意识和自我保护的能力，督促员工自觉遵守安全制度。</w:t>
      </w:r>
    </w:p>
    <w:p w14:paraId="3B7C6838">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（5）中标单位在承包期内，</w:t>
      </w:r>
      <w:r>
        <w:rPr>
          <w:rFonts w:hint="eastAsia" w:ascii="仿宋_GB2312" w:hAnsi="仿宋_GB2312" w:eastAsia="仿宋_GB2312" w:cs="仿宋_GB2312"/>
          <w:color w:val="auto"/>
          <w:kern w:val="0"/>
          <w:sz w:val="32"/>
          <w:szCs w:val="32"/>
          <w:highlight w:val="none"/>
          <w:lang w:eastAsia="zh-CN"/>
        </w:rPr>
        <w:t>须购买食品安全责任险及公众责任险，受益人为采购人。</w:t>
      </w:r>
      <w:r>
        <w:rPr>
          <w:rFonts w:hint="eastAsia" w:ascii="仿宋_GB2312" w:hAnsi="仿宋_GB2312" w:eastAsia="仿宋_GB2312" w:cs="仿宋_GB2312"/>
          <w:color w:val="auto"/>
          <w:kern w:val="0"/>
          <w:sz w:val="32"/>
          <w:szCs w:val="32"/>
          <w:highlight w:val="none"/>
        </w:rPr>
        <w:t>若严重违反安全生产管理制度造成安全事故或在饮食中造成中毒事故且影响恶劣的，采购单位有权依法提前解除合约，并依法追究中标单位的法律责任及要求相应的经济赔偿。</w:t>
      </w:r>
    </w:p>
    <w:p w14:paraId="071D62D3">
      <w:pPr>
        <w:pStyle w:val="43"/>
        <w:spacing w:line="560" w:lineRule="exact"/>
        <w:ind w:firstLine="643" w:firstLineChars="200"/>
        <w:rPr>
          <w:rFonts w:hint="eastAsia" w:ascii="仿宋_GB2312" w:hAnsi="仿宋_GB2312" w:eastAsia="仿宋_GB2312" w:cs="仿宋_GB2312"/>
          <w:b/>
          <w:bCs/>
          <w:color w:val="auto"/>
          <w:kern w:val="0"/>
          <w:sz w:val="32"/>
          <w:szCs w:val="32"/>
          <w:highlight w:val="none"/>
        </w:rPr>
      </w:pPr>
      <w:r>
        <w:rPr>
          <w:rFonts w:hint="eastAsia" w:ascii="仿宋_GB2312" w:hAnsi="仿宋_GB2312" w:eastAsia="仿宋_GB2312" w:cs="仿宋_GB2312"/>
          <w:b/>
          <w:bCs/>
          <w:color w:val="auto"/>
          <w:kern w:val="0"/>
          <w:sz w:val="32"/>
          <w:szCs w:val="32"/>
          <w:highlight w:val="none"/>
          <w:lang w:val="en-US" w:eastAsia="zh-CN"/>
        </w:rPr>
        <w:t>5.</w:t>
      </w:r>
      <w:r>
        <w:rPr>
          <w:rFonts w:hint="eastAsia" w:ascii="仿宋_GB2312" w:hAnsi="仿宋_GB2312" w:eastAsia="仿宋_GB2312" w:cs="仿宋_GB2312"/>
          <w:b/>
          <w:bCs/>
          <w:color w:val="auto"/>
          <w:kern w:val="0"/>
          <w:sz w:val="32"/>
          <w:szCs w:val="32"/>
          <w:highlight w:val="none"/>
        </w:rPr>
        <w:t>其他事项</w:t>
      </w:r>
    </w:p>
    <w:p w14:paraId="5E3A9DD0">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1</w:t>
      </w:r>
      <w:r>
        <w:rPr>
          <w:rFonts w:hint="eastAsia" w:ascii="仿宋_GB2312" w:hAnsi="仿宋_GB2312" w:eastAsia="仿宋_GB2312" w:cs="仿宋_GB2312"/>
          <w:color w:val="auto"/>
          <w:kern w:val="0"/>
          <w:sz w:val="32"/>
          <w:szCs w:val="32"/>
          <w:highlight w:val="none"/>
        </w:rPr>
        <w:t>）中标单位所有的工作人员须具备正确进行食物制作的知识和普通食物中毒的救治知识，万一发生食物中毒，及时就地急救，并及时联系医院治疗，同时报告采购单位；服务期间因中标单位管理不善或工作程序不当等责任原因，引起卫生、安全事故等，造成人员伤害或财产损失的，采购单位有权以无法履约为由终止运营服务，因此而产生的损失及违约责任由中标单位承担。中标单位负责所有派驻服务人员的工作制服费</w:t>
      </w:r>
      <w:r>
        <w:rPr>
          <w:rFonts w:hint="eastAsia" w:ascii="仿宋_GB2312" w:hAnsi="仿宋_GB2312" w:eastAsia="仿宋_GB2312" w:cs="仿宋_GB2312"/>
          <w:color w:val="auto"/>
          <w:kern w:val="0"/>
          <w:sz w:val="32"/>
          <w:szCs w:val="32"/>
          <w:highlight w:val="none"/>
          <w:lang w:eastAsia="zh-CN"/>
        </w:rPr>
        <w:t>，人员辞退</w:t>
      </w:r>
      <w:r>
        <w:rPr>
          <w:rStyle w:val="40"/>
          <w:rFonts w:hint="eastAsia" w:ascii="仿宋_GB2312" w:hAnsi="仿宋_GB2312" w:eastAsia="仿宋_GB2312" w:cs="仿宋_GB2312"/>
          <w:color w:val="auto"/>
          <w:kern w:val="0"/>
          <w:sz w:val="32"/>
          <w:szCs w:val="32"/>
          <w:highlight w:val="none"/>
        </w:rPr>
        <w:t>经济补偿金</w:t>
      </w:r>
      <w:r>
        <w:rPr>
          <w:rFonts w:hint="eastAsia" w:ascii="仿宋_GB2312" w:hAnsi="仿宋_GB2312" w:eastAsia="仿宋_GB2312" w:cs="仿宋_GB2312"/>
          <w:color w:val="auto"/>
          <w:kern w:val="0"/>
          <w:sz w:val="32"/>
          <w:szCs w:val="32"/>
          <w:highlight w:val="none"/>
        </w:rPr>
        <w:t>。</w:t>
      </w:r>
    </w:p>
    <w:p w14:paraId="332BE616">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2</w:t>
      </w:r>
      <w:r>
        <w:rPr>
          <w:rFonts w:hint="eastAsia" w:ascii="仿宋_GB2312" w:hAnsi="仿宋_GB2312" w:eastAsia="仿宋_GB2312" w:cs="仿宋_GB2312"/>
          <w:color w:val="auto"/>
          <w:kern w:val="0"/>
          <w:sz w:val="32"/>
          <w:szCs w:val="32"/>
          <w:highlight w:val="none"/>
        </w:rPr>
        <w:t>）采购单位承担以下费用：食堂、厨房四害消杀，厨房油烟管道，除味设备清洗费用；食堂、厨房加工制作所发生的水、电、燃料等费用；食堂餐巾纸、牙签等消耗品费用；食堂清洁剂、消毒剂、去污剂等清洁用品费用。</w:t>
      </w:r>
    </w:p>
    <w:p w14:paraId="7705554C">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教工食堂如遇停水、停电等突发情况，</w:t>
      </w:r>
      <w:r>
        <w:rPr>
          <w:rFonts w:hint="default" w:ascii="仿宋_GB2312" w:hAnsi="仿宋_GB2312" w:eastAsia="仿宋_GB2312" w:cs="仿宋_GB2312"/>
          <w:color w:val="auto"/>
          <w:sz w:val="32"/>
          <w:szCs w:val="32"/>
          <w:highlight w:val="none"/>
          <w:lang w:eastAsia="zh-CN"/>
        </w:rPr>
        <w:t>中标单位</w:t>
      </w:r>
      <w:r>
        <w:rPr>
          <w:rFonts w:hint="eastAsia" w:ascii="仿宋_GB2312" w:hAnsi="仿宋_GB2312" w:eastAsia="仿宋_GB2312" w:cs="仿宋_GB2312"/>
          <w:color w:val="auto"/>
          <w:sz w:val="32"/>
          <w:szCs w:val="32"/>
        </w:rPr>
        <w:t>必须</w:t>
      </w:r>
      <w:r>
        <w:rPr>
          <w:rFonts w:hint="eastAsia" w:ascii="仿宋_GB2312" w:hAnsi="仿宋_GB2312" w:eastAsia="仿宋_GB2312" w:cs="仿宋_GB2312"/>
          <w:color w:val="auto"/>
          <w:kern w:val="0"/>
          <w:sz w:val="32"/>
          <w:szCs w:val="32"/>
          <w:highlight w:val="none"/>
        </w:rPr>
        <w:t>积极配合学校解决就餐问题。</w:t>
      </w:r>
    </w:p>
    <w:p w14:paraId="31A36795">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rPr>
        <w:t>因各</w:t>
      </w:r>
      <w:r>
        <w:rPr>
          <w:rFonts w:hint="eastAsia" w:ascii="仿宋_GB2312" w:hAnsi="仿宋_GB2312" w:eastAsia="仿宋_GB2312" w:cs="仿宋_GB2312"/>
          <w:color w:val="auto"/>
          <w:kern w:val="0"/>
          <w:sz w:val="32"/>
          <w:szCs w:val="32"/>
          <w:highlight w:val="none"/>
          <w:lang w:val="en-US" w:eastAsia="zh-CN"/>
        </w:rPr>
        <w:t>类</w:t>
      </w:r>
      <w:r>
        <w:rPr>
          <w:rFonts w:hint="eastAsia" w:ascii="仿宋_GB2312" w:hAnsi="仿宋_GB2312" w:eastAsia="仿宋_GB2312" w:cs="仿宋_GB2312"/>
          <w:color w:val="auto"/>
          <w:kern w:val="0"/>
          <w:sz w:val="32"/>
          <w:szCs w:val="32"/>
          <w:highlight w:val="none"/>
        </w:rPr>
        <w:t>考试、节假日加班（放假）等特殊情况的，</w:t>
      </w:r>
      <w:r>
        <w:rPr>
          <w:rFonts w:hint="eastAsia" w:ascii="仿宋_GB2312" w:hAnsi="仿宋_GB2312" w:eastAsia="仿宋_GB2312" w:cs="仿宋_GB2312"/>
          <w:color w:val="auto"/>
          <w:kern w:val="0"/>
          <w:sz w:val="32"/>
          <w:szCs w:val="32"/>
          <w:highlight w:val="none"/>
          <w:lang w:val="en-US" w:eastAsia="zh-CN"/>
        </w:rPr>
        <w:t>学校应</w:t>
      </w:r>
      <w:r>
        <w:rPr>
          <w:rFonts w:hint="eastAsia" w:ascii="仿宋_GB2312" w:hAnsi="仿宋_GB2312" w:eastAsia="仿宋_GB2312" w:cs="仿宋_GB2312"/>
          <w:color w:val="auto"/>
          <w:kern w:val="0"/>
          <w:sz w:val="32"/>
          <w:szCs w:val="32"/>
          <w:highlight w:val="none"/>
          <w:lang w:eastAsia="zh-CN"/>
        </w:rPr>
        <w:t>及时</w:t>
      </w:r>
      <w:r>
        <w:rPr>
          <w:rFonts w:hint="eastAsia" w:ascii="仿宋_GB2312" w:hAnsi="仿宋_GB2312" w:eastAsia="仿宋_GB2312" w:cs="仿宋_GB2312"/>
          <w:color w:val="auto"/>
          <w:kern w:val="0"/>
          <w:sz w:val="32"/>
          <w:szCs w:val="32"/>
          <w:highlight w:val="none"/>
        </w:rPr>
        <w:t>通知</w:t>
      </w:r>
      <w:r>
        <w:rPr>
          <w:rFonts w:hint="default" w:ascii="仿宋_GB2312" w:hAnsi="仿宋_GB2312" w:eastAsia="仿宋_GB2312" w:cs="仿宋_GB2312"/>
          <w:color w:val="auto"/>
          <w:kern w:val="0"/>
          <w:sz w:val="32"/>
          <w:szCs w:val="32"/>
          <w:highlight w:val="none"/>
          <w:lang w:eastAsia="zh-CN"/>
        </w:rPr>
        <w:t>中标单位</w:t>
      </w:r>
      <w:r>
        <w:rPr>
          <w:rFonts w:hint="eastAsia" w:ascii="仿宋_GB2312" w:hAnsi="仿宋_GB2312" w:eastAsia="仿宋_GB2312" w:cs="仿宋_GB2312"/>
          <w:color w:val="auto"/>
          <w:kern w:val="0"/>
          <w:sz w:val="32"/>
          <w:szCs w:val="32"/>
          <w:highlight w:val="none"/>
        </w:rPr>
        <w:t>用餐规模等，</w:t>
      </w:r>
      <w:r>
        <w:rPr>
          <w:rFonts w:hint="default" w:ascii="仿宋_GB2312" w:hAnsi="仿宋_GB2312" w:eastAsia="仿宋_GB2312" w:cs="仿宋_GB2312"/>
          <w:color w:val="auto"/>
          <w:kern w:val="0"/>
          <w:sz w:val="32"/>
          <w:szCs w:val="32"/>
          <w:highlight w:val="none"/>
          <w:lang w:eastAsia="zh-CN"/>
        </w:rPr>
        <w:t>中标单位</w:t>
      </w:r>
      <w:r>
        <w:rPr>
          <w:rFonts w:hint="eastAsia" w:ascii="仿宋_GB2312" w:hAnsi="仿宋_GB2312" w:eastAsia="仿宋_GB2312" w:cs="仿宋_GB2312"/>
          <w:color w:val="auto"/>
          <w:kern w:val="0"/>
          <w:sz w:val="32"/>
          <w:szCs w:val="32"/>
          <w:highlight w:val="none"/>
          <w:lang w:val="en-US" w:eastAsia="zh-CN"/>
        </w:rPr>
        <w:t>应</w:t>
      </w:r>
      <w:r>
        <w:rPr>
          <w:rFonts w:hint="eastAsia" w:ascii="仿宋_GB2312" w:hAnsi="仿宋_GB2312" w:eastAsia="仿宋_GB2312" w:cs="仿宋_GB2312"/>
          <w:color w:val="auto"/>
          <w:kern w:val="0"/>
          <w:sz w:val="32"/>
          <w:szCs w:val="32"/>
          <w:highlight w:val="none"/>
        </w:rPr>
        <w:t>按照</w:t>
      </w:r>
      <w:r>
        <w:rPr>
          <w:rFonts w:hint="eastAsia" w:ascii="仿宋_GB2312" w:hAnsi="仿宋_GB2312" w:eastAsia="仿宋_GB2312" w:cs="仿宋_GB2312"/>
          <w:color w:val="auto"/>
          <w:kern w:val="0"/>
          <w:sz w:val="32"/>
          <w:szCs w:val="32"/>
          <w:highlight w:val="none"/>
          <w:lang w:val="en-US" w:eastAsia="zh-CN"/>
        </w:rPr>
        <w:t>学校</w:t>
      </w:r>
      <w:r>
        <w:rPr>
          <w:rFonts w:hint="eastAsia" w:ascii="仿宋_GB2312" w:hAnsi="仿宋_GB2312" w:eastAsia="仿宋_GB2312" w:cs="仿宋_GB2312"/>
          <w:color w:val="auto"/>
          <w:kern w:val="0"/>
          <w:sz w:val="32"/>
          <w:szCs w:val="32"/>
          <w:highlight w:val="none"/>
        </w:rPr>
        <w:t>要求提供食品加工服务，以免造成浪费或供餐不足。</w:t>
      </w:r>
    </w:p>
    <w:p w14:paraId="5DE43432">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5）食堂内部</w:t>
      </w:r>
      <w:r>
        <w:rPr>
          <w:rFonts w:hint="eastAsia" w:ascii="仿宋_GB2312" w:hAnsi="仿宋_GB2312" w:eastAsia="仿宋_GB2312" w:cs="仿宋_GB2312"/>
          <w:color w:val="auto"/>
          <w:kern w:val="0"/>
          <w:sz w:val="32"/>
          <w:szCs w:val="32"/>
          <w:highlight w:val="none"/>
        </w:rPr>
        <w:t>各种公示栏的样式、材料必须经</w:t>
      </w:r>
      <w:r>
        <w:rPr>
          <w:rFonts w:hint="eastAsia" w:ascii="仿宋_GB2312" w:hAnsi="仿宋_GB2312" w:eastAsia="仿宋_GB2312" w:cs="仿宋_GB2312"/>
          <w:color w:val="auto"/>
          <w:kern w:val="0"/>
          <w:sz w:val="32"/>
          <w:szCs w:val="32"/>
          <w:highlight w:val="none"/>
          <w:lang w:eastAsia="zh-CN"/>
        </w:rPr>
        <w:t>学校</w:t>
      </w:r>
      <w:r>
        <w:rPr>
          <w:rFonts w:hint="eastAsia" w:ascii="仿宋_GB2312" w:hAnsi="仿宋_GB2312" w:eastAsia="仿宋_GB2312" w:cs="仿宋_GB2312"/>
          <w:color w:val="auto"/>
          <w:kern w:val="0"/>
          <w:sz w:val="32"/>
          <w:szCs w:val="32"/>
          <w:highlight w:val="none"/>
        </w:rPr>
        <w:t>认可，与</w:t>
      </w:r>
      <w:r>
        <w:rPr>
          <w:rFonts w:hint="eastAsia" w:ascii="仿宋_GB2312" w:hAnsi="仿宋_GB2312" w:eastAsia="仿宋_GB2312" w:cs="仿宋_GB2312"/>
          <w:color w:val="auto"/>
          <w:kern w:val="0"/>
          <w:sz w:val="32"/>
          <w:szCs w:val="32"/>
          <w:highlight w:val="none"/>
          <w:lang w:val="en-US" w:eastAsia="zh-CN"/>
        </w:rPr>
        <w:t>学</w:t>
      </w:r>
      <w:r>
        <w:rPr>
          <w:rFonts w:hint="eastAsia" w:ascii="仿宋_GB2312" w:hAnsi="仿宋_GB2312" w:eastAsia="仿宋_GB2312" w:cs="仿宋_GB2312"/>
          <w:color w:val="auto"/>
          <w:kern w:val="0"/>
          <w:sz w:val="32"/>
          <w:szCs w:val="32"/>
          <w:highlight w:val="none"/>
        </w:rPr>
        <w:t>校食堂装修风格协调一致。</w:t>
      </w:r>
    </w:p>
    <w:p w14:paraId="78CE9F2C">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项目中</w:t>
      </w:r>
      <w:r>
        <w:rPr>
          <w:rFonts w:hint="eastAsia" w:ascii="仿宋_GB2312" w:hAnsi="仿宋_GB2312" w:eastAsia="仿宋_GB2312" w:cs="仿宋_GB2312"/>
          <w:color w:val="auto"/>
          <w:kern w:val="0"/>
          <w:sz w:val="32"/>
          <w:szCs w:val="32"/>
          <w:highlight w:val="none"/>
          <w:lang w:val="en-US" w:eastAsia="zh-CN"/>
        </w:rPr>
        <w:t>食堂</w:t>
      </w:r>
      <w:r>
        <w:rPr>
          <w:rFonts w:hint="eastAsia" w:ascii="仿宋_GB2312" w:hAnsi="仿宋_GB2312" w:eastAsia="仿宋_GB2312" w:cs="仿宋_GB2312"/>
          <w:color w:val="auto"/>
          <w:kern w:val="0"/>
          <w:sz w:val="32"/>
          <w:szCs w:val="32"/>
          <w:highlight w:val="none"/>
        </w:rPr>
        <w:t>服务人员住宿问题原则上由</w:t>
      </w:r>
      <w:r>
        <w:rPr>
          <w:rFonts w:hint="default" w:ascii="仿宋_GB2312" w:hAnsi="仿宋_GB2312" w:eastAsia="仿宋_GB2312" w:cs="仿宋_GB2312"/>
          <w:color w:val="auto"/>
          <w:kern w:val="0"/>
          <w:sz w:val="32"/>
          <w:szCs w:val="32"/>
          <w:highlight w:val="none"/>
          <w:lang w:eastAsia="zh-CN"/>
        </w:rPr>
        <w:t>中标单位</w:t>
      </w:r>
      <w:r>
        <w:rPr>
          <w:rFonts w:hint="eastAsia" w:ascii="仿宋_GB2312" w:hAnsi="仿宋_GB2312" w:eastAsia="仿宋_GB2312" w:cs="仿宋_GB2312"/>
          <w:color w:val="auto"/>
          <w:kern w:val="0"/>
          <w:sz w:val="32"/>
          <w:szCs w:val="32"/>
          <w:highlight w:val="none"/>
        </w:rPr>
        <w:t>自行解决，特殊情况可与学校商讨住宿事宜，最终以学校意见为准。</w:t>
      </w:r>
    </w:p>
    <w:p w14:paraId="6607F446">
      <w:pPr>
        <w:spacing w:line="560" w:lineRule="exact"/>
        <w:ind w:firstLine="640" w:firstLineChars="200"/>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7</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中标单位</w:t>
      </w:r>
      <w:r>
        <w:rPr>
          <w:rFonts w:hint="eastAsia" w:ascii="仿宋_GB2312" w:hAnsi="仿宋_GB2312" w:eastAsia="仿宋_GB2312" w:cs="仿宋_GB2312"/>
          <w:color w:val="auto"/>
          <w:kern w:val="0"/>
          <w:sz w:val="32"/>
          <w:szCs w:val="32"/>
          <w:highlight w:val="none"/>
          <w:lang w:eastAsia="zh-CN"/>
        </w:rPr>
        <w:t>在运营过程中应节约水电燃气及</w:t>
      </w:r>
      <w:r>
        <w:rPr>
          <w:rFonts w:hint="eastAsia" w:ascii="仿宋_GB2312" w:hAnsi="仿宋_GB2312" w:eastAsia="仿宋_GB2312" w:cs="仿宋_GB2312"/>
          <w:color w:val="auto"/>
          <w:kern w:val="0"/>
          <w:sz w:val="32"/>
          <w:szCs w:val="32"/>
          <w:highlight w:val="none"/>
        </w:rPr>
        <w:t>清洁用品</w:t>
      </w:r>
      <w:r>
        <w:rPr>
          <w:rFonts w:hint="eastAsia" w:ascii="仿宋_GB2312" w:hAnsi="仿宋_GB2312" w:eastAsia="仿宋_GB2312" w:cs="仿宋_GB2312"/>
          <w:color w:val="auto"/>
          <w:kern w:val="0"/>
          <w:sz w:val="32"/>
          <w:szCs w:val="32"/>
          <w:highlight w:val="none"/>
          <w:lang w:eastAsia="zh-CN"/>
        </w:rPr>
        <w:t>等，如发现浪费情形按照相关制度给予处罚。</w:t>
      </w:r>
    </w:p>
    <w:p w14:paraId="2FA633C7">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（七）食堂财务管理</w:t>
      </w:r>
    </w:p>
    <w:p w14:paraId="06BA0523">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1、</w:t>
      </w:r>
      <w:r>
        <w:rPr>
          <w:rFonts w:hint="eastAsia" w:ascii="仿宋_GB2312" w:hAnsi="仿宋_GB2312" w:eastAsia="仿宋_GB2312" w:cs="仿宋_GB2312"/>
          <w:color w:val="auto"/>
          <w:kern w:val="0"/>
          <w:sz w:val="32"/>
          <w:szCs w:val="32"/>
          <w:highlight w:val="none"/>
        </w:rPr>
        <w:t>食堂自营财务管理要求：</w:t>
      </w:r>
    </w:p>
    <w:p w14:paraId="3EB66EC5">
      <w:pPr>
        <w:spacing w:line="560" w:lineRule="exact"/>
        <w:ind w:firstLine="640" w:firstLineChars="200"/>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rPr>
        <w:t>学校食堂财务纳入学校财务统一管理</w:t>
      </w:r>
      <w:r>
        <w:rPr>
          <w:rFonts w:hint="eastAsia" w:ascii="仿宋_GB2312" w:hAnsi="仿宋_GB2312" w:eastAsia="仿宋_GB2312" w:cs="仿宋_GB2312"/>
          <w:color w:val="auto"/>
          <w:kern w:val="0"/>
          <w:sz w:val="32"/>
          <w:szCs w:val="32"/>
          <w:highlight w:val="none"/>
          <w:lang w:eastAsia="zh-CN"/>
        </w:rPr>
        <w:t>，建立健全食堂财务管理制度，</w:t>
      </w:r>
      <w:r>
        <w:rPr>
          <w:rFonts w:hint="eastAsia" w:ascii="仿宋_GB2312" w:hAnsi="仿宋_GB2312" w:eastAsia="仿宋_GB2312" w:cs="仿宋_GB2312"/>
          <w:color w:val="auto"/>
          <w:kern w:val="0"/>
          <w:sz w:val="32"/>
          <w:szCs w:val="32"/>
          <w:highlight w:val="none"/>
        </w:rPr>
        <w:t>食堂财务公开，接受上级部门、教职工、家长的监督，每月公开收支情况，每年进行财务审计。学校</w:t>
      </w:r>
      <w:r>
        <w:rPr>
          <w:rFonts w:hint="eastAsia" w:ascii="仿宋_GB2312" w:hAnsi="仿宋_GB2312" w:eastAsia="仿宋_GB2312" w:cs="仿宋_GB2312"/>
          <w:color w:val="auto"/>
          <w:kern w:val="0"/>
          <w:sz w:val="32"/>
          <w:szCs w:val="32"/>
          <w:highlight w:val="none"/>
          <w:lang w:eastAsia="zh-CN"/>
        </w:rPr>
        <w:t>食堂费用</w:t>
      </w:r>
      <w:r>
        <w:rPr>
          <w:rFonts w:hint="eastAsia" w:ascii="仿宋_GB2312" w:hAnsi="仿宋_GB2312" w:eastAsia="仿宋_GB2312" w:cs="仿宋_GB2312"/>
          <w:color w:val="auto"/>
          <w:kern w:val="0"/>
          <w:sz w:val="32"/>
          <w:szCs w:val="32"/>
          <w:highlight w:val="none"/>
        </w:rPr>
        <w:t>收支独立核算，不得挪作它用</w:t>
      </w:r>
      <w:r>
        <w:rPr>
          <w:rFonts w:hint="eastAsia" w:ascii="仿宋_GB2312" w:hAnsi="仿宋_GB2312" w:eastAsia="仿宋_GB2312" w:cs="仿宋_GB2312"/>
          <w:color w:val="auto"/>
          <w:kern w:val="0"/>
          <w:sz w:val="32"/>
          <w:szCs w:val="32"/>
          <w:highlight w:val="none"/>
          <w:lang w:eastAsia="zh-CN"/>
        </w:rPr>
        <w:t>。</w:t>
      </w:r>
    </w:p>
    <w:p w14:paraId="2BEAC6E9">
      <w:pPr>
        <w:spacing w:line="560" w:lineRule="exact"/>
        <w:ind w:firstLine="640" w:firstLineChars="200"/>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lang w:val="en-US" w:eastAsia="zh-CN"/>
        </w:rPr>
        <w:t>2、</w:t>
      </w:r>
      <w:r>
        <w:rPr>
          <w:rFonts w:hint="eastAsia" w:ascii="仿宋_GB2312" w:hAnsi="仿宋_GB2312" w:eastAsia="仿宋_GB2312" w:cs="仿宋_GB2312"/>
          <w:color w:val="auto"/>
          <w:kern w:val="0"/>
          <w:sz w:val="32"/>
          <w:szCs w:val="32"/>
          <w:highlight w:val="none"/>
        </w:rPr>
        <w:t>教职工</w:t>
      </w:r>
      <w:r>
        <w:rPr>
          <w:rFonts w:hint="eastAsia" w:ascii="仿宋_GB2312" w:hAnsi="仿宋_GB2312" w:eastAsia="仿宋_GB2312" w:cs="仿宋_GB2312"/>
          <w:color w:val="auto"/>
          <w:kern w:val="0"/>
          <w:sz w:val="32"/>
          <w:szCs w:val="32"/>
          <w:highlight w:val="none"/>
          <w:lang w:eastAsia="zh-CN"/>
        </w:rPr>
        <w:t>个人缴纳</w:t>
      </w:r>
      <w:r>
        <w:rPr>
          <w:rFonts w:hint="eastAsia" w:ascii="仿宋_GB2312" w:hAnsi="仿宋_GB2312" w:eastAsia="仿宋_GB2312" w:cs="仿宋_GB2312"/>
          <w:color w:val="auto"/>
          <w:kern w:val="0"/>
          <w:sz w:val="32"/>
          <w:szCs w:val="32"/>
          <w:highlight w:val="none"/>
        </w:rPr>
        <w:t>伙食</w:t>
      </w:r>
      <w:r>
        <w:rPr>
          <w:rFonts w:hint="eastAsia" w:ascii="仿宋_GB2312" w:hAnsi="仿宋_GB2312" w:eastAsia="仿宋_GB2312" w:cs="仿宋_GB2312"/>
          <w:color w:val="auto"/>
          <w:kern w:val="0"/>
          <w:sz w:val="32"/>
          <w:szCs w:val="32"/>
          <w:highlight w:val="none"/>
          <w:lang w:eastAsia="zh-CN"/>
        </w:rPr>
        <w:t>费</w:t>
      </w:r>
      <w:r>
        <w:rPr>
          <w:rFonts w:hint="eastAsia" w:ascii="仿宋_GB2312" w:hAnsi="仿宋_GB2312" w:eastAsia="仿宋_GB2312" w:cs="仿宋_GB2312"/>
          <w:color w:val="auto"/>
          <w:kern w:val="0"/>
          <w:sz w:val="32"/>
          <w:szCs w:val="32"/>
          <w:highlight w:val="none"/>
        </w:rPr>
        <w:t>，学生</w:t>
      </w:r>
      <w:r>
        <w:rPr>
          <w:rFonts w:hint="eastAsia" w:ascii="仿宋_GB2312" w:hAnsi="仿宋_GB2312" w:eastAsia="仿宋_GB2312" w:cs="仿宋_GB2312"/>
          <w:color w:val="auto"/>
          <w:kern w:val="0"/>
          <w:sz w:val="32"/>
          <w:szCs w:val="32"/>
          <w:highlight w:val="none"/>
          <w:lang w:eastAsia="zh-CN"/>
        </w:rPr>
        <w:t>餐</w:t>
      </w:r>
      <w:r>
        <w:rPr>
          <w:rFonts w:hint="eastAsia" w:ascii="仿宋_GB2312" w:hAnsi="仿宋_GB2312" w:eastAsia="仿宋_GB2312" w:cs="仿宋_GB2312"/>
          <w:color w:val="auto"/>
          <w:kern w:val="0"/>
          <w:sz w:val="32"/>
          <w:szCs w:val="32"/>
          <w:highlight w:val="none"/>
        </w:rPr>
        <w:t>费</w:t>
      </w:r>
      <w:r>
        <w:rPr>
          <w:rFonts w:hint="eastAsia" w:ascii="仿宋_GB2312" w:hAnsi="仿宋_GB2312" w:eastAsia="仿宋_GB2312" w:cs="仿宋_GB2312"/>
          <w:color w:val="auto"/>
          <w:kern w:val="0"/>
          <w:sz w:val="32"/>
          <w:szCs w:val="32"/>
          <w:highlight w:val="none"/>
          <w:lang w:eastAsia="zh-CN"/>
        </w:rPr>
        <w:t>收入、陪餐人员餐费列入食堂开支范围。</w:t>
      </w:r>
    </w:p>
    <w:p w14:paraId="66138E57">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开支范围：</w:t>
      </w:r>
    </w:p>
    <w:p w14:paraId="040E4EC0">
      <w:pPr>
        <w:spacing w:line="560" w:lineRule="exact"/>
        <w:ind w:firstLine="640" w:firstLineChars="200"/>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1</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教职工</w:t>
      </w:r>
      <w:r>
        <w:rPr>
          <w:rFonts w:hint="eastAsia" w:ascii="仿宋_GB2312" w:hAnsi="仿宋_GB2312" w:eastAsia="仿宋_GB2312" w:cs="仿宋_GB2312"/>
          <w:color w:val="auto"/>
          <w:kern w:val="0"/>
          <w:sz w:val="32"/>
          <w:szCs w:val="32"/>
          <w:highlight w:val="none"/>
          <w:lang w:eastAsia="zh-CN"/>
        </w:rPr>
        <w:t>个人缴纳</w:t>
      </w:r>
      <w:r>
        <w:rPr>
          <w:rFonts w:hint="eastAsia" w:ascii="仿宋_GB2312" w:hAnsi="仿宋_GB2312" w:eastAsia="仿宋_GB2312" w:cs="仿宋_GB2312"/>
          <w:color w:val="auto"/>
          <w:kern w:val="0"/>
          <w:sz w:val="32"/>
          <w:szCs w:val="32"/>
          <w:highlight w:val="none"/>
        </w:rPr>
        <w:t>伙食</w:t>
      </w:r>
      <w:r>
        <w:rPr>
          <w:rFonts w:hint="eastAsia" w:ascii="仿宋_GB2312" w:hAnsi="仿宋_GB2312" w:eastAsia="仿宋_GB2312" w:cs="仿宋_GB2312"/>
          <w:color w:val="auto"/>
          <w:kern w:val="0"/>
          <w:sz w:val="32"/>
          <w:szCs w:val="32"/>
          <w:highlight w:val="none"/>
          <w:lang w:eastAsia="zh-CN"/>
        </w:rPr>
        <w:t>费开支范围适用于食堂食材采购、食堂用人工费、</w:t>
      </w:r>
      <w:r>
        <w:rPr>
          <w:rFonts w:hint="eastAsia" w:ascii="仿宋_GB2312" w:hAnsi="仿宋_GB2312" w:eastAsia="仿宋_GB2312" w:cs="仿宋_GB2312"/>
          <w:color w:val="auto"/>
          <w:kern w:val="0"/>
          <w:sz w:val="32"/>
          <w:szCs w:val="32"/>
          <w:highlight w:val="none"/>
          <w:lang w:val="en-US" w:eastAsia="zh-CN"/>
        </w:rPr>
        <w:t>煤气费、水电费。</w:t>
      </w:r>
    </w:p>
    <w:p w14:paraId="3E2E0DB9">
      <w:pPr>
        <w:spacing w:line="560" w:lineRule="exact"/>
        <w:ind w:firstLine="640" w:firstLineChars="200"/>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（2）本项目学生餐费的支出范围</w:t>
      </w:r>
      <w:r>
        <w:rPr>
          <w:rFonts w:hint="eastAsia" w:ascii="仿宋_GB2312" w:hAnsi="仿宋_GB2312" w:eastAsia="仿宋_GB2312" w:cs="仿宋_GB2312"/>
          <w:color w:val="auto"/>
          <w:kern w:val="0"/>
          <w:sz w:val="32"/>
          <w:szCs w:val="32"/>
          <w:highlight w:val="none"/>
          <w:lang w:eastAsia="zh-CN"/>
        </w:rPr>
        <w:t>包括</w:t>
      </w:r>
      <w:r>
        <w:rPr>
          <w:rFonts w:hint="eastAsia" w:ascii="仿宋_GB2312" w:hAnsi="仿宋_GB2312" w:eastAsia="仿宋_GB2312" w:cs="仿宋_GB2312"/>
          <w:color w:val="auto"/>
          <w:kern w:val="0"/>
          <w:sz w:val="32"/>
          <w:szCs w:val="32"/>
          <w:highlight w:val="none"/>
          <w:lang w:val="en-US" w:eastAsia="zh-CN"/>
        </w:rPr>
        <w:t>厨师厨工用工费用、服务公司管理费、学生餐所用全品类食材采购费、与食品安全相关的保险费用、学生用餐车、保温箱、餐盘、餐碗、餐勺、餐筷、煤气费、水电费及食堂洗消用品费用。学生食堂应单独核算学生餐的煤气费、水电费并在学生餐费进行支出，如教师食堂和学生餐同一个操作间无法区分核算情况的应按照食堂就餐人数比例进行摊分，同时须在合同和协议以及家委会中明确收取标准及核算办法。</w:t>
      </w:r>
    </w:p>
    <w:p w14:paraId="44BF70E3">
      <w:pPr>
        <w:spacing w:line="560" w:lineRule="exact"/>
        <w:ind w:firstLine="640" w:firstLineChars="200"/>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3）本项目学生餐费收取可由学校统一收取并按照代收费管理，收取的学生餐费上缴存至学校基本账户，严禁任何部门、单位、个人以任何理由截留、挤占、挪用学生餐费。学生餐费由学校统一管理，根据实际情况进行支出并且定期公示各项支出明细。食堂每月盈亏在下月进行适度调剂，做到收支平衡，学生餐费应按照就餐次数据实结算，并根据实际情况将餐费收取或返还学生（家长）。学生餐费每学期末如有盈余（确保结余或亏损控制在每学期营业额的2%以内）只能用于学生食材采购或采购低易耗品。</w:t>
      </w:r>
    </w:p>
    <w:p w14:paraId="1223208F">
      <w:pPr>
        <w:spacing w:line="560" w:lineRule="exact"/>
        <w:ind w:firstLine="640" w:firstLineChars="200"/>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三、项目预算</w:t>
      </w:r>
    </w:p>
    <w:p w14:paraId="1BE79214">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（一）本项目的招标金额</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u w:val="single"/>
          <w:lang w:val="en-US" w:eastAsia="zh-CN"/>
        </w:rPr>
        <w:t>780000</w:t>
      </w:r>
      <w:r>
        <w:rPr>
          <w:rFonts w:hint="eastAsia" w:ascii="仿宋_GB2312" w:hAnsi="仿宋_GB2312" w:eastAsia="仿宋_GB2312" w:cs="仿宋_GB2312"/>
          <w:color w:val="auto"/>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rPr>
        <w:t>元/年</w:t>
      </w:r>
      <w:r>
        <w:rPr>
          <w:rFonts w:hint="default"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rPr>
        <w:t>投标总价为教职工食堂人员</w:t>
      </w:r>
      <w:r>
        <w:rPr>
          <w:rFonts w:hint="eastAsia" w:ascii="仿宋_GB2312" w:hAnsi="仿宋_GB2312" w:eastAsia="仿宋_GB2312" w:cs="仿宋_GB2312"/>
          <w:color w:val="auto"/>
          <w:kern w:val="0"/>
          <w:sz w:val="32"/>
          <w:szCs w:val="32"/>
          <w:highlight w:val="none"/>
          <w:lang w:eastAsia="zh-CN"/>
        </w:rPr>
        <w:t>管理</w:t>
      </w:r>
      <w:r>
        <w:rPr>
          <w:rFonts w:hint="eastAsia" w:ascii="仿宋_GB2312" w:hAnsi="仿宋_GB2312" w:eastAsia="仿宋_GB2312" w:cs="仿宋_GB2312"/>
          <w:color w:val="auto"/>
          <w:kern w:val="0"/>
          <w:sz w:val="32"/>
          <w:szCs w:val="32"/>
          <w:highlight w:val="none"/>
        </w:rPr>
        <w:t>服务费。</w:t>
      </w:r>
    </w:p>
    <w:p w14:paraId="7D0E8477">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学校教师食堂（或学生食堂）提供学生餐需配置用人管理服务，学生餐人员管理服务费根据</w:t>
      </w:r>
      <w:r>
        <w:rPr>
          <w:rFonts w:hint="default" w:ascii="仿宋_GB2312" w:hAnsi="仿宋_GB2312" w:eastAsia="仿宋_GB2312" w:cs="仿宋_GB2312"/>
          <w:color w:val="auto"/>
          <w:kern w:val="0"/>
          <w:sz w:val="32"/>
          <w:szCs w:val="32"/>
          <w:highlight w:val="none"/>
        </w:rPr>
        <w:t>最大</w:t>
      </w:r>
      <w:r>
        <w:rPr>
          <w:rFonts w:hint="eastAsia" w:ascii="仿宋_GB2312" w:hAnsi="仿宋_GB2312" w:eastAsia="仿宋_GB2312" w:cs="仿宋_GB2312"/>
          <w:color w:val="auto"/>
          <w:kern w:val="0"/>
          <w:sz w:val="32"/>
          <w:szCs w:val="32"/>
          <w:highlight w:val="none"/>
        </w:rPr>
        <w:t>学生就餐人数进行测算</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不超过学生餐费收入总额的</w:t>
      </w:r>
      <w:r>
        <w:rPr>
          <w:rFonts w:hint="eastAsia" w:ascii="仿宋_GB2312" w:hAnsi="仿宋_GB2312" w:eastAsia="仿宋_GB2312" w:cs="仿宋_GB2312"/>
          <w:color w:val="auto"/>
          <w:kern w:val="0"/>
          <w:sz w:val="32"/>
          <w:szCs w:val="32"/>
          <w:highlight w:val="yellow"/>
          <w:lang w:val="en-US" w:eastAsia="zh-CN"/>
        </w:rPr>
        <w:t>32.6%</w:t>
      </w:r>
      <w:r>
        <w:rPr>
          <w:rFonts w:hint="eastAsia" w:ascii="仿宋_GB2312" w:hAnsi="仿宋_GB2312" w:eastAsia="仿宋_GB2312" w:cs="仿宋_GB2312"/>
          <w:color w:val="auto"/>
          <w:kern w:val="0"/>
          <w:sz w:val="32"/>
          <w:szCs w:val="32"/>
          <w:highlight w:val="none"/>
          <w:lang w:val="en-US" w:eastAsia="zh-CN"/>
        </w:rPr>
        <w:t>。</w:t>
      </w:r>
      <w:r>
        <w:rPr>
          <w:rFonts w:hint="eastAsia" w:ascii="仿宋_GB2312" w:hAnsi="仿宋_GB2312" w:eastAsia="仿宋_GB2312" w:cs="仿宋_GB2312"/>
          <w:color w:val="auto"/>
          <w:kern w:val="0"/>
          <w:sz w:val="32"/>
          <w:szCs w:val="32"/>
          <w:highlight w:val="none"/>
        </w:rPr>
        <w:t>教职工食堂人员管理服务费和学生餐用人服务费应根据学校及上级部门的财务管理制度进行单独核算。</w:t>
      </w:r>
    </w:p>
    <w:p w14:paraId="361CEABA">
      <w:pPr>
        <w:spacing w:line="560" w:lineRule="exact"/>
        <w:ind w:firstLine="640" w:firstLineChars="200"/>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lang w:eastAsia="zh-CN"/>
        </w:rPr>
        <w:t>（二）</w:t>
      </w:r>
      <w:r>
        <w:rPr>
          <w:rFonts w:hint="eastAsia" w:ascii="仿宋_GB2312" w:hAnsi="仿宋_GB2312" w:eastAsia="仿宋_GB2312" w:cs="仿宋_GB2312"/>
          <w:color w:val="auto"/>
          <w:kern w:val="0"/>
          <w:sz w:val="32"/>
          <w:szCs w:val="32"/>
          <w:highlight w:val="none"/>
          <w:lang w:val="en-US" w:eastAsia="zh-CN"/>
        </w:rPr>
        <w:t>报价说明：本项目报价以折扣率方式进行报价，投标人在“开标一览表”中的“投标总价”填写折扣率，0＜折扣率≤1，折扣率用数学四舍五入精确到小数点后最多两位，投标报价小于等于0或投标报价大于1的将作投标无效处理，折扣率作为价格分计算依据。</w:t>
      </w:r>
    </w:p>
    <w:p w14:paraId="20039728">
      <w:pPr>
        <w:spacing w:line="560" w:lineRule="exact"/>
        <w:ind w:firstLine="640" w:firstLineChars="200"/>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w:t>
      </w:r>
      <w:r>
        <w:rPr>
          <w:rFonts w:hint="eastAsia" w:ascii="仿宋_GB2312" w:hAnsi="仿宋_GB2312" w:eastAsia="仿宋_GB2312" w:cs="仿宋_GB2312"/>
          <w:color w:val="auto"/>
          <w:kern w:val="0"/>
          <w:sz w:val="32"/>
          <w:szCs w:val="32"/>
          <w:highlight w:val="none"/>
          <w:lang w:eastAsia="zh-CN"/>
        </w:rPr>
        <w:t>三</w:t>
      </w:r>
      <w:r>
        <w:rPr>
          <w:rFonts w:hint="eastAsia" w:ascii="仿宋_GB2312" w:hAnsi="仿宋_GB2312" w:eastAsia="仿宋_GB2312" w:cs="仿宋_GB2312"/>
          <w:color w:val="auto"/>
          <w:kern w:val="0"/>
          <w:sz w:val="32"/>
          <w:szCs w:val="32"/>
          <w:highlight w:val="none"/>
          <w:lang w:val="en-US" w:eastAsia="zh-CN"/>
        </w:rPr>
        <w:t>）供应商的投标折扣率适用于教职工食堂人员管理服务费，投标人应综合考量人用成本等因素报折扣率。本项目招标文件所列的各项内容中所述的全部，不得以任何理由予以重复，并以供应商在投标书中提出的折扣率为依据。</w:t>
      </w:r>
    </w:p>
    <w:p w14:paraId="2B950499">
      <w:pPr>
        <w:spacing w:line="560" w:lineRule="exact"/>
        <w:ind w:firstLine="643" w:firstLineChars="200"/>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b/>
          <w:bCs/>
          <w:color w:val="auto"/>
          <w:kern w:val="0"/>
          <w:sz w:val="32"/>
          <w:szCs w:val="32"/>
          <w:highlight w:val="none"/>
          <w:lang w:val="en-US" w:eastAsia="zh-CN"/>
        </w:rPr>
        <w:t>食堂教职工</w:t>
      </w:r>
      <w:r>
        <w:rPr>
          <w:rFonts w:hint="eastAsia" w:ascii="仿宋_GB2312" w:hAnsi="仿宋_GB2312" w:eastAsia="仿宋_GB2312" w:cs="仿宋_GB2312"/>
          <w:b/>
          <w:bCs/>
          <w:color w:val="auto"/>
          <w:kern w:val="0"/>
          <w:sz w:val="32"/>
          <w:szCs w:val="32"/>
          <w:highlight w:val="none"/>
          <w:lang w:eastAsia="zh-CN"/>
        </w:rPr>
        <w:t>用人</w:t>
      </w:r>
      <w:r>
        <w:rPr>
          <w:rFonts w:hint="eastAsia" w:ascii="仿宋_GB2312" w:hAnsi="仿宋_GB2312" w:eastAsia="仿宋_GB2312" w:cs="仿宋_GB2312"/>
          <w:b/>
          <w:bCs/>
          <w:color w:val="auto"/>
          <w:kern w:val="0"/>
          <w:sz w:val="32"/>
          <w:szCs w:val="32"/>
          <w:highlight w:val="none"/>
          <w:lang w:val="en-US" w:eastAsia="zh-CN"/>
        </w:rPr>
        <w:t>服务费月付款额度=食堂教职工服务费/12个月×中标报价</w:t>
      </w:r>
      <w:r>
        <w:rPr>
          <w:rFonts w:hint="eastAsia" w:ascii="仿宋_GB2312" w:hAnsi="仿宋_GB2312" w:eastAsia="仿宋_GB2312" w:cs="仿宋_GB2312"/>
          <w:b/>
          <w:bCs/>
          <w:color w:val="auto"/>
          <w:kern w:val="0"/>
          <w:sz w:val="32"/>
          <w:szCs w:val="32"/>
          <w:highlight w:val="none"/>
          <w:lang w:eastAsia="zh-CN"/>
        </w:rPr>
        <w:t>“</w:t>
      </w:r>
      <w:r>
        <w:rPr>
          <w:rFonts w:hint="eastAsia" w:ascii="仿宋_GB2312" w:hAnsi="仿宋_GB2312" w:eastAsia="仿宋_GB2312" w:cs="仿宋_GB2312"/>
          <w:b/>
          <w:bCs/>
          <w:color w:val="auto"/>
          <w:kern w:val="0"/>
          <w:sz w:val="32"/>
          <w:szCs w:val="32"/>
          <w:highlight w:val="none"/>
          <w:lang w:val="en-US" w:eastAsia="zh-CN"/>
        </w:rPr>
        <w:t>折扣率</w:t>
      </w:r>
      <w:r>
        <w:rPr>
          <w:rFonts w:hint="eastAsia" w:ascii="仿宋_GB2312" w:hAnsi="仿宋_GB2312" w:eastAsia="仿宋_GB2312" w:cs="仿宋_GB2312"/>
          <w:b/>
          <w:bCs/>
          <w:color w:val="auto"/>
          <w:kern w:val="0"/>
          <w:sz w:val="32"/>
          <w:szCs w:val="32"/>
          <w:highlight w:val="none"/>
          <w:lang w:eastAsia="zh-CN"/>
        </w:rPr>
        <w:t>”</w:t>
      </w:r>
      <w:r>
        <w:rPr>
          <w:rFonts w:hint="eastAsia" w:ascii="仿宋_GB2312" w:hAnsi="仿宋_GB2312" w:eastAsia="仿宋_GB2312" w:cs="仿宋_GB2312"/>
          <w:b/>
          <w:bCs/>
          <w:color w:val="auto"/>
          <w:kern w:val="0"/>
          <w:sz w:val="32"/>
          <w:szCs w:val="32"/>
          <w:highlight w:val="none"/>
          <w:lang w:val="en-US" w:eastAsia="zh-CN"/>
        </w:rPr>
        <w:t>。</w:t>
      </w:r>
    </w:p>
    <w:p w14:paraId="20C39924">
      <w:pPr>
        <w:spacing w:line="560" w:lineRule="exact"/>
        <w:ind w:firstLine="640" w:firstLineChars="200"/>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eastAsia="zh-CN"/>
        </w:rPr>
        <w:t>（四）</w:t>
      </w:r>
      <w:r>
        <w:rPr>
          <w:rFonts w:hint="eastAsia" w:ascii="仿宋_GB2312" w:hAnsi="仿宋_GB2312" w:eastAsia="仿宋_GB2312" w:cs="仿宋_GB2312"/>
          <w:color w:val="auto"/>
          <w:kern w:val="0"/>
          <w:sz w:val="32"/>
          <w:szCs w:val="32"/>
          <w:highlight w:val="none"/>
          <w:lang w:val="en-US" w:eastAsia="zh-CN"/>
        </w:rPr>
        <w:t>评分项“服务承诺”中“折扣率2”仅适用于学生</w:t>
      </w:r>
      <w:r>
        <w:rPr>
          <w:rFonts w:hint="eastAsia" w:ascii="仿宋_GB2312" w:hAnsi="仿宋_GB2312" w:eastAsia="仿宋_GB2312" w:cs="仿宋_GB2312"/>
          <w:color w:val="auto"/>
          <w:kern w:val="0"/>
          <w:sz w:val="32"/>
          <w:szCs w:val="32"/>
          <w:highlight w:val="none"/>
          <w:lang w:eastAsia="zh-CN"/>
        </w:rPr>
        <w:t>餐用人</w:t>
      </w:r>
      <w:r>
        <w:rPr>
          <w:rFonts w:hint="eastAsia" w:ascii="仿宋_GB2312" w:hAnsi="仿宋_GB2312" w:eastAsia="仿宋_GB2312" w:cs="仿宋_GB2312"/>
          <w:color w:val="auto"/>
          <w:kern w:val="0"/>
          <w:sz w:val="32"/>
          <w:szCs w:val="32"/>
          <w:highlight w:val="none"/>
          <w:lang w:val="en-US" w:eastAsia="zh-CN"/>
        </w:rPr>
        <w:t>服务费，投标人应综合考量学生餐用人成本等因素报“折扣率2”。</w:t>
      </w:r>
      <w:r>
        <w:rPr>
          <w:rFonts w:hint="eastAsia" w:ascii="仿宋_GB2312" w:hAnsi="仿宋_GB2312" w:eastAsia="仿宋_GB2312" w:cs="仿宋_GB2312"/>
          <w:b/>
          <w:bCs/>
          <w:color w:val="auto"/>
          <w:kern w:val="0"/>
          <w:sz w:val="32"/>
          <w:szCs w:val="32"/>
          <w:highlight w:val="none"/>
          <w:lang w:val="en-US" w:eastAsia="zh-CN" w:bidi="ar-SA"/>
        </w:rPr>
        <w:t>学生</w:t>
      </w:r>
      <w:r>
        <w:rPr>
          <w:rFonts w:hint="eastAsia" w:ascii="仿宋_GB2312" w:hAnsi="仿宋_GB2312" w:eastAsia="仿宋_GB2312" w:cs="仿宋_GB2312"/>
          <w:b/>
          <w:bCs/>
          <w:color w:val="auto"/>
          <w:kern w:val="0"/>
          <w:sz w:val="32"/>
          <w:szCs w:val="32"/>
          <w:highlight w:val="none"/>
          <w:lang w:eastAsia="zh-CN" w:bidi="ar-SA"/>
        </w:rPr>
        <w:t>餐用人</w:t>
      </w:r>
      <w:r>
        <w:rPr>
          <w:rFonts w:hint="eastAsia" w:ascii="仿宋_GB2312" w:hAnsi="仿宋_GB2312" w:eastAsia="仿宋_GB2312" w:cs="仿宋_GB2312"/>
          <w:b/>
          <w:bCs/>
          <w:color w:val="auto"/>
          <w:kern w:val="0"/>
          <w:sz w:val="32"/>
          <w:szCs w:val="32"/>
          <w:highlight w:val="none"/>
          <w:lang w:val="en-US" w:eastAsia="zh-CN" w:bidi="ar-SA"/>
        </w:rPr>
        <w:t>服务费月付款额度=食堂学生餐月营收入</w:t>
      </w:r>
      <w:r>
        <w:rPr>
          <w:rFonts w:hint="eastAsia" w:ascii="仿宋_GB2312" w:hAnsi="仿宋_GB2312" w:eastAsia="仿宋_GB2312" w:cs="仿宋_GB2312"/>
          <w:b/>
          <w:bCs/>
          <w:color w:val="auto"/>
          <w:kern w:val="0"/>
          <w:sz w:val="32"/>
          <w:szCs w:val="32"/>
          <w:highlight w:val="none"/>
          <w:lang w:eastAsia="zh-CN" w:bidi="ar-SA"/>
        </w:rPr>
        <w:t>总</w:t>
      </w:r>
      <w:r>
        <w:rPr>
          <w:rFonts w:hint="eastAsia" w:ascii="仿宋_GB2312" w:hAnsi="仿宋_GB2312" w:eastAsia="仿宋_GB2312" w:cs="仿宋_GB2312"/>
          <w:b/>
          <w:bCs/>
          <w:color w:val="auto"/>
          <w:kern w:val="0"/>
          <w:sz w:val="32"/>
          <w:szCs w:val="32"/>
          <w:highlight w:val="none"/>
          <w:lang w:val="en-US" w:eastAsia="zh-CN" w:bidi="ar-SA"/>
        </w:rPr>
        <w:t>额×32.6%×</w:t>
      </w:r>
      <w:r>
        <w:rPr>
          <w:rFonts w:hint="eastAsia" w:ascii="仿宋_GB2312" w:hAnsi="仿宋_GB2312" w:eastAsia="仿宋_GB2312" w:cs="仿宋_GB2312"/>
          <w:b/>
          <w:bCs/>
          <w:color w:val="auto"/>
          <w:kern w:val="0"/>
          <w:sz w:val="32"/>
          <w:szCs w:val="32"/>
          <w:highlight w:val="none"/>
          <w:lang w:eastAsia="zh-CN" w:bidi="ar-SA"/>
        </w:rPr>
        <w:t>“</w:t>
      </w:r>
      <w:r>
        <w:rPr>
          <w:rFonts w:hint="eastAsia" w:ascii="仿宋_GB2312" w:hAnsi="仿宋_GB2312" w:eastAsia="仿宋_GB2312" w:cs="仿宋_GB2312"/>
          <w:b/>
          <w:bCs/>
          <w:color w:val="auto"/>
          <w:kern w:val="0"/>
          <w:sz w:val="32"/>
          <w:szCs w:val="32"/>
          <w:highlight w:val="none"/>
          <w:lang w:val="en-US" w:eastAsia="zh-CN" w:bidi="ar-SA"/>
        </w:rPr>
        <w:t>折扣率</w:t>
      </w:r>
      <w:r>
        <w:rPr>
          <w:rFonts w:hint="default" w:ascii="仿宋_GB2312" w:hAnsi="仿宋_GB2312" w:eastAsia="仿宋_GB2312" w:cs="仿宋_GB2312"/>
          <w:b/>
          <w:bCs/>
          <w:color w:val="auto"/>
          <w:kern w:val="0"/>
          <w:sz w:val="32"/>
          <w:szCs w:val="32"/>
          <w:highlight w:val="none"/>
          <w:lang w:eastAsia="zh-CN" w:bidi="ar-SA"/>
        </w:rPr>
        <w:t>2</w:t>
      </w:r>
      <w:r>
        <w:rPr>
          <w:rFonts w:hint="eastAsia" w:ascii="仿宋_GB2312" w:hAnsi="仿宋_GB2312" w:eastAsia="仿宋_GB2312" w:cs="仿宋_GB2312"/>
          <w:b/>
          <w:bCs/>
          <w:color w:val="auto"/>
          <w:kern w:val="0"/>
          <w:sz w:val="32"/>
          <w:szCs w:val="32"/>
          <w:highlight w:val="none"/>
          <w:lang w:eastAsia="zh-CN" w:bidi="ar-SA"/>
        </w:rPr>
        <w:t>”。</w:t>
      </w:r>
    </w:p>
    <w:p w14:paraId="50148463">
      <w:pPr>
        <w:spacing w:line="560" w:lineRule="exact"/>
        <w:ind w:firstLine="640" w:firstLineChars="200"/>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特别提醒：如供应商在评分项“服务承诺”中未报</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折扣率</w:t>
      </w:r>
      <w:r>
        <w:rPr>
          <w:rFonts w:hint="default" w:ascii="仿宋_GB2312" w:hAnsi="仿宋_GB2312" w:eastAsia="仿宋_GB2312" w:cs="仿宋_GB2312"/>
          <w:color w:val="auto"/>
          <w:kern w:val="0"/>
          <w:sz w:val="32"/>
          <w:szCs w:val="32"/>
          <w:highlight w:val="none"/>
          <w:lang w:eastAsia="zh-CN"/>
        </w:rPr>
        <w:t>2</w:t>
      </w:r>
      <w:r>
        <w:rPr>
          <w:rFonts w:hint="eastAsia" w:ascii="仿宋_GB2312" w:hAnsi="仿宋_GB2312" w:eastAsia="仿宋_GB2312" w:cs="仿宋_GB2312"/>
          <w:color w:val="auto"/>
          <w:kern w:val="0"/>
          <w:sz w:val="32"/>
          <w:szCs w:val="32"/>
          <w:highlight w:val="none"/>
          <w:lang w:eastAsia="zh-CN"/>
        </w:rPr>
        <w:t>”或未得分的情况，</w:t>
      </w:r>
      <w:r>
        <w:rPr>
          <w:rFonts w:hint="eastAsia" w:ascii="仿宋_GB2312" w:hAnsi="仿宋_GB2312" w:eastAsia="仿宋_GB2312" w:cs="仿宋_GB2312"/>
          <w:color w:val="auto"/>
          <w:kern w:val="0"/>
          <w:sz w:val="32"/>
          <w:szCs w:val="32"/>
          <w:highlight w:val="none"/>
          <w:lang w:val="en-US" w:eastAsia="zh-CN"/>
        </w:rPr>
        <w:t>中标本项目后则</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折扣率</w:t>
      </w:r>
      <w:r>
        <w:rPr>
          <w:rFonts w:hint="default" w:ascii="仿宋_GB2312" w:hAnsi="仿宋_GB2312" w:eastAsia="仿宋_GB2312" w:cs="仿宋_GB2312"/>
          <w:color w:val="auto"/>
          <w:kern w:val="0"/>
          <w:sz w:val="32"/>
          <w:szCs w:val="32"/>
          <w:highlight w:val="none"/>
          <w:lang w:eastAsia="zh-CN"/>
        </w:rPr>
        <w:t>2</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按供应商填报的教职工食堂人员管理服务费</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折扣率</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进行结算。</w:t>
      </w:r>
    </w:p>
    <w:p w14:paraId="10B02465">
      <w:pPr>
        <w:spacing w:line="560" w:lineRule="exact"/>
        <w:ind w:firstLine="640" w:firstLineChars="200"/>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（五）本项目服务费用采用包干制，应包括用人成本、服务成本、法定税费、以及合同期限内寒暑假的用人成本和企业管理费等。一经中标，教职工食堂</w:t>
      </w:r>
      <w:r>
        <w:rPr>
          <w:rFonts w:hint="default" w:ascii="仿宋_GB2312" w:hAnsi="仿宋_GB2312" w:eastAsia="仿宋_GB2312" w:cs="仿宋_GB2312"/>
          <w:color w:val="auto"/>
          <w:kern w:val="0"/>
          <w:sz w:val="32"/>
          <w:szCs w:val="32"/>
          <w:highlight w:val="none"/>
          <w:lang w:eastAsia="zh-CN"/>
        </w:rPr>
        <w:t>人员</w:t>
      </w:r>
      <w:r>
        <w:rPr>
          <w:rFonts w:hint="eastAsia" w:ascii="仿宋_GB2312" w:hAnsi="仿宋_GB2312" w:eastAsia="仿宋_GB2312" w:cs="仿宋_GB2312"/>
          <w:color w:val="auto"/>
          <w:kern w:val="0"/>
          <w:sz w:val="32"/>
          <w:szCs w:val="32"/>
          <w:highlight w:val="none"/>
          <w:lang w:eastAsia="zh-CN"/>
        </w:rPr>
        <w:t>管理</w:t>
      </w:r>
      <w:r>
        <w:rPr>
          <w:rFonts w:hint="eastAsia" w:ascii="仿宋_GB2312" w:hAnsi="仿宋_GB2312" w:eastAsia="仿宋_GB2312" w:cs="仿宋_GB2312"/>
          <w:color w:val="auto"/>
          <w:kern w:val="0"/>
          <w:sz w:val="32"/>
          <w:szCs w:val="32"/>
          <w:highlight w:val="none"/>
          <w:lang w:val="en-US" w:eastAsia="zh-CN"/>
        </w:rPr>
        <w:t>服务费金额在履约期间不作调整，学生餐人员管理服务根据学生就餐总收入据实结算。</w:t>
      </w:r>
    </w:p>
    <w:p w14:paraId="7416F2BE">
      <w:pPr>
        <w:spacing w:line="560" w:lineRule="exact"/>
        <w:ind w:firstLine="640" w:firstLineChars="200"/>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（六）供应商应充分考虑投标报价的风险，不得期望通过索赔等方式获取补偿，否则，除可能遭到拒绝外，还可能将被作为不良行为记录在案，并可能影响其以后参加政府采购的项目投标资格。</w:t>
      </w:r>
    </w:p>
    <w:p w14:paraId="0CEE2640">
      <w:pPr>
        <w:snapToGrid w:val="0"/>
        <w:spacing w:before="156" w:beforeLines="50" w:after="156" w:afterLines="50" w:line="560" w:lineRule="exact"/>
        <w:ind w:firstLine="640" w:firstLineChars="200"/>
        <w:rPr>
          <w:rStyle w:val="40"/>
          <w:rFonts w:hint="eastAsia" w:ascii="仿宋_GB2312" w:hAnsi="仿宋_GB2312" w:eastAsia="仿宋_GB2312" w:cs="仿宋_GB2312"/>
          <w:color w:val="auto"/>
          <w:kern w:val="0"/>
          <w:sz w:val="32"/>
          <w:szCs w:val="32"/>
          <w:lang w:eastAsia="zh-CN"/>
        </w:rPr>
      </w:pPr>
      <w:r>
        <w:rPr>
          <w:rStyle w:val="40"/>
          <w:rFonts w:hint="eastAsia" w:ascii="仿宋_GB2312" w:hAnsi="仿宋_GB2312" w:eastAsia="仿宋_GB2312" w:cs="仿宋_GB2312"/>
          <w:color w:val="auto"/>
          <w:kern w:val="0"/>
          <w:sz w:val="32"/>
          <w:szCs w:val="32"/>
          <w:lang w:eastAsia="zh-CN"/>
        </w:rPr>
        <w:t>（</w:t>
      </w:r>
      <w:r>
        <w:rPr>
          <w:rStyle w:val="40"/>
          <w:rFonts w:hint="eastAsia" w:ascii="仿宋_GB2312" w:hAnsi="仿宋_GB2312" w:eastAsia="仿宋_GB2312" w:cs="仿宋_GB2312"/>
          <w:color w:val="auto"/>
          <w:kern w:val="0"/>
          <w:sz w:val="32"/>
          <w:szCs w:val="32"/>
          <w:lang w:val="en-US" w:eastAsia="zh-CN"/>
        </w:rPr>
        <w:t>七</w:t>
      </w:r>
      <w:r>
        <w:rPr>
          <w:rStyle w:val="40"/>
          <w:rFonts w:hint="eastAsia" w:ascii="仿宋_GB2312" w:hAnsi="仿宋_GB2312" w:eastAsia="仿宋_GB2312" w:cs="仿宋_GB2312"/>
          <w:color w:val="auto"/>
          <w:kern w:val="0"/>
          <w:sz w:val="32"/>
          <w:szCs w:val="32"/>
          <w:lang w:eastAsia="zh-CN"/>
        </w:rPr>
        <w:t>）</w:t>
      </w:r>
      <w:r>
        <w:rPr>
          <w:rStyle w:val="40"/>
          <w:rFonts w:hint="default" w:ascii="仿宋_GB2312" w:hAnsi="仿宋_GB2312" w:eastAsia="仿宋_GB2312" w:cs="仿宋_GB2312"/>
          <w:color w:val="auto"/>
          <w:kern w:val="0"/>
          <w:sz w:val="32"/>
          <w:szCs w:val="32"/>
          <w:lang w:eastAsia="zh-CN"/>
        </w:rPr>
        <w:t>教工食堂</w:t>
      </w:r>
      <w:r>
        <w:rPr>
          <w:rStyle w:val="40"/>
          <w:rFonts w:hint="eastAsia" w:ascii="仿宋_GB2312" w:hAnsi="仿宋_GB2312" w:eastAsia="仿宋_GB2312" w:cs="仿宋_GB2312"/>
          <w:color w:val="auto"/>
          <w:kern w:val="0"/>
          <w:sz w:val="32"/>
          <w:szCs w:val="32"/>
        </w:rPr>
        <w:t>人员配置：</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3331"/>
        <w:gridCol w:w="1516"/>
        <w:gridCol w:w="2435"/>
      </w:tblGrid>
      <w:tr w14:paraId="38B8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96" w:type="dxa"/>
            <w:vAlign w:val="center"/>
          </w:tcPr>
          <w:p w14:paraId="5A62858C">
            <w:pPr>
              <w:spacing w:line="560" w:lineRule="exact"/>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序号</w:t>
            </w:r>
          </w:p>
        </w:tc>
        <w:tc>
          <w:tcPr>
            <w:tcW w:w="3331" w:type="dxa"/>
            <w:vAlign w:val="center"/>
          </w:tcPr>
          <w:p w14:paraId="5FFF73C3">
            <w:pPr>
              <w:spacing w:line="560" w:lineRule="exact"/>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职位名称</w:t>
            </w:r>
          </w:p>
        </w:tc>
        <w:tc>
          <w:tcPr>
            <w:tcW w:w="1516" w:type="dxa"/>
            <w:vAlign w:val="center"/>
          </w:tcPr>
          <w:p w14:paraId="6A3493BA">
            <w:pPr>
              <w:spacing w:line="560" w:lineRule="exact"/>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数量</w:t>
            </w:r>
          </w:p>
        </w:tc>
        <w:tc>
          <w:tcPr>
            <w:tcW w:w="2435" w:type="dxa"/>
            <w:vAlign w:val="center"/>
          </w:tcPr>
          <w:p w14:paraId="23CD401A">
            <w:pPr>
              <w:spacing w:line="560" w:lineRule="exact"/>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备注</w:t>
            </w:r>
          </w:p>
        </w:tc>
      </w:tr>
      <w:tr w14:paraId="330B6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96" w:type="dxa"/>
            <w:vAlign w:val="center"/>
          </w:tcPr>
          <w:p w14:paraId="2531D9E2">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1</w:t>
            </w:r>
          </w:p>
        </w:tc>
        <w:tc>
          <w:tcPr>
            <w:tcW w:w="3331" w:type="dxa"/>
            <w:vAlign w:val="center"/>
          </w:tcPr>
          <w:p w14:paraId="7B317180">
            <w:pPr>
              <w:spacing w:line="560" w:lineRule="exact"/>
              <w:jc w:val="center"/>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食堂主管</w:t>
            </w:r>
          </w:p>
        </w:tc>
        <w:tc>
          <w:tcPr>
            <w:tcW w:w="1516" w:type="dxa"/>
            <w:vAlign w:val="center"/>
          </w:tcPr>
          <w:p w14:paraId="53091499">
            <w:pPr>
              <w:spacing w:line="560" w:lineRule="exact"/>
              <w:jc w:val="center"/>
              <w:rPr>
                <w:rFonts w:hint="eastAsia" w:ascii="仿宋" w:hAnsi="仿宋" w:eastAsia="仿宋" w:cs="仿宋"/>
                <w:color w:val="auto"/>
                <w:sz w:val="28"/>
                <w:szCs w:val="28"/>
                <w:lang w:val="en-US" w:eastAsia="zh-CN"/>
              </w:rPr>
            </w:pPr>
            <w:r>
              <w:rPr>
                <w:rFonts w:hint="default" w:ascii="仿宋" w:hAnsi="仿宋" w:eastAsia="仿宋" w:cs="仿宋"/>
                <w:color w:val="auto"/>
                <w:sz w:val="28"/>
                <w:szCs w:val="28"/>
                <w:lang w:val="en-US" w:eastAsia="zh-CN"/>
              </w:rPr>
              <w:t>0</w:t>
            </w:r>
          </w:p>
        </w:tc>
        <w:tc>
          <w:tcPr>
            <w:tcW w:w="2435" w:type="dxa"/>
            <w:vAlign w:val="center"/>
          </w:tcPr>
          <w:p w14:paraId="5E45C061">
            <w:pPr>
              <w:spacing w:line="560" w:lineRule="exact"/>
              <w:jc w:val="center"/>
              <w:rPr>
                <w:rFonts w:hint="eastAsia" w:ascii="仿宋" w:hAnsi="仿宋" w:eastAsia="仿宋" w:cs="仿宋"/>
                <w:color w:val="auto"/>
                <w:sz w:val="28"/>
                <w:szCs w:val="28"/>
                <w:lang w:eastAsia="zh-CN"/>
              </w:rPr>
            </w:pPr>
          </w:p>
        </w:tc>
      </w:tr>
      <w:tr w14:paraId="4519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96" w:type="dxa"/>
            <w:vAlign w:val="center"/>
          </w:tcPr>
          <w:p w14:paraId="4A424706">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2</w:t>
            </w:r>
          </w:p>
        </w:tc>
        <w:tc>
          <w:tcPr>
            <w:tcW w:w="3331" w:type="dxa"/>
            <w:vAlign w:val="center"/>
          </w:tcPr>
          <w:p w14:paraId="23376961">
            <w:pPr>
              <w:spacing w:line="560" w:lineRule="exact"/>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财务人员</w:t>
            </w:r>
          </w:p>
        </w:tc>
        <w:tc>
          <w:tcPr>
            <w:tcW w:w="1516" w:type="dxa"/>
            <w:vAlign w:val="center"/>
          </w:tcPr>
          <w:p w14:paraId="3C22E4A0">
            <w:pPr>
              <w:spacing w:line="560" w:lineRule="exact"/>
              <w:jc w:val="center"/>
              <w:rPr>
                <w:rFonts w:hint="default" w:ascii="仿宋" w:hAnsi="仿宋" w:eastAsia="仿宋" w:cs="仿宋"/>
                <w:color w:val="auto"/>
                <w:sz w:val="28"/>
                <w:szCs w:val="28"/>
                <w:lang w:val="en-US" w:eastAsia="zh-CN"/>
              </w:rPr>
            </w:pPr>
            <w:r>
              <w:rPr>
                <w:rFonts w:hint="default" w:ascii="仿宋" w:hAnsi="仿宋" w:eastAsia="仿宋" w:cs="仿宋"/>
                <w:color w:val="auto"/>
                <w:sz w:val="28"/>
                <w:szCs w:val="28"/>
                <w:lang w:val="en-US" w:eastAsia="zh-CN"/>
              </w:rPr>
              <w:t>0</w:t>
            </w:r>
          </w:p>
        </w:tc>
        <w:tc>
          <w:tcPr>
            <w:tcW w:w="2435" w:type="dxa"/>
            <w:vAlign w:val="center"/>
          </w:tcPr>
          <w:p w14:paraId="7BADA6A9">
            <w:pPr>
              <w:spacing w:line="560" w:lineRule="exact"/>
              <w:jc w:val="center"/>
              <w:rPr>
                <w:rFonts w:hint="eastAsia" w:ascii="仿宋" w:hAnsi="仿宋" w:eastAsia="仿宋" w:cs="仿宋"/>
                <w:color w:val="auto"/>
                <w:sz w:val="28"/>
                <w:szCs w:val="28"/>
              </w:rPr>
            </w:pPr>
          </w:p>
        </w:tc>
      </w:tr>
      <w:tr w14:paraId="145D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96" w:type="dxa"/>
            <w:vAlign w:val="center"/>
          </w:tcPr>
          <w:p w14:paraId="7CB4EA5C">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3</w:t>
            </w:r>
          </w:p>
        </w:tc>
        <w:tc>
          <w:tcPr>
            <w:tcW w:w="3331" w:type="dxa"/>
            <w:vAlign w:val="center"/>
          </w:tcPr>
          <w:p w14:paraId="37115E15">
            <w:pPr>
              <w:spacing w:line="560" w:lineRule="exact"/>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厨师</w:t>
            </w:r>
          </w:p>
        </w:tc>
        <w:tc>
          <w:tcPr>
            <w:tcW w:w="1516" w:type="dxa"/>
            <w:vAlign w:val="center"/>
          </w:tcPr>
          <w:p w14:paraId="5F948A59">
            <w:pPr>
              <w:spacing w:line="56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w:t>
            </w:r>
          </w:p>
        </w:tc>
        <w:tc>
          <w:tcPr>
            <w:tcW w:w="2435" w:type="dxa"/>
            <w:vAlign w:val="center"/>
          </w:tcPr>
          <w:p w14:paraId="0921C7F0">
            <w:pPr>
              <w:spacing w:line="560" w:lineRule="exact"/>
              <w:jc w:val="center"/>
              <w:rPr>
                <w:rFonts w:hint="eastAsia" w:ascii="仿宋" w:hAnsi="仿宋" w:eastAsia="仿宋" w:cs="仿宋"/>
                <w:color w:val="auto"/>
                <w:sz w:val="28"/>
                <w:szCs w:val="28"/>
              </w:rPr>
            </w:pPr>
          </w:p>
        </w:tc>
      </w:tr>
      <w:tr w14:paraId="20E8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96" w:type="dxa"/>
            <w:vAlign w:val="center"/>
          </w:tcPr>
          <w:p w14:paraId="745188DB">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4</w:t>
            </w:r>
          </w:p>
        </w:tc>
        <w:tc>
          <w:tcPr>
            <w:tcW w:w="3331" w:type="dxa"/>
            <w:vAlign w:val="center"/>
          </w:tcPr>
          <w:p w14:paraId="7602A005">
            <w:pPr>
              <w:spacing w:line="560" w:lineRule="exact"/>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面点</w:t>
            </w:r>
          </w:p>
        </w:tc>
        <w:tc>
          <w:tcPr>
            <w:tcW w:w="1516" w:type="dxa"/>
            <w:vAlign w:val="center"/>
          </w:tcPr>
          <w:p w14:paraId="633E0C38">
            <w:pPr>
              <w:spacing w:line="56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w:t>
            </w:r>
          </w:p>
        </w:tc>
        <w:tc>
          <w:tcPr>
            <w:tcW w:w="2435" w:type="dxa"/>
            <w:vAlign w:val="center"/>
          </w:tcPr>
          <w:p w14:paraId="5F43199A">
            <w:pPr>
              <w:spacing w:line="560" w:lineRule="exact"/>
              <w:jc w:val="center"/>
              <w:rPr>
                <w:rFonts w:hint="eastAsia" w:ascii="仿宋" w:hAnsi="仿宋" w:eastAsia="仿宋" w:cs="仿宋"/>
                <w:color w:val="auto"/>
                <w:sz w:val="28"/>
                <w:szCs w:val="28"/>
              </w:rPr>
            </w:pPr>
          </w:p>
        </w:tc>
      </w:tr>
      <w:tr w14:paraId="5CFF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96" w:type="dxa"/>
            <w:vAlign w:val="center"/>
          </w:tcPr>
          <w:p w14:paraId="408A08E3">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5</w:t>
            </w:r>
          </w:p>
        </w:tc>
        <w:tc>
          <w:tcPr>
            <w:tcW w:w="3331" w:type="dxa"/>
            <w:vAlign w:val="center"/>
          </w:tcPr>
          <w:p w14:paraId="3F22E23E">
            <w:pPr>
              <w:spacing w:line="560" w:lineRule="exact"/>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厨工</w:t>
            </w:r>
          </w:p>
        </w:tc>
        <w:tc>
          <w:tcPr>
            <w:tcW w:w="1516" w:type="dxa"/>
            <w:vAlign w:val="center"/>
          </w:tcPr>
          <w:p w14:paraId="3BAF65DD">
            <w:pPr>
              <w:spacing w:line="56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c>
          <w:tcPr>
            <w:tcW w:w="2435" w:type="dxa"/>
            <w:vAlign w:val="center"/>
          </w:tcPr>
          <w:p w14:paraId="265DCBDE">
            <w:pPr>
              <w:pStyle w:val="19"/>
              <w:ind w:left="0" w:leftChars="0" w:firstLine="0" w:firstLineChars="0"/>
              <w:rPr>
                <w:rFonts w:hint="eastAsia"/>
                <w:color w:val="auto"/>
              </w:rPr>
            </w:pPr>
          </w:p>
        </w:tc>
      </w:tr>
      <w:tr w14:paraId="2C58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96" w:type="dxa"/>
            <w:vAlign w:val="center"/>
          </w:tcPr>
          <w:p w14:paraId="0A55D5DE">
            <w:pPr>
              <w:spacing w:line="56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6</w:t>
            </w:r>
          </w:p>
        </w:tc>
        <w:tc>
          <w:tcPr>
            <w:tcW w:w="3331" w:type="dxa"/>
            <w:vAlign w:val="center"/>
          </w:tcPr>
          <w:p w14:paraId="7C096CB0">
            <w:pPr>
              <w:spacing w:line="560" w:lineRule="exact"/>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服务员</w:t>
            </w:r>
          </w:p>
        </w:tc>
        <w:tc>
          <w:tcPr>
            <w:tcW w:w="1516" w:type="dxa"/>
            <w:vAlign w:val="center"/>
          </w:tcPr>
          <w:p w14:paraId="3DD36B2F">
            <w:pPr>
              <w:spacing w:line="56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w:t>
            </w:r>
          </w:p>
        </w:tc>
        <w:tc>
          <w:tcPr>
            <w:tcW w:w="2435" w:type="dxa"/>
            <w:vAlign w:val="center"/>
          </w:tcPr>
          <w:p w14:paraId="6DE4D504">
            <w:pPr>
              <w:pStyle w:val="19"/>
              <w:ind w:left="0" w:leftChars="0" w:firstLine="0" w:firstLineChars="0"/>
              <w:rPr>
                <w:rFonts w:hint="eastAsia"/>
                <w:color w:val="auto"/>
              </w:rPr>
            </w:pPr>
          </w:p>
        </w:tc>
      </w:tr>
      <w:tr w14:paraId="7595D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96" w:type="dxa"/>
            <w:vAlign w:val="center"/>
          </w:tcPr>
          <w:p w14:paraId="54DCF3B7">
            <w:pPr>
              <w:spacing w:line="56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7</w:t>
            </w:r>
          </w:p>
        </w:tc>
        <w:tc>
          <w:tcPr>
            <w:tcW w:w="3331" w:type="dxa"/>
            <w:vAlign w:val="center"/>
          </w:tcPr>
          <w:p w14:paraId="5960A79E">
            <w:pPr>
              <w:spacing w:line="560" w:lineRule="exact"/>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安全管理员</w:t>
            </w:r>
          </w:p>
        </w:tc>
        <w:tc>
          <w:tcPr>
            <w:tcW w:w="1516" w:type="dxa"/>
            <w:vAlign w:val="center"/>
          </w:tcPr>
          <w:p w14:paraId="22DB73C0">
            <w:pPr>
              <w:spacing w:line="560" w:lineRule="exact"/>
              <w:jc w:val="center"/>
              <w:rPr>
                <w:rFonts w:hint="default" w:ascii="仿宋" w:hAnsi="仿宋" w:eastAsia="仿宋" w:cs="仿宋"/>
                <w:color w:val="auto"/>
                <w:sz w:val="28"/>
                <w:szCs w:val="28"/>
                <w:lang w:val="en-US"/>
              </w:rPr>
            </w:pPr>
            <w:r>
              <w:rPr>
                <w:rFonts w:hint="default" w:ascii="仿宋" w:hAnsi="仿宋" w:eastAsia="仿宋" w:cs="仿宋"/>
                <w:color w:val="auto"/>
                <w:sz w:val="28"/>
                <w:szCs w:val="28"/>
                <w:lang w:val="en-US"/>
              </w:rPr>
              <w:t>0</w:t>
            </w:r>
          </w:p>
        </w:tc>
        <w:tc>
          <w:tcPr>
            <w:tcW w:w="2435" w:type="dxa"/>
            <w:vAlign w:val="center"/>
          </w:tcPr>
          <w:p w14:paraId="3ED98224">
            <w:pPr>
              <w:pStyle w:val="19"/>
              <w:ind w:left="0" w:leftChars="0" w:firstLine="0" w:firstLineChars="0"/>
              <w:rPr>
                <w:rFonts w:hint="eastAsia"/>
                <w:color w:val="auto"/>
              </w:rPr>
            </w:pPr>
          </w:p>
        </w:tc>
      </w:tr>
      <w:tr w14:paraId="0AE5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4227" w:type="dxa"/>
            <w:gridSpan w:val="2"/>
            <w:vAlign w:val="center"/>
          </w:tcPr>
          <w:p w14:paraId="2E6B6F10">
            <w:pPr>
              <w:spacing w:line="560" w:lineRule="exact"/>
              <w:jc w:val="center"/>
              <w:rPr>
                <w:rFonts w:ascii="仿宋" w:hAnsi="仿宋" w:eastAsia="仿宋" w:cs="仿宋"/>
                <w:b/>
                <w:bCs/>
                <w:color w:val="auto"/>
                <w:sz w:val="28"/>
                <w:szCs w:val="28"/>
              </w:rPr>
            </w:pPr>
            <w:r>
              <w:rPr>
                <w:rFonts w:hint="eastAsia" w:ascii="仿宋" w:hAnsi="仿宋" w:eastAsia="仿宋" w:cs="仿宋"/>
                <w:color w:val="auto"/>
                <w:sz w:val="28"/>
                <w:szCs w:val="28"/>
              </w:rPr>
              <w:t>合计</w:t>
            </w:r>
          </w:p>
        </w:tc>
        <w:tc>
          <w:tcPr>
            <w:tcW w:w="1516" w:type="dxa"/>
            <w:vAlign w:val="center"/>
          </w:tcPr>
          <w:p w14:paraId="694CB81D">
            <w:pPr>
              <w:spacing w:line="560" w:lineRule="exact"/>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w:t>
            </w:r>
          </w:p>
        </w:tc>
        <w:tc>
          <w:tcPr>
            <w:tcW w:w="2435" w:type="dxa"/>
            <w:vAlign w:val="center"/>
          </w:tcPr>
          <w:p w14:paraId="66F42827">
            <w:pPr>
              <w:spacing w:line="560" w:lineRule="exact"/>
              <w:jc w:val="center"/>
              <w:rPr>
                <w:rFonts w:hint="eastAsia" w:ascii="仿宋" w:hAnsi="仿宋" w:eastAsia="仿宋" w:cs="仿宋"/>
                <w:color w:val="auto"/>
                <w:sz w:val="28"/>
                <w:szCs w:val="28"/>
              </w:rPr>
            </w:pPr>
          </w:p>
        </w:tc>
      </w:tr>
    </w:tbl>
    <w:p w14:paraId="071E77C5">
      <w:pPr>
        <w:numPr>
          <w:ilvl w:val="0"/>
          <w:numId w:val="0"/>
        </w:numPr>
        <w:snapToGrid w:val="0"/>
        <w:spacing w:before="156" w:beforeLines="50" w:after="156" w:afterLines="50" w:line="560" w:lineRule="exact"/>
        <w:ind w:firstLine="640" w:firstLineChars="200"/>
        <w:rPr>
          <w:rStyle w:val="40"/>
          <w:rFonts w:hint="eastAsia" w:ascii="仿宋_GB2312" w:hAnsi="仿宋_GB2312" w:eastAsia="仿宋_GB2312" w:cs="仿宋_GB2312"/>
          <w:color w:val="auto"/>
          <w:kern w:val="0"/>
          <w:sz w:val="32"/>
          <w:szCs w:val="32"/>
          <w:lang w:eastAsia="zh-CN"/>
        </w:rPr>
      </w:pPr>
      <w:r>
        <w:rPr>
          <w:rStyle w:val="40"/>
          <w:rFonts w:hint="eastAsia" w:ascii="仿宋_GB2312" w:hAnsi="仿宋_GB2312" w:eastAsia="仿宋_GB2312" w:cs="仿宋_GB2312"/>
          <w:color w:val="auto"/>
          <w:kern w:val="0"/>
          <w:sz w:val="32"/>
          <w:szCs w:val="32"/>
          <w:lang w:eastAsia="zh-CN"/>
        </w:rPr>
        <w:t>（</w:t>
      </w:r>
      <w:r>
        <w:rPr>
          <w:rStyle w:val="40"/>
          <w:rFonts w:hint="default" w:ascii="仿宋_GB2312" w:hAnsi="仿宋_GB2312" w:eastAsia="仿宋_GB2312" w:cs="仿宋_GB2312"/>
          <w:color w:val="auto"/>
          <w:kern w:val="0"/>
          <w:sz w:val="32"/>
          <w:szCs w:val="32"/>
          <w:lang w:eastAsia="zh-CN"/>
        </w:rPr>
        <w:t>八</w:t>
      </w:r>
      <w:r>
        <w:rPr>
          <w:rStyle w:val="40"/>
          <w:rFonts w:hint="eastAsia" w:ascii="仿宋_GB2312" w:hAnsi="仿宋_GB2312" w:eastAsia="仿宋_GB2312" w:cs="仿宋_GB2312"/>
          <w:color w:val="auto"/>
          <w:kern w:val="0"/>
          <w:sz w:val="32"/>
          <w:szCs w:val="32"/>
          <w:lang w:eastAsia="zh-CN"/>
        </w:rPr>
        <w:t>）学生餐人员配置</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3331"/>
        <w:gridCol w:w="1516"/>
        <w:gridCol w:w="2435"/>
      </w:tblGrid>
      <w:tr w14:paraId="4426A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96" w:type="dxa"/>
            <w:vAlign w:val="center"/>
          </w:tcPr>
          <w:p w14:paraId="247AD3E5">
            <w:pPr>
              <w:spacing w:line="560" w:lineRule="exact"/>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序号</w:t>
            </w:r>
          </w:p>
        </w:tc>
        <w:tc>
          <w:tcPr>
            <w:tcW w:w="3331" w:type="dxa"/>
            <w:vAlign w:val="center"/>
          </w:tcPr>
          <w:p w14:paraId="2FECB2B4">
            <w:pPr>
              <w:spacing w:line="560" w:lineRule="exact"/>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职位名称</w:t>
            </w:r>
          </w:p>
        </w:tc>
        <w:tc>
          <w:tcPr>
            <w:tcW w:w="1516" w:type="dxa"/>
            <w:vAlign w:val="center"/>
          </w:tcPr>
          <w:p w14:paraId="4759EC09">
            <w:pPr>
              <w:spacing w:line="560" w:lineRule="exact"/>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数量</w:t>
            </w:r>
          </w:p>
        </w:tc>
        <w:tc>
          <w:tcPr>
            <w:tcW w:w="2435" w:type="dxa"/>
            <w:vAlign w:val="center"/>
          </w:tcPr>
          <w:p w14:paraId="4A949185">
            <w:pPr>
              <w:spacing w:line="560" w:lineRule="exact"/>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备注</w:t>
            </w:r>
          </w:p>
        </w:tc>
      </w:tr>
      <w:tr w14:paraId="1DD33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96" w:type="dxa"/>
            <w:vAlign w:val="center"/>
          </w:tcPr>
          <w:p w14:paraId="78FEB332">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1</w:t>
            </w:r>
          </w:p>
        </w:tc>
        <w:tc>
          <w:tcPr>
            <w:tcW w:w="3331" w:type="dxa"/>
            <w:vAlign w:val="center"/>
          </w:tcPr>
          <w:p w14:paraId="71D6E267">
            <w:pPr>
              <w:spacing w:line="560" w:lineRule="exact"/>
              <w:jc w:val="center"/>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食堂主管</w:t>
            </w:r>
          </w:p>
        </w:tc>
        <w:tc>
          <w:tcPr>
            <w:tcW w:w="1516" w:type="dxa"/>
            <w:vAlign w:val="center"/>
          </w:tcPr>
          <w:p w14:paraId="584CFCF1">
            <w:pPr>
              <w:spacing w:line="560" w:lineRule="exact"/>
              <w:jc w:val="center"/>
              <w:rPr>
                <w:rFonts w:hint="default" w:ascii="仿宋" w:hAnsi="仿宋" w:eastAsia="仿宋" w:cs="仿宋"/>
                <w:color w:val="auto"/>
                <w:sz w:val="28"/>
                <w:szCs w:val="28"/>
                <w:lang w:val="en-US"/>
              </w:rPr>
            </w:pPr>
            <w:r>
              <w:rPr>
                <w:rFonts w:hint="default" w:ascii="仿宋" w:hAnsi="仿宋" w:eastAsia="仿宋" w:cs="仿宋"/>
                <w:color w:val="auto"/>
                <w:sz w:val="28"/>
                <w:szCs w:val="28"/>
                <w:lang w:val="en-US"/>
              </w:rPr>
              <w:t>1</w:t>
            </w:r>
          </w:p>
        </w:tc>
        <w:tc>
          <w:tcPr>
            <w:tcW w:w="2435" w:type="dxa"/>
            <w:vAlign w:val="center"/>
          </w:tcPr>
          <w:p w14:paraId="1B9E3AF1">
            <w:pPr>
              <w:spacing w:line="560" w:lineRule="exact"/>
              <w:jc w:val="center"/>
              <w:rPr>
                <w:rFonts w:hint="eastAsia" w:ascii="仿宋" w:hAnsi="仿宋" w:eastAsia="仿宋" w:cs="仿宋"/>
                <w:color w:val="auto"/>
                <w:sz w:val="28"/>
                <w:szCs w:val="28"/>
                <w:lang w:eastAsia="zh-CN"/>
              </w:rPr>
            </w:pPr>
          </w:p>
        </w:tc>
      </w:tr>
      <w:tr w14:paraId="2D37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96" w:type="dxa"/>
            <w:vAlign w:val="center"/>
          </w:tcPr>
          <w:p w14:paraId="69E45801">
            <w:pPr>
              <w:spacing w:line="56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w:t>
            </w:r>
          </w:p>
        </w:tc>
        <w:tc>
          <w:tcPr>
            <w:tcW w:w="3331" w:type="dxa"/>
            <w:vAlign w:val="center"/>
          </w:tcPr>
          <w:p w14:paraId="3E80E950">
            <w:pPr>
              <w:spacing w:line="560" w:lineRule="exact"/>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厨师</w:t>
            </w:r>
          </w:p>
        </w:tc>
        <w:tc>
          <w:tcPr>
            <w:tcW w:w="1516" w:type="dxa"/>
            <w:vAlign w:val="center"/>
          </w:tcPr>
          <w:p w14:paraId="1A7150B5">
            <w:pPr>
              <w:spacing w:line="560" w:lineRule="exact"/>
              <w:jc w:val="center"/>
              <w:rPr>
                <w:rFonts w:hint="default" w:ascii="仿宋" w:hAnsi="仿宋" w:eastAsia="仿宋" w:cs="仿宋"/>
                <w:color w:val="auto"/>
                <w:sz w:val="28"/>
                <w:szCs w:val="28"/>
                <w:lang w:val="en-US"/>
              </w:rPr>
            </w:pPr>
            <w:r>
              <w:rPr>
                <w:rFonts w:hint="default" w:ascii="仿宋" w:hAnsi="仿宋" w:eastAsia="仿宋" w:cs="仿宋"/>
                <w:color w:val="auto"/>
                <w:sz w:val="28"/>
                <w:szCs w:val="28"/>
                <w:lang w:val="en-US"/>
              </w:rPr>
              <w:t>6</w:t>
            </w:r>
          </w:p>
        </w:tc>
        <w:tc>
          <w:tcPr>
            <w:tcW w:w="2435" w:type="dxa"/>
            <w:vAlign w:val="center"/>
          </w:tcPr>
          <w:p w14:paraId="59080D1C">
            <w:pPr>
              <w:spacing w:line="560" w:lineRule="exact"/>
              <w:jc w:val="center"/>
              <w:rPr>
                <w:rFonts w:hint="eastAsia" w:ascii="仿宋" w:hAnsi="仿宋" w:eastAsia="仿宋" w:cs="仿宋"/>
                <w:color w:val="auto"/>
                <w:sz w:val="28"/>
                <w:szCs w:val="28"/>
              </w:rPr>
            </w:pPr>
          </w:p>
        </w:tc>
      </w:tr>
      <w:tr w14:paraId="6E79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96" w:type="dxa"/>
            <w:vAlign w:val="center"/>
          </w:tcPr>
          <w:p w14:paraId="2FF96ABB">
            <w:pPr>
              <w:spacing w:line="56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w:t>
            </w:r>
          </w:p>
        </w:tc>
        <w:tc>
          <w:tcPr>
            <w:tcW w:w="3331" w:type="dxa"/>
            <w:vAlign w:val="center"/>
          </w:tcPr>
          <w:p w14:paraId="29D65930">
            <w:pPr>
              <w:spacing w:line="560" w:lineRule="exact"/>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面点</w:t>
            </w:r>
          </w:p>
        </w:tc>
        <w:tc>
          <w:tcPr>
            <w:tcW w:w="1516" w:type="dxa"/>
            <w:vAlign w:val="center"/>
          </w:tcPr>
          <w:p w14:paraId="768EB47B">
            <w:pPr>
              <w:spacing w:line="560" w:lineRule="exact"/>
              <w:jc w:val="center"/>
              <w:rPr>
                <w:rFonts w:hint="default" w:ascii="仿宋" w:hAnsi="仿宋" w:eastAsia="仿宋" w:cs="仿宋"/>
                <w:color w:val="auto"/>
                <w:sz w:val="28"/>
                <w:szCs w:val="28"/>
                <w:lang w:val="en-US"/>
              </w:rPr>
            </w:pPr>
            <w:r>
              <w:rPr>
                <w:rFonts w:hint="default" w:ascii="仿宋" w:hAnsi="仿宋" w:eastAsia="仿宋" w:cs="仿宋"/>
                <w:color w:val="auto"/>
                <w:sz w:val="28"/>
                <w:szCs w:val="28"/>
                <w:lang w:val="en-US"/>
              </w:rPr>
              <w:t>5</w:t>
            </w:r>
          </w:p>
        </w:tc>
        <w:tc>
          <w:tcPr>
            <w:tcW w:w="2435" w:type="dxa"/>
            <w:vAlign w:val="center"/>
          </w:tcPr>
          <w:p w14:paraId="7E4356E5">
            <w:pPr>
              <w:spacing w:line="560" w:lineRule="exact"/>
              <w:jc w:val="center"/>
              <w:rPr>
                <w:rFonts w:hint="eastAsia" w:ascii="仿宋" w:hAnsi="仿宋" w:eastAsia="仿宋" w:cs="仿宋"/>
                <w:color w:val="auto"/>
                <w:sz w:val="28"/>
                <w:szCs w:val="28"/>
              </w:rPr>
            </w:pPr>
          </w:p>
        </w:tc>
      </w:tr>
      <w:tr w14:paraId="16FB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96" w:type="dxa"/>
            <w:vAlign w:val="center"/>
          </w:tcPr>
          <w:p w14:paraId="44FADC44">
            <w:pPr>
              <w:spacing w:line="56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w:t>
            </w:r>
          </w:p>
        </w:tc>
        <w:tc>
          <w:tcPr>
            <w:tcW w:w="3331" w:type="dxa"/>
            <w:vAlign w:val="center"/>
          </w:tcPr>
          <w:p w14:paraId="2DE1741F">
            <w:pPr>
              <w:spacing w:line="560" w:lineRule="exact"/>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厨工</w:t>
            </w:r>
          </w:p>
        </w:tc>
        <w:tc>
          <w:tcPr>
            <w:tcW w:w="1516" w:type="dxa"/>
            <w:vAlign w:val="center"/>
          </w:tcPr>
          <w:p w14:paraId="0AE06D5A">
            <w:pPr>
              <w:spacing w:line="560" w:lineRule="exact"/>
              <w:jc w:val="center"/>
              <w:rPr>
                <w:rFonts w:hint="eastAsia" w:ascii="仿宋" w:hAnsi="仿宋" w:eastAsia="仿宋" w:cs="仿宋"/>
                <w:color w:val="auto"/>
                <w:sz w:val="28"/>
                <w:szCs w:val="28"/>
                <w:lang w:val="en-US" w:eastAsia="zh-CN"/>
              </w:rPr>
            </w:pPr>
            <w:r>
              <w:rPr>
                <w:rFonts w:hint="default" w:ascii="仿宋" w:hAnsi="仿宋" w:eastAsia="仿宋" w:cs="仿宋"/>
                <w:color w:val="auto"/>
                <w:sz w:val="28"/>
                <w:szCs w:val="28"/>
                <w:lang w:val="en-US"/>
              </w:rPr>
              <w:t>2</w:t>
            </w:r>
            <w:r>
              <w:rPr>
                <w:rFonts w:hint="eastAsia" w:ascii="仿宋" w:hAnsi="仿宋" w:eastAsia="仿宋" w:cs="仿宋"/>
                <w:color w:val="auto"/>
                <w:sz w:val="28"/>
                <w:szCs w:val="28"/>
                <w:lang w:val="en-US" w:eastAsia="zh-CN"/>
              </w:rPr>
              <w:t>7</w:t>
            </w:r>
          </w:p>
        </w:tc>
        <w:tc>
          <w:tcPr>
            <w:tcW w:w="2435" w:type="dxa"/>
            <w:vAlign w:val="center"/>
          </w:tcPr>
          <w:p w14:paraId="5ED1C541">
            <w:pPr>
              <w:pStyle w:val="19"/>
              <w:ind w:left="0" w:leftChars="0" w:firstLine="0" w:firstLineChars="0"/>
              <w:rPr>
                <w:rFonts w:hint="eastAsia"/>
                <w:color w:val="auto"/>
              </w:rPr>
            </w:pPr>
          </w:p>
        </w:tc>
      </w:tr>
      <w:tr w14:paraId="05607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96" w:type="dxa"/>
            <w:vAlign w:val="center"/>
          </w:tcPr>
          <w:p w14:paraId="30299B2C">
            <w:pPr>
              <w:spacing w:line="560" w:lineRule="exact"/>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c>
          <w:tcPr>
            <w:tcW w:w="3331" w:type="dxa"/>
            <w:vAlign w:val="center"/>
          </w:tcPr>
          <w:p w14:paraId="7F0373BE">
            <w:pPr>
              <w:spacing w:line="560" w:lineRule="exact"/>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服务员</w:t>
            </w:r>
          </w:p>
        </w:tc>
        <w:tc>
          <w:tcPr>
            <w:tcW w:w="1516" w:type="dxa"/>
            <w:vAlign w:val="center"/>
          </w:tcPr>
          <w:p w14:paraId="1519488A">
            <w:pPr>
              <w:spacing w:line="560" w:lineRule="exact"/>
              <w:jc w:val="center"/>
              <w:rPr>
                <w:rFonts w:hint="default" w:ascii="仿宋" w:hAnsi="仿宋" w:eastAsia="仿宋" w:cs="仿宋"/>
                <w:color w:val="auto"/>
                <w:sz w:val="28"/>
                <w:szCs w:val="28"/>
                <w:lang w:val="en-US"/>
              </w:rPr>
            </w:pPr>
            <w:r>
              <w:rPr>
                <w:rFonts w:hint="default" w:ascii="仿宋" w:hAnsi="仿宋" w:eastAsia="仿宋" w:cs="仿宋"/>
                <w:color w:val="auto"/>
                <w:sz w:val="28"/>
                <w:szCs w:val="28"/>
                <w:lang w:val="en-US"/>
              </w:rPr>
              <w:t>12</w:t>
            </w:r>
          </w:p>
        </w:tc>
        <w:tc>
          <w:tcPr>
            <w:tcW w:w="2435" w:type="dxa"/>
            <w:vAlign w:val="center"/>
          </w:tcPr>
          <w:p w14:paraId="2CCB051D">
            <w:pPr>
              <w:pStyle w:val="19"/>
              <w:ind w:left="0" w:leftChars="0" w:firstLine="0" w:firstLineChars="0"/>
              <w:rPr>
                <w:rFonts w:hint="eastAsia"/>
                <w:color w:val="auto"/>
              </w:rPr>
            </w:pPr>
          </w:p>
        </w:tc>
      </w:tr>
      <w:tr w14:paraId="3249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96" w:type="dxa"/>
            <w:vAlign w:val="center"/>
          </w:tcPr>
          <w:p w14:paraId="438AD489">
            <w:pPr>
              <w:spacing w:line="560" w:lineRule="exact"/>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6</w:t>
            </w:r>
          </w:p>
        </w:tc>
        <w:tc>
          <w:tcPr>
            <w:tcW w:w="3331" w:type="dxa"/>
            <w:vAlign w:val="center"/>
          </w:tcPr>
          <w:p w14:paraId="6544E6E9">
            <w:pPr>
              <w:spacing w:line="560" w:lineRule="exact"/>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安全管理员</w:t>
            </w:r>
          </w:p>
        </w:tc>
        <w:tc>
          <w:tcPr>
            <w:tcW w:w="1516" w:type="dxa"/>
            <w:vAlign w:val="center"/>
          </w:tcPr>
          <w:p w14:paraId="6623BCBB">
            <w:pPr>
              <w:spacing w:line="560" w:lineRule="exact"/>
              <w:jc w:val="center"/>
              <w:rPr>
                <w:rFonts w:hint="default" w:ascii="仿宋" w:hAnsi="仿宋" w:eastAsia="仿宋" w:cs="仿宋"/>
                <w:color w:val="auto"/>
                <w:sz w:val="28"/>
                <w:szCs w:val="28"/>
                <w:lang w:val="en-US"/>
              </w:rPr>
            </w:pPr>
            <w:r>
              <w:rPr>
                <w:rFonts w:hint="default" w:ascii="仿宋" w:hAnsi="仿宋" w:eastAsia="仿宋" w:cs="仿宋"/>
                <w:color w:val="auto"/>
                <w:sz w:val="28"/>
                <w:szCs w:val="28"/>
                <w:lang w:val="en-US"/>
              </w:rPr>
              <w:t>1</w:t>
            </w:r>
          </w:p>
        </w:tc>
        <w:tc>
          <w:tcPr>
            <w:tcW w:w="2435" w:type="dxa"/>
            <w:vAlign w:val="center"/>
          </w:tcPr>
          <w:p w14:paraId="0D791A15">
            <w:pPr>
              <w:pStyle w:val="19"/>
              <w:ind w:left="0" w:leftChars="0" w:firstLine="0" w:firstLineChars="0"/>
              <w:rPr>
                <w:rFonts w:hint="eastAsia"/>
                <w:color w:val="auto"/>
              </w:rPr>
            </w:pPr>
          </w:p>
        </w:tc>
      </w:tr>
      <w:tr w14:paraId="2096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4227" w:type="dxa"/>
            <w:gridSpan w:val="2"/>
            <w:vAlign w:val="center"/>
          </w:tcPr>
          <w:p w14:paraId="129D18DF">
            <w:pPr>
              <w:spacing w:line="560" w:lineRule="exact"/>
              <w:jc w:val="center"/>
              <w:rPr>
                <w:rFonts w:ascii="仿宋" w:hAnsi="仿宋" w:eastAsia="仿宋" w:cs="仿宋"/>
                <w:b/>
                <w:bCs/>
                <w:color w:val="auto"/>
                <w:sz w:val="28"/>
                <w:szCs w:val="28"/>
              </w:rPr>
            </w:pPr>
            <w:r>
              <w:rPr>
                <w:rFonts w:hint="eastAsia" w:ascii="仿宋" w:hAnsi="仿宋" w:eastAsia="仿宋" w:cs="仿宋"/>
                <w:color w:val="auto"/>
                <w:sz w:val="28"/>
                <w:szCs w:val="28"/>
              </w:rPr>
              <w:t>合计</w:t>
            </w:r>
          </w:p>
        </w:tc>
        <w:tc>
          <w:tcPr>
            <w:tcW w:w="1516" w:type="dxa"/>
            <w:vAlign w:val="center"/>
          </w:tcPr>
          <w:p w14:paraId="40EF7E82">
            <w:pPr>
              <w:spacing w:line="560" w:lineRule="exact"/>
              <w:jc w:val="center"/>
              <w:rPr>
                <w:rFonts w:hint="eastAsia" w:ascii="仿宋" w:hAnsi="仿宋" w:eastAsia="仿宋" w:cs="仿宋"/>
                <w:color w:val="auto"/>
                <w:sz w:val="28"/>
                <w:szCs w:val="28"/>
                <w:lang w:val="en-US" w:eastAsia="zh-CN"/>
              </w:rPr>
            </w:pPr>
            <w:r>
              <w:rPr>
                <w:rFonts w:hint="default" w:ascii="仿宋" w:hAnsi="仿宋" w:eastAsia="仿宋" w:cs="仿宋"/>
                <w:color w:val="auto"/>
                <w:sz w:val="28"/>
                <w:szCs w:val="28"/>
                <w:lang w:val="en-US"/>
              </w:rPr>
              <w:t>5</w:t>
            </w:r>
            <w:r>
              <w:rPr>
                <w:rFonts w:hint="eastAsia" w:ascii="仿宋" w:hAnsi="仿宋" w:eastAsia="仿宋" w:cs="仿宋"/>
                <w:color w:val="auto"/>
                <w:sz w:val="28"/>
                <w:szCs w:val="28"/>
                <w:lang w:val="en-US" w:eastAsia="zh-CN"/>
              </w:rPr>
              <w:t>2</w:t>
            </w:r>
          </w:p>
        </w:tc>
        <w:tc>
          <w:tcPr>
            <w:tcW w:w="2435" w:type="dxa"/>
            <w:vAlign w:val="center"/>
          </w:tcPr>
          <w:p w14:paraId="4FCCD7FE">
            <w:pPr>
              <w:spacing w:line="560" w:lineRule="exact"/>
              <w:jc w:val="center"/>
              <w:rPr>
                <w:rFonts w:hint="eastAsia" w:ascii="仿宋" w:hAnsi="仿宋" w:eastAsia="仿宋" w:cs="仿宋"/>
                <w:color w:val="auto"/>
                <w:sz w:val="28"/>
                <w:szCs w:val="28"/>
              </w:rPr>
            </w:pPr>
          </w:p>
        </w:tc>
      </w:tr>
    </w:tbl>
    <w:p w14:paraId="665CD2BE">
      <w:pPr>
        <w:pStyle w:val="19"/>
        <w:rPr>
          <w:rStyle w:val="40"/>
          <w:rFonts w:hint="default" w:ascii="仿宋" w:hAnsi="仿宋" w:eastAsia="仿宋" w:cs="仿宋"/>
          <w:color w:val="auto"/>
          <w:kern w:val="0"/>
          <w:sz w:val="32"/>
          <w:szCs w:val="32"/>
          <w:lang w:val="en-US" w:eastAsia="zh-CN" w:bidi="ar-SA"/>
        </w:rPr>
      </w:pPr>
      <w:r>
        <w:rPr>
          <w:rStyle w:val="40"/>
          <w:rFonts w:hint="eastAsia" w:ascii="仿宋" w:hAnsi="仿宋" w:eastAsia="仿宋" w:cs="仿宋"/>
          <w:color w:val="auto"/>
          <w:kern w:val="0"/>
          <w:sz w:val="32"/>
          <w:szCs w:val="32"/>
          <w:lang w:val="en-US" w:eastAsia="zh-CN" w:bidi="ar-SA"/>
        </w:rPr>
        <w:t>注：需派一名项目负责人对接项目。</w:t>
      </w:r>
    </w:p>
    <w:p w14:paraId="790838D5">
      <w:pPr>
        <w:keepNext w:val="0"/>
        <w:keepLines w:val="0"/>
        <w:pageBreakBefore w:val="0"/>
        <w:widowControl w:val="0"/>
        <w:kinsoku/>
        <w:wordWrap/>
        <w:overflowPunct/>
        <w:topLinePunct w:val="0"/>
        <w:autoSpaceDE/>
        <w:autoSpaceDN/>
        <w:bidi w:val="0"/>
        <w:adjustRightInd/>
        <w:snapToGrid/>
        <w:spacing w:before="156" w:beforeLines="50" w:after="156" w:afterLines="50" w:line="560" w:lineRule="exact"/>
        <w:ind w:firstLine="640" w:firstLineChars="200"/>
        <w:jc w:val="both"/>
        <w:textAlignment w:val="auto"/>
        <w:rPr>
          <w:rStyle w:val="40"/>
          <w:rFonts w:hint="eastAsia" w:ascii="黑体" w:hAnsi="黑体" w:eastAsia="黑体" w:cs="黑体"/>
          <w:color w:val="auto"/>
          <w:kern w:val="0"/>
          <w:sz w:val="32"/>
          <w:szCs w:val="32"/>
        </w:rPr>
      </w:pPr>
      <w:r>
        <w:rPr>
          <w:rStyle w:val="40"/>
          <w:rFonts w:hint="eastAsia" w:ascii="黑体" w:hAnsi="黑体" w:eastAsia="黑体" w:cs="黑体"/>
          <w:color w:val="auto"/>
          <w:kern w:val="0"/>
          <w:sz w:val="32"/>
          <w:szCs w:val="32"/>
          <w:lang w:val="en-US" w:eastAsia="zh-CN"/>
        </w:rPr>
        <w:t>四</w:t>
      </w:r>
      <w:r>
        <w:rPr>
          <w:rStyle w:val="40"/>
          <w:rFonts w:hint="eastAsia" w:ascii="黑体" w:hAnsi="黑体" w:eastAsia="黑体" w:cs="黑体"/>
          <w:color w:val="auto"/>
          <w:kern w:val="0"/>
          <w:sz w:val="32"/>
          <w:szCs w:val="32"/>
        </w:rPr>
        <w:t>、合同期限</w:t>
      </w:r>
    </w:p>
    <w:p w14:paraId="2C951C41">
      <w:pPr>
        <w:keepNext w:val="0"/>
        <w:keepLines w:val="0"/>
        <w:pageBreakBefore w:val="0"/>
        <w:widowControl w:val="0"/>
        <w:kinsoku/>
        <w:wordWrap/>
        <w:overflowPunct/>
        <w:topLinePunct w:val="0"/>
        <w:autoSpaceDE/>
        <w:autoSpaceDN/>
        <w:bidi w:val="0"/>
        <w:adjustRightInd/>
        <w:snapToGrid/>
        <w:spacing w:before="156" w:beforeLines="50" w:after="156" w:afterLines="50" w:line="560" w:lineRule="exact"/>
        <w:ind w:firstLine="640" w:firstLineChars="200"/>
        <w:jc w:val="both"/>
        <w:textAlignment w:val="auto"/>
        <w:rPr>
          <w:rStyle w:val="40"/>
          <w:rFonts w:hint="eastAsia" w:ascii="仿宋" w:hAnsi="仿宋" w:eastAsia="仿宋" w:cs="仿宋"/>
          <w:color w:val="auto"/>
          <w:kern w:val="0"/>
          <w:sz w:val="32"/>
          <w:szCs w:val="32"/>
          <w:highlight w:val="none"/>
        </w:rPr>
      </w:pPr>
      <w:r>
        <w:rPr>
          <w:rStyle w:val="40"/>
          <w:rFonts w:hint="eastAsia" w:ascii="仿宋" w:hAnsi="仿宋" w:eastAsia="仿宋" w:cs="仿宋"/>
          <w:color w:val="auto"/>
          <w:kern w:val="0"/>
          <w:sz w:val="32"/>
          <w:szCs w:val="32"/>
          <w:lang w:eastAsia="zh-CN"/>
        </w:rPr>
        <w:t>（一）</w:t>
      </w:r>
      <w:r>
        <w:rPr>
          <w:rStyle w:val="40"/>
          <w:rFonts w:hint="eastAsia" w:ascii="仿宋" w:hAnsi="仿宋" w:eastAsia="仿宋" w:cs="仿宋"/>
          <w:color w:val="auto"/>
          <w:kern w:val="0"/>
          <w:sz w:val="32"/>
          <w:szCs w:val="32"/>
        </w:rPr>
        <w:t>本项目为长期服务类项目，本次招标服务期限为12个月，本项目最长服务期限为36个月。即本项目一招三年，合同一年一签。</w:t>
      </w:r>
      <w:r>
        <w:rPr>
          <w:rStyle w:val="40"/>
          <w:rFonts w:hint="eastAsia" w:ascii="仿宋" w:hAnsi="仿宋" w:eastAsia="仿宋" w:cs="仿宋"/>
          <w:color w:val="auto"/>
          <w:kern w:val="0"/>
          <w:sz w:val="32"/>
          <w:szCs w:val="32"/>
          <w:lang w:val="en-US" w:eastAsia="zh-CN"/>
        </w:rPr>
        <w:t>一年</w:t>
      </w:r>
      <w:r>
        <w:rPr>
          <w:rStyle w:val="40"/>
          <w:rFonts w:hint="eastAsia" w:ascii="仿宋" w:hAnsi="仿宋" w:eastAsia="仿宋" w:cs="仿宋"/>
          <w:color w:val="auto"/>
          <w:kern w:val="0"/>
          <w:sz w:val="32"/>
          <w:szCs w:val="32"/>
        </w:rPr>
        <w:t>合同期满后，如果运营</w:t>
      </w:r>
      <w:r>
        <w:rPr>
          <w:rStyle w:val="40"/>
          <w:rFonts w:hint="default" w:ascii="仿宋" w:hAnsi="仿宋" w:eastAsia="仿宋" w:cs="仿宋"/>
          <w:color w:val="auto"/>
          <w:kern w:val="0"/>
          <w:sz w:val="32"/>
          <w:szCs w:val="32"/>
        </w:rPr>
        <w:t>劳务派遣</w:t>
      </w:r>
      <w:r>
        <w:rPr>
          <w:rStyle w:val="40"/>
          <w:rFonts w:hint="eastAsia" w:ascii="仿宋" w:hAnsi="仿宋" w:eastAsia="仿宋" w:cs="仿宋"/>
          <w:color w:val="auto"/>
          <w:kern w:val="0"/>
          <w:sz w:val="32"/>
          <w:szCs w:val="32"/>
        </w:rPr>
        <w:t>服务获得学校</w:t>
      </w:r>
      <w:r>
        <w:rPr>
          <w:rStyle w:val="40"/>
          <w:rFonts w:hint="default" w:ascii="仿宋" w:hAnsi="仿宋" w:eastAsia="仿宋" w:cs="仿宋"/>
          <w:color w:val="auto"/>
          <w:kern w:val="0"/>
          <w:sz w:val="32"/>
          <w:szCs w:val="32"/>
        </w:rPr>
        <w:t>教职工与学生</w:t>
      </w:r>
      <w:r>
        <w:rPr>
          <w:rStyle w:val="40"/>
          <w:rFonts w:hint="eastAsia" w:ascii="仿宋" w:hAnsi="仿宋" w:eastAsia="仿宋" w:cs="仿宋"/>
          <w:color w:val="auto"/>
          <w:kern w:val="0"/>
          <w:sz w:val="32"/>
          <w:szCs w:val="32"/>
        </w:rPr>
        <w:t>好评，满意度高，日常考核优良以上，</w:t>
      </w:r>
      <w:r>
        <w:rPr>
          <w:rStyle w:val="40"/>
          <w:rFonts w:hint="default" w:ascii="仿宋" w:hAnsi="仿宋" w:eastAsia="仿宋" w:cs="仿宋"/>
          <w:color w:val="auto"/>
          <w:kern w:val="0"/>
          <w:sz w:val="32"/>
          <w:szCs w:val="32"/>
        </w:rPr>
        <w:t>按学校议事规则规定</w:t>
      </w:r>
      <w:r>
        <w:rPr>
          <w:rStyle w:val="40"/>
          <w:rFonts w:hint="eastAsia" w:ascii="仿宋" w:hAnsi="仿宋" w:eastAsia="仿宋" w:cs="仿宋"/>
          <w:color w:val="auto"/>
          <w:kern w:val="0"/>
          <w:sz w:val="32"/>
          <w:szCs w:val="32"/>
        </w:rPr>
        <w:t>讨论通过后可续签</w:t>
      </w:r>
      <w:r>
        <w:rPr>
          <w:rStyle w:val="40"/>
          <w:rFonts w:hint="eastAsia" w:ascii="仿宋" w:hAnsi="仿宋" w:eastAsia="仿宋" w:cs="仿宋"/>
          <w:color w:val="auto"/>
          <w:kern w:val="0"/>
          <w:sz w:val="32"/>
          <w:szCs w:val="32"/>
          <w:highlight w:val="none"/>
        </w:rPr>
        <w:t>，续签不</w:t>
      </w:r>
      <w:r>
        <w:rPr>
          <w:rStyle w:val="40"/>
          <w:rFonts w:hint="default" w:ascii="仿宋" w:hAnsi="仿宋" w:eastAsia="仿宋" w:cs="仿宋"/>
          <w:color w:val="auto"/>
          <w:kern w:val="0"/>
          <w:sz w:val="32"/>
          <w:szCs w:val="32"/>
          <w:highlight w:val="none"/>
        </w:rPr>
        <w:t>得</w:t>
      </w:r>
      <w:r>
        <w:rPr>
          <w:rStyle w:val="40"/>
          <w:rFonts w:hint="eastAsia" w:ascii="仿宋" w:hAnsi="仿宋" w:eastAsia="仿宋" w:cs="仿宋"/>
          <w:color w:val="auto"/>
          <w:kern w:val="0"/>
          <w:sz w:val="32"/>
          <w:szCs w:val="32"/>
          <w:highlight w:val="none"/>
        </w:rPr>
        <w:t>超过两次，即总服务时间不超过3年（36个月）。</w:t>
      </w:r>
    </w:p>
    <w:p w14:paraId="580AF3D2">
      <w:pPr>
        <w:spacing w:before="156" w:beforeLines="50" w:after="156" w:afterLines="50" w:line="560" w:lineRule="exact"/>
        <w:ind w:firstLine="640" w:firstLineChars="200"/>
        <w:jc w:val="both"/>
        <w:rPr>
          <w:rStyle w:val="40"/>
          <w:rFonts w:hint="eastAsia" w:ascii="仿宋" w:hAnsi="仿宋" w:eastAsia="仿宋" w:cs="仿宋"/>
          <w:color w:val="auto"/>
          <w:kern w:val="0"/>
          <w:sz w:val="32"/>
          <w:szCs w:val="32"/>
          <w:highlight w:val="none"/>
        </w:rPr>
      </w:pPr>
      <w:r>
        <w:rPr>
          <w:rStyle w:val="40"/>
          <w:rFonts w:hint="eastAsia" w:ascii="仿宋" w:hAnsi="仿宋" w:eastAsia="仿宋" w:cs="仿宋"/>
          <w:color w:val="auto"/>
          <w:kern w:val="0"/>
          <w:sz w:val="32"/>
          <w:szCs w:val="32"/>
          <w:highlight w:val="none"/>
          <w:lang w:eastAsia="zh-CN"/>
        </w:rPr>
        <w:t>（二）</w:t>
      </w:r>
      <w:r>
        <w:rPr>
          <w:rStyle w:val="40"/>
          <w:rFonts w:hint="default" w:ascii="仿宋" w:hAnsi="仿宋" w:eastAsia="仿宋" w:cs="仿宋"/>
          <w:color w:val="auto"/>
          <w:kern w:val="0"/>
          <w:sz w:val="32"/>
          <w:szCs w:val="32"/>
          <w:highlight w:val="none"/>
        </w:rPr>
        <w:t>中标单位</w:t>
      </w:r>
      <w:r>
        <w:rPr>
          <w:rStyle w:val="40"/>
          <w:rFonts w:hint="eastAsia" w:ascii="仿宋" w:hAnsi="仿宋" w:eastAsia="仿宋" w:cs="仿宋"/>
          <w:color w:val="auto"/>
          <w:kern w:val="0"/>
          <w:sz w:val="32"/>
          <w:szCs w:val="32"/>
          <w:highlight w:val="none"/>
        </w:rPr>
        <w:t>因不能正常</w:t>
      </w:r>
      <w:r>
        <w:rPr>
          <w:rStyle w:val="40"/>
          <w:rFonts w:hint="eastAsia" w:ascii="仿宋" w:hAnsi="仿宋" w:eastAsia="仿宋" w:cs="仿宋"/>
          <w:color w:val="auto"/>
          <w:kern w:val="0"/>
          <w:sz w:val="32"/>
          <w:szCs w:val="32"/>
          <w:highlight w:val="none"/>
          <w:lang w:eastAsia="zh-CN"/>
        </w:rPr>
        <w:t>履约</w:t>
      </w:r>
      <w:r>
        <w:rPr>
          <w:rStyle w:val="40"/>
          <w:rFonts w:hint="default" w:ascii="仿宋" w:hAnsi="仿宋" w:eastAsia="仿宋" w:cs="仿宋"/>
          <w:color w:val="auto"/>
          <w:kern w:val="0"/>
          <w:sz w:val="32"/>
          <w:szCs w:val="32"/>
          <w:highlight w:val="none"/>
        </w:rPr>
        <w:t>、</w:t>
      </w:r>
      <w:r>
        <w:rPr>
          <w:rStyle w:val="40"/>
          <w:rFonts w:hint="eastAsia" w:ascii="仿宋" w:hAnsi="仿宋" w:eastAsia="仿宋" w:cs="仿宋"/>
          <w:color w:val="auto"/>
          <w:kern w:val="0"/>
          <w:sz w:val="32"/>
          <w:szCs w:val="32"/>
          <w:highlight w:val="none"/>
          <w:lang w:eastAsia="zh-CN"/>
        </w:rPr>
        <w:t>履约过程</w:t>
      </w:r>
      <w:r>
        <w:rPr>
          <w:rStyle w:val="40"/>
          <w:rFonts w:hint="eastAsia" w:ascii="仿宋" w:hAnsi="仿宋" w:eastAsia="仿宋" w:cs="仿宋"/>
          <w:color w:val="auto"/>
          <w:kern w:val="0"/>
          <w:sz w:val="32"/>
          <w:szCs w:val="32"/>
          <w:highlight w:val="none"/>
        </w:rPr>
        <w:t>造成学校</w:t>
      </w:r>
      <w:r>
        <w:rPr>
          <w:rStyle w:val="40"/>
          <w:rFonts w:hint="default" w:ascii="仿宋" w:hAnsi="仿宋" w:eastAsia="仿宋" w:cs="仿宋"/>
          <w:color w:val="auto"/>
          <w:kern w:val="0"/>
          <w:sz w:val="32"/>
          <w:szCs w:val="32"/>
          <w:highlight w:val="none"/>
        </w:rPr>
        <w:t>教职工与学生</w:t>
      </w:r>
      <w:r>
        <w:rPr>
          <w:rStyle w:val="40"/>
          <w:rFonts w:hint="eastAsia" w:ascii="仿宋" w:hAnsi="仿宋" w:eastAsia="仿宋" w:cs="仿宋"/>
          <w:color w:val="auto"/>
          <w:kern w:val="0"/>
          <w:sz w:val="32"/>
          <w:szCs w:val="32"/>
          <w:highlight w:val="none"/>
        </w:rPr>
        <w:t>满意度低或给学校带来其他严重负面影响和损失的，</w:t>
      </w:r>
      <w:r>
        <w:rPr>
          <w:rStyle w:val="40"/>
          <w:rFonts w:hint="eastAsia" w:ascii="仿宋" w:hAnsi="仿宋" w:eastAsia="仿宋" w:cs="仿宋"/>
          <w:color w:val="auto"/>
          <w:kern w:val="0"/>
          <w:sz w:val="32"/>
          <w:szCs w:val="32"/>
          <w:highlight w:val="none"/>
          <w:lang w:eastAsia="zh-CN"/>
        </w:rPr>
        <w:t>学校</w:t>
      </w:r>
      <w:r>
        <w:rPr>
          <w:rStyle w:val="40"/>
          <w:rFonts w:hint="eastAsia" w:ascii="仿宋" w:hAnsi="仿宋" w:eastAsia="仿宋" w:cs="仿宋"/>
          <w:color w:val="auto"/>
          <w:kern w:val="0"/>
          <w:sz w:val="32"/>
          <w:szCs w:val="32"/>
          <w:highlight w:val="none"/>
        </w:rPr>
        <w:t>有权解除合同，一切损失由</w:t>
      </w:r>
      <w:r>
        <w:rPr>
          <w:rStyle w:val="40"/>
          <w:rFonts w:hint="default" w:ascii="仿宋" w:hAnsi="仿宋" w:eastAsia="仿宋" w:cs="仿宋"/>
          <w:color w:val="auto"/>
          <w:kern w:val="0"/>
          <w:sz w:val="32"/>
          <w:szCs w:val="32"/>
          <w:highlight w:val="none"/>
        </w:rPr>
        <w:t>中标单位</w:t>
      </w:r>
      <w:r>
        <w:rPr>
          <w:rStyle w:val="40"/>
          <w:rFonts w:hint="eastAsia" w:ascii="仿宋" w:hAnsi="仿宋" w:eastAsia="仿宋" w:cs="仿宋"/>
          <w:color w:val="auto"/>
          <w:kern w:val="0"/>
          <w:sz w:val="32"/>
          <w:szCs w:val="32"/>
          <w:highlight w:val="none"/>
        </w:rPr>
        <w:t>承担。因政策性因素需要终止合同</w:t>
      </w:r>
      <w:r>
        <w:rPr>
          <w:rStyle w:val="40"/>
          <w:rFonts w:hint="eastAsia" w:ascii="仿宋" w:hAnsi="仿宋" w:eastAsia="仿宋" w:cs="仿宋"/>
          <w:color w:val="auto"/>
          <w:kern w:val="0"/>
          <w:sz w:val="32"/>
          <w:szCs w:val="32"/>
          <w:highlight w:val="none"/>
          <w:lang w:eastAsia="zh-CN"/>
        </w:rPr>
        <w:t>或不能续签合同</w:t>
      </w:r>
      <w:r>
        <w:rPr>
          <w:rStyle w:val="40"/>
          <w:rFonts w:hint="eastAsia" w:ascii="仿宋" w:hAnsi="仿宋" w:eastAsia="仿宋" w:cs="仿宋"/>
          <w:color w:val="auto"/>
          <w:kern w:val="0"/>
          <w:sz w:val="32"/>
          <w:szCs w:val="32"/>
          <w:highlight w:val="none"/>
        </w:rPr>
        <w:t>，双方无条件解除合同，双方不负有相关责任。</w:t>
      </w:r>
    </w:p>
    <w:p w14:paraId="0B5EC754">
      <w:pPr>
        <w:snapToGrid w:val="0"/>
        <w:spacing w:before="156" w:beforeLines="50" w:after="156" w:afterLines="50" w:line="560" w:lineRule="exact"/>
        <w:ind w:firstLine="640" w:firstLineChars="200"/>
        <w:rPr>
          <w:rStyle w:val="40"/>
          <w:rFonts w:hint="eastAsia" w:ascii="仿宋" w:hAnsi="仿宋" w:eastAsia="仿宋" w:cs="仿宋"/>
          <w:color w:val="auto"/>
          <w:kern w:val="0"/>
          <w:sz w:val="32"/>
          <w:szCs w:val="32"/>
          <w:highlight w:val="none"/>
          <w:lang w:eastAsia="zh-CN"/>
        </w:rPr>
      </w:pPr>
      <w:r>
        <w:rPr>
          <w:rStyle w:val="40"/>
          <w:rFonts w:hint="eastAsia" w:ascii="仿宋" w:hAnsi="仿宋" w:eastAsia="仿宋" w:cs="仿宋"/>
          <w:color w:val="auto"/>
          <w:kern w:val="0"/>
          <w:sz w:val="32"/>
          <w:szCs w:val="32"/>
          <w:highlight w:val="none"/>
          <w:lang w:eastAsia="zh-CN"/>
        </w:rPr>
        <w:t xml:space="preserve">（三）满意度调查由学校组织，原则上每季度进行 1 次，满意率应达到 </w:t>
      </w:r>
      <w:r>
        <w:rPr>
          <w:rStyle w:val="40"/>
          <w:rFonts w:hint="eastAsia" w:ascii="仿宋" w:hAnsi="仿宋" w:eastAsia="仿宋" w:cs="仿宋"/>
          <w:color w:val="auto"/>
          <w:kern w:val="0"/>
          <w:sz w:val="32"/>
          <w:szCs w:val="32"/>
          <w:highlight w:val="none"/>
          <w:u w:val="single"/>
          <w:lang w:eastAsia="zh-CN"/>
        </w:rPr>
        <w:t>80%</w:t>
      </w:r>
      <w:r>
        <w:rPr>
          <w:rStyle w:val="40"/>
          <w:rFonts w:hint="eastAsia" w:ascii="仿宋" w:hAnsi="仿宋" w:eastAsia="仿宋" w:cs="仿宋"/>
          <w:color w:val="auto"/>
          <w:kern w:val="0"/>
          <w:sz w:val="32"/>
          <w:szCs w:val="32"/>
          <w:highlight w:val="none"/>
          <w:lang w:eastAsia="zh-CN"/>
        </w:rPr>
        <w:t>（含）以上，季度满意率高于80%（含）以上，全额支付托管服务费，季度满意率低于80%，每低1个百分点，扣除本季度服务费的</w:t>
      </w:r>
      <w:r>
        <w:rPr>
          <w:rStyle w:val="40"/>
          <w:rFonts w:hint="eastAsia" w:ascii="仿宋" w:hAnsi="仿宋" w:eastAsia="仿宋" w:cs="仿宋"/>
          <w:color w:val="auto"/>
          <w:kern w:val="0"/>
          <w:sz w:val="32"/>
          <w:szCs w:val="32"/>
          <w:highlight w:val="none"/>
          <w:u w:val="single"/>
          <w:lang w:eastAsia="zh-CN"/>
        </w:rPr>
        <w:t>0.3%</w:t>
      </w:r>
      <w:r>
        <w:rPr>
          <w:rStyle w:val="40"/>
          <w:rFonts w:hint="eastAsia" w:ascii="仿宋" w:hAnsi="仿宋" w:eastAsia="仿宋" w:cs="仿宋"/>
          <w:color w:val="auto"/>
          <w:kern w:val="0"/>
          <w:sz w:val="32"/>
          <w:szCs w:val="32"/>
          <w:highlight w:val="none"/>
          <w:lang w:eastAsia="zh-CN"/>
        </w:rPr>
        <w:t>，同时服务单位必须做出整改并提供书面整改说明，如果合同履约期间</w:t>
      </w:r>
      <w:r>
        <w:rPr>
          <w:rStyle w:val="40"/>
          <w:rFonts w:hint="eastAsia" w:ascii="仿宋" w:hAnsi="仿宋" w:eastAsia="仿宋" w:cs="仿宋"/>
          <w:color w:val="auto"/>
          <w:kern w:val="0"/>
          <w:sz w:val="32"/>
          <w:szCs w:val="32"/>
          <w:highlight w:val="none"/>
          <w:lang w:val="en-US" w:eastAsia="zh-CN"/>
        </w:rPr>
        <w:t>2</w:t>
      </w:r>
      <w:r>
        <w:rPr>
          <w:rStyle w:val="40"/>
          <w:rFonts w:hint="eastAsia" w:ascii="仿宋" w:hAnsi="仿宋" w:eastAsia="仿宋" w:cs="仿宋"/>
          <w:color w:val="auto"/>
          <w:kern w:val="0"/>
          <w:sz w:val="32"/>
          <w:szCs w:val="32"/>
          <w:highlight w:val="none"/>
          <w:lang w:eastAsia="zh-CN"/>
        </w:rPr>
        <w:t>次达不到该满意率，学校有权解除合同。</w:t>
      </w:r>
    </w:p>
    <w:p w14:paraId="2E7A9F85">
      <w:pPr>
        <w:snapToGrid w:val="0"/>
        <w:spacing w:before="156" w:beforeLines="50" w:after="156" w:afterLines="50" w:line="560" w:lineRule="exact"/>
        <w:ind w:firstLine="640" w:firstLineChars="200"/>
        <w:rPr>
          <w:rStyle w:val="40"/>
          <w:rFonts w:hint="eastAsia" w:ascii="仿宋" w:hAnsi="仿宋" w:eastAsia="仿宋" w:cs="仿宋"/>
          <w:color w:val="auto"/>
          <w:kern w:val="0"/>
          <w:sz w:val="32"/>
          <w:szCs w:val="32"/>
          <w:highlight w:val="none"/>
          <w:lang w:eastAsia="zh-CN"/>
        </w:rPr>
      </w:pPr>
      <w:r>
        <w:rPr>
          <w:rStyle w:val="40"/>
          <w:rFonts w:hint="eastAsia" w:ascii="仿宋" w:hAnsi="仿宋" w:eastAsia="仿宋" w:cs="仿宋"/>
          <w:color w:val="auto"/>
          <w:kern w:val="0"/>
          <w:sz w:val="32"/>
          <w:szCs w:val="32"/>
          <w:highlight w:val="none"/>
          <w:lang w:eastAsia="zh-CN"/>
        </w:rPr>
        <w:t>八、付款方式</w:t>
      </w:r>
    </w:p>
    <w:p w14:paraId="7749E199">
      <w:pPr>
        <w:snapToGrid w:val="0"/>
        <w:spacing w:before="156" w:beforeLines="50" w:after="156" w:afterLines="50" w:line="560" w:lineRule="exact"/>
        <w:ind w:firstLine="640" w:firstLineChars="200"/>
        <w:rPr>
          <w:rStyle w:val="40"/>
          <w:rFonts w:hint="eastAsia" w:ascii="仿宋" w:hAnsi="仿宋" w:eastAsia="仿宋" w:cs="仿宋"/>
          <w:color w:val="auto"/>
          <w:kern w:val="0"/>
          <w:sz w:val="32"/>
          <w:szCs w:val="32"/>
          <w:highlight w:val="none"/>
          <w:lang w:eastAsia="zh-CN"/>
        </w:rPr>
      </w:pPr>
      <w:r>
        <w:rPr>
          <w:rStyle w:val="40"/>
          <w:rFonts w:hint="eastAsia" w:ascii="仿宋" w:hAnsi="仿宋" w:eastAsia="仿宋" w:cs="仿宋"/>
          <w:color w:val="auto"/>
          <w:kern w:val="0"/>
          <w:sz w:val="32"/>
          <w:szCs w:val="32"/>
          <w:highlight w:val="none"/>
          <w:lang w:eastAsia="zh-CN"/>
        </w:rPr>
        <w:t>(一）教工食堂人员管理服务费及学生餐用人服务费按月支付。采购单位在当月20日前，凭中标单位完税发票、履约考核资料，由采购单位签署付款凭证资料，办理付款手续，向中标单位支付上月的劳务派遣服务费。中标单位次月</w:t>
      </w:r>
      <w:r>
        <w:rPr>
          <w:rStyle w:val="40"/>
          <w:rFonts w:hint="eastAsia" w:ascii="仿宋" w:hAnsi="仿宋" w:eastAsia="仿宋" w:cs="仿宋"/>
          <w:color w:val="auto"/>
          <w:kern w:val="0"/>
          <w:sz w:val="32"/>
          <w:szCs w:val="32"/>
          <w:highlight w:val="none"/>
          <w:lang w:val="en-US" w:eastAsia="zh-CN"/>
        </w:rPr>
        <w:t>10</w:t>
      </w:r>
      <w:r>
        <w:rPr>
          <w:rStyle w:val="40"/>
          <w:rFonts w:hint="eastAsia" w:ascii="仿宋" w:hAnsi="仿宋" w:eastAsia="仿宋" w:cs="仿宋"/>
          <w:color w:val="auto"/>
          <w:kern w:val="0"/>
          <w:sz w:val="32"/>
          <w:szCs w:val="32"/>
          <w:highlight w:val="none"/>
          <w:lang w:eastAsia="zh-CN"/>
        </w:rPr>
        <w:t>日前，将发放给员工的工资及其他费用等凭证复印给甲方。</w:t>
      </w:r>
    </w:p>
    <w:p w14:paraId="2994F495">
      <w:pPr>
        <w:snapToGrid w:val="0"/>
        <w:spacing w:before="156" w:beforeLines="50" w:after="156" w:afterLines="50" w:line="560" w:lineRule="exact"/>
        <w:ind w:firstLine="640" w:firstLineChars="200"/>
        <w:rPr>
          <w:rStyle w:val="40"/>
          <w:rFonts w:hint="eastAsia" w:ascii="仿宋" w:hAnsi="仿宋" w:eastAsia="仿宋" w:cs="仿宋"/>
          <w:color w:val="auto"/>
          <w:kern w:val="0"/>
          <w:sz w:val="32"/>
          <w:szCs w:val="32"/>
          <w:highlight w:val="none"/>
          <w:lang w:eastAsia="zh-CN"/>
        </w:rPr>
      </w:pPr>
      <w:r>
        <w:rPr>
          <w:rStyle w:val="40"/>
          <w:rFonts w:hint="default" w:ascii="仿宋" w:hAnsi="仿宋" w:eastAsia="仿宋" w:cs="仿宋"/>
          <w:color w:val="auto"/>
          <w:kern w:val="0"/>
          <w:sz w:val="32"/>
          <w:szCs w:val="32"/>
          <w:highlight w:val="none"/>
          <w:lang w:eastAsia="zh-CN"/>
        </w:rPr>
        <w:t>（</w:t>
      </w:r>
      <w:r>
        <w:rPr>
          <w:rStyle w:val="40"/>
          <w:rFonts w:hint="eastAsia" w:ascii="仿宋" w:hAnsi="仿宋" w:eastAsia="仿宋" w:cs="仿宋"/>
          <w:color w:val="auto"/>
          <w:kern w:val="0"/>
          <w:sz w:val="32"/>
          <w:szCs w:val="32"/>
          <w:highlight w:val="none"/>
          <w:lang w:eastAsia="zh-CN"/>
        </w:rPr>
        <w:t>二</w:t>
      </w:r>
      <w:r>
        <w:rPr>
          <w:rStyle w:val="40"/>
          <w:rFonts w:hint="default" w:ascii="仿宋" w:hAnsi="仿宋" w:eastAsia="仿宋" w:cs="仿宋"/>
          <w:color w:val="auto"/>
          <w:kern w:val="0"/>
          <w:sz w:val="32"/>
          <w:szCs w:val="32"/>
          <w:highlight w:val="none"/>
          <w:lang w:eastAsia="zh-CN"/>
        </w:rPr>
        <w:t>）</w:t>
      </w:r>
      <w:r>
        <w:rPr>
          <w:rStyle w:val="40"/>
          <w:rFonts w:hint="eastAsia" w:ascii="仿宋" w:hAnsi="仿宋" w:eastAsia="仿宋" w:cs="仿宋"/>
          <w:color w:val="auto"/>
          <w:kern w:val="0"/>
          <w:sz w:val="32"/>
          <w:szCs w:val="32"/>
          <w:highlight w:val="none"/>
          <w:lang w:eastAsia="zh-CN"/>
        </w:rPr>
        <w:t>本项目</w:t>
      </w:r>
      <w:r>
        <w:rPr>
          <w:rStyle w:val="40"/>
          <w:rFonts w:hint="default" w:ascii="仿宋" w:hAnsi="仿宋" w:eastAsia="仿宋" w:cs="仿宋"/>
          <w:color w:val="auto"/>
          <w:kern w:val="0"/>
          <w:sz w:val="32"/>
          <w:szCs w:val="32"/>
          <w:highlight w:val="none"/>
          <w:lang w:eastAsia="zh-CN"/>
        </w:rPr>
        <w:t>服务</w:t>
      </w:r>
      <w:r>
        <w:rPr>
          <w:rStyle w:val="40"/>
          <w:rFonts w:hint="eastAsia" w:ascii="仿宋" w:hAnsi="仿宋" w:eastAsia="仿宋" w:cs="仿宋"/>
          <w:color w:val="auto"/>
          <w:kern w:val="0"/>
          <w:sz w:val="32"/>
          <w:szCs w:val="32"/>
          <w:highlight w:val="none"/>
          <w:lang w:eastAsia="zh-CN"/>
        </w:rPr>
        <w:t>费用按</w:t>
      </w:r>
      <w:r>
        <w:rPr>
          <w:rStyle w:val="40"/>
          <w:rFonts w:hint="default" w:ascii="仿宋" w:hAnsi="仿宋" w:eastAsia="仿宋" w:cs="仿宋"/>
          <w:color w:val="auto"/>
          <w:kern w:val="0"/>
          <w:sz w:val="32"/>
          <w:szCs w:val="32"/>
          <w:highlight w:val="none"/>
          <w:lang w:eastAsia="zh-CN"/>
        </w:rPr>
        <w:t>宝安区国库集中支付及其他有关规定</w:t>
      </w:r>
      <w:r>
        <w:rPr>
          <w:rStyle w:val="40"/>
          <w:rFonts w:hint="eastAsia" w:ascii="仿宋" w:hAnsi="仿宋" w:eastAsia="仿宋" w:cs="仿宋"/>
          <w:color w:val="auto"/>
          <w:kern w:val="0"/>
          <w:sz w:val="32"/>
          <w:szCs w:val="32"/>
          <w:highlight w:val="none"/>
          <w:lang w:eastAsia="zh-CN"/>
        </w:rPr>
        <w:t>，</w:t>
      </w:r>
      <w:r>
        <w:rPr>
          <w:rStyle w:val="40"/>
          <w:rFonts w:hint="eastAsia" w:ascii="仿宋" w:hAnsi="仿宋" w:eastAsia="仿宋" w:cs="仿宋"/>
          <w:color w:val="auto"/>
          <w:kern w:val="0"/>
          <w:sz w:val="32"/>
          <w:szCs w:val="32"/>
          <w:highlight w:val="none"/>
          <w:lang w:val="en-US" w:eastAsia="zh-CN"/>
        </w:rPr>
        <w:t>凭</w:t>
      </w:r>
      <w:r>
        <w:rPr>
          <w:rStyle w:val="40"/>
          <w:rFonts w:hint="default" w:ascii="仿宋" w:hAnsi="仿宋" w:eastAsia="仿宋" w:cs="仿宋"/>
          <w:color w:val="auto"/>
          <w:kern w:val="0"/>
          <w:sz w:val="32"/>
          <w:szCs w:val="32"/>
          <w:highlight w:val="none"/>
          <w:lang w:eastAsia="zh-CN"/>
        </w:rPr>
        <w:t>中标单位</w:t>
      </w:r>
      <w:r>
        <w:rPr>
          <w:rStyle w:val="40"/>
          <w:rFonts w:hint="eastAsia" w:ascii="仿宋" w:hAnsi="仿宋" w:eastAsia="仿宋" w:cs="仿宋"/>
          <w:color w:val="auto"/>
          <w:kern w:val="0"/>
          <w:sz w:val="32"/>
          <w:szCs w:val="32"/>
          <w:highlight w:val="none"/>
          <w:lang w:val="en-US" w:eastAsia="zh-CN"/>
        </w:rPr>
        <w:t>开具</w:t>
      </w:r>
      <w:r>
        <w:rPr>
          <w:rStyle w:val="40"/>
          <w:rFonts w:hint="default" w:ascii="仿宋" w:hAnsi="仿宋" w:eastAsia="仿宋" w:cs="仿宋"/>
          <w:color w:val="auto"/>
          <w:kern w:val="0"/>
          <w:sz w:val="32"/>
          <w:szCs w:val="32"/>
          <w:highlight w:val="none"/>
          <w:lang w:eastAsia="zh-CN"/>
        </w:rPr>
        <w:t>的</w:t>
      </w:r>
      <w:r>
        <w:rPr>
          <w:rStyle w:val="40"/>
          <w:rFonts w:hint="eastAsia" w:ascii="仿宋" w:hAnsi="仿宋" w:eastAsia="仿宋" w:cs="仿宋"/>
          <w:color w:val="auto"/>
          <w:kern w:val="0"/>
          <w:sz w:val="32"/>
          <w:szCs w:val="32"/>
          <w:highlight w:val="none"/>
          <w:lang w:val="en-US" w:eastAsia="zh-CN"/>
        </w:rPr>
        <w:t>完税发票</w:t>
      </w:r>
      <w:r>
        <w:rPr>
          <w:rStyle w:val="40"/>
          <w:rFonts w:hint="eastAsia" w:ascii="仿宋" w:hAnsi="仿宋" w:eastAsia="仿宋" w:cs="仿宋"/>
          <w:color w:val="auto"/>
          <w:kern w:val="0"/>
          <w:sz w:val="32"/>
          <w:szCs w:val="32"/>
          <w:highlight w:val="none"/>
          <w:lang w:eastAsia="zh-CN"/>
        </w:rPr>
        <w:t>按月支付</w:t>
      </w:r>
      <w:r>
        <w:rPr>
          <w:rStyle w:val="40"/>
          <w:rFonts w:hint="default" w:ascii="仿宋" w:hAnsi="仿宋" w:eastAsia="仿宋" w:cs="仿宋"/>
          <w:color w:val="auto"/>
          <w:kern w:val="0"/>
          <w:sz w:val="32"/>
          <w:szCs w:val="32"/>
          <w:highlight w:val="none"/>
          <w:lang w:eastAsia="zh-CN"/>
        </w:rPr>
        <w:t>。因财政审批程序或国库集中支付程序缘故</w:t>
      </w:r>
      <w:r>
        <w:rPr>
          <w:rStyle w:val="40"/>
          <w:rFonts w:hint="eastAsia" w:ascii="仿宋" w:hAnsi="仿宋" w:eastAsia="仿宋" w:cs="仿宋"/>
          <w:color w:val="auto"/>
          <w:kern w:val="0"/>
          <w:sz w:val="32"/>
          <w:szCs w:val="32"/>
          <w:highlight w:val="none"/>
          <w:lang w:eastAsia="zh-CN"/>
        </w:rPr>
        <w:t>导致付款迟延的，采购人不承担任何责任，</w:t>
      </w:r>
      <w:r>
        <w:rPr>
          <w:rStyle w:val="40"/>
          <w:rFonts w:hint="eastAsia" w:ascii="仿宋" w:hAnsi="仿宋" w:eastAsia="仿宋" w:cs="仿宋"/>
          <w:color w:val="auto"/>
          <w:kern w:val="0"/>
          <w:sz w:val="32"/>
          <w:szCs w:val="32"/>
          <w:highlight w:val="none"/>
          <w:lang w:val="en-US" w:eastAsia="zh-CN"/>
        </w:rPr>
        <w:t>供应商</w:t>
      </w:r>
      <w:r>
        <w:rPr>
          <w:rStyle w:val="40"/>
          <w:rFonts w:hint="eastAsia" w:ascii="仿宋" w:hAnsi="仿宋" w:eastAsia="仿宋" w:cs="仿宋"/>
          <w:color w:val="auto"/>
          <w:kern w:val="0"/>
          <w:sz w:val="32"/>
          <w:szCs w:val="32"/>
          <w:highlight w:val="none"/>
          <w:lang w:eastAsia="zh-CN"/>
        </w:rPr>
        <w:t>应当继续</w:t>
      </w:r>
      <w:r>
        <w:rPr>
          <w:rStyle w:val="40"/>
          <w:rFonts w:hint="default" w:ascii="仿宋" w:hAnsi="仿宋" w:eastAsia="仿宋" w:cs="仿宋"/>
          <w:color w:val="auto"/>
          <w:kern w:val="0"/>
          <w:sz w:val="32"/>
          <w:szCs w:val="32"/>
          <w:highlight w:val="none"/>
          <w:lang w:eastAsia="zh-CN"/>
        </w:rPr>
        <w:t>履约</w:t>
      </w:r>
      <w:r>
        <w:rPr>
          <w:rStyle w:val="40"/>
          <w:rFonts w:hint="eastAsia" w:ascii="仿宋" w:hAnsi="仿宋" w:eastAsia="仿宋" w:cs="仿宋"/>
          <w:color w:val="auto"/>
          <w:kern w:val="0"/>
          <w:sz w:val="32"/>
          <w:szCs w:val="32"/>
          <w:highlight w:val="none"/>
          <w:lang w:eastAsia="zh-CN"/>
        </w:rPr>
        <w:t>。</w:t>
      </w:r>
    </w:p>
    <w:p w14:paraId="00D1BB4D">
      <w:pPr>
        <w:snapToGrid w:val="0"/>
        <w:spacing w:before="156" w:beforeLines="50" w:after="156" w:afterLines="50" w:line="560" w:lineRule="exact"/>
        <w:ind w:firstLine="640" w:firstLineChars="200"/>
        <w:rPr>
          <w:rStyle w:val="40"/>
          <w:rFonts w:hint="default" w:ascii="仿宋" w:hAnsi="仿宋" w:eastAsia="仿宋" w:cs="仿宋"/>
          <w:color w:val="auto"/>
          <w:kern w:val="0"/>
          <w:sz w:val="32"/>
          <w:szCs w:val="32"/>
          <w:highlight w:val="none"/>
          <w:lang w:eastAsia="zh-CN"/>
        </w:rPr>
      </w:pPr>
      <w:r>
        <w:rPr>
          <w:rStyle w:val="40"/>
          <w:rFonts w:hint="default" w:ascii="仿宋" w:hAnsi="仿宋" w:eastAsia="仿宋" w:cs="仿宋"/>
          <w:color w:val="auto"/>
          <w:kern w:val="0"/>
          <w:sz w:val="32"/>
          <w:szCs w:val="32"/>
          <w:highlight w:val="none"/>
          <w:lang w:eastAsia="zh-CN"/>
        </w:rPr>
        <w:t>（</w:t>
      </w:r>
      <w:r>
        <w:rPr>
          <w:rStyle w:val="40"/>
          <w:rFonts w:hint="eastAsia" w:ascii="仿宋" w:hAnsi="仿宋" w:eastAsia="仿宋" w:cs="仿宋"/>
          <w:color w:val="auto"/>
          <w:kern w:val="0"/>
          <w:sz w:val="32"/>
          <w:szCs w:val="32"/>
          <w:highlight w:val="none"/>
          <w:lang w:eastAsia="zh-CN"/>
        </w:rPr>
        <w:t>三</w:t>
      </w:r>
      <w:r>
        <w:rPr>
          <w:rStyle w:val="40"/>
          <w:rFonts w:hint="default" w:ascii="仿宋" w:hAnsi="仿宋" w:eastAsia="仿宋" w:cs="仿宋"/>
          <w:color w:val="auto"/>
          <w:kern w:val="0"/>
          <w:sz w:val="32"/>
          <w:szCs w:val="32"/>
          <w:highlight w:val="none"/>
          <w:lang w:eastAsia="zh-CN"/>
        </w:rPr>
        <w:t>）</w:t>
      </w:r>
      <w:r>
        <w:rPr>
          <w:rStyle w:val="40"/>
          <w:rFonts w:hint="eastAsia" w:ascii="仿宋" w:hAnsi="仿宋" w:eastAsia="仿宋" w:cs="仿宋"/>
          <w:color w:val="auto"/>
          <w:kern w:val="0"/>
          <w:sz w:val="32"/>
          <w:szCs w:val="32"/>
          <w:highlight w:val="none"/>
          <w:lang w:eastAsia="zh-CN"/>
        </w:rPr>
        <w:t>学生费用</w:t>
      </w:r>
      <w:r>
        <w:rPr>
          <w:rStyle w:val="40"/>
          <w:rFonts w:hint="default" w:ascii="仿宋" w:hAnsi="仿宋" w:eastAsia="仿宋" w:cs="仿宋"/>
          <w:color w:val="auto"/>
          <w:kern w:val="0"/>
          <w:sz w:val="32"/>
          <w:szCs w:val="32"/>
          <w:highlight w:val="none"/>
          <w:lang w:eastAsia="zh-CN"/>
        </w:rPr>
        <w:t>由学校食堂管理问题专项整治工作专班与</w:t>
      </w:r>
      <w:r>
        <w:rPr>
          <w:rStyle w:val="40"/>
          <w:rFonts w:hint="eastAsia" w:ascii="仿宋" w:hAnsi="仿宋" w:eastAsia="仿宋" w:cs="仿宋"/>
          <w:color w:val="auto"/>
          <w:kern w:val="0"/>
          <w:sz w:val="32"/>
          <w:szCs w:val="32"/>
          <w:highlight w:val="none"/>
          <w:lang w:eastAsia="zh-CN"/>
        </w:rPr>
        <w:t>家委</w:t>
      </w:r>
      <w:r>
        <w:rPr>
          <w:rStyle w:val="40"/>
          <w:rFonts w:hint="default" w:ascii="仿宋" w:hAnsi="仿宋" w:eastAsia="仿宋" w:cs="仿宋"/>
          <w:color w:val="auto"/>
          <w:kern w:val="0"/>
          <w:sz w:val="32"/>
          <w:szCs w:val="32"/>
          <w:highlight w:val="none"/>
          <w:lang w:eastAsia="zh-CN"/>
        </w:rPr>
        <w:t>协商确定。</w:t>
      </w:r>
    </w:p>
    <w:p w14:paraId="1D7D8F98">
      <w:pPr>
        <w:pStyle w:val="6"/>
        <w:spacing w:before="120" w:beforeLines="50" w:after="120" w:afterLines="50"/>
        <w:jc w:val="center"/>
        <w:rPr>
          <w:szCs w:val="24"/>
        </w:rPr>
      </w:pPr>
      <w:r>
        <w:rPr>
          <w:rFonts w:hint="eastAsia"/>
          <w:szCs w:val="24"/>
          <w:lang w:val="en-US" w:eastAsia="zh-CN"/>
        </w:rPr>
        <w:t>六</w:t>
      </w:r>
      <w:r>
        <w:rPr>
          <w:rFonts w:hint="eastAsia"/>
          <w:szCs w:val="24"/>
        </w:rPr>
        <w:t>、其他重要条款</w:t>
      </w:r>
    </w:p>
    <w:p w14:paraId="470F65A5">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CD622D0">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0A5D5FBF">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6F9BA65D">
      <w:pPr>
        <w:ind w:firstLine="420" w:firstLineChars="200"/>
        <w:rPr>
          <w:bCs/>
          <w:szCs w:val="21"/>
        </w:rPr>
      </w:pPr>
      <w:r>
        <w:rPr>
          <w:rFonts w:hint="eastAsia" w:ascii="Times New Roman" w:eastAsia="宋体"/>
          <w:bCs/>
          <w:szCs w:val="21"/>
          <w:lang w:val="en-US" w:eastAsia="zh-CN"/>
        </w:rPr>
        <w:t>4</w:t>
      </w:r>
      <w:r>
        <w:rPr>
          <w:rFonts w:hint="eastAsia"/>
          <w:bCs/>
          <w:szCs w:val="21"/>
        </w:rPr>
        <w:t>、除政府采购合同继续履行将损害国家利益和社会公共利益外，双方当事人不得擅自变更、中止或者终止合同。</w:t>
      </w:r>
    </w:p>
    <w:p w14:paraId="20A1DF6D">
      <w:pPr>
        <w:ind w:firstLine="420" w:firstLineChars="200"/>
        <w:rPr>
          <w:rFonts w:hint="eastAsia" w:eastAsia="宋体"/>
          <w:bCs/>
          <w:szCs w:val="21"/>
          <w:lang w:val="en-US" w:eastAsia="zh-CN"/>
        </w:rPr>
      </w:pPr>
      <w:r>
        <w:rPr>
          <w:rFonts w:hint="eastAsia" w:ascii="Times New Roman" w:eastAsia="宋体"/>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ascii="Times New Roman" w:eastAsia="宋体"/>
          <w:bCs/>
          <w:szCs w:val="21"/>
          <w:lang w:val="en-US" w:eastAsia="zh-CN"/>
        </w:rPr>
        <w:t>。</w:t>
      </w:r>
    </w:p>
    <w:p w14:paraId="1364D5DF">
      <w:pPr>
        <w:pStyle w:val="7"/>
        <w:spacing w:before="60" w:beforeLines="25" w:after="60" w:afterLines="25"/>
        <w:ind w:firstLine="392" w:firstLineChars="187"/>
        <w:rPr>
          <w:rFonts w:ascii="宋体" w:hAnsi="宋体"/>
          <w:szCs w:val="21"/>
        </w:rPr>
      </w:pPr>
    </w:p>
    <w:p w14:paraId="5B74DA5F">
      <w:pPr>
        <w:pStyle w:val="7"/>
        <w:spacing w:before="60" w:beforeLines="25" w:after="60" w:afterLines="25"/>
        <w:ind w:firstLine="392" w:firstLineChars="187"/>
        <w:rPr>
          <w:rFonts w:ascii="宋体" w:hAnsi="宋体"/>
          <w:szCs w:val="21"/>
        </w:rPr>
      </w:pPr>
    </w:p>
    <w:p w14:paraId="2FBA5C23">
      <w:pPr>
        <w:pStyle w:val="7"/>
        <w:spacing w:before="60" w:beforeLines="25" w:after="60" w:afterLines="25"/>
        <w:ind w:firstLine="392" w:firstLineChars="187"/>
        <w:rPr>
          <w:rFonts w:ascii="宋体" w:hAnsi="宋体"/>
          <w:szCs w:val="21"/>
        </w:rPr>
      </w:pPr>
    </w:p>
    <w:p w14:paraId="52CC4990">
      <w:r>
        <w:rPr>
          <w:rFonts w:hint="eastAsia"/>
        </w:rPr>
        <w:br w:type="page"/>
      </w:r>
    </w:p>
    <w:p w14:paraId="73C92BDF">
      <w:pPr>
        <w:pStyle w:val="6"/>
        <w:jc w:val="center"/>
        <w:rPr>
          <w:kern w:val="2"/>
        </w:rPr>
      </w:pPr>
      <w:r>
        <w:rPr>
          <w:rFonts w:hint="eastAsia"/>
          <w:kern w:val="2"/>
        </w:rPr>
        <w:t>第四章 投标文件组成要求及格式</w:t>
      </w:r>
    </w:p>
    <w:p w14:paraId="1E1D4CAA">
      <w:pPr>
        <w:rPr>
          <w:rStyle w:val="36"/>
          <w:sz w:val="24"/>
        </w:rPr>
      </w:pPr>
      <w:r>
        <w:rPr>
          <w:rStyle w:val="36"/>
          <w:rFonts w:hint="eastAsia"/>
          <w:sz w:val="24"/>
        </w:rPr>
        <w:t>特别提醒：</w:t>
      </w:r>
    </w:p>
    <w:p w14:paraId="5F396223">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78B98FB2">
      <w:pPr>
        <w:rPr>
          <w:rFonts w:ascii="仿宋_GB2312" w:eastAsia="仿宋_GB2312"/>
          <w:sz w:val="24"/>
        </w:rPr>
      </w:pPr>
      <w:r>
        <w:rPr>
          <w:rFonts w:hint="eastAsia" w:ascii="仿宋_GB2312" w:eastAsia="仿宋_GB2312"/>
          <w:sz w:val="24"/>
        </w:rPr>
        <w:t xml:space="preserve">    投标文件正文（信息公开部分）必须编制于“正文（公开部分）”，投标文件附件（非信息公开部分）必须编制于“附件（不公开部分）”，如下图所示。</w:t>
      </w:r>
    </w:p>
    <w:p w14:paraId="3B8050C7">
      <w:pPr>
        <w:widowControl/>
        <w:jc w:val="left"/>
        <w:rPr>
          <w:rFonts w:ascii="宋体" w:hAnsi="宋体" w:cs="宋体"/>
          <w:kern w:val="0"/>
          <w:sz w:val="24"/>
        </w:rPr>
      </w:pPr>
      <w:r>
        <w:drawing>
          <wp:inline distT="0" distB="0" distL="114300" distR="114300">
            <wp:extent cx="5203190" cy="4043045"/>
            <wp:effectExtent l="0" t="0" r="16510" b="14605"/>
            <wp:docPr id="8"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66f322b8feee32c1a3f0d48f365c82"/>
                    <pic:cNvPicPr>
                      <a:picLocks noChangeAspect="1"/>
                    </pic:cNvPicPr>
                  </pic:nvPicPr>
                  <pic:blipFill>
                    <a:blip r:embed="rId13"/>
                    <a:stretch>
                      <a:fillRect/>
                    </a:stretch>
                  </pic:blipFill>
                  <pic:spPr>
                    <a:xfrm>
                      <a:off x="0" y="0"/>
                      <a:ext cx="5203190" cy="4043045"/>
                    </a:xfrm>
                    <a:prstGeom prst="rect">
                      <a:avLst/>
                    </a:prstGeom>
                  </pic:spPr>
                </pic:pic>
              </a:graphicData>
            </a:graphic>
          </wp:inline>
        </w:drawing>
      </w:r>
    </w:p>
    <w:p w14:paraId="0D61A919">
      <w:pPr>
        <w:ind w:firstLine="480" w:firstLineChars="200"/>
        <w:rPr>
          <w:rFonts w:ascii="仿宋_GB2312" w:eastAsia="仿宋_GB2312"/>
          <w:sz w:val="24"/>
        </w:rPr>
      </w:pPr>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p w14:paraId="6180CCCC">
      <w:pPr>
        <w:ind w:firstLine="480" w:firstLineChars="200"/>
        <w:rPr>
          <w:rFonts w:ascii="仿宋_GB2312" w:eastAsia="仿宋_GB2312"/>
          <w:sz w:val="24"/>
        </w:rPr>
      </w:pPr>
    </w:p>
    <w:p w14:paraId="09A8F926">
      <w:pPr>
        <w:ind w:firstLine="482" w:firstLineChars="200"/>
        <w:rPr>
          <w:rFonts w:ascii="宋体" w:hAnsi="宋体"/>
          <w:b/>
          <w:sz w:val="24"/>
        </w:rPr>
      </w:pPr>
    </w:p>
    <w:p w14:paraId="1F6BF133">
      <w:pPr>
        <w:rPr>
          <w:rFonts w:ascii="宋体" w:hAnsi="宋体"/>
          <w:sz w:val="24"/>
        </w:rPr>
      </w:pPr>
      <w:r>
        <w:rPr>
          <w:rFonts w:hint="eastAsia" w:ascii="宋体" w:hAnsi="宋体"/>
          <w:sz w:val="24"/>
        </w:rPr>
        <w:t>投标文件组成：</w:t>
      </w:r>
    </w:p>
    <w:p w14:paraId="06B10919">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1369B6D5">
      <w:pPr>
        <w:ind w:left="718" w:leftChars="342" w:firstLine="1417" w:firstLineChars="675"/>
        <w:rPr>
          <w:rFonts w:hint="eastAsia" w:eastAsia="宋体"/>
          <w:szCs w:val="21"/>
          <w:lang w:eastAsia="zh-CN"/>
        </w:rPr>
      </w:pPr>
      <w:r>
        <w:rPr>
          <w:rFonts w:hint="eastAsia"/>
          <w:szCs w:val="21"/>
        </w:rPr>
        <w:t>（1）</w:t>
      </w:r>
      <w:bookmarkStart w:id="31" w:name="_Hlk72070784"/>
      <w:r>
        <w:rPr>
          <w:rFonts w:hint="eastAsia"/>
          <w:szCs w:val="21"/>
        </w:rPr>
        <w:t>投标函</w:t>
      </w:r>
      <w:bookmarkEnd w:id="31"/>
      <w:r>
        <w:rPr>
          <w:rFonts w:hint="eastAsia"/>
          <w:szCs w:val="21"/>
          <w:lang w:eastAsia="zh-CN"/>
        </w:rPr>
        <w:t>；</w:t>
      </w:r>
    </w:p>
    <w:p w14:paraId="1F29B4C1">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641B0866">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4319231A">
      <w:pPr>
        <w:ind w:left="718" w:leftChars="342" w:firstLine="1417" w:firstLineChars="675"/>
        <w:rPr>
          <w:rFonts w:hint="eastAsia"/>
          <w:szCs w:val="21"/>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体系认证情况</w:t>
      </w:r>
    </w:p>
    <w:p w14:paraId="6DE6B732">
      <w:pPr>
        <w:ind w:left="718" w:leftChars="342" w:firstLine="1417" w:firstLineChars="675"/>
        <w:rPr>
          <w:rFonts w:hint="eastAsia"/>
          <w:szCs w:val="21"/>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同类项目业绩</w:t>
      </w:r>
    </w:p>
    <w:p w14:paraId="3CCB5779">
      <w:pPr>
        <w:ind w:left="718" w:leftChars="342" w:firstLine="1417" w:firstLineChars="675"/>
        <w:rPr>
          <w:rFonts w:hint="eastAsia"/>
          <w:szCs w:val="21"/>
        </w:rPr>
      </w:pPr>
      <w:r>
        <w:rPr>
          <w:rFonts w:hint="eastAsia"/>
          <w:szCs w:val="21"/>
          <w:lang w:eastAsia="zh-CN"/>
        </w:rPr>
        <w:t>（</w:t>
      </w:r>
      <w:r>
        <w:rPr>
          <w:rFonts w:hint="eastAsia"/>
          <w:szCs w:val="21"/>
          <w:lang w:val="en-US" w:eastAsia="zh-CN"/>
        </w:rPr>
        <w:t>6</w:t>
      </w:r>
      <w:r>
        <w:rPr>
          <w:rFonts w:hint="eastAsia"/>
          <w:szCs w:val="21"/>
          <w:lang w:eastAsia="zh-CN"/>
        </w:rPr>
        <w:t>）</w:t>
      </w:r>
      <w:r>
        <w:rPr>
          <w:rFonts w:hint="eastAsia" w:ascii="宋体" w:hAnsi="宋体" w:eastAsia="宋体" w:cs="宋体"/>
          <w:color w:val="000000"/>
          <w:sz w:val="21"/>
          <w:szCs w:val="21"/>
        </w:rPr>
        <w:t>应急能力</w:t>
      </w:r>
    </w:p>
    <w:p w14:paraId="03540428">
      <w:pPr>
        <w:ind w:left="718" w:leftChars="342" w:firstLine="1417" w:firstLineChars="675"/>
        <w:rPr>
          <w:rFonts w:hint="eastAsia"/>
          <w:szCs w:val="21"/>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szCs w:val="21"/>
        </w:rPr>
        <w:t>公共（众）责任险</w:t>
      </w:r>
      <w:r>
        <w:rPr>
          <w:rFonts w:hint="eastAsia"/>
          <w:szCs w:val="21"/>
          <w:lang w:eastAsia="zh-CN"/>
        </w:rPr>
        <w:t>；</w:t>
      </w:r>
    </w:p>
    <w:p w14:paraId="1B2E08DD">
      <w:pPr>
        <w:ind w:left="718" w:leftChars="342" w:firstLine="1417" w:firstLineChars="675"/>
        <w:rPr>
          <w:rFonts w:hint="eastAsia"/>
          <w:szCs w:val="21"/>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食品安全责任险</w:t>
      </w:r>
      <w:r>
        <w:rPr>
          <w:rFonts w:hint="eastAsia"/>
          <w:szCs w:val="21"/>
          <w:lang w:eastAsia="zh-CN"/>
        </w:rPr>
        <w:t>；</w:t>
      </w:r>
    </w:p>
    <w:p w14:paraId="34AC70A3">
      <w:pPr>
        <w:ind w:left="718" w:leftChars="342" w:firstLine="1417" w:firstLineChars="675"/>
        <w:rPr>
          <w:rFonts w:hint="eastAsia"/>
          <w:szCs w:val="21"/>
        </w:rPr>
      </w:pPr>
      <w:r>
        <w:rPr>
          <w:rFonts w:hint="eastAsia"/>
          <w:szCs w:val="21"/>
        </w:rPr>
        <w:t>（</w:t>
      </w:r>
      <w:r>
        <w:rPr>
          <w:rFonts w:hint="eastAsia"/>
          <w:szCs w:val="21"/>
          <w:lang w:val="en-US" w:eastAsia="zh-CN"/>
        </w:rPr>
        <w:t>9</w:t>
      </w:r>
      <w:r>
        <w:rPr>
          <w:rFonts w:hint="eastAsia"/>
          <w:szCs w:val="21"/>
        </w:rPr>
        <w:t>）信息化管理情况</w:t>
      </w:r>
      <w:r>
        <w:rPr>
          <w:rFonts w:hint="eastAsia"/>
          <w:szCs w:val="21"/>
          <w:lang w:eastAsia="zh-CN"/>
        </w:rPr>
        <w:t>；</w:t>
      </w:r>
    </w:p>
    <w:p w14:paraId="2B696466">
      <w:pPr>
        <w:pStyle w:val="2"/>
        <w:ind w:firstLine="2100" w:firstLineChars="1000"/>
        <w:rPr>
          <w:rFonts w:hint="eastAsia"/>
        </w:rPr>
      </w:pPr>
      <w:r>
        <w:rPr>
          <w:rFonts w:hint="eastAsia" w:asciiTheme="minorHAnsi" w:hAnsiTheme="minorHAnsi" w:eastAsiaTheme="minorEastAsia" w:cstheme="minorBidi"/>
          <w:kern w:val="2"/>
          <w:sz w:val="21"/>
          <w:szCs w:val="21"/>
          <w:lang w:val="en-US" w:eastAsia="zh-CN" w:bidi="ar-SA"/>
        </w:rPr>
        <w:t>（10）</w:t>
      </w:r>
      <w:r>
        <w:rPr>
          <w:rFonts w:hint="eastAsia" w:ascii="宋体" w:hAnsi="宋体" w:eastAsia="宋体" w:cs="宋体"/>
          <w:color w:val="000000"/>
          <w:sz w:val="21"/>
          <w:szCs w:val="21"/>
        </w:rPr>
        <w:t>专业检测设备情况</w:t>
      </w:r>
      <w:r>
        <w:rPr>
          <w:rFonts w:hint="eastAsia"/>
          <w:szCs w:val="21"/>
          <w:lang w:eastAsia="zh-CN"/>
        </w:rPr>
        <w:t>；</w:t>
      </w:r>
    </w:p>
    <w:p w14:paraId="2F8C57C0">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11</w:t>
      </w:r>
      <w:r>
        <w:rPr>
          <w:rFonts w:hint="eastAsia"/>
          <w:szCs w:val="21"/>
          <w:lang w:eastAsia="zh-CN"/>
        </w:rPr>
        <w:t>）</w:t>
      </w:r>
      <w:r>
        <w:rPr>
          <w:rFonts w:hint="eastAsia"/>
          <w:szCs w:val="21"/>
        </w:rPr>
        <w:t>投标人认为需要加以说明的其他内容</w:t>
      </w:r>
      <w:r>
        <w:rPr>
          <w:rFonts w:hint="eastAsia"/>
          <w:szCs w:val="21"/>
          <w:lang w:eastAsia="zh-CN"/>
        </w:rPr>
        <w:t>（</w:t>
      </w:r>
      <w:r>
        <w:rPr>
          <w:rFonts w:hint="eastAsia"/>
          <w:szCs w:val="21"/>
          <w:lang w:val="en-US" w:eastAsia="zh-CN"/>
        </w:rPr>
        <w:t>公开</w:t>
      </w:r>
      <w:r>
        <w:rPr>
          <w:rFonts w:hint="eastAsia"/>
          <w:szCs w:val="21"/>
          <w:lang w:eastAsia="zh-CN"/>
        </w:rPr>
        <w:t>）；</w:t>
      </w:r>
    </w:p>
    <w:p w14:paraId="2D9CB74B">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19363DF8">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7B82F28C">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0673455D">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5C52A8B6">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39937B7A">
      <w:pPr>
        <w:ind w:left="718" w:leftChars="342" w:firstLine="1417" w:firstLineChars="675"/>
        <w:rPr>
          <w:rFonts w:hint="default"/>
          <w:szCs w:val="21"/>
          <w:lang w:val="en-US"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ascii="宋体" w:hAnsi="宋体" w:eastAsia="宋体" w:cs="宋体"/>
          <w:color w:val="000000"/>
          <w:sz w:val="21"/>
          <w:szCs w:val="21"/>
        </w:rPr>
        <w:t>服务</w:t>
      </w:r>
      <w:r>
        <w:rPr>
          <w:rFonts w:hint="eastAsia" w:ascii="宋体" w:hAnsi="宋体" w:eastAsia="宋体" w:cs="宋体"/>
          <w:color w:val="000000"/>
          <w:sz w:val="21"/>
          <w:szCs w:val="21"/>
          <w:lang w:val="en-US" w:eastAsia="zh-CN"/>
        </w:rPr>
        <w:t>承诺；</w:t>
      </w:r>
    </w:p>
    <w:p w14:paraId="2F5EEE57">
      <w:pPr>
        <w:ind w:left="718" w:leftChars="342" w:firstLine="1417" w:firstLineChars="675"/>
        <w:rPr>
          <w:rFonts w:hint="eastAsia" w:ascii="宋体" w:hAnsi="宋体" w:eastAsia="宋体" w:cs="宋体"/>
          <w:color w:val="000000"/>
          <w:sz w:val="21"/>
          <w:szCs w:val="21"/>
          <w:lang w:val="en-US" w:eastAsia="zh-CN"/>
        </w:rPr>
      </w:pPr>
      <w:r>
        <w:rPr>
          <w:rFonts w:hint="eastAsia"/>
          <w:szCs w:val="21"/>
          <w:lang w:eastAsia="zh-CN"/>
        </w:rPr>
        <w:t>（</w:t>
      </w:r>
      <w:r>
        <w:rPr>
          <w:rFonts w:hint="eastAsia"/>
          <w:szCs w:val="21"/>
          <w:lang w:val="en-US" w:eastAsia="zh-CN"/>
        </w:rPr>
        <w:t>6</w:t>
      </w:r>
      <w:r>
        <w:rPr>
          <w:rFonts w:hint="eastAsia"/>
          <w:szCs w:val="21"/>
          <w:lang w:eastAsia="zh-CN"/>
        </w:rPr>
        <w:t>）</w:t>
      </w:r>
      <w:r>
        <w:rPr>
          <w:rFonts w:hint="eastAsia" w:ascii="宋体" w:hAnsi="宋体" w:eastAsia="宋体" w:cs="宋体"/>
          <w:color w:val="000000"/>
          <w:sz w:val="21"/>
          <w:szCs w:val="21"/>
        </w:rPr>
        <w:t>质量安全承诺</w:t>
      </w:r>
      <w:r>
        <w:rPr>
          <w:rFonts w:hint="eastAsia" w:ascii="宋体" w:hAnsi="宋体" w:eastAsia="宋体" w:cs="宋体"/>
          <w:color w:val="000000"/>
          <w:sz w:val="21"/>
          <w:szCs w:val="21"/>
          <w:lang w:val="en-US" w:eastAsia="zh-CN"/>
        </w:rPr>
        <w:t>；</w:t>
      </w:r>
    </w:p>
    <w:p w14:paraId="3AA23E26">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宋体" w:hAnsi="宋体" w:eastAsia="宋体" w:cs="宋体"/>
          <w:color w:val="000000"/>
          <w:sz w:val="21"/>
          <w:szCs w:val="21"/>
        </w:rPr>
        <w:t>管理服务方案</w:t>
      </w:r>
      <w:r>
        <w:rPr>
          <w:rFonts w:hint="eastAsia"/>
          <w:szCs w:val="21"/>
          <w:lang w:eastAsia="zh-CN"/>
        </w:rPr>
        <w:t>；</w:t>
      </w:r>
    </w:p>
    <w:p w14:paraId="41C76F10">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宋体" w:hAnsi="宋体" w:eastAsia="宋体" w:cs="宋体"/>
          <w:color w:val="000000"/>
          <w:sz w:val="21"/>
          <w:szCs w:val="21"/>
        </w:rPr>
        <w:t>应急预案</w:t>
      </w:r>
      <w:r>
        <w:rPr>
          <w:rFonts w:hint="eastAsia" w:ascii="宋体" w:hAnsi="宋体" w:eastAsia="宋体" w:cs="宋体"/>
          <w:color w:val="000000"/>
          <w:sz w:val="21"/>
          <w:szCs w:val="21"/>
          <w:lang w:val="en-US" w:eastAsia="zh-CN"/>
        </w:rPr>
        <w:t>方案</w:t>
      </w:r>
      <w:r>
        <w:rPr>
          <w:rFonts w:hint="eastAsia"/>
          <w:szCs w:val="21"/>
          <w:lang w:eastAsia="zh-CN"/>
        </w:rPr>
        <w:t>；</w:t>
      </w:r>
    </w:p>
    <w:p w14:paraId="0B53C757">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ascii="宋体" w:hAnsi="宋体" w:eastAsia="宋体" w:cs="宋体"/>
          <w:color w:val="000000"/>
          <w:sz w:val="21"/>
          <w:szCs w:val="21"/>
          <w:lang w:val="en-US" w:eastAsia="zh-CN"/>
        </w:rPr>
        <w:t>拟安排</w:t>
      </w:r>
      <w:r>
        <w:rPr>
          <w:rFonts w:hint="eastAsia" w:ascii="宋体" w:hAnsi="宋体" w:eastAsia="宋体" w:cs="宋体"/>
          <w:color w:val="000000"/>
          <w:sz w:val="21"/>
          <w:szCs w:val="21"/>
        </w:rPr>
        <w:t>项目负责人</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仅限1人</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情况</w:t>
      </w:r>
      <w:r>
        <w:rPr>
          <w:rFonts w:hint="eastAsia"/>
          <w:szCs w:val="21"/>
          <w:lang w:eastAsia="zh-CN"/>
        </w:rPr>
        <w:t>；</w:t>
      </w:r>
    </w:p>
    <w:p w14:paraId="35421AAF">
      <w:pPr>
        <w:ind w:left="718" w:leftChars="342" w:firstLine="1417" w:firstLineChars="675"/>
        <w:rPr>
          <w:rFonts w:hint="eastAsia" w:ascii="宋体" w:hAnsi="宋体" w:eastAsia="宋体" w:cs="宋体"/>
          <w:color w:val="000000"/>
          <w:sz w:val="21"/>
          <w:szCs w:val="21"/>
          <w:lang w:val="en-US"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ascii="宋体" w:hAnsi="宋体" w:eastAsia="宋体" w:cs="宋体"/>
          <w:color w:val="000000"/>
          <w:sz w:val="21"/>
          <w:szCs w:val="21"/>
          <w:lang w:val="en-US" w:eastAsia="zh-CN"/>
        </w:rPr>
        <w:t>拟安排项目团队成员（项目负责人除外）情况</w:t>
      </w:r>
      <w:r>
        <w:rPr>
          <w:rFonts w:hint="eastAsia"/>
          <w:szCs w:val="21"/>
          <w:lang w:eastAsia="zh-CN"/>
        </w:rPr>
        <w:t>；</w:t>
      </w:r>
    </w:p>
    <w:p w14:paraId="4D4C6CD8">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11</w:t>
      </w:r>
      <w:r>
        <w:rPr>
          <w:rFonts w:hint="eastAsia"/>
          <w:szCs w:val="21"/>
          <w:lang w:eastAsia="zh-CN"/>
        </w:rPr>
        <w:t>）</w:t>
      </w:r>
      <w:r>
        <w:rPr>
          <w:rFonts w:hint="eastAsia"/>
          <w:szCs w:val="21"/>
        </w:rPr>
        <w:t>投标人认为需要加以说明的其他内容</w:t>
      </w:r>
      <w:r>
        <w:rPr>
          <w:rFonts w:hint="eastAsia"/>
          <w:szCs w:val="21"/>
          <w:lang w:eastAsia="zh-CN"/>
        </w:rPr>
        <w:t>；</w:t>
      </w:r>
    </w:p>
    <w:p w14:paraId="188C92B1">
      <w:pPr>
        <w:pStyle w:val="10"/>
      </w:pPr>
    </w:p>
    <w:p w14:paraId="3892B0E5">
      <w:pPr>
        <w:pStyle w:val="7"/>
        <w:ind w:left="210" w:leftChars="100" w:firstLine="781" w:firstLineChars="372"/>
        <w:rPr>
          <w:rFonts w:ascii="宋体" w:hAnsi="宋体"/>
          <w:szCs w:val="21"/>
        </w:rPr>
      </w:pPr>
    </w:p>
    <w:p w14:paraId="0D3CE9AC">
      <w:pPr>
        <w:rPr>
          <w:rFonts w:ascii="仿宋_GB2312" w:eastAsia="仿宋_GB2312"/>
          <w:sz w:val="24"/>
        </w:rPr>
      </w:pPr>
    </w:p>
    <w:p w14:paraId="347CF33F">
      <w:pPr>
        <w:ind w:firstLine="426" w:firstLineChars="202"/>
        <w:rPr>
          <w:rFonts w:ascii="宋体" w:hAnsi="宋体"/>
          <w:b/>
          <w:szCs w:val="21"/>
        </w:rPr>
      </w:pPr>
      <w:r>
        <w:rPr>
          <w:rFonts w:hint="eastAsia" w:ascii="宋体" w:hAnsi="宋体"/>
          <w:b/>
          <w:szCs w:val="21"/>
        </w:rPr>
        <w:t>备注：</w:t>
      </w:r>
    </w:p>
    <w:p w14:paraId="709DD998">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30B9705C">
      <w:pPr>
        <w:ind w:firstLine="426" w:firstLineChars="202"/>
        <w:rPr>
          <w:rFonts w:ascii="宋体" w:hAnsi="宋体"/>
          <w:b/>
          <w:szCs w:val="21"/>
        </w:rPr>
      </w:pPr>
      <w:r>
        <w:rPr>
          <w:rFonts w:hint="eastAsia" w:ascii="宋体" w:hAnsi="宋体"/>
          <w:b/>
          <w:szCs w:val="21"/>
        </w:rPr>
        <w:t>2.关于填写“开标一览表”的说明：“开标一览表”中除“投标总价”外，其他信息不作评审依据。</w:t>
      </w:r>
    </w:p>
    <w:p w14:paraId="0D942FC8">
      <w:pPr>
        <w:rPr>
          <w:rFonts w:ascii="仿宋_GB2312" w:eastAsia="仿宋_GB2312"/>
          <w:sz w:val="24"/>
        </w:rPr>
      </w:pPr>
    </w:p>
    <w:p w14:paraId="707DDAE5">
      <w:pPr>
        <w:rPr>
          <w:rFonts w:ascii="宋体" w:hAnsi="宋体"/>
          <w:b/>
          <w:szCs w:val="21"/>
        </w:rPr>
      </w:pPr>
    </w:p>
    <w:p w14:paraId="1751F967">
      <w:pPr>
        <w:rPr>
          <w:rFonts w:ascii="宋体" w:hAnsi="宋体"/>
          <w:b/>
          <w:szCs w:val="21"/>
        </w:rPr>
      </w:pPr>
    </w:p>
    <w:p w14:paraId="407AF244">
      <w:pPr>
        <w:jc w:val="left"/>
        <w:rPr>
          <w:rFonts w:ascii="宋体" w:hAnsi="宋体"/>
          <w:b/>
          <w:color w:val="FF0000"/>
          <w:sz w:val="36"/>
          <w:szCs w:val="36"/>
        </w:rPr>
      </w:pPr>
      <w:r>
        <w:rPr>
          <w:rFonts w:hint="eastAsia" w:ascii="宋体" w:hAnsi="宋体"/>
          <w:b/>
          <w:color w:val="FF0000"/>
          <w:sz w:val="36"/>
          <w:szCs w:val="36"/>
        </w:rPr>
        <w:br w:type="page"/>
      </w:r>
    </w:p>
    <w:p w14:paraId="31536001">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08882AF9">
      <w:pPr>
        <w:pStyle w:val="4"/>
        <w:jc w:val="center"/>
        <w:rPr>
          <w:rFonts w:ascii="黑体" w:eastAsia="黑体"/>
          <w:b w:val="0"/>
          <w:kern w:val="0"/>
          <w:sz w:val="24"/>
        </w:rPr>
      </w:pPr>
      <w:r>
        <w:rPr>
          <w:rFonts w:hint="eastAsia" w:ascii="黑体" w:eastAsia="黑体"/>
          <w:b w:val="0"/>
          <w:kern w:val="0"/>
          <w:sz w:val="24"/>
        </w:rPr>
        <w:t>一、投标函</w:t>
      </w:r>
    </w:p>
    <w:p w14:paraId="3DB7B618">
      <w:pPr>
        <w:spacing w:line="360" w:lineRule="auto"/>
        <w:rPr>
          <w:rFonts w:ascii="宋体" w:hAnsi="宋体"/>
          <w:szCs w:val="21"/>
        </w:rPr>
      </w:pPr>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247B4750">
      <w:pPr>
        <w:ind w:firstLine="420" w:firstLineChars="200"/>
        <w:rPr>
          <w:rFonts w:ascii="宋体" w:hAnsi="宋体"/>
          <w:szCs w:val="21"/>
        </w:rPr>
      </w:pPr>
      <w:bookmarkStart w:id="32" w:name="_Hlk73818812"/>
      <w:r>
        <w:rPr>
          <w:rFonts w:hint="eastAsia"/>
          <w:szCs w:val="21"/>
        </w:rPr>
        <w:t>1、根据已收到贵单位的项目编号为</w:t>
      </w:r>
      <w:r>
        <w:rPr>
          <w:rFonts w:hint="eastAsia"/>
          <w:szCs w:val="21"/>
          <w:u w:val="thick"/>
        </w:rPr>
        <w:t xml:space="preserve">      BAZXCG-2025-00243</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深圳市宝安区西乡中学（高中部）食堂自营管理人员服务项目   </w:t>
      </w:r>
      <w:r>
        <w:rPr>
          <w:rFonts w:hint="eastAsia"/>
          <w:szCs w:val="21"/>
        </w:rPr>
        <w:t>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33" w:name="_Hlk72263588"/>
      <w:r>
        <w:rPr>
          <w:rFonts w:hint="eastAsia"/>
          <w:szCs w:val="21"/>
        </w:rPr>
        <w:t>愿意按照招标文件要求承包上述项目并修补其任何缺陷。</w:t>
      </w:r>
      <w:bookmarkEnd w:id="33"/>
    </w:p>
    <w:p w14:paraId="7BB9A0BD">
      <w:pPr>
        <w:ind w:firstLine="420" w:firstLineChars="200"/>
        <w:rPr>
          <w:rFonts w:ascii="宋体" w:hAnsi="宋体"/>
          <w:szCs w:val="21"/>
        </w:rPr>
      </w:pPr>
      <w:r>
        <w:rPr>
          <w:rFonts w:ascii="宋体" w:hAnsi="宋体"/>
          <w:szCs w:val="21"/>
        </w:rPr>
        <w:t>2</w:t>
      </w:r>
      <w:r>
        <w:rPr>
          <w:rFonts w:hint="eastAsia" w:ascii="宋体" w:hAnsi="宋体"/>
          <w:szCs w:val="21"/>
        </w:rPr>
        <w:t>、</w:t>
      </w:r>
      <w:bookmarkStart w:id="34" w:name="_Hlk73819847"/>
      <w:r>
        <w:rPr>
          <w:rFonts w:hint="eastAsia" w:ascii="宋体" w:hAnsi="宋体"/>
          <w:szCs w:val="21"/>
        </w:rPr>
        <w:t>投标价格见</w:t>
      </w:r>
      <w:r>
        <w:rPr>
          <w:rFonts w:hint="eastAsia"/>
          <w:szCs w:val="21"/>
        </w:rPr>
        <w:t>投标书编制软件中《开标一览表》中填写的投标总价。</w:t>
      </w:r>
      <w:bookmarkEnd w:id="34"/>
    </w:p>
    <w:p w14:paraId="4B1E3D65">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79C974EA">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4D5647D0">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21644F91">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32"/>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29516AC6">
      <w:pPr>
        <w:ind w:left="420" w:leftChars="200"/>
        <w:rPr>
          <w:rFonts w:ascii="宋体" w:hAnsi="宋体"/>
          <w:b/>
          <w:szCs w:val="21"/>
        </w:rPr>
      </w:pPr>
    </w:p>
    <w:p w14:paraId="3C614C98">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25A82839">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2601DC5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4EABA68E">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84766EA">
      <w:pPr>
        <w:ind w:left="420" w:leftChars="200"/>
        <w:rPr>
          <w:sz w:val="24"/>
        </w:rPr>
      </w:pPr>
      <w:r>
        <w:rPr>
          <w:rFonts w:hint="eastAsia"/>
          <w:sz w:val="24"/>
        </w:rPr>
        <w:t xml:space="preserve">                       </w:t>
      </w:r>
    </w:p>
    <w:p w14:paraId="25DA7B87">
      <w:pPr>
        <w:rPr>
          <w:rFonts w:ascii="黑体" w:hAnsi="宋体" w:eastAsia="黑体"/>
        </w:rPr>
      </w:pPr>
    </w:p>
    <w:p w14:paraId="73EB66A0">
      <w:pPr>
        <w:rPr>
          <w:rFonts w:ascii="宋体" w:hAnsi="宋体"/>
          <w:szCs w:val="21"/>
        </w:rPr>
      </w:pPr>
    </w:p>
    <w:p w14:paraId="51C6E608">
      <w:pPr>
        <w:pStyle w:val="4"/>
        <w:jc w:val="center"/>
        <w:rPr>
          <w:rFonts w:hint="eastAsia" w:ascii="黑体" w:eastAsia="黑体"/>
          <w:b w:val="0"/>
          <w:kern w:val="0"/>
          <w:sz w:val="24"/>
          <w:lang w:eastAsia="zh-CN"/>
        </w:rPr>
      </w:pPr>
      <w:r>
        <w:rPr>
          <w:rFonts w:hint="eastAsia" w:ascii="黑体" w:eastAsia="黑体"/>
          <w:b w:val="0"/>
          <w:kern w:val="0"/>
          <w:sz w:val="24"/>
        </w:rPr>
        <w:t>二、</w:t>
      </w:r>
      <w:r>
        <w:rPr>
          <w:rFonts w:hint="eastAsia" w:ascii="黑体" w:eastAsia="黑体"/>
          <w:b w:val="0"/>
          <w:kern w:val="0"/>
          <w:sz w:val="24"/>
          <w:lang w:eastAsia="zh-CN"/>
        </w:rPr>
        <w:t>自行采购投标及履约承诺函</w:t>
      </w:r>
    </w:p>
    <w:p w14:paraId="40D4EDAC">
      <w:pPr>
        <w:rPr>
          <w:rFonts w:ascii="宋体" w:hAnsi="宋体"/>
          <w:sz w:val="24"/>
        </w:rPr>
      </w:pPr>
    </w:p>
    <w:p w14:paraId="6F278E72">
      <w:pPr>
        <w:rPr>
          <w:rFonts w:ascii="宋体" w:hAnsi="宋体"/>
          <w:color w:val="FF0000"/>
          <w:szCs w:val="21"/>
        </w:rPr>
      </w:pPr>
      <w:bookmarkStart w:id="35"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7EE397D8">
      <w:pPr>
        <w:ind w:right="-815" w:firstLine="420" w:firstLineChars="200"/>
        <w:rPr>
          <w:rFonts w:ascii="宋体" w:hAnsi="宋体"/>
          <w:szCs w:val="21"/>
        </w:rPr>
      </w:pPr>
      <w:r>
        <w:rPr>
          <w:rFonts w:hint="eastAsia" w:ascii="宋体" w:hAnsi="宋体"/>
          <w:szCs w:val="21"/>
        </w:rPr>
        <w:t>我单位承诺：</w:t>
      </w:r>
    </w:p>
    <w:p w14:paraId="176D8824">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464D1C60">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617B69C">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5716A6EC">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48D5DCC5">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64FDC149">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36" w:name="_Hlk72587269"/>
      <w:bookmarkStart w:id="37"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36"/>
      <w:r>
        <w:rPr>
          <w:rFonts w:hint="eastAsia" w:ascii="宋体" w:hAnsi="宋体"/>
          <w:szCs w:val="21"/>
        </w:rPr>
        <w:t>。</w:t>
      </w:r>
    </w:p>
    <w:bookmarkEnd w:id="37"/>
    <w:p w14:paraId="07DEAD1E">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4243AB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42829478">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408DDE49">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49FDC5E9">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6085D49B">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4BC309A3">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2A06A464">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523CBA51">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4EB12637">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604FE90F">
      <w:pPr>
        <w:ind w:firstLine="420" w:firstLineChars="200"/>
        <w:rPr>
          <w:rFonts w:ascii="宋体" w:hAnsi="宋体"/>
        </w:rPr>
      </w:pPr>
    </w:p>
    <w:p w14:paraId="23B2C6E3">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5F4CDAE7">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35"/>
    <w:p w14:paraId="6CDCD94C">
      <w:pPr>
        <w:spacing w:before="60" w:beforeLines="25" w:after="60" w:afterLines="25"/>
        <w:ind w:firstLine="5460" w:firstLineChars="2600"/>
        <w:rPr>
          <w:color w:val="FF0000"/>
        </w:rPr>
      </w:pPr>
      <w:r>
        <w:rPr>
          <w:rFonts w:hint="eastAsia"/>
          <w:color w:val="FF0000"/>
          <w:szCs w:val="21"/>
        </w:rPr>
        <w:t>投标人：</w:t>
      </w:r>
      <w:r>
        <w:rPr>
          <w:rFonts w:hint="eastAsia"/>
          <w:color w:val="FF0000"/>
          <w:szCs w:val="21"/>
          <w:u w:val="single"/>
        </w:rPr>
        <w:t xml:space="preserve">              </w:t>
      </w:r>
    </w:p>
    <w:p w14:paraId="28475EE2">
      <w:pPr>
        <w:ind w:firstLine="645"/>
        <w:rPr>
          <w:rFonts w:ascii="宋体" w:hAnsi="宋体"/>
          <w:color w:val="FF0000"/>
          <w:szCs w:val="21"/>
        </w:rPr>
      </w:pPr>
      <w:r>
        <w:rPr>
          <w:rFonts w:hint="eastAsia" w:ascii="宋体" w:hAnsi="宋体"/>
          <w:color w:val="FF0000"/>
          <w:szCs w:val="21"/>
        </w:rPr>
        <w:t xml:space="preserve">                                              日期：</w:t>
      </w:r>
      <w:r>
        <w:rPr>
          <w:rFonts w:hint="eastAsia" w:ascii="宋体" w:hAnsi="宋体"/>
          <w:color w:val="FF0000"/>
          <w:szCs w:val="21"/>
          <w:u w:val="single"/>
        </w:rPr>
        <w:t xml:space="preserve">    </w:t>
      </w:r>
      <w:r>
        <w:rPr>
          <w:rFonts w:hint="eastAsia" w:ascii="宋体" w:hAnsi="宋体"/>
          <w:color w:val="FF0000"/>
          <w:szCs w:val="21"/>
        </w:rPr>
        <w:t>年</w:t>
      </w:r>
      <w:r>
        <w:rPr>
          <w:rFonts w:hint="eastAsia" w:ascii="宋体" w:hAnsi="宋体"/>
          <w:color w:val="FF0000"/>
          <w:szCs w:val="21"/>
          <w:u w:val="single"/>
        </w:rPr>
        <w:t xml:space="preserve">   </w:t>
      </w:r>
      <w:r>
        <w:rPr>
          <w:rFonts w:hint="eastAsia" w:ascii="宋体" w:hAnsi="宋体"/>
          <w:color w:val="FF0000"/>
          <w:szCs w:val="21"/>
        </w:rPr>
        <w:t>月</w:t>
      </w:r>
      <w:r>
        <w:rPr>
          <w:rFonts w:hint="eastAsia" w:ascii="宋体" w:hAnsi="宋体"/>
          <w:color w:val="FF0000"/>
          <w:szCs w:val="21"/>
          <w:u w:val="single"/>
        </w:rPr>
        <w:t xml:space="preserve">   </w:t>
      </w:r>
      <w:r>
        <w:rPr>
          <w:rFonts w:hint="eastAsia" w:ascii="宋体" w:hAnsi="宋体"/>
          <w:color w:val="FF0000"/>
          <w:szCs w:val="21"/>
        </w:rPr>
        <w:t>日</w:t>
      </w:r>
    </w:p>
    <w:p w14:paraId="156EDD88">
      <w:pPr>
        <w:rPr>
          <w:rFonts w:ascii="宋体" w:hAnsi="宋体"/>
          <w:szCs w:val="21"/>
        </w:rPr>
      </w:pPr>
    </w:p>
    <w:p w14:paraId="31EF3A9D">
      <w:pPr>
        <w:rPr>
          <w:rFonts w:ascii="宋体" w:hAnsi="宋体"/>
          <w:szCs w:val="21"/>
        </w:rPr>
      </w:pPr>
    </w:p>
    <w:p w14:paraId="0ECB65AB"/>
    <w:p w14:paraId="4AEC50D2"/>
    <w:p w14:paraId="3562AEF9">
      <w:pPr>
        <w:pStyle w:val="4"/>
        <w:spacing w:before="120" w:after="120"/>
        <w:jc w:val="center"/>
        <w:rPr>
          <w:rFonts w:ascii="黑体" w:eastAsia="黑体"/>
          <w:b w:val="0"/>
          <w:kern w:val="0"/>
          <w:sz w:val="24"/>
        </w:rPr>
      </w:pPr>
      <w:r>
        <w:rPr>
          <w:rFonts w:hint="eastAsia" w:ascii="黑体" w:eastAsia="黑体"/>
          <w:b w:val="0"/>
          <w:kern w:val="0"/>
          <w:sz w:val="24"/>
        </w:rPr>
        <w:t>三、投标人情况及资格证明文件</w:t>
      </w:r>
    </w:p>
    <w:p w14:paraId="4300B8F7">
      <w:pPr>
        <w:ind w:firstLine="2640" w:firstLineChars="1100"/>
        <w:outlineLvl w:val="3"/>
        <w:rPr>
          <w:rFonts w:ascii="黑体" w:hAnsi="宋体" w:eastAsia="黑体"/>
          <w:bCs/>
          <w:kern w:val="0"/>
          <w:sz w:val="24"/>
          <w:szCs w:val="32"/>
        </w:rPr>
      </w:pPr>
      <w:r>
        <w:rPr>
          <w:rFonts w:hint="eastAsia" w:ascii="黑体" w:hAnsi="宋体" w:eastAsia="黑体"/>
          <w:bCs/>
          <w:kern w:val="0"/>
          <w:sz w:val="24"/>
          <w:szCs w:val="32"/>
        </w:rPr>
        <w:t>（一）投标人资格证明文件</w:t>
      </w:r>
    </w:p>
    <w:p w14:paraId="5779ED78">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3969C5AE">
      <w:pPr>
        <w:ind w:firstLine="482" w:firstLineChars="200"/>
        <w:rPr>
          <w:b/>
          <w:sz w:val="24"/>
        </w:rPr>
      </w:pPr>
    </w:p>
    <w:p w14:paraId="40B4F761">
      <w:pPr>
        <w:ind w:firstLine="480" w:firstLineChars="200"/>
        <w:outlineLvl w:val="3"/>
        <w:rPr>
          <w:rFonts w:ascii="黑体" w:hAnsi="宋体" w:eastAsia="黑体"/>
          <w:bCs/>
          <w:kern w:val="0"/>
          <w:sz w:val="24"/>
          <w:szCs w:val="32"/>
        </w:rPr>
      </w:pPr>
      <w:r>
        <w:rPr>
          <w:rFonts w:hint="eastAsia" w:ascii="黑体" w:hAnsi="宋体" w:eastAsia="黑体"/>
          <w:bCs/>
          <w:kern w:val="0"/>
          <w:sz w:val="24"/>
          <w:szCs w:val="32"/>
        </w:rPr>
        <w:t>（二）中小企业声明函、残疾人福利性单位声明函及监狱企业声明函</w:t>
      </w:r>
    </w:p>
    <w:p w14:paraId="487C070F">
      <w:pPr>
        <w:jc w:val="left"/>
        <w:outlineLvl w:val="9"/>
        <w:rPr>
          <w:rFonts w:ascii="黑体" w:hAnsi="宋体" w:eastAsia="黑体"/>
          <w:bCs/>
          <w:kern w:val="0"/>
          <w:sz w:val="24"/>
          <w:szCs w:val="32"/>
        </w:rPr>
      </w:pPr>
    </w:p>
    <w:p w14:paraId="1373AC6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07BCACCE">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0BACA4E5">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78EC1A09">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0192C3F8">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w:t>
      </w:r>
      <w:bookmarkStart w:id="38" w:name="_Hlk71925120"/>
      <w:r>
        <w:rPr>
          <w:rFonts w:hint="eastAsia" w:ascii="黑体" w:hAnsi="黑体" w:eastAsia="黑体"/>
          <w:color w:val="FF0000"/>
          <w:szCs w:val="21"/>
        </w:rPr>
        <w:t>《工业和信息化部、国家统计局、国家发展和改革委员会、财政部关于印发中小企业划型标准规定的通知》（工信部联企业〔2011〕300号</w:t>
      </w:r>
      <w:bookmarkEnd w:id="38"/>
      <w:r>
        <w:rPr>
          <w:rFonts w:hint="eastAsia" w:ascii="黑体" w:hAnsi="黑体" w:eastAsia="黑体"/>
          <w:color w:val="FF0000"/>
          <w:szCs w:val="21"/>
        </w:rPr>
        <w:t>）</w:t>
      </w:r>
    </w:p>
    <w:p w14:paraId="637A9F79">
      <w:pPr>
        <w:ind w:firstLine="420" w:firstLineChars="200"/>
        <w:outlineLvl w:val="3"/>
        <w:rPr>
          <w:rFonts w:ascii="黑体" w:hAnsi="黑体" w:eastAsia="黑体"/>
          <w:color w:val="FF0000"/>
          <w:szCs w:val="21"/>
        </w:rPr>
      </w:pPr>
      <w:r>
        <w:rPr>
          <w:rFonts w:hint="eastAsia" w:ascii="黑体" w:hAnsi="黑体" w:eastAsia="黑体"/>
          <w:color w:val="FF0000"/>
          <w:szCs w:val="21"/>
        </w:rPr>
        <w:t>(3)《统计上大中小微型企业划分办法(2017)》（国统字〔2017〕213号）</w:t>
      </w:r>
    </w:p>
    <w:p w14:paraId="10101911">
      <w:pPr>
        <w:ind w:firstLine="420" w:firstLineChars="200"/>
        <w:outlineLvl w:val="3"/>
        <w:rPr>
          <w:rFonts w:ascii="黑体" w:hAnsi="黑体" w:eastAsia="黑体"/>
          <w:color w:val="FF0000"/>
          <w:szCs w:val="21"/>
        </w:rPr>
      </w:pPr>
      <w:r>
        <w:rPr>
          <w:rFonts w:hint="eastAsia" w:ascii="黑体" w:hAnsi="黑体" w:eastAsia="黑体"/>
          <w:color w:val="FF0000"/>
          <w:szCs w:val="21"/>
        </w:rPr>
        <w:t>(4)《关于促进残疾人就业政府采购政策的通知》（财库〔2017〕141号）</w:t>
      </w:r>
    </w:p>
    <w:p w14:paraId="08CF9E40">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324BC584">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C6FFE7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61F0F06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12813232">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16FE1D7D">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64ED5B8D">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第三处，在“标的名称”下划线处填写所采购标的具体名称（以招标文件第一册第三章用户需求书“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明细”的“服务需求名称（标的名称）”一栏为准）；如果涉及多项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（标的）为同一企业</w:t>
      </w:r>
      <w:r>
        <w:rPr>
          <w:rFonts w:hint="eastAsia" w:ascii="黑体" w:hAnsi="宋体" w:eastAsia="黑体"/>
          <w:bCs/>
          <w:color w:val="FF0000"/>
          <w:kern w:val="0"/>
          <w:szCs w:val="21"/>
          <w:lang w:val="en-US" w:eastAsia="zh-CN"/>
        </w:rPr>
        <w:t>承接的</w:t>
      </w:r>
      <w:r>
        <w:rPr>
          <w:rFonts w:hint="eastAsia" w:ascii="黑体" w:hAnsi="宋体" w:eastAsia="黑体"/>
          <w:bCs/>
          <w:color w:val="FF0000"/>
          <w:kern w:val="0"/>
          <w:szCs w:val="21"/>
        </w:rPr>
        <w:t>，“标的名称”下划线处可以如实填写多项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01D3D3C">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分包部分采购标的涉及的服务承接商本身的所属行业保持一致；</w:t>
      </w:r>
    </w:p>
    <w:p w14:paraId="6AD32714">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eastAsia="zh-CN"/>
        </w:rPr>
        <w:t>服务承接商</w:t>
      </w:r>
      <w:r>
        <w:rPr>
          <w:rFonts w:hint="eastAsia" w:ascii="黑体" w:hAnsi="宋体" w:eastAsia="黑体"/>
          <w:b/>
          <w:bCs w:val="0"/>
          <w:color w:val="FF0000"/>
          <w:kern w:val="0"/>
          <w:szCs w:val="21"/>
        </w:rPr>
        <w:t>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服务承接商；对于以联合体方式面向中小企业采购的项目，“企业名称”应填写联合体中中小企业承担采购标的对应的服务承接商；</w:t>
      </w:r>
    </w:p>
    <w:p w14:paraId="31B843AA">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0352DAD4">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w:t>
      </w:r>
      <w:r>
        <w:rPr>
          <w:rFonts w:hint="eastAsia" w:ascii="黑体" w:hAnsi="宋体" w:eastAsia="黑体"/>
          <w:bCs/>
          <w:color w:val="FF0000"/>
          <w:kern w:val="0"/>
          <w:szCs w:val="21"/>
          <w:lang w:eastAsia="zh-CN"/>
        </w:rPr>
        <w:t>服务承接商</w:t>
      </w:r>
      <w:r>
        <w:rPr>
          <w:rFonts w:hint="eastAsia" w:ascii="黑体" w:hAnsi="宋体" w:eastAsia="黑体"/>
          <w:bCs/>
          <w:color w:val="FF0000"/>
          <w:kern w:val="0"/>
          <w:szCs w:val="21"/>
        </w:rPr>
        <w:t>是否属于采购文件所属行业的中型企业/小型企业/微型企业。</w:t>
      </w:r>
    </w:p>
    <w:p w14:paraId="1C288F3E">
      <w:pPr>
        <w:numPr>
          <w:ilvl w:val="0"/>
          <w:numId w:val="0"/>
        </w:num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5E050D67">
      <w:pPr>
        <w:numPr>
          <w:ilvl w:val="0"/>
          <w:numId w:val="0"/>
        </w:num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w:t>
      </w:r>
      <w:r>
        <w:rPr>
          <w:rFonts w:hint="eastAsia" w:ascii="黑体" w:hAnsi="宋体" w:eastAsia="黑体"/>
          <w:bCs/>
          <w:color w:val="FF0000"/>
          <w:kern w:val="0"/>
          <w:szCs w:val="21"/>
          <w:lang w:eastAsia="zh-CN"/>
        </w:rPr>
        <w:t>。</w:t>
      </w:r>
    </w:p>
    <w:p w14:paraId="6C81D038">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72C4B8CA">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329828FB">
      <w:pPr>
        <w:ind w:firstLine="420" w:firstLineChars="200"/>
        <w:outlineLvl w:val="3"/>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5、本项目属于服务类项目，如包含硬件设备、产品等货物采购的，不再对其中涉及的货物制造商作出要求。</w:t>
      </w:r>
    </w:p>
    <w:p w14:paraId="4DA3918B">
      <w:pPr>
        <w:ind w:firstLine="420" w:firstLineChars="200"/>
        <w:outlineLvl w:val="3"/>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6、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5B53D995">
      <w:pPr>
        <w:ind w:firstLine="420" w:firstLineChars="200"/>
        <w:rPr>
          <w:rFonts w:hint="default"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7、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5D92B9B3">
      <w:pPr>
        <w:ind w:firstLine="420" w:firstLineChars="200"/>
      </w:pPr>
    </w:p>
    <w:p w14:paraId="2962958F">
      <w:pPr>
        <w:numPr>
          <w:ilvl w:val="0"/>
          <w:numId w:val="3"/>
        </w:numPr>
        <w:jc w:val="center"/>
        <w:outlineLvl w:val="9"/>
        <w:rPr>
          <w:b/>
          <w:sz w:val="24"/>
        </w:rPr>
      </w:pPr>
      <w:r>
        <w:rPr>
          <w:b/>
          <w:sz w:val="24"/>
        </w:rPr>
        <w:t>中小企业声明函（</w:t>
      </w:r>
      <w:r>
        <w:rPr>
          <w:rFonts w:hint="eastAsia"/>
          <w:b/>
          <w:sz w:val="24"/>
        </w:rPr>
        <w:t>服务</w:t>
      </w:r>
      <w:r>
        <w:rPr>
          <w:b/>
          <w:sz w:val="24"/>
        </w:rPr>
        <w:t>）</w:t>
      </w:r>
    </w:p>
    <w:p w14:paraId="0FF67257">
      <w:pPr>
        <w:pStyle w:val="10"/>
        <w:numPr>
          <w:ilvl w:val="0"/>
          <w:numId w:val="0"/>
        </w:numPr>
      </w:pPr>
    </w:p>
    <w:p w14:paraId="6DDBA5A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本公司（联合体）郑重声明，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采购活动，服务全部由符合政策要求的中小企业承接。相关企业（含联合体中的中小企业、签订分包意向协议的中小企业）的具体情况如下：</w:t>
      </w:r>
    </w:p>
    <w:p w14:paraId="7888BEA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14:paraId="5607CF0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14:paraId="03DD9FA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w:t>
      </w:r>
    </w:p>
    <w:p w14:paraId="1C1BF35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1F14B9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本企业对上述声明内容的真实性负责。如有虚假，将依法承担相应责任。</w:t>
      </w:r>
    </w:p>
    <w:p w14:paraId="1740798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39" w:name="_Hlk73562275"/>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 46 号）、《中小企业划型标准规定》（工信部联企〔2011〕 300 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号）第二十条规定，投标人按照本办法规定提供声明函内容不实的，属于提供虚假材料谋取中标，依照《政府采购法》等政府采购有关法律法规规定追究相应责任。</w:t>
      </w:r>
      <w:bookmarkEnd w:id="39"/>
    </w:p>
    <w:p w14:paraId="50918D3C">
      <w:pPr>
        <w:ind w:firstLine="420" w:firstLineChars="200"/>
      </w:pPr>
    </w:p>
    <w:p w14:paraId="60E77187">
      <w:pPr>
        <w:jc w:val="center"/>
        <w:outlineLvl w:val="9"/>
        <w:rPr>
          <w:b/>
          <w:sz w:val="24"/>
        </w:rPr>
      </w:pPr>
      <w:r>
        <w:rPr>
          <w:rFonts w:hint="eastAsia"/>
          <w:b/>
          <w:sz w:val="24"/>
        </w:rPr>
        <w:t>2、残疾人福利性单位声明函</w:t>
      </w:r>
      <w:r>
        <w:rPr>
          <w:rFonts w:hint="eastAsia"/>
          <w:b/>
          <w:sz w:val="24"/>
          <w:lang w:eastAsia="zh-CN"/>
        </w:rPr>
        <w:t>（</w:t>
      </w:r>
      <w:r>
        <w:rPr>
          <w:rFonts w:hint="eastAsia"/>
          <w:b/>
          <w:sz w:val="24"/>
          <w:lang w:val="en-US" w:eastAsia="zh-CN"/>
        </w:rPr>
        <w:t>服务</w:t>
      </w:r>
      <w:r>
        <w:rPr>
          <w:rFonts w:hint="eastAsia"/>
          <w:b/>
          <w:sz w:val="24"/>
        </w:rPr>
        <w:t>类）</w:t>
      </w:r>
    </w:p>
    <w:p w14:paraId="7A792D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项目采购活动由本单位提供服务。</w:t>
      </w:r>
    </w:p>
    <w:p w14:paraId="792EB62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0D26DA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p>
    <w:p w14:paraId="30685BCF">
      <w:pPr>
        <w:ind w:firstLine="420" w:firstLineChars="200"/>
        <w:rPr>
          <w:rFonts w:ascii="宋体" w:hAnsi="宋体"/>
          <w:szCs w:val="21"/>
        </w:rPr>
      </w:pPr>
    </w:p>
    <w:p w14:paraId="54FEA4F3">
      <w:pPr>
        <w:ind w:firstLine="420" w:firstLineChars="200"/>
        <w:rPr>
          <w:rFonts w:ascii="宋体" w:hAnsi="宋体"/>
          <w:szCs w:val="21"/>
        </w:rPr>
      </w:pPr>
    </w:p>
    <w:p w14:paraId="799F8597">
      <w:pPr>
        <w:ind w:firstLine="420" w:firstLineChars="200"/>
        <w:rPr>
          <w:rFonts w:ascii="宋体" w:hAnsi="宋体"/>
          <w:szCs w:val="21"/>
        </w:rPr>
      </w:pPr>
    </w:p>
    <w:p w14:paraId="3CB8D8BA">
      <w:pPr>
        <w:jc w:val="center"/>
        <w:outlineLvl w:val="9"/>
        <w:rPr>
          <w:b/>
          <w:sz w:val="24"/>
        </w:rPr>
      </w:pPr>
      <w:r>
        <w:rPr>
          <w:rFonts w:hint="eastAsia"/>
          <w:b/>
          <w:sz w:val="24"/>
        </w:rPr>
        <w:t>3、监狱企业声明函【服务类，监狱企业如需享受优惠政策，还须另行提供省级以上监狱管理局、戒毒管理局（含新疆生产建设兵团）出具的监狱企业证明文件】</w:t>
      </w:r>
    </w:p>
    <w:p w14:paraId="7320F029">
      <w:pPr>
        <w:ind w:firstLine="420" w:firstLineChars="200"/>
        <w:rPr>
          <w:rFonts w:ascii="宋体" w:hAnsi="宋体"/>
          <w:szCs w:val="21"/>
        </w:rPr>
      </w:pPr>
      <w:r>
        <w:rPr>
          <w:rFonts w:hint="eastAsia" w:ascii="宋体" w:hAnsi="宋体"/>
          <w:szCs w:val="21"/>
        </w:rPr>
        <w:t>本投标人郑重声明，</w:t>
      </w:r>
      <w:r>
        <w:rPr>
          <w:rFonts w:hint="eastAsia" w:asciiTheme="minorEastAsia" w:hAnsiTheme="minorEastAsia" w:cstheme="minorEastAsia"/>
          <w:kern w:val="2"/>
          <w:sz w:val="21"/>
          <w:szCs w:val="21"/>
          <w:lang w:val="en-US" w:eastAsia="zh-CN" w:bidi="ar-SA"/>
        </w:rPr>
        <w:t>参照</w:t>
      </w:r>
      <w:r>
        <w:rPr>
          <w:rFonts w:hint="eastAsia" w:ascii="宋体" w:hAnsi="宋体"/>
          <w:szCs w:val="21"/>
        </w:rPr>
        <w:t>《财政部司法部关于政府采购支持监狱企业发展有关问题的通知》（财库〔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cstheme="minorBidi"/>
          <w:szCs w:val="21"/>
        </w:rPr>
        <w:t>参加</w:t>
      </w:r>
      <w:r>
        <w:rPr>
          <w:rFonts w:ascii="宋体" w:hAnsi="宋体"/>
          <w:b/>
          <w:bCs/>
          <w:szCs w:val="21"/>
          <w:u w:val="single"/>
        </w:rPr>
        <w:t>（</w:t>
      </w:r>
      <w:r>
        <w:rPr>
          <w:rFonts w:hint="eastAsia" w:ascii="宋体" w:hAnsi="宋体"/>
          <w:b/>
          <w:bCs/>
          <w:szCs w:val="21"/>
          <w:u w:val="single"/>
        </w:rPr>
        <w:t>采购人</w:t>
      </w:r>
      <w:r>
        <w:rPr>
          <w:rFonts w:ascii="宋体" w:hAnsi="宋体"/>
          <w:b/>
          <w:bCs/>
          <w:szCs w:val="21"/>
          <w:u w:val="single"/>
        </w:rPr>
        <w:t>名称）</w:t>
      </w:r>
      <w:r>
        <w:rPr>
          <w:rFonts w:ascii="宋体" w:hAnsi="宋体"/>
          <w:szCs w:val="21"/>
        </w:rPr>
        <w:t>的</w:t>
      </w:r>
      <w:r>
        <w:rPr>
          <w:rFonts w:ascii="宋体" w:hAnsi="宋体"/>
          <w:b/>
          <w:bCs/>
          <w:szCs w:val="21"/>
          <w:u w:val="single"/>
        </w:rPr>
        <w:t>（项目名称）</w:t>
      </w:r>
      <w:r>
        <w:rPr>
          <w:rFonts w:ascii="宋体" w:hAnsi="宋体"/>
          <w:szCs w:val="21"/>
        </w:rPr>
        <w:t>采购活动，</w:t>
      </w:r>
      <w:r>
        <w:rPr>
          <w:rFonts w:hint="eastAsia" w:ascii="宋体" w:hAnsi="宋体"/>
          <w:szCs w:val="21"/>
        </w:rPr>
        <w:t>服务</w:t>
      </w:r>
      <w:r>
        <w:rPr>
          <w:rFonts w:ascii="宋体" w:hAnsi="宋体"/>
          <w:szCs w:val="21"/>
        </w:rPr>
        <w:t>全部由符合政策要求的</w:t>
      </w:r>
      <w:r>
        <w:rPr>
          <w:rFonts w:hint="eastAsia" w:ascii="宋体" w:hAnsi="宋体"/>
          <w:szCs w:val="21"/>
        </w:rPr>
        <w:t>监狱企业承接</w:t>
      </w:r>
      <w:r>
        <w:rPr>
          <w:rFonts w:ascii="宋体" w:hAnsi="宋体"/>
          <w:szCs w:val="21"/>
        </w:rPr>
        <w:t>。相关</w:t>
      </w:r>
      <w:r>
        <w:rPr>
          <w:rFonts w:hint="eastAsia" w:ascii="宋体" w:hAnsi="宋体"/>
          <w:szCs w:val="21"/>
        </w:rPr>
        <w:t>监狱企业</w:t>
      </w:r>
      <w:r>
        <w:rPr>
          <w:rFonts w:ascii="宋体" w:hAnsi="宋体"/>
          <w:szCs w:val="21"/>
        </w:rPr>
        <w:t>的具体情况如下：</w:t>
      </w:r>
    </w:p>
    <w:p w14:paraId="65D7A380">
      <w:pPr>
        <w:ind w:firstLine="420" w:firstLineChars="200"/>
        <w:rPr>
          <w:rFonts w:ascii="宋体" w:hAnsi="宋体"/>
          <w:szCs w:val="21"/>
        </w:rPr>
      </w:pPr>
      <w:r>
        <w:rPr>
          <w:rFonts w:ascii="宋体" w:hAnsi="宋体"/>
          <w:szCs w:val="21"/>
        </w:rPr>
        <w:t>1.</w:t>
      </w:r>
      <w:r>
        <w:rPr>
          <w:rFonts w:ascii="宋体" w:hAnsi="宋体"/>
          <w:b/>
          <w:bCs/>
          <w:szCs w:val="21"/>
          <w:u w:val="single"/>
        </w:rPr>
        <w:t xml:space="preserve"> </w:t>
      </w:r>
      <w:r>
        <w:rPr>
          <w:rFonts w:ascii="宋体" w:hAnsi="宋体"/>
          <w:b/>
          <w:bCs/>
          <w:i/>
          <w:iCs/>
          <w:szCs w:val="21"/>
          <w:u w:val="single"/>
        </w:rPr>
        <w:t>（标的名称</w:t>
      </w:r>
      <w:r>
        <w:rPr>
          <w:rFonts w:ascii="宋体" w:hAnsi="宋体"/>
          <w:b/>
          <w:bCs/>
          <w:szCs w:val="21"/>
          <w:u w:val="single"/>
        </w:rPr>
        <w:t>）</w:t>
      </w:r>
      <w:r>
        <w:rPr>
          <w:rFonts w:ascii="宋体" w:hAnsi="宋体"/>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ascii="宋体" w:hAnsi="宋体"/>
          <w:szCs w:val="21"/>
        </w:rPr>
        <w:t>；</w:t>
      </w:r>
    </w:p>
    <w:p w14:paraId="2CB9925C">
      <w:pPr>
        <w:ind w:firstLine="420" w:firstLineChars="200"/>
        <w:rPr>
          <w:rFonts w:ascii="宋体" w:hAnsi="宋体"/>
          <w:szCs w:val="21"/>
        </w:rPr>
      </w:pPr>
      <w:r>
        <w:rPr>
          <w:rFonts w:ascii="宋体" w:hAnsi="宋体"/>
          <w:szCs w:val="21"/>
        </w:rPr>
        <w:t>2.</w:t>
      </w:r>
      <w:r>
        <w:rPr>
          <w:rFonts w:ascii="宋体" w:hAnsi="宋体"/>
          <w:b/>
          <w:bCs/>
          <w:szCs w:val="21"/>
          <w:u w:val="single"/>
        </w:rPr>
        <w:t xml:space="preserve"> </w:t>
      </w:r>
      <w:r>
        <w:rPr>
          <w:rFonts w:ascii="宋体" w:hAnsi="宋体"/>
          <w:b/>
          <w:bCs/>
          <w:i/>
          <w:iCs/>
          <w:szCs w:val="21"/>
          <w:u w:val="single"/>
        </w:rPr>
        <w:t>（标的名称）</w:t>
      </w:r>
      <w:r>
        <w:rPr>
          <w:rFonts w:ascii="宋体" w:hAnsi="宋体"/>
          <w:i/>
          <w:iCs/>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hint="eastAsia" w:ascii="宋体" w:hAnsi="宋体"/>
          <w:szCs w:val="21"/>
        </w:rPr>
        <w:t>。</w:t>
      </w:r>
    </w:p>
    <w:p w14:paraId="58936368">
      <w:pPr>
        <w:ind w:firstLine="420" w:firstLineChars="200"/>
        <w:outlineLvl w:val="9"/>
        <w:rPr>
          <w:rFonts w:ascii="宋体" w:hAnsi="宋体"/>
          <w:szCs w:val="21"/>
        </w:rPr>
      </w:pPr>
      <w:r>
        <w:rPr>
          <w:rFonts w:ascii="宋体" w:hAnsi="宋体"/>
          <w:szCs w:val="21"/>
        </w:rPr>
        <w:t xml:space="preserve">…… </w:t>
      </w:r>
    </w:p>
    <w:p w14:paraId="671F15A3">
      <w:pPr>
        <w:ind w:firstLine="420" w:firstLineChars="200"/>
        <w:rPr>
          <w:rFonts w:ascii="宋体" w:hAnsi="宋体"/>
          <w:szCs w:val="21"/>
        </w:rPr>
      </w:pPr>
      <w:r>
        <w:rPr>
          <w:rFonts w:ascii="宋体" w:hAnsi="宋体" w:cstheme="minorBidi"/>
          <w:szCs w:val="21"/>
        </w:rPr>
        <w:t>本</w:t>
      </w:r>
      <w:r>
        <w:rPr>
          <w:rFonts w:hint="eastAsia" w:ascii="宋体" w:hAnsi="宋体" w:cstheme="minorBidi"/>
          <w:szCs w:val="21"/>
        </w:rPr>
        <w:t>投标人</w:t>
      </w:r>
      <w:r>
        <w:rPr>
          <w:rFonts w:ascii="宋体" w:hAnsi="宋体"/>
          <w:szCs w:val="21"/>
        </w:rPr>
        <w:t>对上述声明内容的真实性负责。如有虚假，将依法承担相应责任。</w:t>
      </w:r>
    </w:p>
    <w:p w14:paraId="34B1CD55">
      <w:pPr>
        <w:ind w:firstLine="420" w:firstLineChars="200"/>
        <w:rPr>
          <w:rFonts w:ascii="宋体" w:hAnsi="宋体"/>
          <w:szCs w:val="21"/>
        </w:rPr>
      </w:pPr>
      <w:r>
        <w:rPr>
          <w:rFonts w:hint="eastAsia" w:ascii="宋体" w:hAnsi="宋体"/>
          <w:szCs w:val="21"/>
        </w:rPr>
        <w:t>附：省级以上监狱管理局、戒毒管理局（含新疆生产建设兵团）出具的监狱企业证明文件。</w:t>
      </w:r>
    </w:p>
    <w:p w14:paraId="25127557">
      <w:pPr>
        <w:pStyle w:val="15"/>
      </w:pPr>
    </w:p>
    <w:p w14:paraId="62EB824B">
      <w:pPr>
        <w:pStyle w:val="17"/>
        <w:numPr>
          <w:ilvl w:val="0"/>
          <w:numId w:val="4"/>
        </w:numPr>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体系认证情况</w:t>
      </w:r>
    </w:p>
    <w:p w14:paraId="095E2BA1">
      <w:pPr>
        <w:jc w:val="both"/>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8FBF0B6">
      <w:pPr>
        <w:numPr>
          <w:ilvl w:val="0"/>
          <w:numId w:val="0"/>
        </w:numPr>
        <w:rPr>
          <w:rFonts w:hint="eastAsia"/>
          <w:lang w:val="en-US" w:eastAsia="zh-CN"/>
        </w:rPr>
      </w:pPr>
    </w:p>
    <w:p w14:paraId="784877A5">
      <w:pPr>
        <w:pStyle w:val="17"/>
        <w:numPr>
          <w:ilvl w:val="0"/>
          <w:numId w:val="4"/>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同类项目业绩</w:t>
      </w:r>
    </w:p>
    <w:p w14:paraId="7163EBEB">
      <w:pPr>
        <w:jc w:val="both"/>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1B8B847">
      <w:pPr>
        <w:pStyle w:val="4"/>
        <w:numPr>
          <w:ilvl w:val="0"/>
          <w:numId w:val="4"/>
        </w:numPr>
        <w:ind w:left="0" w:leftChars="0" w:firstLine="0" w:firstLineChars="0"/>
        <w:jc w:val="cente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应急能力</w:t>
      </w:r>
    </w:p>
    <w:p w14:paraId="18B8B1CB">
      <w:pPr>
        <w:jc w:val="both"/>
        <w:outlineLvl w:val="9"/>
        <w:rPr>
          <w:rFonts w:hint="eastAsia" w:asciiTheme="minorEastAsia" w:hAnsiTheme="minorEastAsia" w:eastAsiaTheme="minorEastAsia" w:cstheme="minorEastAsia"/>
          <w:color w:val="FF0000"/>
          <w:sz w:val="24"/>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98C5669">
      <w:pPr>
        <w:pStyle w:val="17"/>
        <w:numPr>
          <w:ilvl w:val="0"/>
          <w:numId w:val="4"/>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公共（众）责任险</w:t>
      </w:r>
    </w:p>
    <w:p w14:paraId="25257F7A">
      <w:pPr>
        <w:jc w:val="both"/>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A1EDA3D">
      <w:pPr>
        <w:numPr>
          <w:ilvl w:val="0"/>
          <w:numId w:val="0"/>
        </w:numPr>
        <w:ind w:leftChars="0"/>
        <w:rPr>
          <w:rFonts w:hint="eastAsia"/>
          <w:lang w:val="en-US" w:eastAsia="zh-CN"/>
        </w:rPr>
      </w:pPr>
    </w:p>
    <w:p w14:paraId="3B3CE427">
      <w:pPr>
        <w:pStyle w:val="17"/>
        <w:numPr>
          <w:ilvl w:val="0"/>
          <w:numId w:val="4"/>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食品安全责任险</w:t>
      </w:r>
    </w:p>
    <w:p w14:paraId="38C4AAC8">
      <w:pPr>
        <w:jc w:val="both"/>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3F6C4F9">
      <w:pPr>
        <w:numPr>
          <w:ilvl w:val="0"/>
          <w:numId w:val="0"/>
        </w:numPr>
        <w:ind w:leftChars="0"/>
        <w:rPr>
          <w:rFonts w:hint="eastAsia"/>
          <w:lang w:val="en-US" w:eastAsia="zh-CN"/>
        </w:rPr>
      </w:pPr>
    </w:p>
    <w:p w14:paraId="11459E6D">
      <w:pPr>
        <w:pStyle w:val="17"/>
        <w:numPr>
          <w:ilvl w:val="0"/>
          <w:numId w:val="4"/>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信息化管理情况</w:t>
      </w:r>
    </w:p>
    <w:p w14:paraId="579912FA">
      <w:pPr>
        <w:jc w:val="both"/>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B8DD794">
      <w:pPr>
        <w:numPr>
          <w:ilvl w:val="0"/>
          <w:numId w:val="0"/>
        </w:numPr>
        <w:ind w:leftChars="0"/>
        <w:rPr>
          <w:rFonts w:hint="eastAsia"/>
          <w:lang w:val="en-US" w:eastAsia="zh-CN"/>
        </w:rPr>
      </w:pPr>
    </w:p>
    <w:p w14:paraId="474D37F9">
      <w:pPr>
        <w:pStyle w:val="17"/>
        <w:numPr>
          <w:ilvl w:val="0"/>
          <w:numId w:val="4"/>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专业检测设备情况</w:t>
      </w:r>
    </w:p>
    <w:p w14:paraId="74109265">
      <w:pPr>
        <w:widowControl w:val="0"/>
        <w:numPr>
          <w:ilvl w:val="0"/>
          <w:numId w:val="0"/>
        </w:numPr>
        <w:jc w:val="both"/>
        <w:rPr>
          <w:rFonts w:hint="eastAsia"/>
          <w:lang w:val="en-US" w:eastAsia="zh-CN"/>
        </w:rPr>
      </w:pPr>
    </w:p>
    <w:p w14:paraId="2D7934D8">
      <w:pPr>
        <w:jc w:val="both"/>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8857402">
      <w:pPr>
        <w:jc w:val="both"/>
        <w:outlineLvl w:val="9"/>
        <w:rPr>
          <w:rFonts w:hint="eastAsia" w:asciiTheme="minorEastAsia" w:hAnsiTheme="minorEastAsia" w:eastAsiaTheme="minorEastAsia" w:cstheme="minorEastAsia"/>
          <w:color w:val="FF0000"/>
          <w:sz w:val="24"/>
          <w:lang w:val="en-US" w:eastAsia="zh-CN"/>
        </w:rPr>
      </w:pPr>
    </w:p>
    <w:p w14:paraId="017293C9">
      <w:pPr>
        <w:pStyle w:val="17"/>
        <w:numPr>
          <w:ilvl w:val="0"/>
          <w:numId w:val="4"/>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投标人认为需要加以说明的其他内容（公开）</w:t>
      </w:r>
    </w:p>
    <w:p w14:paraId="777AFA1B">
      <w:pPr>
        <w:jc w:val="both"/>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DEC276E">
      <w:pPr>
        <w:rPr>
          <w:rFonts w:hint="eastAsia"/>
          <w:lang w:val="en-US" w:eastAsia="zh-CN"/>
        </w:rPr>
        <w:sectPr>
          <w:pgSz w:w="11907" w:h="16840"/>
          <w:pgMar w:top="1440" w:right="1797" w:bottom="1440" w:left="1797" w:header="851" w:footer="992" w:gutter="0"/>
          <w:cols w:space="425" w:num="1"/>
          <w:titlePg/>
          <w:docGrid w:linePitch="462" w:charSpace="0"/>
        </w:sectPr>
      </w:pPr>
    </w:p>
    <w:p w14:paraId="221DD6EA">
      <w:pPr>
        <w:pStyle w:val="15"/>
      </w:pPr>
    </w:p>
    <w:p w14:paraId="5316A5E3"/>
    <w:p w14:paraId="6D5B8C14"/>
    <w:p w14:paraId="3E1600DC">
      <w:pPr>
        <w:ind w:firstLine="1446" w:firstLineChars="600"/>
        <w:rPr>
          <w:b/>
          <w:color w:val="FF0000"/>
          <w:sz w:val="24"/>
        </w:rPr>
      </w:pPr>
      <w:r>
        <w:rPr>
          <w:rFonts w:hint="eastAsia"/>
          <w:b/>
          <w:color w:val="FF0000"/>
          <w:sz w:val="24"/>
        </w:rPr>
        <w:t>（信息公开部分的内容到此为止！以下为信息不公开部分。）</w:t>
      </w:r>
    </w:p>
    <w:p w14:paraId="24BC6A53">
      <w:pPr>
        <w:jc w:val="center"/>
        <w:rPr>
          <w:b/>
          <w:sz w:val="32"/>
          <w:szCs w:val="32"/>
        </w:rPr>
      </w:pPr>
    </w:p>
    <w:p w14:paraId="01C069F4">
      <w:pPr>
        <w:jc w:val="center"/>
        <w:rPr>
          <w:b/>
          <w:sz w:val="32"/>
          <w:szCs w:val="32"/>
        </w:rPr>
      </w:pPr>
    </w:p>
    <w:p w14:paraId="3C9CD023">
      <w:pPr>
        <w:jc w:val="center"/>
        <w:rPr>
          <w:b/>
          <w:sz w:val="32"/>
          <w:szCs w:val="32"/>
        </w:rPr>
      </w:pPr>
    </w:p>
    <w:p w14:paraId="38567672">
      <w:pPr>
        <w:jc w:val="center"/>
        <w:rPr>
          <w:b/>
          <w:sz w:val="32"/>
          <w:szCs w:val="32"/>
        </w:rPr>
      </w:pPr>
    </w:p>
    <w:p w14:paraId="72486131">
      <w:pPr>
        <w:jc w:val="center"/>
        <w:rPr>
          <w:b/>
          <w:sz w:val="32"/>
          <w:szCs w:val="32"/>
        </w:rPr>
      </w:pPr>
    </w:p>
    <w:p w14:paraId="64E5E2DD">
      <w:pPr>
        <w:jc w:val="center"/>
        <w:rPr>
          <w:b/>
          <w:sz w:val="32"/>
          <w:szCs w:val="32"/>
        </w:rPr>
      </w:pPr>
    </w:p>
    <w:p w14:paraId="45C16AF2">
      <w:pPr>
        <w:jc w:val="center"/>
        <w:rPr>
          <w:b/>
          <w:sz w:val="32"/>
          <w:szCs w:val="32"/>
        </w:rPr>
      </w:pPr>
    </w:p>
    <w:p w14:paraId="55AB8C8A">
      <w:pPr>
        <w:jc w:val="center"/>
        <w:rPr>
          <w:b/>
          <w:sz w:val="32"/>
          <w:szCs w:val="32"/>
        </w:rPr>
      </w:pPr>
    </w:p>
    <w:p w14:paraId="752ACD13">
      <w:pPr>
        <w:jc w:val="center"/>
        <w:rPr>
          <w:b/>
          <w:sz w:val="32"/>
          <w:szCs w:val="32"/>
        </w:rPr>
      </w:pPr>
    </w:p>
    <w:p w14:paraId="410D91B8">
      <w:pPr>
        <w:rPr>
          <w:rFonts w:ascii="仿宋_GB2312" w:eastAsia="仿宋_GB2312"/>
          <w:b/>
          <w:sz w:val="30"/>
          <w:szCs w:val="30"/>
        </w:rPr>
      </w:pPr>
      <w:r>
        <w:rPr>
          <w:rFonts w:hint="eastAsia" w:ascii="仿宋_GB2312" w:eastAsia="仿宋_GB2312"/>
          <w:b/>
          <w:sz w:val="30"/>
          <w:szCs w:val="30"/>
        </w:rPr>
        <w:br w:type="page"/>
      </w:r>
    </w:p>
    <w:p w14:paraId="74F7736A">
      <w:pPr>
        <w:outlineLvl w:val="1"/>
        <w:rPr>
          <w:rFonts w:ascii="宋体" w:hAnsi="宋体"/>
          <w:b/>
          <w:color w:val="FF0000"/>
          <w:sz w:val="28"/>
          <w:szCs w:val="28"/>
        </w:rPr>
      </w:pPr>
      <w:r>
        <w:rPr>
          <w:rFonts w:hint="eastAsia" w:ascii="宋体" w:hAnsi="宋体"/>
          <w:b/>
          <w:color w:val="FF0000"/>
          <w:sz w:val="28"/>
          <w:szCs w:val="28"/>
        </w:rPr>
        <w:t>投标文件附件（信息不公开部分）</w:t>
      </w:r>
    </w:p>
    <w:p w14:paraId="05B94D5C">
      <w:pPr>
        <w:pStyle w:val="4"/>
        <w:jc w:val="center"/>
        <w:rPr>
          <w:sz w:val="24"/>
        </w:rPr>
      </w:pPr>
      <w:r>
        <w:rPr>
          <w:rFonts w:hint="eastAsia" w:ascii="黑体" w:eastAsia="黑体"/>
          <w:b w:val="0"/>
          <w:sz w:val="24"/>
        </w:rPr>
        <w:t>一、</w:t>
      </w:r>
      <w:bookmarkStart w:id="40" w:name="_Hlk72092499"/>
      <w:r>
        <w:rPr>
          <w:rFonts w:hint="eastAsia" w:ascii="黑体" w:eastAsia="黑体"/>
          <w:b w:val="0"/>
          <w:sz w:val="24"/>
        </w:rPr>
        <w:t>供应商基本情况表</w:t>
      </w:r>
      <w:bookmarkEnd w:id="40"/>
    </w:p>
    <w:p w14:paraId="06E0EA7B">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21"/>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BD2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7C9362E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1771845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449BA7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3CA03E5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E9E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1B2815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309A0EA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F91B29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7292333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46D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61F6E44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47F3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1942921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37844D3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6B7DE7C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180AE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1CA648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79E14C6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310A7D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4B548B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7891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343B38F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138B113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5D52667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4EA3617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59A88DE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79305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18FF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1CE9F07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81C449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011000B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1191CE6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65C40E6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476AA52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4100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5FDB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388FF51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769A5E2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34998D9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1D4D860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27CFF51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B28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D7AF61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6E958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7FEC85C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C97364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D7C569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4B52B14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68FFC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051E47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518F9C4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5631E90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BEDDD1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3B17F70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64949F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19C3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3BC59C0">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5503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C8DFB2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08CE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04F37E5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1B6947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1005A3B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79EA468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01E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398F021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EB475D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DA58ED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5489C0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6A03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33EF915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3DE7B8B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7C16D9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5926CE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CB3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733B0B4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1B252BFD">
      <w:pPr>
        <w:numPr>
          <w:ilvl w:val="0"/>
          <w:numId w:val="0"/>
        </w:numPr>
        <w:spacing w:line="360" w:lineRule="auto"/>
        <w:ind w:firstLine="482" w:firstLineChars="200"/>
        <w:outlineLvl w:val="9"/>
        <w:rPr>
          <w:rFonts w:hint="eastAsia" w:eastAsia="宋体"/>
          <w:color w:val="auto"/>
          <w:szCs w:val="21"/>
          <w:lang w:eastAsia="zh-Hans"/>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00E617DD">
      <w:pPr>
        <w:pStyle w:val="4"/>
        <w:spacing w:before="120" w:after="120"/>
        <w:jc w:val="center"/>
        <w:rPr>
          <w:rFonts w:ascii="黑体" w:eastAsia="黑体"/>
          <w:b w:val="0"/>
          <w:sz w:val="24"/>
        </w:rPr>
      </w:pPr>
      <w:r>
        <w:rPr>
          <w:rFonts w:hint="eastAsia" w:ascii="黑体" w:eastAsia="黑体"/>
          <w:b w:val="0"/>
          <w:sz w:val="24"/>
        </w:rPr>
        <w:t>二、法定代表人（负责人）证明书</w:t>
      </w:r>
    </w:p>
    <w:p w14:paraId="61B1E2A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eastAsia="宋体"/>
          <w:szCs w:val="21"/>
          <w:u w:val="none"/>
          <w:lang w:eastAsia="zh-CN"/>
        </w:rPr>
        <w:t>（</w:t>
      </w:r>
      <w:r>
        <w:rPr>
          <w:rFonts w:hint="eastAsia" w:ascii="Times New Roman" w:eastAsia="宋体"/>
          <w:szCs w:val="21"/>
          <w:u w:val="none"/>
          <w:lang w:val="en-US" w:eastAsia="zh-CN"/>
        </w:rPr>
        <w:t>姓名</w:t>
      </w:r>
      <w:r>
        <w:rPr>
          <w:rFonts w:hint="eastAsia" w:eastAsia="宋体"/>
          <w:szCs w:val="21"/>
          <w:u w:val="none"/>
          <w:lang w:eastAsia="zh-CN"/>
        </w:rPr>
        <w:t>）</w:t>
      </w:r>
      <w:r>
        <w:rPr>
          <w:rFonts w:hint="eastAsia"/>
          <w:szCs w:val="21"/>
        </w:rPr>
        <w:t>，现任我单位</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ascii="Times New Roman" w:eastAsia="宋体"/>
          <w:szCs w:val="21"/>
          <w:lang w:val="en-US" w:eastAsia="zh-CN"/>
        </w:rPr>
        <w:t>身份证件</w:t>
      </w:r>
      <w:r>
        <w:rPr>
          <w:rFonts w:hint="eastAsia"/>
          <w:szCs w:val="21"/>
        </w:rPr>
        <w:t>号</w:t>
      </w:r>
      <w:r>
        <w:rPr>
          <w:rFonts w:hint="eastAsia" w:ascii="Times New Roman" w:eastAsia="宋体"/>
          <w:szCs w:val="21"/>
          <w:lang w:val="en-US" w:eastAsia="zh-CN"/>
        </w:rPr>
        <w:t>为</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联系电话：</w:t>
      </w:r>
      <w:r>
        <w:rPr>
          <w:rFonts w:hint="eastAsia" w:ascii="Times New Roman" w:eastAsia="宋体"/>
          <w:szCs w:val="21"/>
          <w:u w:val="single"/>
          <w:lang w:val="en-US" w:eastAsia="zh-CN"/>
        </w:rPr>
        <w:t xml:space="preserve">                </w:t>
      </w:r>
      <w:r>
        <w:rPr>
          <w:rFonts w:hint="eastAsia" w:ascii="Times New Roman" w:eastAsia="宋体"/>
          <w:szCs w:val="21"/>
          <w:lang w:val="en-US" w:eastAsia="zh-CN"/>
        </w:rPr>
        <w:t>。</w:t>
      </w:r>
    </w:p>
    <w:p w14:paraId="04AE3A8A">
      <w:pPr>
        <w:spacing w:line="360" w:lineRule="auto"/>
        <w:ind w:firstLine="420" w:firstLineChars="200"/>
        <w:rPr>
          <w:szCs w:val="21"/>
        </w:rPr>
      </w:pPr>
      <w:r>
        <w:rPr>
          <w:rFonts w:hint="eastAsia"/>
          <w:szCs w:val="21"/>
        </w:rPr>
        <w:t>特此证明。</w:t>
      </w:r>
    </w:p>
    <w:p w14:paraId="2629A9D5">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7A0C01A8">
      <w:pPr>
        <w:numPr>
          <w:ilvl w:val="0"/>
          <w:numId w:val="5"/>
        </w:numPr>
        <w:spacing w:line="360" w:lineRule="auto"/>
        <w:ind w:firstLine="420" w:firstLineChars="200"/>
        <w:rPr>
          <w:rFonts w:hint="eastAsia"/>
          <w:color w:val="auto"/>
          <w:szCs w:val="21"/>
          <w:lang w:val="en-US" w:eastAsia="zh-CN"/>
        </w:rPr>
      </w:pPr>
      <w:r>
        <w:rPr>
          <w:rFonts w:hint="eastAsia" w:eastAsia="宋体"/>
          <w:color w:val="auto"/>
          <w:szCs w:val="21"/>
          <w:lang w:eastAsia="zh-Hans"/>
        </w:rPr>
        <w:t>本证明书要供法定代表人（负责人）</w:t>
      </w:r>
      <w:r>
        <w:rPr>
          <w:rFonts w:hint="eastAsia" w:ascii="Times New Roman" w:eastAsia="宋体"/>
          <w:color w:val="auto"/>
          <w:szCs w:val="21"/>
          <w:lang w:val="en-US" w:eastAsia="zh-CN"/>
        </w:rPr>
        <w:t>相关身份证明文件：身份证扫描件（正反两面）；港澳台居民可提供来往通行证扫描件；非中国国籍管辖范围人员，可提供公安部门认可的身份证明材料扫描件。</w:t>
      </w:r>
    </w:p>
    <w:p w14:paraId="4F04FBE7">
      <w:pPr>
        <w:numPr>
          <w:ilvl w:val="0"/>
          <w:numId w:val="5"/>
        </w:numPr>
        <w:spacing w:line="360" w:lineRule="auto"/>
        <w:ind w:firstLine="420" w:firstLineChars="200"/>
        <w:rPr>
          <w:szCs w:val="21"/>
        </w:rPr>
      </w:pPr>
      <w:r>
        <w:rPr>
          <w:rFonts w:hint="eastAsia" w:eastAsia="宋体"/>
          <w:color w:val="auto"/>
          <w:szCs w:val="21"/>
          <w:lang w:eastAsia="zh-Hans"/>
        </w:rPr>
        <w:t>本项目投标授权代表为法定代表人（负责人）的，无需提供</w:t>
      </w:r>
      <w:r>
        <w:rPr>
          <w:rFonts w:hint="eastAsia"/>
          <w:color w:val="auto"/>
          <w:szCs w:val="21"/>
        </w:rPr>
        <w:t>《投标文件签署授权委托书》</w:t>
      </w:r>
      <w:r>
        <w:rPr>
          <w:rFonts w:hint="eastAsia" w:eastAsia="宋体"/>
          <w:color w:val="auto"/>
          <w:szCs w:val="21"/>
          <w:lang w:eastAsia="zh-Hans"/>
        </w:rPr>
        <w:t>。</w:t>
      </w:r>
    </w:p>
    <w:p w14:paraId="17BE68BA">
      <w:pPr>
        <w:numPr>
          <w:ilvl w:val="0"/>
          <w:numId w:val="5"/>
        </w:numPr>
        <w:spacing w:line="360" w:lineRule="auto"/>
        <w:ind w:firstLine="420" w:firstLineChars="200"/>
        <w:rPr>
          <w:szCs w:val="21"/>
        </w:rPr>
      </w:pPr>
      <w:r>
        <w:rPr>
          <w:rFonts w:hint="eastAsia"/>
          <w:szCs w:val="21"/>
        </w:rPr>
        <w:t>内容必须填写真实、清楚，涂改无效，不得转让、买卖。</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AE6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0DCC62CB">
            <w:pPr>
              <w:jc w:val="center"/>
              <w:rPr>
                <w:rFonts w:hint="eastAsia"/>
                <w:lang w:val="en-US" w:eastAsia="zh-CN"/>
              </w:rPr>
            </w:pPr>
            <w:r>
              <w:rPr>
                <w:rFonts w:hint="eastAsia" w:ascii="Times New Roman" w:eastAsia="宋体"/>
                <w:lang w:val="en-US" w:eastAsia="zh-CN"/>
              </w:rPr>
              <w:t>证件扫描件正面</w:t>
            </w:r>
          </w:p>
          <w:p w14:paraId="2076E1FA">
            <w:pPr>
              <w:pStyle w:val="10"/>
              <w:jc w:val="both"/>
              <w:rPr>
                <w:rFonts w:hint="eastAsia"/>
                <w:lang w:val="en-US" w:eastAsia="zh-CN"/>
              </w:rPr>
            </w:pPr>
          </w:p>
          <w:p w14:paraId="7F090B71">
            <w:pPr>
              <w:pStyle w:val="15"/>
              <w:rPr>
                <w:rFonts w:hint="eastAsia"/>
                <w:lang w:val="en-US" w:eastAsia="zh-CN"/>
              </w:rPr>
            </w:pPr>
          </w:p>
          <w:p w14:paraId="2DFDC562">
            <w:pPr>
              <w:pStyle w:val="15"/>
              <w:rPr>
                <w:rFonts w:hint="default"/>
                <w:lang w:val="en-US" w:eastAsia="zh-CN"/>
              </w:rPr>
            </w:pPr>
          </w:p>
          <w:p w14:paraId="2ED18F47">
            <w:pPr>
              <w:pStyle w:val="15"/>
              <w:jc w:val="both"/>
              <w:rPr>
                <w:rFonts w:hint="default"/>
                <w:lang w:val="en-US" w:eastAsia="zh-CN"/>
              </w:rPr>
            </w:pPr>
          </w:p>
        </w:tc>
        <w:tc>
          <w:tcPr>
            <w:tcW w:w="4265" w:type="dxa"/>
            <w:vAlign w:val="top"/>
          </w:tcPr>
          <w:p w14:paraId="686A3179">
            <w:pPr>
              <w:jc w:val="center"/>
              <w:rPr>
                <w:rFonts w:hint="eastAsia"/>
                <w:lang w:val="en-US" w:eastAsia="zh-CN"/>
              </w:rPr>
            </w:pPr>
            <w:r>
              <w:rPr>
                <w:rFonts w:hint="eastAsia" w:ascii="Times New Roman" w:eastAsia="宋体"/>
                <w:lang w:val="en-US" w:eastAsia="zh-CN"/>
              </w:rPr>
              <w:t>证件扫描件反面</w:t>
            </w:r>
          </w:p>
          <w:p w14:paraId="4AAA396C">
            <w:pPr>
              <w:pStyle w:val="10"/>
              <w:jc w:val="center"/>
              <w:rPr>
                <w:rFonts w:hint="eastAsia"/>
                <w:lang w:val="en-US" w:eastAsia="zh-CN"/>
              </w:rPr>
            </w:pPr>
          </w:p>
          <w:p w14:paraId="074B2941">
            <w:pPr>
              <w:pStyle w:val="15"/>
              <w:jc w:val="center"/>
              <w:rPr>
                <w:rFonts w:hint="eastAsia"/>
                <w:sz w:val="24"/>
                <w:vertAlign w:val="baseline"/>
                <w:lang w:val="en-US" w:eastAsia="zh-CN"/>
              </w:rPr>
            </w:pPr>
          </w:p>
        </w:tc>
      </w:tr>
    </w:tbl>
    <w:p w14:paraId="2605C09E">
      <w:pPr>
        <w:pStyle w:val="39"/>
        <w:ind w:firstLine="482" w:firstLineChars="200"/>
        <w:rPr>
          <w:rFonts w:hint="eastAsia" w:ascii="黑体" w:hAnsi="黑体" w:eastAsia="黑体" w:cs="黑体"/>
          <w:b/>
          <w:bCs/>
          <w:color w:val="auto"/>
          <w:sz w:val="24"/>
          <w:szCs w:val="24"/>
          <w:u w:val="none"/>
          <w:lang w:val="en-US" w:eastAsia="zh-CN"/>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5D7AFA28">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72B84A2C">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1E2D13E9">
      <w:pPr>
        <w:spacing w:line="360" w:lineRule="auto"/>
        <w:ind w:firstLine="420" w:firstLineChars="200"/>
        <w:rPr>
          <w:rFonts w:hint="eastAsia"/>
          <w:szCs w:val="21"/>
        </w:rPr>
      </w:pPr>
      <w:r>
        <w:rPr>
          <w:rFonts w:hint="eastAsia"/>
          <w:szCs w:val="21"/>
        </w:rPr>
        <w:t>代理人无转委托权，特此委托。</w:t>
      </w:r>
    </w:p>
    <w:p w14:paraId="2902A11F">
      <w:pPr>
        <w:spacing w:line="360" w:lineRule="auto"/>
        <w:ind w:firstLine="420" w:firstLineChars="200"/>
        <w:rPr>
          <w:rFonts w:hint="eastAsia"/>
          <w:szCs w:val="21"/>
        </w:rPr>
      </w:pPr>
    </w:p>
    <w:p w14:paraId="41401160">
      <w:pPr>
        <w:spacing w:line="360" w:lineRule="auto"/>
        <w:ind w:firstLine="420" w:firstLineChars="200"/>
        <w:rPr>
          <w:rFonts w:hint="eastAsia"/>
          <w:szCs w:val="21"/>
          <w:u w:val="none"/>
          <w:lang w:eastAsia="zh-CN"/>
        </w:rPr>
      </w:pPr>
      <w:r>
        <w:rPr>
          <w:rFonts w:hint="eastAsia"/>
          <w:szCs w:val="21"/>
        </w:rPr>
        <w:t>代理人</w:t>
      </w:r>
      <w:r>
        <w:rPr>
          <w:rFonts w:hint="eastAsia" w:eastAsia="宋体"/>
          <w:szCs w:val="21"/>
          <w:lang w:eastAsia="zh-CN"/>
        </w:rPr>
        <w:t>：</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B6F6E24">
      <w:pPr>
        <w:spacing w:line="360" w:lineRule="auto"/>
        <w:ind w:firstLine="420" w:firstLineChars="200"/>
        <w:rPr>
          <w:rFonts w:hint="eastAsia"/>
          <w:szCs w:val="21"/>
          <w:u w:val="none"/>
          <w:lang w:eastAsia="zh-CN"/>
        </w:rPr>
      </w:pPr>
      <w:r>
        <w:rPr>
          <w:rFonts w:hint="eastAsia"/>
          <w:szCs w:val="21"/>
        </w:rPr>
        <w:t>身份</w:t>
      </w:r>
      <w:r>
        <w:rPr>
          <w:rFonts w:hint="eastAsia" w:ascii="Times New Roman" w:eastAsia="宋体"/>
          <w:szCs w:val="21"/>
          <w:lang w:val="en-US" w:eastAsia="zh-CN"/>
        </w:rPr>
        <w:t>证件号</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职务：</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1A180582">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eastAsia="宋体"/>
          <w:szCs w:val="21"/>
          <w:lang w:eastAsia="zh-CN"/>
        </w:rPr>
        <w:t>，</w:t>
      </w:r>
      <w:r>
        <w:rPr>
          <w:rFonts w:hint="eastAsia"/>
          <w:szCs w:val="21"/>
        </w:rPr>
        <w:t>手机：</w:t>
      </w:r>
      <w:r>
        <w:rPr>
          <w:rFonts w:hint="eastAsia"/>
          <w:szCs w:val="21"/>
          <w:u w:val="single"/>
        </w:rPr>
        <w:t xml:space="preserve">                </w:t>
      </w:r>
      <w:r>
        <w:rPr>
          <w:rFonts w:hint="eastAsia" w:eastAsia="宋体"/>
          <w:szCs w:val="21"/>
          <w:u w:val="none"/>
          <w:lang w:eastAsia="zh-CN"/>
        </w:rPr>
        <w:t>，</w:t>
      </w:r>
      <w:r>
        <w:rPr>
          <w:rFonts w:hint="eastAsia" w:ascii="Times New Roman" w:eastAsia="宋体"/>
          <w:szCs w:val="21"/>
          <w:u w:val="none"/>
          <w:lang w:val="en-US" w:eastAsia="zh-CN"/>
        </w:rPr>
        <w:t>电子邮箱：</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4BF38482">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eastAsia="宋体"/>
          <w:szCs w:val="21"/>
          <w:lang w:eastAsia="zh-CN"/>
        </w:rPr>
        <w:t>。</w:t>
      </w:r>
    </w:p>
    <w:p w14:paraId="5B06A7E5">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63F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08D2607F">
            <w:pPr>
              <w:jc w:val="center"/>
              <w:rPr>
                <w:rFonts w:hint="eastAsia"/>
                <w:lang w:val="en-US" w:eastAsia="zh-CN"/>
              </w:rPr>
            </w:pPr>
            <w:r>
              <w:rPr>
                <w:rFonts w:hint="eastAsia" w:ascii="Times New Roman" w:eastAsia="宋体"/>
                <w:lang w:val="en-US" w:eastAsia="zh-CN"/>
              </w:rPr>
              <w:t>证件扫描件正面</w:t>
            </w:r>
          </w:p>
          <w:p w14:paraId="1D1BF3B5">
            <w:pPr>
              <w:pStyle w:val="10"/>
              <w:jc w:val="both"/>
              <w:rPr>
                <w:rFonts w:hint="eastAsia"/>
                <w:lang w:val="en-US" w:eastAsia="zh-CN"/>
              </w:rPr>
            </w:pPr>
          </w:p>
          <w:p w14:paraId="55B1A6BF">
            <w:pPr>
              <w:pStyle w:val="15"/>
              <w:rPr>
                <w:rFonts w:hint="eastAsia"/>
                <w:lang w:val="en-US" w:eastAsia="zh-CN"/>
              </w:rPr>
            </w:pPr>
          </w:p>
          <w:p w14:paraId="511643A8">
            <w:pPr>
              <w:pStyle w:val="15"/>
              <w:rPr>
                <w:rFonts w:hint="default"/>
                <w:lang w:val="en-US" w:eastAsia="zh-CN"/>
              </w:rPr>
            </w:pPr>
          </w:p>
          <w:p w14:paraId="54D007C2">
            <w:pPr>
              <w:pStyle w:val="15"/>
              <w:jc w:val="both"/>
              <w:rPr>
                <w:rFonts w:hint="default"/>
                <w:lang w:val="en-US" w:eastAsia="zh-CN"/>
              </w:rPr>
            </w:pPr>
          </w:p>
        </w:tc>
        <w:tc>
          <w:tcPr>
            <w:tcW w:w="4265" w:type="dxa"/>
            <w:vAlign w:val="top"/>
          </w:tcPr>
          <w:p w14:paraId="56B3034D">
            <w:pPr>
              <w:jc w:val="center"/>
              <w:rPr>
                <w:rFonts w:hint="eastAsia"/>
                <w:lang w:val="en-US" w:eastAsia="zh-CN"/>
              </w:rPr>
            </w:pPr>
            <w:r>
              <w:rPr>
                <w:rFonts w:hint="eastAsia" w:ascii="Times New Roman" w:eastAsia="宋体"/>
                <w:lang w:val="en-US" w:eastAsia="zh-CN"/>
              </w:rPr>
              <w:t>证件扫描件反面</w:t>
            </w:r>
          </w:p>
          <w:p w14:paraId="5E58098F">
            <w:pPr>
              <w:pStyle w:val="10"/>
              <w:jc w:val="center"/>
              <w:rPr>
                <w:rFonts w:hint="eastAsia"/>
                <w:lang w:val="en-US" w:eastAsia="zh-CN"/>
              </w:rPr>
            </w:pPr>
          </w:p>
          <w:p w14:paraId="7D87AC62">
            <w:pPr>
              <w:pStyle w:val="15"/>
              <w:jc w:val="center"/>
              <w:rPr>
                <w:rFonts w:hint="eastAsia"/>
                <w:sz w:val="24"/>
                <w:vertAlign w:val="baseline"/>
                <w:lang w:val="en-US" w:eastAsia="zh-CN"/>
              </w:rPr>
            </w:pPr>
          </w:p>
        </w:tc>
      </w:tr>
    </w:tbl>
    <w:p w14:paraId="11C937FE">
      <w:pPr>
        <w:pStyle w:val="39"/>
        <w:rPr>
          <w:rFonts w:hint="eastAsia" w:ascii="黑体" w:hAnsi="黑体" w:eastAsia="黑体" w:cs="黑体"/>
          <w:b/>
          <w:bCs/>
          <w:color w:val="auto"/>
          <w:sz w:val="24"/>
          <w:szCs w:val="24"/>
          <w:u w:val="none"/>
          <w:lang w:val="en-US" w:eastAsia="zh-CN"/>
        </w:rPr>
      </w:pPr>
    </w:p>
    <w:p w14:paraId="7BEE49A4">
      <w:pPr>
        <w:ind w:firstLine="482" w:firstLineChars="200"/>
        <w:rPr>
          <w:rFonts w:hint="eastAsia"/>
          <w:b/>
          <w:sz w:val="24"/>
          <w:szCs w:val="22"/>
        </w:rPr>
        <w:sectPr>
          <w:pgSz w:w="11907" w:h="16840"/>
          <w:pgMar w:top="1440" w:right="1797" w:bottom="1440" w:left="1797" w:header="851" w:footer="992" w:gutter="0"/>
          <w:cols w:space="425" w:num="1"/>
          <w:titlePg/>
          <w:docGrid w:linePitch="462" w:charSpace="0"/>
        </w:sect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6EF2FBD5">
      <w:pPr>
        <w:pStyle w:val="17"/>
        <w:snapToGrid w:val="0"/>
        <w:spacing w:before="0" w:after="0" w:line="240" w:lineRule="auto"/>
        <w:jc w:val="both"/>
        <w:outlineLvl w:val="9"/>
        <w:rPr>
          <w:rFonts w:hint="eastAsia" w:ascii="方正小标宋简体" w:hAnsi="方正小标宋简体" w:eastAsia="方正小标宋简体" w:cs="方正小标宋简体"/>
          <w:b w:val="0"/>
          <w:bCs w:val="0"/>
          <w:color w:val="auto"/>
          <w:sz w:val="44"/>
          <w:szCs w:val="44"/>
          <w:lang w:val="en-US" w:eastAsia="zh-CN"/>
        </w:rPr>
      </w:pPr>
    </w:p>
    <w:p w14:paraId="04F4D7E9">
      <w:pPr>
        <w:pStyle w:val="17"/>
        <w:snapToGrid w:val="0"/>
        <w:spacing w:before="0" w:after="0" w:line="240" w:lineRule="auto"/>
        <w:outlineLvl w:val="2"/>
        <w:rPr>
          <w:rFonts w:hint="default" w:eastAsia="宋体"/>
          <w:lang w:val="en-US" w:eastAsia="zh-CN"/>
        </w:rPr>
      </w:pPr>
      <w:r>
        <w:rPr>
          <w:rFonts w:hint="eastAsia" w:ascii="黑体" w:hAnsi="宋体" w:eastAsia="黑体" w:cs="Times New Roman"/>
          <w:b w:val="0"/>
          <w:bCs/>
          <w:kern w:val="0"/>
          <w:sz w:val="24"/>
          <w:szCs w:val="24"/>
          <w:lang w:val="en-US" w:eastAsia="zh-CN" w:bidi="ar-SA"/>
        </w:rPr>
        <w:t>四、</w:t>
      </w:r>
      <w:bookmarkStart w:id="41" w:name="_Hlk72092634"/>
      <w:r>
        <w:rPr>
          <w:rFonts w:hint="eastAsia" w:ascii="黑体" w:eastAsia="黑体"/>
          <w:b w:val="0"/>
          <w:kern w:val="0"/>
          <w:sz w:val="24"/>
          <w:szCs w:val="24"/>
        </w:rPr>
        <w:t>实质性条款响应情况表</w:t>
      </w:r>
      <w:bookmarkEnd w:id="41"/>
    </w:p>
    <w:p w14:paraId="13E84BED">
      <w:pPr>
        <w:pStyle w:val="39"/>
      </w:pPr>
    </w:p>
    <w:tbl>
      <w:tblPr>
        <w:tblStyle w:val="20"/>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788"/>
        <w:gridCol w:w="1464"/>
        <w:gridCol w:w="1842"/>
        <w:gridCol w:w="1418"/>
      </w:tblGrid>
      <w:tr w14:paraId="6300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318CB031">
            <w:pPr>
              <w:adjustRightInd w:val="0"/>
              <w:snapToGrid w:val="0"/>
              <w:spacing w:line="360" w:lineRule="auto"/>
              <w:jc w:val="center"/>
              <w:rPr>
                <w:rFonts w:ascii="宋体" w:hAnsi="宋体"/>
                <w:kern w:val="0"/>
                <w:szCs w:val="21"/>
              </w:rPr>
            </w:pPr>
            <w:bookmarkStart w:id="42" w:name="_Hlk72092651"/>
            <w:r>
              <w:rPr>
                <w:rFonts w:hint="eastAsia" w:ascii="宋体" w:hAnsi="宋体"/>
                <w:kern w:val="0"/>
                <w:szCs w:val="21"/>
              </w:rPr>
              <w:t>序号</w:t>
            </w:r>
          </w:p>
        </w:tc>
        <w:tc>
          <w:tcPr>
            <w:tcW w:w="2788" w:type="dxa"/>
            <w:vAlign w:val="center"/>
          </w:tcPr>
          <w:p w14:paraId="270B1704">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464" w:type="dxa"/>
            <w:vAlign w:val="center"/>
          </w:tcPr>
          <w:p w14:paraId="0D9021C7">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0CEF45F5">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3DE14751">
            <w:pPr>
              <w:adjustRightInd w:val="0"/>
              <w:snapToGrid w:val="0"/>
              <w:spacing w:line="360" w:lineRule="auto"/>
              <w:jc w:val="center"/>
              <w:rPr>
                <w:rFonts w:ascii="宋体" w:hAnsi="宋体"/>
                <w:kern w:val="0"/>
                <w:szCs w:val="21"/>
              </w:rPr>
            </w:pPr>
            <w:r>
              <w:rPr>
                <w:rFonts w:hint="eastAsia"/>
              </w:rPr>
              <w:t>说明</w:t>
            </w:r>
          </w:p>
        </w:tc>
      </w:tr>
      <w:bookmarkEnd w:id="42"/>
      <w:tr w14:paraId="60C0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70D83683">
            <w:pPr>
              <w:adjustRightInd w:val="0"/>
              <w:snapToGrid w:val="0"/>
              <w:spacing w:line="360" w:lineRule="auto"/>
              <w:rPr>
                <w:rFonts w:ascii="宋体" w:hAnsi="宋体"/>
                <w:kern w:val="0"/>
                <w:szCs w:val="21"/>
              </w:rPr>
            </w:pPr>
            <w:r>
              <w:rPr>
                <w:rFonts w:hint="eastAsia" w:ascii="宋体" w:hAnsi="宋体"/>
                <w:kern w:val="0"/>
                <w:szCs w:val="21"/>
              </w:rPr>
              <w:t>1</w:t>
            </w:r>
          </w:p>
        </w:tc>
        <w:tc>
          <w:tcPr>
            <w:tcW w:w="2788" w:type="dxa"/>
            <w:vAlign w:val="center"/>
          </w:tcPr>
          <w:p w14:paraId="4939A585">
            <w:pPr>
              <w:adjustRightInd w:val="0"/>
              <w:snapToGrid w:val="0"/>
              <w:spacing w:line="360" w:lineRule="auto"/>
              <w:jc w:val="center"/>
              <w:rPr>
                <w:rFonts w:hAnsi="宋体"/>
                <w:kern w:val="0"/>
                <w:szCs w:val="21"/>
              </w:rPr>
            </w:pPr>
            <w:r>
              <w:rPr>
                <w:rFonts w:hint="eastAsia" w:hAnsi="宋体"/>
                <w:color w:val="FF0000"/>
                <w:kern w:val="0"/>
                <w:szCs w:val="21"/>
              </w:rPr>
              <w:t>满足本项目标★的条款要求</w:t>
            </w:r>
          </w:p>
        </w:tc>
        <w:tc>
          <w:tcPr>
            <w:tcW w:w="1464" w:type="dxa"/>
          </w:tcPr>
          <w:p w14:paraId="4B9EA964">
            <w:pPr>
              <w:adjustRightInd w:val="0"/>
              <w:snapToGrid w:val="0"/>
              <w:spacing w:line="360" w:lineRule="auto"/>
              <w:rPr>
                <w:rFonts w:ascii="宋体" w:hAnsi="宋体"/>
                <w:kern w:val="0"/>
                <w:szCs w:val="21"/>
              </w:rPr>
            </w:pPr>
          </w:p>
        </w:tc>
        <w:tc>
          <w:tcPr>
            <w:tcW w:w="1842" w:type="dxa"/>
          </w:tcPr>
          <w:p w14:paraId="1155CFF9">
            <w:pPr>
              <w:adjustRightInd w:val="0"/>
              <w:snapToGrid w:val="0"/>
              <w:spacing w:line="360" w:lineRule="auto"/>
              <w:rPr>
                <w:rFonts w:ascii="宋体" w:hAnsi="宋体"/>
                <w:kern w:val="0"/>
                <w:szCs w:val="21"/>
              </w:rPr>
            </w:pPr>
          </w:p>
        </w:tc>
        <w:tc>
          <w:tcPr>
            <w:tcW w:w="1418" w:type="dxa"/>
          </w:tcPr>
          <w:p w14:paraId="19DEF6CC">
            <w:pPr>
              <w:adjustRightInd w:val="0"/>
              <w:snapToGrid w:val="0"/>
              <w:spacing w:line="360" w:lineRule="auto"/>
              <w:rPr>
                <w:rFonts w:ascii="宋体" w:hAnsi="宋体"/>
                <w:kern w:val="0"/>
                <w:szCs w:val="21"/>
              </w:rPr>
            </w:pPr>
          </w:p>
        </w:tc>
      </w:tr>
    </w:tbl>
    <w:p w14:paraId="1FCA1C42">
      <w:pPr>
        <w:ind w:firstLine="482" w:firstLineChars="200"/>
        <w:rPr>
          <w:b/>
          <w:sz w:val="24"/>
          <w:szCs w:val="22"/>
        </w:rPr>
      </w:pPr>
      <w:r>
        <w:rPr>
          <w:rFonts w:hint="eastAsia"/>
          <w:b/>
          <w:sz w:val="24"/>
          <w:szCs w:val="22"/>
        </w:rPr>
        <w:t>注：1.上表所列各项均为不可负偏离条款。</w:t>
      </w:r>
    </w:p>
    <w:p w14:paraId="128ABC36">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B301FF7">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1D457AAC">
      <w:pPr>
        <w:ind w:firstLine="482" w:firstLineChars="200"/>
        <w:rPr>
          <w:b/>
          <w:sz w:val="24"/>
        </w:rPr>
      </w:pPr>
      <w:r>
        <w:rPr>
          <w:b/>
          <w:sz w:val="24"/>
        </w:rPr>
        <w:t>4.</w:t>
      </w:r>
      <w:r>
        <w:rPr>
          <w:rFonts w:hint="eastAsia"/>
          <w:b/>
          <w:sz w:val="24"/>
        </w:rPr>
        <w:t>评审委员会有权对投标响应情况作出判断（作出评审结论）。</w:t>
      </w:r>
    </w:p>
    <w:p w14:paraId="467099C4">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25FD7B81">
      <w:pPr>
        <w:ind w:firstLine="482" w:firstLineChars="200"/>
        <w:rPr>
          <w:rFonts w:hint="eastAsia"/>
          <w:b/>
          <w:sz w:val="24"/>
          <w:szCs w:val="22"/>
        </w:rPr>
      </w:pPr>
      <w:r>
        <w:rPr>
          <w:rFonts w:hint="eastAsia"/>
          <w:b/>
          <w:sz w:val="24"/>
          <w:szCs w:val="22"/>
        </w:rPr>
        <w:t>6.要求提供证明资料，在“说明”一栏中列明证明资料的位置,以便评审；未要求提供证明材料的，投标人可以不提供。</w:t>
      </w:r>
    </w:p>
    <w:p w14:paraId="3DDC399D">
      <w:pPr>
        <w:pStyle w:val="2"/>
        <w:rPr>
          <w:rFonts w:hint="eastAsia"/>
          <w:b/>
          <w:sz w:val="24"/>
          <w:szCs w:val="22"/>
        </w:rPr>
      </w:pPr>
    </w:p>
    <w:p w14:paraId="628A74A0">
      <w:pPr>
        <w:rPr>
          <w:rFonts w:hint="eastAsia"/>
          <w:lang w:val="en-US" w:eastAsia="zh-CN"/>
        </w:rPr>
      </w:pPr>
    </w:p>
    <w:p w14:paraId="75C0BF05">
      <w:pPr>
        <w:pStyle w:val="17"/>
        <w:numPr>
          <w:ilvl w:val="0"/>
          <w:numId w:val="0"/>
        </w:numPr>
        <w:snapToGrid w:val="0"/>
        <w:spacing w:before="0" w:after="0" w:line="240" w:lineRule="auto"/>
        <w:ind w:leftChars="0"/>
        <w:jc w:val="center"/>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五、服务承诺</w:t>
      </w:r>
    </w:p>
    <w:p w14:paraId="6419F460">
      <w:pPr>
        <w:pStyle w:val="17"/>
        <w:numPr>
          <w:ilvl w:val="0"/>
          <w:numId w:val="0"/>
        </w:numPr>
        <w:snapToGrid w:val="0"/>
        <w:spacing w:before="0" w:after="0" w:line="240" w:lineRule="auto"/>
        <w:ind w:leftChars="0"/>
        <w:jc w:val="center"/>
        <w:outlineLvl w:val="2"/>
        <w:rPr>
          <w:rFonts w:hint="default" w:ascii="黑体" w:hAnsi="宋体" w:eastAsia="黑体" w:cs="Times New Roman"/>
          <w:b w:val="0"/>
          <w:bCs/>
          <w:kern w:val="0"/>
          <w:sz w:val="24"/>
          <w:szCs w:val="24"/>
          <w:lang w:val="en-US" w:eastAsia="zh-CN" w:bidi="ar-SA"/>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50CC699">
      <w:pPr>
        <w:pStyle w:val="17"/>
        <w:numPr>
          <w:ilvl w:val="0"/>
          <w:numId w:val="0"/>
        </w:numPr>
        <w:snapToGrid w:val="0"/>
        <w:spacing w:before="0" w:after="0" w:line="240" w:lineRule="auto"/>
        <w:ind w:left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六、质量安全承诺</w:t>
      </w:r>
    </w:p>
    <w:p w14:paraId="7EDE557E">
      <w:pPr>
        <w:pStyle w:val="17"/>
        <w:numPr>
          <w:ilvl w:val="0"/>
          <w:numId w:val="0"/>
        </w:numPr>
        <w:snapToGrid w:val="0"/>
        <w:spacing w:before="0" w:after="0" w:line="240" w:lineRule="auto"/>
        <w:ind w:leftChars="0"/>
        <w:jc w:val="both"/>
        <w:outlineLvl w:val="2"/>
        <w:rPr>
          <w:rFonts w:hint="eastAsia" w:ascii="黑体" w:hAnsi="宋体" w:eastAsia="黑体" w:cs="Times New Roman"/>
          <w:b w:val="0"/>
          <w:bCs/>
          <w:kern w:val="0"/>
          <w:sz w:val="24"/>
          <w:szCs w:val="24"/>
          <w:lang w:val="en-US" w:eastAsia="zh-CN" w:bidi="ar-SA"/>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DAA6763">
      <w:pPr>
        <w:pStyle w:val="17"/>
        <w:numPr>
          <w:ilvl w:val="0"/>
          <w:numId w:val="0"/>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七、管理服务方案</w:t>
      </w:r>
    </w:p>
    <w:p w14:paraId="6D6F8175">
      <w:pPr>
        <w:pStyle w:val="17"/>
        <w:numPr>
          <w:ilvl w:val="0"/>
          <w:numId w:val="0"/>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DA6E903">
      <w:pPr>
        <w:pStyle w:val="17"/>
        <w:numPr>
          <w:ilvl w:val="0"/>
          <w:numId w:val="0"/>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八、应急预案方案</w:t>
      </w:r>
    </w:p>
    <w:p w14:paraId="605C2181">
      <w:pPr>
        <w:pStyle w:val="17"/>
        <w:numPr>
          <w:ilvl w:val="0"/>
          <w:numId w:val="0"/>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AA581EC">
      <w:pPr>
        <w:pStyle w:val="17"/>
        <w:numPr>
          <w:ilvl w:val="0"/>
          <w:numId w:val="0"/>
        </w:numPr>
        <w:snapToGrid w:val="0"/>
        <w:spacing w:before="0" w:after="0" w:line="240" w:lineRule="auto"/>
        <w:ind w:leftChars="0"/>
        <w:jc w:val="center"/>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九、拟安排项目负责人（仅限1人）情况</w:t>
      </w:r>
    </w:p>
    <w:p w14:paraId="13783595">
      <w:pPr>
        <w:pStyle w:val="17"/>
        <w:numPr>
          <w:ilvl w:val="0"/>
          <w:numId w:val="0"/>
        </w:numPr>
        <w:snapToGrid w:val="0"/>
        <w:spacing w:before="0" w:after="0" w:line="240" w:lineRule="auto"/>
        <w:ind w:leftChars="0"/>
        <w:jc w:val="both"/>
        <w:outlineLvl w:val="2"/>
        <w:rPr>
          <w:rFonts w:hint="eastAsia" w:ascii="黑体" w:hAnsi="宋体" w:eastAsia="黑体" w:cs="Times New Roman"/>
          <w:b w:val="0"/>
          <w:bCs/>
          <w:kern w:val="0"/>
          <w:sz w:val="24"/>
          <w:szCs w:val="24"/>
          <w:lang w:val="en-US" w:eastAsia="zh-CN" w:bidi="ar-SA"/>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BF6F8F6">
      <w:pPr>
        <w:pStyle w:val="17"/>
        <w:numPr>
          <w:ilvl w:val="0"/>
          <w:numId w:val="0"/>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十、拟安排项目团队成员（项目负责人除外）情况</w:t>
      </w:r>
    </w:p>
    <w:p w14:paraId="2B86C256">
      <w:pPr>
        <w:pStyle w:val="17"/>
        <w:numPr>
          <w:ilvl w:val="0"/>
          <w:numId w:val="0"/>
        </w:numPr>
        <w:snapToGrid w:val="0"/>
        <w:spacing w:before="0" w:after="0" w:line="240" w:lineRule="auto"/>
        <w:ind w:leftChars="0"/>
        <w:jc w:val="both"/>
        <w:outlineLvl w:val="2"/>
        <w:rPr>
          <w:rFonts w:hint="eastAsia" w:ascii="黑体" w:hAnsi="宋体" w:eastAsia="黑体" w:cs="Times New Roman"/>
          <w:b w:val="0"/>
          <w:bCs/>
          <w:kern w:val="0"/>
          <w:sz w:val="24"/>
          <w:szCs w:val="24"/>
          <w:lang w:val="en-US" w:eastAsia="zh-CN" w:bidi="ar-SA"/>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9DA0FEF">
      <w:pPr>
        <w:pStyle w:val="17"/>
        <w:numPr>
          <w:ilvl w:val="0"/>
          <w:numId w:val="0"/>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十一、投标人认为需要加以说明的其他内容；</w:t>
      </w:r>
    </w:p>
    <w:p w14:paraId="05A4C923">
      <w:pPr>
        <w:pStyle w:val="39"/>
      </w:pPr>
    </w:p>
    <w:p w14:paraId="74410EC0">
      <w:pPr>
        <w:ind w:firstLine="420" w:firstLineChars="200"/>
      </w:pPr>
    </w:p>
    <w:p w14:paraId="6B7D79BA">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6D7B0557">
      <w:pPr>
        <w:widowControl/>
        <w:jc w:val="center"/>
        <w:rPr>
          <w:rFonts w:ascii="黑体" w:hAnsi="宋体" w:eastAsia="黑体"/>
          <w:kern w:val="0"/>
          <w:sz w:val="24"/>
          <w:szCs w:val="20"/>
        </w:rPr>
      </w:pPr>
    </w:p>
    <w:p w14:paraId="4A5220A0">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FD4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25567A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0D7B89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516A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17424B6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522BD5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5A14E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1660D8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73E354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059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7FE1E3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73E03F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0809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248B72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2BAE76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7E82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0C602F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072C05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0F55F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246CA6C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4B84E3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6CDB1C04">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7C0EDD1B">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21D4912A">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1A9154EA">
      <w:pPr>
        <w:spacing w:beforeLines="0" w:line="380" w:lineRule="exact"/>
        <w:ind w:firstLine="420" w:firstLineChars="200"/>
        <w:rPr>
          <w:color w:val="auto"/>
        </w:rPr>
      </w:pPr>
      <w:r>
        <w:rPr>
          <w:rFonts w:hint="eastAsia"/>
          <w:color w:val="auto"/>
        </w:rPr>
        <w:t>（三）项目负责人或者主要技术人员不是本单位人员的。</w:t>
      </w:r>
    </w:p>
    <w:p w14:paraId="6AFEE20B">
      <w:pPr>
        <w:spacing w:beforeLines="0" w:line="380" w:lineRule="exact"/>
        <w:ind w:firstLine="420" w:firstLineChars="200"/>
        <w:rPr>
          <w:color w:val="auto"/>
        </w:rPr>
      </w:pPr>
      <w:r>
        <w:rPr>
          <w:rFonts w:hint="eastAsia"/>
          <w:color w:val="auto"/>
        </w:rPr>
        <w:t>（四）投标保证金不是从投标供应商基本账户转出的。</w:t>
      </w:r>
    </w:p>
    <w:p w14:paraId="0F7CA840">
      <w:pPr>
        <w:spacing w:beforeLines="0" w:line="380" w:lineRule="exact"/>
        <w:ind w:firstLine="420" w:firstLineChars="200"/>
        <w:rPr>
          <w:color w:val="auto"/>
        </w:rPr>
      </w:pPr>
      <w:r>
        <w:rPr>
          <w:rFonts w:hint="eastAsia"/>
          <w:color w:val="auto"/>
        </w:rPr>
        <w:t>（五）其他隐瞒真实情况、提供虚假资料的行为。</w:t>
      </w:r>
    </w:p>
    <w:p w14:paraId="24C904A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1A6E9955">
      <w:pPr>
        <w:spacing w:beforeLines="0" w:line="380" w:lineRule="exact"/>
        <w:ind w:firstLine="420" w:firstLineChars="200"/>
        <w:rPr>
          <w:color w:val="auto"/>
        </w:rPr>
      </w:pPr>
      <w:r>
        <w:rPr>
          <w:rFonts w:hint="eastAsia"/>
          <w:color w:val="auto"/>
        </w:rPr>
        <w:t>（一）投标供应商之间相互约定给予未中标的供应商利益补偿。</w:t>
      </w:r>
    </w:p>
    <w:p w14:paraId="204775A4">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1CB221F0">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2528AE9E">
      <w:pPr>
        <w:spacing w:beforeLines="0" w:line="340" w:lineRule="exact"/>
        <w:ind w:firstLine="420" w:firstLineChars="200"/>
        <w:rPr>
          <w:color w:val="auto"/>
        </w:rPr>
      </w:pPr>
      <w:r>
        <w:rPr>
          <w:rFonts w:hint="eastAsia"/>
          <w:color w:val="auto"/>
        </w:rPr>
        <w:t>（四）不同投标供应商的投标文件或部分投标文件相互混装。</w:t>
      </w:r>
    </w:p>
    <w:p w14:paraId="5E4CD920">
      <w:pPr>
        <w:spacing w:beforeLines="0" w:line="340" w:lineRule="exact"/>
        <w:ind w:firstLine="420" w:firstLineChars="200"/>
        <w:rPr>
          <w:color w:val="auto"/>
        </w:rPr>
      </w:pPr>
      <w:r>
        <w:rPr>
          <w:rFonts w:hint="eastAsia"/>
          <w:color w:val="auto"/>
        </w:rPr>
        <w:t>（五）不同投标供应商的投标文件内容存在非正常一致。</w:t>
      </w:r>
    </w:p>
    <w:p w14:paraId="6C05B61D">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157882B5">
      <w:pPr>
        <w:spacing w:beforeLines="0" w:line="340" w:lineRule="exact"/>
        <w:ind w:firstLine="420" w:firstLineChars="200"/>
        <w:rPr>
          <w:color w:val="auto"/>
        </w:rPr>
      </w:pPr>
      <w:r>
        <w:rPr>
          <w:rFonts w:hint="eastAsia"/>
          <w:color w:val="auto"/>
        </w:rPr>
        <w:t>（七）不同投标人的投标报价呈规律性差异。</w:t>
      </w:r>
    </w:p>
    <w:p w14:paraId="2D6DD8DA">
      <w:pPr>
        <w:spacing w:beforeLines="0" w:line="340" w:lineRule="exact"/>
        <w:ind w:firstLine="420" w:firstLineChars="200"/>
        <w:rPr>
          <w:color w:val="auto"/>
        </w:rPr>
      </w:pPr>
      <w:r>
        <w:rPr>
          <w:rFonts w:hint="eastAsia"/>
          <w:color w:val="auto"/>
        </w:rPr>
        <w:t>（八）不同投标人的投标保证金从同一单位或者个人的账户转出。</w:t>
      </w:r>
    </w:p>
    <w:p w14:paraId="4B4D4ECE">
      <w:pPr>
        <w:spacing w:beforeLines="0" w:line="340" w:lineRule="exact"/>
        <w:ind w:firstLine="420" w:firstLineChars="200"/>
        <w:rPr>
          <w:color w:val="auto"/>
        </w:rPr>
      </w:pPr>
      <w:r>
        <w:rPr>
          <w:rFonts w:hint="eastAsia"/>
          <w:color w:val="auto"/>
        </w:rPr>
        <w:t>（九）主管部门依照法律、法规认定的其他情形。</w:t>
      </w:r>
    </w:p>
    <w:p w14:paraId="4141E8E0">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51D4046E">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68E00F8D">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2D8044AA">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5C4BD161">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043AD466">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0294ECA8">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3277DA6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4B8646D1">
            <w:pPr>
              <w:autoSpaceDE w:val="0"/>
              <w:autoSpaceDN w:val="0"/>
              <w:spacing w:line="400" w:lineRule="exact"/>
              <w:ind w:firstLine="1866"/>
              <w:rPr>
                <w:rFonts w:ascii="宋体" w:hAnsi="宋体" w:eastAsiaTheme="minorEastAsia"/>
                <w:spacing w:val="-4"/>
                <w:kern w:val="0"/>
                <w:szCs w:val="21"/>
              </w:rPr>
            </w:pPr>
          </w:p>
        </w:tc>
      </w:tr>
      <w:tr w14:paraId="7C07F78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4DAF0A09">
            <w:pPr>
              <w:autoSpaceDE w:val="0"/>
              <w:autoSpaceDN w:val="0"/>
              <w:spacing w:line="400" w:lineRule="exact"/>
              <w:ind w:firstLine="1866"/>
              <w:rPr>
                <w:rFonts w:ascii="宋体" w:hAnsi="宋体" w:eastAsiaTheme="minorEastAsia"/>
                <w:spacing w:val="-4"/>
                <w:kern w:val="0"/>
                <w:szCs w:val="21"/>
              </w:rPr>
            </w:pPr>
          </w:p>
        </w:tc>
      </w:tr>
      <w:tr w14:paraId="38BA23E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2E040AAC">
            <w:pPr>
              <w:autoSpaceDE w:val="0"/>
              <w:autoSpaceDN w:val="0"/>
              <w:spacing w:line="400" w:lineRule="exact"/>
              <w:ind w:firstLine="1866"/>
              <w:rPr>
                <w:rFonts w:ascii="宋体" w:hAnsi="宋体" w:eastAsiaTheme="minorEastAsia"/>
                <w:spacing w:val="-4"/>
                <w:kern w:val="0"/>
                <w:szCs w:val="21"/>
              </w:rPr>
            </w:pPr>
          </w:p>
        </w:tc>
      </w:tr>
      <w:tr w14:paraId="5B0FDDF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7A23AC10">
            <w:pPr>
              <w:autoSpaceDE w:val="0"/>
              <w:autoSpaceDN w:val="0"/>
              <w:spacing w:line="400" w:lineRule="exact"/>
              <w:ind w:firstLine="1866"/>
              <w:rPr>
                <w:rFonts w:ascii="宋体" w:hAnsi="宋体" w:eastAsiaTheme="minorEastAsia"/>
                <w:spacing w:val="-4"/>
                <w:kern w:val="0"/>
                <w:szCs w:val="21"/>
              </w:rPr>
            </w:pPr>
          </w:p>
        </w:tc>
      </w:tr>
    </w:tbl>
    <w:p w14:paraId="2537ED9F">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2EB5DE49">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3AD46272">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7208349E">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B035C8A">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2796EB2E">
      <w:pPr>
        <w:widowControl/>
        <w:autoSpaceDE w:val="0"/>
        <w:autoSpaceDN w:val="0"/>
        <w:spacing w:line="400" w:lineRule="exact"/>
        <w:ind w:firstLine="406" w:firstLineChars="200"/>
        <w:jc w:val="left"/>
        <w:rPr>
          <w:rFonts w:hint="eastAsia" w:ascii="宋体" w:hAnsi="宋体" w:eastAsiaTheme="minorEastAsia"/>
          <w:b/>
          <w:bCs/>
          <w:color w:val="FF0000"/>
          <w:spacing w:val="-4"/>
          <w:kern w:val="0"/>
          <w:szCs w:val="21"/>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r>
        <w:rPr>
          <w:rFonts w:hint="eastAsia" w:ascii="宋体" w:hAnsi="宋体" w:eastAsiaTheme="minorEastAsia"/>
          <w:b/>
          <w:bCs/>
          <w:color w:val="FF0000"/>
          <w:spacing w:val="-4"/>
          <w:kern w:val="0"/>
          <w:szCs w:val="21"/>
        </w:rPr>
        <w:t xml:space="preserve">     </w:t>
      </w:r>
    </w:p>
    <w:p w14:paraId="69EC91B2">
      <w:pPr>
        <w:widowControl/>
        <w:autoSpaceDE w:val="0"/>
        <w:autoSpaceDN w:val="0"/>
        <w:spacing w:line="400" w:lineRule="exact"/>
        <w:ind w:right="1414" w:firstLine="480" w:firstLineChars="200"/>
        <w:jc w:val="right"/>
        <w:rPr>
          <w:rFonts w:eastAsiaTheme="minorEastAsia"/>
          <w:kern w:val="0"/>
          <w:sz w:val="24"/>
        </w:rPr>
      </w:pPr>
    </w:p>
    <w:p w14:paraId="5A0070CF">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10A18A9E">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14:paraId="63E5B25A">
      <w:pPr>
        <w:pStyle w:val="10"/>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3B454EDE">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6FAD2346">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0288BD3E">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64622E58">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62BFDA76">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5C1E3572">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B1B9129">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4FEC1256">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3C9D5F17">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3A87D3E0">
      <w:pPr>
        <w:widowControl/>
        <w:autoSpaceDE w:val="0"/>
        <w:autoSpaceDN w:val="0"/>
        <w:spacing w:line="400" w:lineRule="exact"/>
        <w:ind w:right="1414" w:firstLine="480" w:firstLineChars="200"/>
        <w:jc w:val="right"/>
        <w:rPr>
          <w:rFonts w:eastAsiaTheme="minorEastAsia"/>
          <w:kern w:val="0"/>
          <w:sz w:val="24"/>
        </w:rPr>
      </w:pPr>
    </w:p>
    <w:p w14:paraId="75881F03">
      <w:pPr>
        <w:widowControl/>
        <w:autoSpaceDE w:val="0"/>
        <w:autoSpaceDN w:val="0"/>
        <w:spacing w:line="400" w:lineRule="exact"/>
        <w:ind w:right="1414" w:firstLine="480" w:firstLineChars="200"/>
        <w:jc w:val="right"/>
        <w:rPr>
          <w:rFonts w:eastAsiaTheme="minorEastAsia"/>
          <w:kern w:val="0"/>
          <w:sz w:val="24"/>
        </w:rPr>
      </w:pPr>
    </w:p>
    <w:p w14:paraId="4E285465">
      <w:pPr>
        <w:ind w:firstLine="720" w:firstLineChars="300"/>
        <w:rPr>
          <w:sz w:val="24"/>
        </w:rPr>
      </w:pPr>
    </w:p>
    <w:p w14:paraId="39D62E5E">
      <w:pPr>
        <w:widowControl/>
        <w:spacing w:line="360" w:lineRule="auto"/>
        <w:jc w:val="left"/>
        <w:rPr>
          <w:rFonts w:eastAsiaTheme="minorEastAsia"/>
          <w:b/>
          <w:bCs/>
          <w:kern w:val="0"/>
          <w:sz w:val="24"/>
        </w:rPr>
      </w:pPr>
    </w:p>
    <w:p w14:paraId="063F10B6">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15302954"/>
    <w:p w14:paraId="560AB123">
      <w:pPr>
        <w:pStyle w:val="10"/>
        <w:sectPr>
          <w:pgSz w:w="11907" w:h="16840"/>
          <w:pgMar w:top="1440" w:right="1797" w:bottom="1440" w:left="1797" w:header="851" w:footer="992" w:gutter="0"/>
          <w:cols w:space="425" w:num="1"/>
          <w:titlePg/>
          <w:docGrid w:linePitch="462" w:charSpace="0"/>
        </w:sectPr>
      </w:pPr>
    </w:p>
    <w:p w14:paraId="7E833C84">
      <w:pPr>
        <w:pStyle w:val="10"/>
      </w:pPr>
    </w:p>
    <w:p w14:paraId="501FBAC4">
      <w:pPr>
        <w:pStyle w:val="6"/>
        <w:jc w:val="center"/>
        <w:outlineLvl w:val="2"/>
      </w:pPr>
      <w:r>
        <w:rPr>
          <w:rFonts w:hint="eastAsia"/>
        </w:rPr>
        <w:t>第五章  合同条款及格式</w:t>
      </w:r>
    </w:p>
    <w:p w14:paraId="37BC281C">
      <w:pPr>
        <w:ind w:firstLine="411" w:firstLineChars="196"/>
      </w:pPr>
    </w:p>
    <w:p w14:paraId="657B1D09">
      <w:pPr>
        <w:jc w:val="center"/>
        <w:outlineLvl w:val="9"/>
      </w:pPr>
      <w:r>
        <w:rPr>
          <w:rFonts w:hint="eastAsia"/>
          <w:b/>
          <w:sz w:val="24"/>
        </w:rPr>
        <w:t>（仅供参考，具体以项目需求及采购结果为准）</w:t>
      </w:r>
    </w:p>
    <w:p w14:paraId="196977A7">
      <w:pPr>
        <w:rPr>
          <w:rFonts w:ascii="宋体" w:hAnsi="宋体"/>
          <w:b/>
          <w:bCs/>
          <w:szCs w:val="21"/>
        </w:rPr>
      </w:pPr>
      <w:r>
        <w:rPr>
          <w:rFonts w:hint="eastAsia" w:ascii="宋体" w:hAnsi="宋体"/>
          <w:b/>
          <w:bCs/>
          <w:szCs w:val="21"/>
        </w:rPr>
        <w:t>甲方：</w:t>
      </w:r>
    </w:p>
    <w:p w14:paraId="4CA3FCBB">
      <w:pPr>
        <w:rPr>
          <w:rFonts w:ascii="宋体" w:hAnsi="宋体"/>
          <w:szCs w:val="21"/>
        </w:rPr>
      </w:pPr>
      <w:r>
        <w:rPr>
          <w:rFonts w:hint="eastAsia" w:ascii="宋体" w:hAnsi="宋体"/>
          <w:szCs w:val="21"/>
        </w:rPr>
        <w:t>地址：</w:t>
      </w:r>
    </w:p>
    <w:p w14:paraId="6EA36373">
      <w:pPr>
        <w:rPr>
          <w:rFonts w:ascii="宋体" w:hAnsi="宋体"/>
          <w:szCs w:val="21"/>
        </w:rPr>
      </w:pPr>
      <w:r>
        <w:rPr>
          <w:rFonts w:hint="eastAsia" w:ascii="宋体" w:hAnsi="宋体"/>
          <w:szCs w:val="21"/>
        </w:rPr>
        <w:t>联系人：</w:t>
      </w:r>
      <w:r>
        <w:rPr>
          <w:rFonts w:ascii="宋体" w:hAnsi="宋体"/>
          <w:szCs w:val="21"/>
        </w:rPr>
        <w:t xml:space="preserve">                          </w:t>
      </w:r>
    </w:p>
    <w:p w14:paraId="142BD3D9">
      <w:pPr>
        <w:rPr>
          <w:rFonts w:ascii="宋体" w:hAnsi="宋体"/>
          <w:b/>
          <w:bCs/>
          <w:szCs w:val="21"/>
        </w:rPr>
      </w:pPr>
      <w:r>
        <w:rPr>
          <w:rFonts w:hint="eastAsia" w:ascii="宋体" w:hAnsi="宋体"/>
          <w:szCs w:val="21"/>
        </w:rPr>
        <w:t>联系电话：</w:t>
      </w:r>
    </w:p>
    <w:p w14:paraId="1B78646F">
      <w:pPr>
        <w:rPr>
          <w:rFonts w:ascii="宋体" w:hAns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p>
    <w:p w14:paraId="3F360A68">
      <w:pPr>
        <w:rPr>
          <w:rFonts w:ascii="宋体" w:hAnsi="宋体"/>
          <w:b/>
          <w:bCs/>
          <w:szCs w:val="21"/>
        </w:rPr>
      </w:pPr>
      <w:r>
        <w:rPr>
          <w:rFonts w:hint="eastAsia" w:ascii="宋体" w:hAnsi="宋体"/>
          <w:b/>
          <w:bCs/>
          <w:szCs w:val="21"/>
        </w:rPr>
        <w:t>乙方：</w:t>
      </w:r>
    </w:p>
    <w:p w14:paraId="442AFA0C">
      <w:pPr>
        <w:rPr>
          <w:rFonts w:ascii="宋体" w:hAnsi="宋体"/>
          <w:szCs w:val="21"/>
        </w:rPr>
      </w:pPr>
      <w:r>
        <w:rPr>
          <w:rFonts w:hint="eastAsia" w:ascii="宋体" w:hAnsi="宋体"/>
          <w:szCs w:val="21"/>
        </w:rPr>
        <w:t>地址：</w:t>
      </w:r>
    </w:p>
    <w:p w14:paraId="68634D68">
      <w:pPr>
        <w:rPr>
          <w:rFonts w:ascii="宋体" w:hAnsi="宋体"/>
          <w:szCs w:val="21"/>
        </w:rPr>
      </w:pPr>
      <w:r>
        <w:rPr>
          <w:rFonts w:hint="eastAsia" w:ascii="宋体" w:hAnsi="宋体"/>
          <w:szCs w:val="21"/>
        </w:rPr>
        <w:t>联系人：</w:t>
      </w:r>
      <w:r>
        <w:rPr>
          <w:rFonts w:ascii="宋体" w:hAnsi="宋体"/>
          <w:szCs w:val="21"/>
        </w:rPr>
        <w:t xml:space="preserve">                          </w:t>
      </w:r>
    </w:p>
    <w:p w14:paraId="4D69B9C1">
      <w:pPr>
        <w:rPr>
          <w:rFonts w:ascii="宋体" w:hAnsi="宋体"/>
          <w:b/>
          <w:bCs/>
          <w:szCs w:val="21"/>
        </w:rPr>
      </w:pPr>
      <w:r>
        <w:rPr>
          <w:rFonts w:hint="eastAsia" w:ascii="宋体" w:hAnsi="宋体"/>
          <w:szCs w:val="21"/>
        </w:rPr>
        <w:t>联系电话：</w:t>
      </w:r>
    </w:p>
    <w:p w14:paraId="0D7CEDE6">
      <w:pPr>
        <w:rPr>
          <w:rFonts w:ascii="宋体" w:hAnsi="宋体"/>
          <w:szCs w:val="21"/>
        </w:rPr>
      </w:pPr>
      <w:r>
        <w:rPr>
          <w:rFonts w:ascii="宋体" w:hAnsi="宋体"/>
          <w:b/>
          <w:bCs/>
          <w:szCs w:val="21"/>
        </w:rPr>
        <w:t xml:space="preserve">            </w:t>
      </w:r>
      <w:r>
        <w:rPr>
          <w:rFonts w:hint="eastAsia" w:ascii="宋体" w:hAnsi="宋体"/>
          <w:b/>
          <w:bCs/>
          <w:szCs w:val="21"/>
        </w:rPr>
        <w:t xml:space="preserve">          </w:t>
      </w:r>
    </w:p>
    <w:p w14:paraId="365AA070">
      <w:pPr>
        <w:rPr>
          <w:rFonts w:ascii="宋体" w:hAnsi="宋体"/>
          <w:szCs w:val="21"/>
        </w:rPr>
      </w:pPr>
    </w:p>
    <w:p w14:paraId="50A622FF">
      <w:pPr>
        <w:ind w:firstLine="420" w:firstLineChars="200"/>
        <w:rPr>
          <w:rFonts w:ascii="宋体" w:hAnsi="宋体"/>
          <w:szCs w:val="21"/>
        </w:rPr>
      </w:pPr>
      <w:r>
        <w:rPr>
          <w:rFonts w:hint="eastAsia" w:ascii="宋体" w:hAnsi="宋体"/>
          <w:szCs w:val="21"/>
        </w:rPr>
        <w:t>根据深圳公共资源交易中心（</w:t>
      </w:r>
      <w:r>
        <w:rPr>
          <w:rFonts w:hint="eastAsia" w:ascii="宋体" w:hAnsi="宋体"/>
          <w:szCs w:val="21"/>
          <w:lang w:eastAsia="zh-CN"/>
        </w:rPr>
        <w:t>深圳交易集团有限公司宝安分公司</w:t>
      </w:r>
      <w:r>
        <w:rPr>
          <w:rFonts w:hint="eastAsia" w:ascii="宋体" w:hAnsi="宋体"/>
          <w:szCs w:val="21"/>
        </w:rPr>
        <w:t>）*</w:t>
      </w:r>
      <w:r>
        <w:rPr>
          <w:rFonts w:ascii="宋体" w:hAnsi="宋体"/>
          <w:szCs w:val="21"/>
        </w:rPr>
        <w:t>**</w:t>
      </w:r>
      <w:r>
        <w:rPr>
          <w:rFonts w:hint="eastAsia" w:ascii="宋体" w:hAnsi="宋体"/>
          <w:szCs w:val="21"/>
        </w:rPr>
        <w:t>号项目结果，*</w:t>
      </w:r>
      <w:r>
        <w:rPr>
          <w:rFonts w:ascii="宋体" w:hAnsi="宋体"/>
          <w:szCs w:val="21"/>
        </w:rPr>
        <w:t>**</w:t>
      </w:r>
      <w:r>
        <w:rPr>
          <w:rFonts w:hint="eastAsia" w:ascii="宋体" w:hAnsi="宋体"/>
          <w:szCs w:val="21"/>
        </w:rPr>
        <w:t>单位为中标人。按照《中华人民共和国民法典》（第三编 合同）》和《深圳经济特区政府采购条例》，经深圳市（以下简称甲方）和单位（以下简称乙方）协商，就甲方委托乙方承担</w:t>
      </w:r>
      <w:r>
        <w:rPr>
          <w:rFonts w:hint="eastAsia" w:ascii="宋体" w:hAnsi="宋体"/>
          <w:b/>
          <w:bCs/>
          <w:snapToGrid w:val="0"/>
          <w:kern w:val="0"/>
          <w:szCs w:val="21"/>
          <w:u w:val="single"/>
          <w:lang w:val="zh-CN"/>
        </w:rPr>
        <w:t xml:space="preserve">                      服务项目</w:t>
      </w:r>
      <w:r>
        <w:rPr>
          <w:rFonts w:hint="eastAsia" w:ascii="宋体" w:hAnsi="宋体"/>
          <w:szCs w:val="21"/>
        </w:rPr>
        <w:t>，达成以下合同条款：</w:t>
      </w:r>
    </w:p>
    <w:p w14:paraId="4EB2C290">
      <w:pPr>
        <w:ind w:firstLine="422" w:firstLineChars="200"/>
        <w:rPr>
          <w:rFonts w:ascii="宋体" w:hAnsi="宋体"/>
          <w:b/>
          <w:bCs/>
          <w:szCs w:val="21"/>
        </w:rPr>
      </w:pPr>
      <w:r>
        <w:rPr>
          <w:rFonts w:hint="eastAsia" w:ascii="宋体" w:hAnsi="宋体"/>
          <w:b/>
          <w:bCs/>
          <w:szCs w:val="21"/>
        </w:rPr>
        <w:t>第一条　项目概况</w:t>
      </w:r>
    </w:p>
    <w:p w14:paraId="7FD8EB81">
      <w:pPr>
        <w:ind w:firstLine="420" w:firstLineChars="200"/>
        <w:rPr>
          <w:rFonts w:ascii="宋体" w:hAnsi="宋体"/>
          <w:szCs w:val="21"/>
        </w:rPr>
      </w:pPr>
      <w:r>
        <w:rPr>
          <w:rFonts w:hint="eastAsia" w:ascii="宋体" w:hAnsi="宋体"/>
          <w:szCs w:val="21"/>
        </w:rPr>
        <w:t xml:space="preserve">项目名称： </w:t>
      </w:r>
    </w:p>
    <w:p w14:paraId="329EC095">
      <w:pPr>
        <w:ind w:firstLine="420" w:firstLineChars="200"/>
        <w:rPr>
          <w:rFonts w:ascii="宋体" w:hAnsi="宋体"/>
          <w:szCs w:val="21"/>
        </w:rPr>
      </w:pPr>
      <w:r>
        <w:rPr>
          <w:rFonts w:hint="eastAsia" w:ascii="宋体" w:hAnsi="宋体"/>
          <w:szCs w:val="21"/>
        </w:rPr>
        <w:t xml:space="preserve">项目内容： </w:t>
      </w:r>
    </w:p>
    <w:p w14:paraId="1060A915">
      <w:pPr>
        <w:ind w:firstLine="420" w:firstLineChars="200"/>
        <w:rPr>
          <w:rFonts w:ascii="宋体" w:hAnsi="宋体"/>
          <w:szCs w:val="21"/>
        </w:rPr>
      </w:pPr>
      <w:r>
        <w:rPr>
          <w:rFonts w:hint="eastAsia" w:ascii="宋体" w:hAnsi="宋体"/>
          <w:szCs w:val="21"/>
        </w:rPr>
        <w:t xml:space="preserve">服务时间： </w:t>
      </w:r>
    </w:p>
    <w:p w14:paraId="122525BC">
      <w:pPr>
        <w:ind w:firstLine="420" w:firstLineChars="200"/>
        <w:rPr>
          <w:rFonts w:ascii="宋体" w:hAnsi="宋体"/>
          <w:szCs w:val="21"/>
        </w:rPr>
      </w:pPr>
      <w:r>
        <w:rPr>
          <w:rFonts w:hint="eastAsia" w:ascii="宋体" w:hAnsi="宋体"/>
          <w:szCs w:val="21"/>
        </w:rPr>
        <w:t>合同价款：合同总价为元，含一切税、费。</w:t>
      </w:r>
      <w:r>
        <w:t>本合同总价包括</w:t>
      </w:r>
      <w:r>
        <w:rPr>
          <w:rFonts w:hint="eastAsia" w:ascii="宋体" w:hAnsi="宋体"/>
          <w:szCs w:val="21"/>
        </w:rPr>
        <w:t>乙方为实施本项目*</w:t>
      </w:r>
      <w:r>
        <w:rPr>
          <w:rFonts w:ascii="宋体" w:hAnsi="宋体"/>
          <w:szCs w:val="21"/>
        </w:rPr>
        <w:t>**</w:t>
      </w:r>
      <w:r>
        <w:rPr>
          <w:rFonts w:hint="eastAsia" w:ascii="宋体" w:hAnsi="宋体"/>
          <w:szCs w:val="21"/>
        </w:rPr>
        <w:t>所需的设备仪器费、车辆租赁费、</w:t>
      </w:r>
      <w:r>
        <w:t>服务</w:t>
      </w:r>
      <w:r>
        <w:rPr>
          <w:rFonts w:hint="eastAsia"/>
        </w:rPr>
        <w:t>和</w:t>
      </w:r>
      <w:r>
        <w:t>技术费用</w:t>
      </w:r>
      <w:r>
        <w:rPr>
          <w:rFonts w:hint="eastAsia"/>
        </w:rPr>
        <w:t>等</w:t>
      </w:r>
      <w:r>
        <w:t>，为固定不变价格，且不随通货膨胀的影响而波动。合同总价包括</w:t>
      </w:r>
      <w:r>
        <w:rPr>
          <w:rFonts w:hint="eastAsia" w:ascii="宋体" w:hAnsi="宋体"/>
          <w:szCs w:val="21"/>
        </w:rPr>
        <w:t>乙方</w:t>
      </w:r>
      <w:r>
        <w:t>履行本合同义务所发生的一切费用和支出和以各种方式寄送技术资料到</w:t>
      </w:r>
      <w:r>
        <w:rPr>
          <w:rFonts w:hint="eastAsia"/>
        </w:rPr>
        <w:t>甲</w:t>
      </w:r>
      <w:r>
        <w:t>方办公室所发生的费用。</w:t>
      </w:r>
    </w:p>
    <w:p w14:paraId="571C07C3">
      <w:pPr>
        <w:pStyle w:val="7"/>
        <w:rPr>
          <w:rFonts w:ascii="宋体" w:hAnsi="宋体"/>
          <w:szCs w:val="21"/>
        </w:rPr>
      </w:pPr>
      <w:r>
        <w:rPr>
          <w:rFonts w:hint="eastAsia" w:ascii="宋体" w:hAnsi="宋体"/>
          <w:szCs w:val="21"/>
        </w:rPr>
        <w:t>支付方式：分期支付。</w:t>
      </w:r>
    </w:p>
    <w:p w14:paraId="7E264889">
      <w:pPr>
        <w:ind w:firstLine="422" w:firstLineChars="200"/>
        <w:rPr>
          <w:rFonts w:ascii="宋体" w:hAnsi="宋体"/>
          <w:b/>
          <w:bCs/>
          <w:szCs w:val="21"/>
        </w:rPr>
      </w:pPr>
      <w:r>
        <w:rPr>
          <w:rFonts w:hint="eastAsia" w:ascii="宋体" w:hAnsi="宋体"/>
          <w:b/>
          <w:bCs/>
          <w:szCs w:val="21"/>
        </w:rPr>
        <w:t>第二条  服务范围</w:t>
      </w:r>
    </w:p>
    <w:p w14:paraId="696B68F6">
      <w:pPr>
        <w:ind w:firstLine="420" w:firstLineChars="200"/>
        <w:rPr>
          <w:rFonts w:ascii="宋体" w:hAnsi="宋体"/>
          <w:szCs w:val="21"/>
        </w:rPr>
      </w:pPr>
      <w:r>
        <w:rPr>
          <w:rFonts w:hint="eastAsia" w:ascii="宋体" w:hAnsi="宋体"/>
          <w:szCs w:val="21"/>
        </w:rPr>
        <w:t xml:space="preserve">1、  </w:t>
      </w:r>
    </w:p>
    <w:p w14:paraId="52B0AE4D">
      <w:pPr>
        <w:ind w:firstLine="420" w:firstLineChars="200"/>
        <w:rPr>
          <w:rFonts w:ascii="宋体" w:hAnsi="宋体"/>
          <w:szCs w:val="21"/>
        </w:rPr>
      </w:pPr>
      <w:r>
        <w:rPr>
          <w:rFonts w:hint="eastAsia" w:ascii="宋体" w:hAnsi="宋体"/>
          <w:szCs w:val="21"/>
        </w:rPr>
        <w:t xml:space="preserve">2、  </w:t>
      </w:r>
    </w:p>
    <w:p w14:paraId="3C2EBB46">
      <w:pPr>
        <w:ind w:firstLine="420" w:firstLineChars="200"/>
        <w:rPr>
          <w:rFonts w:ascii="宋体" w:hAnsi="宋体"/>
          <w:szCs w:val="21"/>
        </w:rPr>
      </w:pPr>
      <w:r>
        <w:rPr>
          <w:rFonts w:hint="eastAsia" w:ascii="宋体" w:hAnsi="宋体"/>
          <w:szCs w:val="21"/>
        </w:rPr>
        <w:t xml:space="preserve">3、  </w:t>
      </w:r>
    </w:p>
    <w:p w14:paraId="51D43548">
      <w:pPr>
        <w:ind w:firstLine="420" w:firstLineChars="200"/>
        <w:rPr>
          <w:rFonts w:ascii="宋体" w:hAnsi="宋体"/>
          <w:szCs w:val="21"/>
        </w:rPr>
      </w:pPr>
      <w:r>
        <w:rPr>
          <w:rFonts w:hint="eastAsia" w:ascii="宋体" w:hAnsi="宋体"/>
          <w:szCs w:val="21"/>
        </w:rPr>
        <w:t>4、 其他合同未明示的相关工作。</w:t>
      </w:r>
    </w:p>
    <w:p w14:paraId="3E4DCB36">
      <w:pPr>
        <w:ind w:firstLine="422" w:firstLineChars="200"/>
        <w:rPr>
          <w:rFonts w:ascii="宋体" w:hAnsi="宋体"/>
          <w:b/>
          <w:bCs/>
          <w:szCs w:val="21"/>
        </w:rPr>
      </w:pPr>
      <w:r>
        <w:rPr>
          <w:rFonts w:hint="eastAsia" w:ascii="宋体" w:hAnsi="宋体"/>
          <w:b/>
          <w:bCs/>
          <w:szCs w:val="21"/>
        </w:rPr>
        <w:t>第三条  时间要求及阶段成果</w:t>
      </w:r>
    </w:p>
    <w:p w14:paraId="59F5A015">
      <w:pPr>
        <w:ind w:firstLine="420" w:firstLineChars="200"/>
        <w:rPr>
          <w:rFonts w:ascii="宋体" w:hAnsi="宋体"/>
          <w:szCs w:val="21"/>
        </w:rPr>
      </w:pPr>
      <w:r>
        <w:rPr>
          <w:rFonts w:hint="eastAsia" w:ascii="宋体" w:hAnsi="宋体"/>
          <w:szCs w:val="21"/>
        </w:rPr>
        <w:t>1、合同签订天内完成项目实施的准备工作，包括工作大纲和试验细则的编制；</w:t>
      </w:r>
    </w:p>
    <w:p w14:paraId="20BC4DB6">
      <w:pPr>
        <w:ind w:firstLine="420" w:firstLineChars="200"/>
        <w:rPr>
          <w:rFonts w:ascii="宋体" w:hAnsi="宋体"/>
          <w:szCs w:val="21"/>
        </w:rPr>
      </w:pPr>
      <w:r>
        <w:rPr>
          <w:rFonts w:hint="eastAsia" w:ascii="宋体" w:hAnsi="宋体"/>
          <w:szCs w:val="21"/>
        </w:rPr>
        <w:t xml:space="preserve">2、 </w:t>
      </w:r>
    </w:p>
    <w:p w14:paraId="7957BFA0">
      <w:pPr>
        <w:ind w:firstLine="420" w:firstLineChars="200"/>
        <w:rPr>
          <w:rFonts w:ascii="宋体" w:hAnsi="宋体"/>
          <w:szCs w:val="21"/>
        </w:rPr>
      </w:pPr>
      <w:r>
        <w:rPr>
          <w:rFonts w:hint="eastAsia" w:ascii="宋体" w:hAnsi="宋体"/>
          <w:szCs w:val="21"/>
        </w:rPr>
        <w:t>3、</w:t>
      </w:r>
    </w:p>
    <w:p w14:paraId="166FAADD">
      <w:pPr>
        <w:ind w:firstLine="420" w:firstLineChars="200"/>
        <w:rPr>
          <w:rFonts w:ascii="宋体" w:hAnsi="宋体"/>
          <w:szCs w:val="21"/>
        </w:rPr>
      </w:pPr>
      <w:r>
        <w:rPr>
          <w:rFonts w:hint="eastAsia" w:ascii="宋体" w:hAnsi="宋体"/>
          <w:szCs w:val="21"/>
        </w:rPr>
        <w:t>4、</w:t>
      </w:r>
    </w:p>
    <w:p w14:paraId="2337794A">
      <w:pPr>
        <w:ind w:firstLine="422" w:firstLineChars="200"/>
        <w:rPr>
          <w:rFonts w:ascii="宋体" w:hAnsi="宋体"/>
          <w:b/>
          <w:bCs/>
          <w:szCs w:val="21"/>
        </w:rPr>
      </w:pPr>
      <w:r>
        <w:rPr>
          <w:rFonts w:hint="eastAsia" w:ascii="宋体" w:hAnsi="宋体"/>
          <w:b/>
          <w:bCs/>
          <w:szCs w:val="21"/>
        </w:rPr>
        <w:t>第四条  服务资料归属</w:t>
      </w:r>
    </w:p>
    <w:p w14:paraId="64F2C2A1">
      <w:pPr>
        <w:ind w:firstLine="420" w:firstLineChars="200"/>
      </w:pPr>
      <w:r>
        <w:t>1</w:t>
      </w:r>
      <w:r>
        <w:rPr>
          <w:rFonts w:hint="eastAsia"/>
        </w:rPr>
        <w:t>、</w:t>
      </w:r>
      <w:r>
        <w:t>所有提交给</w:t>
      </w:r>
      <w:r>
        <w:rPr>
          <w:rFonts w:hint="eastAsia"/>
        </w:rPr>
        <w:t>甲</w:t>
      </w:r>
      <w:r>
        <w:t>方的服务</w:t>
      </w:r>
      <w:r>
        <w:rPr>
          <w:rFonts w:hint="eastAsia"/>
        </w:rPr>
        <w:t>文件</w:t>
      </w:r>
      <w:r>
        <w:t>及相关的资料的最后文本，包括为履行技术服务范围所编制的图纸、计划和证明资料等，都属于</w:t>
      </w:r>
      <w:r>
        <w:rPr>
          <w:rFonts w:hint="eastAsia"/>
        </w:rPr>
        <w:t>甲</w:t>
      </w:r>
      <w:r>
        <w:t>方的财产，</w:t>
      </w:r>
      <w:r>
        <w:rPr>
          <w:rFonts w:hint="eastAsia" w:ascii="宋体" w:hAnsi="宋体"/>
          <w:szCs w:val="21"/>
        </w:rPr>
        <w:t>乙</w:t>
      </w:r>
      <w:r>
        <w:t>方在提交给</w:t>
      </w:r>
      <w:r>
        <w:rPr>
          <w:rFonts w:hint="eastAsia"/>
        </w:rPr>
        <w:t>甲</w:t>
      </w:r>
      <w:r>
        <w:t>方之前应将上述资料进行整理归类和编制索引</w:t>
      </w:r>
      <w:r>
        <w:rPr>
          <w:rFonts w:hint="eastAsia"/>
        </w:rPr>
        <w:t>。</w:t>
      </w:r>
    </w:p>
    <w:p w14:paraId="0DDDDAC5">
      <w:pPr>
        <w:ind w:firstLine="420" w:firstLineChars="200"/>
      </w:pPr>
      <w:r>
        <w:t>2</w:t>
      </w:r>
      <w:r>
        <w:rPr>
          <w:rFonts w:hint="eastAsia"/>
        </w:rPr>
        <w:t>、</w:t>
      </w:r>
      <w:r>
        <w:rPr>
          <w:rFonts w:hint="eastAsia" w:ascii="宋体" w:hAnsi="宋体"/>
          <w:szCs w:val="21"/>
        </w:rPr>
        <w:t>乙</w:t>
      </w:r>
      <w:r>
        <w:t>方未经</w:t>
      </w:r>
      <w:r>
        <w:rPr>
          <w:rFonts w:hint="eastAsia"/>
        </w:rPr>
        <w:t>甲</w:t>
      </w:r>
      <w:r>
        <w:t>方的书面同意，不得将上述资料用于与本服务项目之外的任何项目</w:t>
      </w:r>
      <w:r>
        <w:rPr>
          <w:rFonts w:hint="eastAsia"/>
        </w:rPr>
        <w:t>。</w:t>
      </w:r>
    </w:p>
    <w:p w14:paraId="36400BCC">
      <w:pPr>
        <w:ind w:firstLine="420" w:firstLineChars="200"/>
      </w:pPr>
      <w:r>
        <w:rPr>
          <w:rFonts w:hint="eastAsia"/>
        </w:rPr>
        <w:t>3、</w:t>
      </w:r>
      <w:r>
        <w:t>合同履行</w:t>
      </w:r>
      <w:r>
        <w:rPr>
          <w:rFonts w:hint="eastAsia"/>
        </w:rPr>
        <w:t>完毕，</w:t>
      </w:r>
      <w:r>
        <w:t>未经</w:t>
      </w:r>
      <w:r>
        <w:rPr>
          <w:rFonts w:hint="eastAsia"/>
        </w:rPr>
        <w:t>甲</w:t>
      </w:r>
      <w:r>
        <w:t>方的书面同意</w:t>
      </w:r>
      <w:r>
        <w:rPr>
          <w:rFonts w:hint="eastAsia"/>
        </w:rPr>
        <w:t>，</w:t>
      </w:r>
      <w:r>
        <w:rPr>
          <w:rFonts w:hint="eastAsia" w:ascii="宋体" w:hAnsi="宋体"/>
          <w:szCs w:val="21"/>
        </w:rPr>
        <w:t>乙</w:t>
      </w:r>
      <w:r>
        <w:t>方</w:t>
      </w:r>
      <w:r>
        <w:rPr>
          <w:rFonts w:hint="eastAsia"/>
        </w:rPr>
        <w:t>不得保存在</w:t>
      </w:r>
      <w:r>
        <w:t>履行合同过程中所获得或接触到的任何</w:t>
      </w:r>
      <w:r>
        <w:rPr>
          <w:rFonts w:hint="eastAsia" w:ascii="宋体" w:hAnsi="宋体"/>
          <w:szCs w:val="21"/>
        </w:rPr>
        <w:t>内部数据资料。</w:t>
      </w:r>
    </w:p>
    <w:p w14:paraId="070BE9AB">
      <w:pPr>
        <w:ind w:firstLine="422" w:firstLineChars="200"/>
        <w:rPr>
          <w:rFonts w:ascii="宋体" w:hAnsi="宋体"/>
          <w:b/>
          <w:bCs/>
          <w:szCs w:val="21"/>
        </w:rPr>
      </w:pPr>
      <w:r>
        <w:rPr>
          <w:rFonts w:hint="eastAsia" w:ascii="宋体" w:hAnsi="宋体"/>
          <w:b/>
          <w:bCs/>
          <w:szCs w:val="21"/>
        </w:rPr>
        <w:t>第五条  甲方的义务</w:t>
      </w:r>
    </w:p>
    <w:p w14:paraId="40FD8563">
      <w:pPr>
        <w:ind w:firstLine="420" w:firstLineChars="200"/>
        <w:rPr>
          <w:rFonts w:ascii="宋体" w:hAnsi="宋体"/>
          <w:szCs w:val="21"/>
        </w:rPr>
      </w:pPr>
      <w:r>
        <w:rPr>
          <w:rFonts w:hint="eastAsia" w:ascii="宋体" w:hAnsi="宋体"/>
          <w:szCs w:val="21"/>
        </w:rPr>
        <w:t>1、负责与本服务项目有关的第三方的协调，提供开展服务工作的外部条件。</w:t>
      </w:r>
    </w:p>
    <w:p w14:paraId="4ADDF6AB">
      <w:pPr>
        <w:ind w:firstLine="420" w:firstLineChars="200"/>
        <w:rPr>
          <w:rFonts w:ascii="宋体" w:hAnsi="宋体"/>
          <w:szCs w:val="21"/>
        </w:rPr>
      </w:pPr>
      <w:r>
        <w:rPr>
          <w:rFonts w:hint="eastAsia" w:ascii="宋体" w:hAnsi="宋体"/>
          <w:szCs w:val="21"/>
        </w:rPr>
        <w:t>2、向乙方提供与本项目服务工作有关的资料。</w:t>
      </w:r>
    </w:p>
    <w:p w14:paraId="2E849903">
      <w:pPr>
        <w:ind w:firstLine="420" w:firstLineChars="200"/>
        <w:rPr>
          <w:rFonts w:ascii="宋体" w:hAnsi="宋体"/>
          <w:szCs w:val="21"/>
        </w:rPr>
      </w:pPr>
      <w:r>
        <w:rPr>
          <w:rFonts w:hint="eastAsia" w:ascii="宋体" w:hAnsi="宋体"/>
          <w:szCs w:val="21"/>
        </w:rPr>
        <w:t>3、负责组织有关专家对项目试验成果评估报告的评审。</w:t>
      </w:r>
    </w:p>
    <w:p w14:paraId="2534BE5E">
      <w:pPr>
        <w:ind w:firstLine="422" w:firstLineChars="200"/>
        <w:rPr>
          <w:rFonts w:ascii="宋体" w:hAnsi="宋体"/>
          <w:b/>
          <w:bCs/>
          <w:szCs w:val="21"/>
        </w:rPr>
      </w:pPr>
      <w:r>
        <w:rPr>
          <w:rFonts w:hint="eastAsia" w:ascii="宋体" w:hAnsi="宋体"/>
          <w:b/>
          <w:bCs/>
          <w:szCs w:val="21"/>
        </w:rPr>
        <w:t>第六条　乙方的义务</w:t>
      </w:r>
    </w:p>
    <w:p w14:paraId="23E91051">
      <w:pPr>
        <w:ind w:firstLine="420" w:firstLineChars="200"/>
        <w:rPr>
          <w:rFonts w:ascii="宋体" w:hAnsi="宋体"/>
          <w:szCs w:val="21"/>
        </w:rPr>
      </w:pPr>
      <w:r>
        <w:rPr>
          <w:rFonts w:hint="eastAsia" w:ascii="宋体" w:hAnsi="宋体"/>
          <w:szCs w:val="21"/>
        </w:rPr>
        <w:t>１、应按照招标文件、投标文件要求按期完成本项目服务工作。</w:t>
      </w:r>
    </w:p>
    <w:p w14:paraId="7C6E4EBD">
      <w:pPr>
        <w:ind w:firstLine="420" w:firstLineChars="200"/>
        <w:rPr>
          <w:rFonts w:ascii="宋体" w:hAnsi="宋体"/>
          <w:szCs w:val="21"/>
        </w:rPr>
      </w:pPr>
      <w:r>
        <w:rPr>
          <w:rFonts w:hint="eastAsia" w:ascii="宋体" w:hAnsi="宋体"/>
          <w:szCs w:val="21"/>
        </w:rPr>
        <w:t>2、负责组织项目的实施，保证工程进度和成桥荷载试验工作质量，并满足交通部交工验收相关标准。</w:t>
      </w:r>
    </w:p>
    <w:p w14:paraId="0652CFFA">
      <w:pPr>
        <w:ind w:firstLine="420" w:firstLineChars="200"/>
        <w:rPr>
          <w:rFonts w:ascii="宋体" w:hAnsi="宋体"/>
          <w:szCs w:val="21"/>
        </w:rPr>
      </w:pPr>
      <w:r>
        <w:rPr>
          <w:rFonts w:hint="eastAsia" w:ascii="宋体" w:hAnsi="宋体"/>
          <w:szCs w:val="21"/>
        </w:rPr>
        <w:t>3、</w:t>
      </w:r>
      <w:r>
        <w:rPr>
          <w:rFonts w:hint="eastAsia" w:ascii="宋体" w:hAnsi="宋体"/>
        </w:rPr>
        <w:t>向甲方提交检测资料等各套，一套电子版文件。</w:t>
      </w:r>
    </w:p>
    <w:p w14:paraId="4F77F03F">
      <w:pPr>
        <w:ind w:firstLine="420" w:firstLineChars="200"/>
        <w:rPr>
          <w:rFonts w:ascii="宋体" w:hAnsi="宋体"/>
          <w:szCs w:val="21"/>
        </w:rPr>
      </w:pPr>
      <w:r>
        <w:rPr>
          <w:rFonts w:hint="eastAsia" w:ascii="宋体" w:hAnsi="宋体"/>
          <w:szCs w:val="21"/>
        </w:rPr>
        <w:t>4、在履行合同期间或合同规定期限内，不得泄露与本合同规定业务活动有关的保密资料。</w:t>
      </w:r>
    </w:p>
    <w:p w14:paraId="55ED8088">
      <w:pPr>
        <w:ind w:firstLine="422" w:firstLineChars="200"/>
        <w:rPr>
          <w:rFonts w:ascii="宋体" w:hAnsi="宋体"/>
          <w:b/>
          <w:bCs/>
          <w:szCs w:val="21"/>
        </w:rPr>
      </w:pPr>
      <w:r>
        <w:rPr>
          <w:rFonts w:hint="eastAsia" w:ascii="宋体" w:hAnsi="宋体"/>
          <w:b/>
          <w:bCs/>
          <w:szCs w:val="21"/>
        </w:rPr>
        <w:t>第七条  甲方的权利</w:t>
      </w:r>
    </w:p>
    <w:p w14:paraId="6DE1777C">
      <w:pPr>
        <w:ind w:firstLine="420" w:firstLineChars="200"/>
        <w:rPr>
          <w:rFonts w:ascii="宋体" w:hAnsi="宋体"/>
          <w:szCs w:val="21"/>
        </w:rPr>
      </w:pPr>
      <w:r>
        <w:rPr>
          <w:rFonts w:ascii="宋体" w:hAnsi="宋体"/>
          <w:szCs w:val="21"/>
        </w:rPr>
        <w:t>1</w:t>
      </w:r>
      <w:r>
        <w:rPr>
          <w:rFonts w:hint="eastAsia" w:ascii="宋体" w:hAnsi="宋体"/>
          <w:szCs w:val="21"/>
        </w:rPr>
        <w:t>、有权向乙方询问工作进展情况及相关的内容。</w:t>
      </w:r>
    </w:p>
    <w:p w14:paraId="4CFFD0A7">
      <w:pPr>
        <w:ind w:firstLine="420" w:firstLineChars="200"/>
        <w:rPr>
          <w:rFonts w:ascii="宋体" w:hAnsi="宋体"/>
          <w:szCs w:val="21"/>
        </w:rPr>
      </w:pPr>
      <w:r>
        <w:rPr>
          <w:rFonts w:ascii="宋体" w:hAnsi="宋体"/>
          <w:szCs w:val="21"/>
        </w:rPr>
        <w:t>2</w:t>
      </w:r>
      <w:r>
        <w:rPr>
          <w:rFonts w:hint="eastAsia" w:ascii="宋体" w:hAnsi="宋体"/>
          <w:szCs w:val="21"/>
        </w:rPr>
        <w:t>、有权阐述对具体问题的意见和建议。</w:t>
      </w:r>
    </w:p>
    <w:p w14:paraId="13C7ED54">
      <w:pPr>
        <w:ind w:firstLine="420" w:firstLineChars="200"/>
        <w:rPr>
          <w:rFonts w:ascii="宋体" w:hAnsi="宋体"/>
          <w:szCs w:val="21"/>
        </w:rPr>
      </w:pPr>
      <w:r>
        <w:rPr>
          <w:rFonts w:ascii="宋体" w:hAnsi="宋体"/>
          <w:szCs w:val="21"/>
        </w:rPr>
        <w:t>3</w:t>
      </w:r>
      <w:r>
        <w:rPr>
          <w:rFonts w:hint="eastAsia" w:ascii="宋体" w:hAnsi="宋体"/>
          <w:szCs w:val="21"/>
        </w:rPr>
        <w:t>、当甲方认定乙方人员不按合同履行其职责，或与第三人串通给甲方造成经济损失的，甲方有权要求更换人员，直至终止合同并要求乙方承担相应的赔偿责任。</w:t>
      </w:r>
    </w:p>
    <w:p w14:paraId="644E59BA">
      <w:pPr>
        <w:ind w:firstLine="422" w:firstLineChars="200"/>
        <w:rPr>
          <w:rFonts w:ascii="宋体" w:hAnsi="宋体"/>
          <w:b/>
          <w:bCs/>
          <w:szCs w:val="21"/>
        </w:rPr>
      </w:pPr>
      <w:r>
        <w:rPr>
          <w:rFonts w:hint="eastAsia" w:ascii="宋体" w:hAnsi="宋体"/>
          <w:b/>
          <w:bCs/>
          <w:szCs w:val="21"/>
        </w:rPr>
        <w:t>第八条  乙方的权利</w:t>
      </w:r>
    </w:p>
    <w:p w14:paraId="2741FE66">
      <w:pPr>
        <w:ind w:firstLine="420" w:firstLineChars="200"/>
        <w:rPr>
          <w:rFonts w:ascii="宋体" w:hAnsi="宋体"/>
          <w:szCs w:val="21"/>
        </w:rPr>
      </w:pPr>
      <w:r>
        <w:rPr>
          <w:rFonts w:ascii="宋体" w:hAnsi="宋体"/>
          <w:szCs w:val="21"/>
        </w:rPr>
        <w:t>1</w:t>
      </w:r>
      <w:r>
        <w:rPr>
          <w:rFonts w:hint="eastAsia" w:ascii="宋体" w:hAnsi="宋体"/>
          <w:szCs w:val="21"/>
        </w:rPr>
        <w:t>、乙方在本项目服务过程中，如甲方提供的资料不明确时可向甲方提出书面报告。</w:t>
      </w:r>
    </w:p>
    <w:p w14:paraId="2C454E59">
      <w:pPr>
        <w:ind w:firstLine="420" w:firstLineChars="200"/>
        <w:rPr>
          <w:rFonts w:ascii="宋体" w:hAnsi="宋体"/>
          <w:szCs w:val="21"/>
        </w:rPr>
      </w:pPr>
      <w:r>
        <w:rPr>
          <w:rFonts w:ascii="宋体" w:hAnsi="宋体"/>
          <w:szCs w:val="21"/>
        </w:rPr>
        <w:t>2</w:t>
      </w:r>
      <w:r>
        <w:rPr>
          <w:rFonts w:hint="eastAsia" w:ascii="宋体" w:hAnsi="宋体"/>
          <w:szCs w:val="21"/>
        </w:rPr>
        <w:t>、乙方在本项目服务过程中，有权对第三方提出与本服务业务有关的问题进行核对或查问。</w:t>
      </w:r>
    </w:p>
    <w:p w14:paraId="2A00D517">
      <w:pPr>
        <w:ind w:firstLine="420" w:firstLineChars="200"/>
        <w:rPr>
          <w:rFonts w:ascii="宋体" w:hAnsi="宋体"/>
          <w:szCs w:val="21"/>
        </w:rPr>
      </w:pPr>
      <w:r>
        <w:rPr>
          <w:rFonts w:ascii="宋体" w:hAnsi="宋体"/>
          <w:szCs w:val="21"/>
        </w:rPr>
        <w:t>3</w:t>
      </w:r>
      <w:r>
        <w:rPr>
          <w:rFonts w:hint="eastAsia" w:ascii="宋体" w:hAnsi="宋体"/>
          <w:szCs w:val="21"/>
        </w:rPr>
        <w:t>、乙方在本项目服务过程中，有到工程现场勘察的权利。</w:t>
      </w:r>
    </w:p>
    <w:p w14:paraId="2C1BA466">
      <w:pPr>
        <w:ind w:firstLine="422" w:firstLineChars="200"/>
        <w:rPr>
          <w:rFonts w:ascii="宋体" w:hAnsi="宋体"/>
          <w:b/>
          <w:bCs/>
          <w:szCs w:val="21"/>
        </w:rPr>
      </w:pPr>
      <w:r>
        <w:rPr>
          <w:rFonts w:hint="eastAsia" w:ascii="宋体" w:hAnsi="宋体"/>
          <w:b/>
          <w:bCs/>
          <w:szCs w:val="21"/>
        </w:rPr>
        <w:t>第九条  甲方的责任</w:t>
      </w:r>
    </w:p>
    <w:p w14:paraId="414FF28D">
      <w:pPr>
        <w:ind w:firstLine="420" w:firstLineChars="200"/>
        <w:rPr>
          <w:rFonts w:ascii="宋体" w:hAnsi="宋体"/>
          <w:szCs w:val="21"/>
        </w:rPr>
      </w:pPr>
      <w:r>
        <w:rPr>
          <w:rFonts w:hint="eastAsia" w:ascii="宋体" w:hAnsi="宋体"/>
          <w:szCs w:val="21"/>
        </w:rPr>
        <w:t>1、应当履行本合同约定的义务，如有违反则应当承担违约责任，赔偿给乙方造成的损失。</w:t>
      </w:r>
    </w:p>
    <w:p w14:paraId="4A885A7B">
      <w:pPr>
        <w:ind w:firstLine="420" w:firstLineChars="200"/>
        <w:rPr>
          <w:rFonts w:ascii="宋体" w:hAnsi="宋体"/>
          <w:szCs w:val="21"/>
        </w:rPr>
      </w:pPr>
      <w:r>
        <w:rPr>
          <w:rFonts w:hint="eastAsia" w:ascii="宋体" w:hAnsi="宋体"/>
          <w:szCs w:val="21"/>
        </w:rPr>
        <w:t>2、甲方向乙方提出赔偿要求不能成立时，则应补偿由于该赔偿或其他要求所导致乙方的各种费用的支出。</w:t>
      </w:r>
    </w:p>
    <w:p w14:paraId="19D1D326">
      <w:pPr>
        <w:ind w:firstLine="422" w:firstLineChars="200"/>
        <w:rPr>
          <w:rFonts w:ascii="宋体" w:hAnsi="宋体"/>
          <w:b/>
          <w:bCs/>
          <w:szCs w:val="21"/>
        </w:rPr>
      </w:pPr>
      <w:r>
        <w:rPr>
          <w:rFonts w:hint="eastAsia" w:ascii="宋体" w:hAnsi="宋体"/>
          <w:b/>
          <w:bCs/>
          <w:szCs w:val="21"/>
        </w:rPr>
        <w:t>第十条  乙方的责任</w:t>
      </w:r>
    </w:p>
    <w:p w14:paraId="1C063156">
      <w:pPr>
        <w:ind w:firstLine="420" w:firstLineChars="200"/>
        <w:rPr>
          <w:rFonts w:ascii="宋体" w:hAnsi="宋体"/>
          <w:szCs w:val="21"/>
        </w:rPr>
      </w:pPr>
      <w:r>
        <w:rPr>
          <w:rFonts w:hint="eastAsia" w:ascii="宋体" w:hAnsi="宋体"/>
          <w:szCs w:val="21"/>
        </w:rPr>
        <w:t>1、乙方的责任期即本合同有效期。如因非乙方的责任造成进度的推迟或延误而超过约定的日期，双方应进一步约定相应延长合同有效期。</w:t>
      </w:r>
    </w:p>
    <w:p w14:paraId="2BEDB297">
      <w:pPr>
        <w:ind w:firstLine="420" w:firstLineChars="200"/>
        <w:rPr>
          <w:rFonts w:ascii="宋体" w:hAnsi="宋体"/>
          <w:szCs w:val="21"/>
        </w:rPr>
      </w:pPr>
      <w:r>
        <w:rPr>
          <w:rFonts w:hint="eastAsia" w:ascii="宋体" w:hAnsi="宋体"/>
          <w:szCs w:val="21"/>
        </w:rPr>
        <w:t>2、乙方的责任期内，应当履行本合同中约定的义务，因乙方的单方过失造成的经济损失，应当向甲方进行赔偿。</w:t>
      </w:r>
    </w:p>
    <w:p w14:paraId="305E7135">
      <w:pPr>
        <w:ind w:firstLine="420" w:firstLineChars="200"/>
        <w:rPr>
          <w:rFonts w:ascii="宋体" w:hAnsi="宋体"/>
          <w:szCs w:val="21"/>
        </w:rPr>
      </w:pPr>
      <w:r>
        <w:rPr>
          <w:rFonts w:hint="eastAsia" w:ascii="宋体" w:hAnsi="宋体"/>
          <w:szCs w:val="21"/>
        </w:rPr>
        <w:t>3、乙方对甲方或第三方所提出的问题不能及时核对或答复，导致合同不能全部或部分履行，乙方应承担责任。</w:t>
      </w:r>
    </w:p>
    <w:p w14:paraId="77978B57">
      <w:pPr>
        <w:ind w:firstLine="420" w:firstLineChars="200"/>
        <w:rPr>
          <w:rFonts w:ascii="宋体" w:hAnsi="宋体"/>
          <w:szCs w:val="21"/>
        </w:rPr>
      </w:pPr>
      <w:r>
        <w:rPr>
          <w:rFonts w:hint="eastAsia" w:ascii="宋体" w:hAnsi="宋体"/>
          <w:szCs w:val="21"/>
        </w:rPr>
        <w:t>4、乙方向甲方提出赔偿要求不能成立时，则应补偿由于该赔偿或其他要求所导致甲方的各种费用的支出。</w:t>
      </w:r>
    </w:p>
    <w:p w14:paraId="67584764">
      <w:pPr>
        <w:ind w:firstLine="422" w:firstLineChars="200"/>
        <w:rPr>
          <w:rFonts w:ascii="宋体" w:hAnsi="宋体"/>
          <w:b/>
          <w:bCs/>
          <w:szCs w:val="21"/>
        </w:rPr>
      </w:pPr>
      <w:r>
        <w:rPr>
          <w:rFonts w:hint="eastAsia" w:ascii="宋体" w:hAnsi="宋体"/>
          <w:b/>
          <w:bCs/>
          <w:szCs w:val="21"/>
        </w:rPr>
        <w:t>第十一条  人员要求</w:t>
      </w:r>
    </w:p>
    <w:p w14:paraId="1DCD9A34">
      <w:pPr>
        <w:ind w:firstLine="420" w:firstLineChars="200"/>
        <w:rPr>
          <w:rFonts w:ascii="宋体" w:hAnsi="宋体"/>
          <w:szCs w:val="21"/>
        </w:rPr>
      </w:pPr>
      <w:r>
        <w:rPr>
          <w:rFonts w:hint="eastAsia" w:ascii="宋体" w:hAnsi="宋体"/>
          <w:szCs w:val="21"/>
        </w:rPr>
        <w:t>1、参加本项目试验的人员必须具有国家和有关部门规定的相应资质。</w:t>
      </w:r>
    </w:p>
    <w:p w14:paraId="6628C9E7">
      <w:pPr>
        <w:ind w:firstLine="420" w:firstLineChars="200"/>
        <w:rPr>
          <w:rFonts w:ascii="宋体" w:hAnsi="宋体"/>
          <w:szCs w:val="21"/>
        </w:rPr>
      </w:pPr>
      <w:r>
        <w:rPr>
          <w:rFonts w:hint="eastAsia" w:ascii="宋体" w:hAnsi="宋体"/>
          <w:szCs w:val="21"/>
        </w:rPr>
        <w:t>2、 参加本项目的试验人员的配置必须与投标文件中的服务承诺书和试验服务组织实施方案一致。</w:t>
      </w:r>
    </w:p>
    <w:p w14:paraId="3B7BAE69">
      <w:pPr>
        <w:ind w:firstLine="420" w:firstLineChars="200"/>
        <w:rPr>
          <w:rFonts w:ascii="宋体" w:hAnsi="宋体"/>
          <w:szCs w:val="21"/>
        </w:rPr>
      </w:pPr>
      <w:r>
        <w:rPr>
          <w:rFonts w:hint="eastAsia" w:ascii="宋体" w:hAnsi="宋体"/>
          <w:szCs w:val="21"/>
        </w:rPr>
        <w:t>3、必须以直属试验人员参与本项目服务，不得使用挂靠队伍。</w:t>
      </w:r>
    </w:p>
    <w:p w14:paraId="40E5A168">
      <w:pPr>
        <w:ind w:firstLine="422" w:firstLineChars="200"/>
        <w:rPr>
          <w:rFonts w:ascii="宋体" w:hAnsi="宋体"/>
          <w:b/>
          <w:bCs/>
          <w:szCs w:val="21"/>
        </w:rPr>
      </w:pPr>
      <w:r>
        <w:rPr>
          <w:rFonts w:hint="eastAsia" w:ascii="宋体" w:hAnsi="宋体"/>
          <w:b/>
          <w:bCs/>
          <w:szCs w:val="21"/>
        </w:rPr>
        <w:t>第十二条  乙方服务工具要求</w:t>
      </w:r>
    </w:p>
    <w:p w14:paraId="1173E2F9">
      <w:pPr>
        <w:ind w:firstLine="420" w:firstLineChars="200"/>
        <w:rPr>
          <w:rFonts w:ascii="宋体" w:hAnsi="宋体"/>
          <w:szCs w:val="21"/>
        </w:rPr>
      </w:pPr>
      <w:r>
        <w:rPr>
          <w:rFonts w:hint="eastAsia" w:ascii="宋体" w:hAnsi="宋体"/>
          <w:szCs w:val="21"/>
        </w:rPr>
        <w:t>1、乙方应配备中标项目所需的足够数量的仪器、仪表以及工具等设备。用户不需向乙方提供施工工具和仪器、仪表。</w:t>
      </w:r>
    </w:p>
    <w:p w14:paraId="45FCB6C4">
      <w:pPr>
        <w:ind w:firstLine="420" w:firstLineChars="200"/>
        <w:rPr>
          <w:rFonts w:ascii="宋体" w:hAnsi="宋体"/>
          <w:szCs w:val="21"/>
        </w:rPr>
      </w:pPr>
      <w:r>
        <w:rPr>
          <w:rFonts w:hint="eastAsia" w:ascii="宋体" w:hAnsi="宋体"/>
          <w:szCs w:val="21"/>
        </w:rPr>
        <w:t>2、乙方在提供服务过程中应自备车辆。</w:t>
      </w:r>
    </w:p>
    <w:p w14:paraId="5612D137">
      <w:pPr>
        <w:ind w:firstLine="422" w:firstLineChars="200"/>
        <w:rPr>
          <w:rFonts w:ascii="宋体" w:hAnsi="宋体"/>
          <w:b/>
          <w:bCs/>
          <w:szCs w:val="21"/>
        </w:rPr>
      </w:pPr>
      <w:r>
        <w:rPr>
          <w:rFonts w:hint="eastAsia" w:ascii="宋体" w:hAnsi="宋体"/>
          <w:b/>
          <w:bCs/>
          <w:szCs w:val="21"/>
        </w:rPr>
        <w:t>第十三条  保密要求</w:t>
      </w:r>
    </w:p>
    <w:p w14:paraId="6AF4FA6A">
      <w:pPr>
        <w:ind w:firstLine="420" w:firstLineChars="200"/>
        <w:rPr>
          <w:rFonts w:ascii="宋体" w:hAnsi="宋体"/>
          <w:szCs w:val="21"/>
        </w:rPr>
      </w:pPr>
      <w:r>
        <w:rPr>
          <w:rFonts w:hint="eastAsia" w:ascii="宋体" w:hAnsi="宋体"/>
          <w:szCs w:val="21"/>
        </w:rPr>
        <w:t>1、</w:t>
      </w:r>
      <w:r>
        <w:rPr>
          <w:rFonts w:ascii="宋体" w:hAnsi="宋体"/>
          <w:szCs w:val="21"/>
        </w:rPr>
        <w:t>由甲方收集的、开发的、整理的、复制的、研究的和准备的与本合同项下工作有关的所有资料在提供给乙方时，均被视为保密的，不得泄漏给除甲方或其指定的代表之外的任何人、企业或公司，不管本合同因何种原因终止，本条款一直约束乙方。</w:t>
      </w:r>
    </w:p>
    <w:p w14:paraId="4D84DFBE">
      <w:pPr>
        <w:ind w:firstLine="420" w:firstLineChars="200"/>
        <w:rPr>
          <w:rFonts w:ascii="宋体" w:hAnsi="宋体"/>
          <w:szCs w:val="21"/>
        </w:rPr>
      </w:pPr>
      <w:r>
        <w:rPr>
          <w:rFonts w:hint="eastAsia" w:ascii="宋体" w:hAnsi="宋体"/>
          <w:szCs w:val="21"/>
        </w:rPr>
        <w:t>2、</w:t>
      </w:r>
      <w:r>
        <w:rPr>
          <w:rFonts w:ascii="宋体" w:hAnsi="宋体"/>
          <w:szCs w:val="21"/>
        </w:rPr>
        <w:t>乙方在履行合同过程中所获得或接触到的任何</w:t>
      </w:r>
      <w:r>
        <w:rPr>
          <w:rFonts w:hint="eastAsia" w:ascii="宋体" w:hAnsi="宋体"/>
          <w:szCs w:val="21"/>
        </w:rPr>
        <w:t>内部数据资料，未经甲方同意，不得向第三方透露。</w:t>
      </w:r>
    </w:p>
    <w:p w14:paraId="11CA59B5">
      <w:pPr>
        <w:ind w:firstLine="420" w:firstLineChars="200"/>
        <w:rPr>
          <w:rFonts w:ascii="宋体" w:hAnsi="宋体"/>
          <w:szCs w:val="21"/>
        </w:rPr>
      </w:pPr>
      <w:r>
        <w:rPr>
          <w:rFonts w:hint="eastAsia" w:ascii="宋体" w:hAnsi="宋体"/>
          <w:szCs w:val="21"/>
        </w:rPr>
        <w:t>3、</w:t>
      </w:r>
      <w:r>
        <w:rPr>
          <w:rFonts w:ascii="宋体" w:hAnsi="宋体"/>
          <w:szCs w:val="21"/>
        </w:rPr>
        <w:t>乙方</w:t>
      </w:r>
      <w:r>
        <w:rPr>
          <w:rFonts w:hint="eastAsia" w:ascii="宋体" w:hAnsi="宋体"/>
          <w:szCs w:val="21"/>
        </w:rPr>
        <w:t>实施项目的一切程序都应符合国家安全、保密的有关规定和标准。</w:t>
      </w:r>
    </w:p>
    <w:p w14:paraId="4D873438">
      <w:pPr>
        <w:ind w:firstLine="420" w:firstLineChars="200"/>
        <w:rPr>
          <w:rFonts w:ascii="宋体" w:hAnsi="宋体"/>
          <w:szCs w:val="21"/>
        </w:rPr>
      </w:pPr>
      <w:r>
        <w:rPr>
          <w:rFonts w:hint="eastAsia" w:ascii="宋体" w:hAnsi="宋体"/>
          <w:szCs w:val="21"/>
        </w:rPr>
        <w:t>4、</w:t>
      </w:r>
      <w:r>
        <w:rPr>
          <w:rFonts w:ascii="宋体" w:hAnsi="宋体"/>
          <w:szCs w:val="21"/>
        </w:rPr>
        <w:t>乙方</w:t>
      </w:r>
      <w:r>
        <w:rPr>
          <w:rFonts w:hint="eastAsia" w:ascii="宋体" w:hAnsi="宋体"/>
          <w:szCs w:val="21"/>
        </w:rPr>
        <w:t>参加项目的有关人员均需同甲方签订保密协议。</w:t>
      </w:r>
    </w:p>
    <w:p w14:paraId="3FD56F79">
      <w:pPr>
        <w:ind w:firstLine="422" w:firstLineChars="200"/>
        <w:rPr>
          <w:rFonts w:ascii="宋体" w:hAnsi="宋体"/>
          <w:b/>
          <w:bCs/>
          <w:szCs w:val="21"/>
        </w:rPr>
      </w:pPr>
      <w:r>
        <w:rPr>
          <w:rFonts w:hint="eastAsia" w:ascii="宋体" w:hAnsi="宋体"/>
          <w:b/>
          <w:bCs/>
          <w:szCs w:val="21"/>
        </w:rPr>
        <w:t xml:space="preserve">第十四条  验收     </w:t>
      </w:r>
    </w:p>
    <w:p w14:paraId="01607A47">
      <w:pPr>
        <w:ind w:firstLine="420" w:firstLineChars="200"/>
        <w:rPr>
          <w:rFonts w:ascii="宋体" w:hAnsi="宋体"/>
          <w:szCs w:val="21"/>
        </w:rPr>
      </w:pPr>
      <w:r>
        <w:rPr>
          <w:rFonts w:hint="eastAsia" w:ascii="宋体" w:hAnsi="宋体"/>
          <w:szCs w:val="21"/>
        </w:rPr>
        <w:t>1、下列文件的验收分为</w:t>
      </w:r>
      <w:r>
        <w:rPr>
          <w:rFonts w:hint="eastAsia" w:ascii="宋体" w:hAnsi="宋体"/>
          <w:szCs w:val="21"/>
          <w:u w:val="single"/>
        </w:rPr>
        <w:t xml:space="preserve">          三</w:t>
      </w:r>
      <w:r>
        <w:rPr>
          <w:rFonts w:hint="eastAsia" w:ascii="宋体" w:hAnsi="宋体"/>
          <w:szCs w:val="21"/>
        </w:rPr>
        <w:t>个阶段:</w:t>
      </w:r>
    </w:p>
    <w:p w14:paraId="5AE67192">
      <w:pPr>
        <w:ind w:firstLine="420" w:firstLineChars="200"/>
        <w:rPr>
          <w:rFonts w:ascii="宋体" w:hAnsi="宋体"/>
          <w:szCs w:val="21"/>
        </w:rPr>
      </w:pPr>
      <w:r>
        <w:rPr>
          <w:rFonts w:hint="eastAsia" w:ascii="宋体" w:hAnsi="宋体"/>
          <w:szCs w:val="21"/>
        </w:rPr>
        <w:t>2、其余文件和工作由用户组织有关技术人员根据国家和行业有关规范、规程、标准和用户需求直接验收。</w:t>
      </w:r>
    </w:p>
    <w:p w14:paraId="708C6680">
      <w:pPr>
        <w:ind w:firstLine="420" w:firstLineChars="200"/>
        <w:rPr>
          <w:rFonts w:ascii="宋体" w:hAnsi="宋体"/>
          <w:szCs w:val="21"/>
        </w:rPr>
      </w:pPr>
      <w:r>
        <w:rPr>
          <w:rFonts w:hint="eastAsia" w:ascii="宋体" w:hAnsi="宋体"/>
          <w:szCs w:val="21"/>
        </w:rPr>
        <w:t>3、验收依据为招标文件、投标文件，国家和行业有关规范、规程和标准。</w:t>
      </w:r>
    </w:p>
    <w:p w14:paraId="5C45D9CD">
      <w:pPr>
        <w:ind w:firstLine="422" w:firstLineChars="200"/>
        <w:rPr>
          <w:rFonts w:ascii="宋体" w:hAnsi="宋体"/>
          <w:b/>
          <w:bCs/>
          <w:szCs w:val="21"/>
        </w:rPr>
      </w:pPr>
      <w:r>
        <w:rPr>
          <w:rFonts w:hint="eastAsia" w:ascii="宋体" w:hAnsi="宋体"/>
          <w:b/>
          <w:bCs/>
          <w:szCs w:val="21"/>
        </w:rPr>
        <w:t>第十五条  付款方式</w:t>
      </w:r>
    </w:p>
    <w:p w14:paraId="7B99944B">
      <w:pPr>
        <w:ind w:firstLine="420" w:firstLineChars="200"/>
        <w:rPr>
          <w:rFonts w:ascii="宋体" w:hAnsi="宋体"/>
          <w:szCs w:val="21"/>
        </w:rPr>
      </w:pPr>
      <w:r>
        <w:rPr>
          <w:rFonts w:hint="eastAsia" w:ascii="宋体" w:hAnsi="宋体"/>
          <w:szCs w:val="21"/>
        </w:rPr>
        <w:t>1、合同签订后   天内乙方向甲方开具合法有效的发票后，甲方于   天内向乙方支付合同总价%的款项。</w:t>
      </w:r>
    </w:p>
    <w:p w14:paraId="4A9F450A">
      <w:pPr>
        <w:ind w:firstLine="420" w:firstLineChars="200"/>
        <w:rPr>
          <w:rFonts w:ascii="宋体" w:hAnsi="宋体"/>
          <w:szCs w:val="21"/>
        </w:rPr>
      </w:pPr>
      <w:r>
        <w:rPr>
          <w:rFonts w:hint="eastAsia" w:ascii="宋体" w:hAnsi="宋体"/>
          <w:szCs w:val="21"/>
        </w:rPr>
        <w:t>2、检测完成并提交评估报告后  天内，乙方向甲方开具合法有效发票后 天，甲方向乙方支付合同总价%的款项。</w:t>
      </w:r>
    </w:p>
    <w:p w14:paraId="0E2D338B">
      <w:pPr>
        <w:ind w:firstLine="420" w:firstLineChars="200"/>
        <w:rPr>
          <w:rFonts w:ascii="宋体" w:hAnsi="宋体"/>
          <w:szCs w:val="21"/>
        </w:rPr>
      </w:pPr>
      <w:r>
        <w:rPr>
          <w:rFonts w:hint="eastAsia" w:ascii="宋体" w:hAnsi="宋体"/>
          <w:szCs w:val="21"/>
        </w:rPr>
        <w:t>3、报告通过专家评审后，甲方向乙方支付合同总价%的款项。</w:t>
      </w:r>
    </w:p>
    <w:p w14:paraId="1E005E92">
      <w:pPr>
        <w:ind w:firstLine="422" w:firstLineChars="200"/>
        <w:rPr>
          <w:rFonts w:ascii="宋体" w:hAnsi="宋体"/>
          <w:b/>
          <w:bCs/>
          <w:szCs w:val="21"/>
        </w:rPr>
      </w:pPr>
      <w:r>
        <w:rPr>
          <w:rFonts w:hint="eastAsia" w:ascii="宋体" w:hAnsi="宋体"/>
          <w:b/>
          <w:bCs/>
          <w:szCs w:val="21"/>
        </w:rPr>
        <w:t>第十六条  争议解决办法</w:t>
      </w:r>
    </w:p>
    <w:p w14:paraId="2B3AAA62">
      <w:pPr>
        <w:ind w:firstLine="420" w:firstLineChars="200"/>
        <w:rPr>
          <w:rFonts w:ascii="宋体" w:hAnsi="宋体"/>
          <w:szCs w:val="21"/>
        </w:rPr>
      </w:pPr>
      <w:r>
        <w:rPr>
          <w:rFonts w:hint="eastAsia" w:ascii="宋体" w:hAnsi="宋体"/>
          <w:szCs w:val="21"/>
        </w:rPr>
        <w:t>执行本合同发生的争议，由甲乙双方协商解决，如协商不成的，应提交甲方所在地人民法院诉讼解决。</w:t>
      </w:r>
    </w:p>
    <w:p w14:paraId="4492A7FA">
      <w:pPr>
        <w:ind w:firstLine="422" w:firstLineChars="200"/>
        <w:rPr>
          <w:rFonts w:ascii="宋体" w:hAnsi="宋体"/>
          <w:b/>
          <w:bCs/>
          <w:szCs w:val="21"/>
        </w:rPr>
      </w:pPr>
      <w:r>
        <w:rPr>
          <w:rFonts w:hint="eastAsia" w:ascii="宋体" w:hAnsi="宋体"/>
          <w:b/>
          <w:bCs/>
          <w:szCs w:val="21"/>
        </w:rPr>
        <w:t>第十七条  风险责任</w:t>
      </w:r>
    </w:p>
    <w:p w14:paraId="4CA2B43E">
      <w:pPr>
        <w:ind w:firstLine="420" w:firstLineChars="200"/>
        <w:rPr>
          <w:rFonts w:ascii="宋体" w:hAnsi="宋体"/>
          <w:szCs w:val="21"/>
        </w:rPr>
      </w:pPr>
      <w:r>
        <w:rPr>
          <w:rFonts w:hint="eastAsia" w:ascii="宋体" w:hAnsi="宋体"/>
          <w:szCs w:val="21"/>
        </w:rPr>
        <w:t>１、乙方应完全地按照招标文件的要求和乙方投标文件的承诺完成本项目，出于自身财务、技术、人力等原因导致项目失败的，应承担全部责任。</w:t>
      </w:r>
    </w:p>
    <w:p w14:paraId="7B9DDEFB">
      <w:pPr>
        <w:ind w:firstLine="420" w:firstLineChars="200"/>
        <w:rPr>
          <w:rFonts w:ascii="宋体" w:hAnsi="宋体"/>
          <w:szCs w:val="21"/>
        </w:rPr>
      </w:pPr>
      <w:r>
        <w:rPr>
          <w:rFonts w:hint="eastAsia" w:ascii="宋体" w:hAnsi="宋体"/>
          <w:szCs w:val="21"/>
        </w:rPr>
        <w:t>2、乙方在实施荷载试验过程中应对自身的安全生产负责，若非因甲方原因发生的各种事故甲方不承担任何责任。</w:t>
      </w:r>
    </w:p>
    <w:p w14:paraId="3721F0A6">
      <w:pPr>
        <w:ind w:firstLine="422" w:firstLineChars="200"/>
        <w:rPr>
          <w:rFonts w:ascii="宋体" w:hAnsi="宋体"/>
          <w:b/>
          <w:bCs/>
          <w:szCs w:val="21"/>
        </w:rPr>
      </w:pPr>
      <w:r>
        <w:rPr>
          <w:rFonts w:hint="eastAsia" w:ascii="宋体" w:hAnsi="宋体"/>
          <w:b/>
          <w:bCs/>
          <w:szCs w:val="21"/>
        </w:rPr>
        <w:t>第十八条  违约责任</w:t>
      </w:r>
    </w:p>
    <w:p w14:paraId="03F00778">
      <w:pPr>
        <w:pStyle w:val="11"/>
        <w:spacing w:line="240" w:lineRule="auto"/>
        <w:rPr>
          <w:rFonts w:ascii="宋体" w:hAnsi="宋体"/>
          <w:szCs w:val="21"/>
        </w:rPr>
      </w:pPr>
      <w:r>
        <w:rPr>
          <w:rFonts w:hint="eastAsia" w:ascii="宋体" w:hAnsi="宋体"/>
          <w:szCs w:val="21"/>
        </w:rPr>
        <w:t>１、因乙方原因，未能按规定时间完成有关工作的，每延误一天，甲方可在支付合同余款中扣除合同价款千分之一。</w:t>
      </w:r>
    </w:p>
    <w:p w14:paraId="547AC833">
      <w:pPr>
        <w:ind w:firstLine="420" w:firstLineChars="200"/>
        <w:rPr>
          <w:rFonts w:ascii="宋体" w:hAnsi="宋体"/>
          <w:szCs w:val="21"/>
        </w:rPr>
      </w:pPr>
      <w:r>
        <w:rPr>
          <w:rFonts w:hint="eastAsia" w:ascii="宋体" w:hAnsi="宋体"/>
          <w:szCs w:val="21"/>
        </w:rPr>
        <w:t>2、由于乙方原因造成试验成果质量低劣，不能满足大纲要求时，应继续完善试验工作，其费用由乙方承担。</w:t>
      </w:r>
    </w:p>
    <w:p w14:paraId="75CE1873">
      <w:pPr>
        <w:ind w:firstLine="420" w:firstLineChars="200"/>
        <w:rPr>
          <w:rFonts w:ascii="宋体" w:hAnsi="宋体"/>
          <w:szCs w:val="21"/>
        </w:rPr>
      </w:pPr>
      <w:r>
        <w:rPr>
          <w:rFonts w:hint="eastAsia" w:ascii="宋体" w:hAnsi="宋体"/>
          <w:szCs w:val="21"/>
        </w:rPr>
        <w:t>3、乙方交付的成果经验收不合格，应于7日内无条件修改，费用由乙方自行承担，在甲方要求整改后再次验收不合格的，甲方有权解除合同、要求乙方返还甲方已支付的合同款项，并有权要求乙方按合同总额   %支付违约金。。</w:t>
      </w:r>
    </w:p>
    <w:p w14:paraId="69E1E393">
      <w:pPr>
        <w:ind w:firstLine="420" w:firstLineChars="200"/>
        <w:rPr>
          <w:rFonts w:ascii="宋体" w:hAnsi="宋体"/>
          <w:szCs w:val="21"/>
        </w:rPr>
      </w:pPr>
      <w:r>
        <w:rPr>
          <w:rFonts w:hint="eastAsia" w:ascii="宋体" w:hAnsi="宋体"/>
          <w:szCs w:val="21"/>
        </w:rPr>
        <w:t>4、若甲方发现乙方派出的试验服务人员或提供的试验仪器设备不符合合同要求，乙方应在3天之内按要求派出人员或提供满足投标文件承诺的仪器设备，否则甲方有权终止合同，并保留追究乙方责任及要求赔偿损失的权利。</w:t>
      </w:r>
    </w:p>
    <w:p w14:paraId="4AD698AD">
      <w:pPr>
        <w:ind w:firstLine="420" w:firstLineChars="200"/>
        <w:rPr>
          <w:rFonts w:ascii="宋体" w:hAnsi="宋体"/>
          <w:szCs w:val="21"/>
        </w:rPr>
      </w:pPr>
      <w:r>
        <w:rPr>
          <w:rFonts w:hint="eastAsia" w:ascii="宋体" w:hAnsi="宋体"/>
          <w:szCs w:val="21"/>
        </w:rPr>
        <w:t>5、乙方或其工作人员违反本合同约定的保密义务，甲方有权要求乙方按合同总额   %支付违约金；造成不良影响或对甲方造成损失的，甲方有权要求乙方消除影响，承担赔偿责任，并有权解除合同。</w:t>
      </w:r>
    </w:p>
    <w:p w14:paraId="1BCB5240">
      <w:pPr>
        <w:ind w:firstLine="420" w:firstLineChars="200"/>
        <w:rPr>
          <w:rFonts w:ascii="宋体" w:hAnsi="宋体"/>
          <w:szCs w:val="21"/>
        </w:rPr>
      </w:pPr>
      <w:r>
        <w:rPr>
          <w:rFonts w:hint="eastAsia" w:ascii="宋体" w:hAnsi="宋体"/>
          <w:szCs w:val="21"/>
        </w:rPr>
        <w:t>6、因乙方提供的服务成果受到侵权指控或者引发法律纠纷，影响甲方使用服务成果或者导致合同目的不能实现的，甲方有权要求乙方按合同总额   %支付违约金，并有权解除合同。</w:t>
      </w:r>
    </w:p>
    <w:p w14:paraId="4D299D09">
      <w:pPr>
        <w:ind w:firstLine="422" w:firstLineChars="200"/>
        <w:rPr>
          <w:rFonts w:ascii="宋体" w:hAnsi="宋体"/>
          <w:b/>
          <w:bCs/>
          <w:szCs w:val="21"/>
        </w:rPr>
      </w:pPr>
      <w:r>
        <w:rPr>
          <w:rFonts w:hint="eastAsia" w:ascii="宋体" w:hAnsi="宋体"/>
          <w:b/>
          <w:bCs/>
          <w:szCs w:val="21"/>
        </w:rPr>
        <w:t>第十九条  其他</w:t>
      </w:r>
    </w:p>
    <w:p w14:paraId="73662A89">
      <w:pPr>
        <w:ind w:firstLine="420" w:firstLineChars="200"/>
        <w:rPr>
          <w:rFonts w:hint="eastAsia" w:ascii="宋体" w:hAnsi="宋体"/>
          <w:szCs w:val="21"/>
        </w:rPr>
      </w:pPr>
      <w:r>
        <w:rPr>
          <w:rFonts w:hint="eastAsia" w:ascii="宋体" w:hAnsi="宋体"/>
          <w:szCs w:val="21"/>
        </w:rPr>
        <w:t>1、本协议书与下列文件一起构成合同文件，如下述文件之间有任何抵触、矛盾或歧义，应按以下顺序解释：</w:t>
      </w:r>
    </w:p>
    <w:p w14:paraId="3AC811EE">
      <w:pPr>
        <w:ind w:firstLine="420" w:firstLineChars="200"/>
        <w:rPr>
          <w:rFonts w:hint="eastAsia" w:ascii="宋体" w:hAnsi="宋体"/>
          <w:szCs w:val="21"/>
        </w:rPr>
      </w:pPr>
      <w:r>
        <w:rPr>
          <w:rFonts w:hint="eastAsia" w:ascii="宋体" w:hAnsi="宋体"/>
          <w:szCs w:val="21"/>
        </w:rPr>
        <w:t>（1）政府采购合同协议书及其变更、补充协议</w:t>
      </w:r>
    </w:p>
    <w:p w14:paraId="415BDE7F">
      <w:pPr>
        <w:ind w:firstLine="420" w:firstLineChars="200"/>
        <w:rPr>
          <w:rFonts w:hint="eastAsia" w:ascii="宋体" w:hAnsi="宋体"/>
          <w:szCs w:val="21"/>
        </w:rPr>
      </w:pPr>
      <w:r>
        <w:rPr>
          <w:rFonts w:hint="eastAsia" w:ascii="宋体" w:hAnsi="宋体"/>
          <w:szCs w:val="21"/>
        </w:rPr>
        <w:t>（2）政府采购合同专用条款</w:t>
      </w:r>
    </w:p>
    <w:p w14:paraId="0FC82717">
      <w:pPr>
        <w:ind w:firstLine="420" w:firstLineChars="200"/>
        <w:rPr>
          <w:rFonts w:hint="eastAsia" w:ascii="宋体" w:hAnsi="宋体"/>
          <w:szCs w:val="21"/>
        </w:rPr>
      </w:pPr>
      <w:r>
        <w:rPr>
          <w:rFonts w:hint="eastAsia" w:ascii="宋体" w:hAnsi="宋体"/>
          <w:szCs w:val="21"/>
        </w:rPr>
        <w:t>（3）政府采购合同通用条款</w:t>
      </w:r>
    </w:p>
    <w:p w14:paraId="3CF2CCDE">
      <w:pPr>
        <w:ind w:firstLine="420" w:firstLineChars="200"/>
        <w:rPr>
          <w:rFonts w:hint="eastAsia" w:ascii="宋体" w:hAnsi="宋体"/>
          <w:szCs w:val="21"/>
        </w:rPr>
      </w:pPr>
      <w:r>
        <w:rPr>
          <w:rFonts w:hint="eastAsia" w:ascii="宋体" w:hAnsi="宋体"/>
          <w:szCs w:val="21"/>
        </w:rPr>
        <w:t>（4）中标（成交）通知书</w:t>
      </w:r>
    </w:p>
    <w:p w14:paraId="7DE26E76">
      <w:pPr>
        <w:ind w:firstLine="420" w:firstLineChars="200"/>
        <w:rPr>
          <w:rFonts w:hint="eastAsia" w:ascii="宋体" w:hAnsi="宋体"/>
          <w:szCs w:val="21"/>
        </w:rPr>
      </w:pPr>
      <w:r>
        <w:rPr>
          <w:rFonts w:hint="eastAsia" w:ascii="宋体" w:hAnsi="宋体"/>
          <w:szCs w:val="21"/>
        </w:rPr>
        <w:t>（5）投标（响应）文件</w:t>
      </w:r>
    </w:p>
    <w:p w14:paraId="5CB73DC9">
      <w:pPr>
        <w:ind w:firstLine="420" w:firstLineChars="200"/>
        <w:rPr>
          <w:rFonts w:hint="eastAsia" w:ascii="宋体" w:hAnsi="宋体"/>
          <w:szCs w:val="21"/>
        </w:rPr>
      </w:pPr>
      <w:r>
        <w:rPr>
          <w:rFonts w:hint="eastAsia" w:ascii="宋体" w:hAnsi="宋体"/>
          <w:szCs w:val="21"/>
        </w:rPr>
        <w:t>（6）采购文件</w:t>
      </w:r>
    </w:p>
    <w:p w14:paraId="3D47C5F1">
      <w:pPr>
        <w:ind w:firstLine="420" w:firstLineChars="200"/>
        <w:rPr>
          <w:rFonts w:hint="eastAsia" w:ascii="宋体" w:hAnsi="宋体"/>
          <w:szCs w:val="21"/>
        </w:rPr>
      </w:pPr>
      <w:r>
        <w:rPr>
          <w:rFonts w:hint="eastAsia" w:ascii="宋体" w:hAnsi="宋体"/>
          <w:szCs w:val="21"/>
        </w:rPr>
        <w:t>（7）有关技术文件，图纸</w:t>
      </w:r>
    </w:p>
    <w:p w14:paraId="19CA9E50">
      <w:pPr>
        <w:ind w:firstLine="420" w:firstLineChars="200"/>
        <w:rPr>
          <w:rFonts w:ascii="宋体" w:hAnsi="宋体"/>
          <w:szCs w:val="21"/>
        </w:rPr>
      </w:pPr>
      <w:r>
        <w:rPr>
          <w:rFonts w:hint="eastAsia" w:ascii="宋体" w:hAnsi="宋体"/>
          <w:szCs w:val="21"/>
        </w:rPr>
        <w:t>（8）国家法律、行政法规和规章制度规定或合同约定的作为合同组成部分的其他文件。</w:t>
      </w:r>
    </w:p>
    <w:p w14:paraId="1CDAA6CB">
      <w:pPr>
        <w:ind w:firstLine="420" w:firstLineChars="200"/>
        <w:rPr>
          <w:rFonts w:ascii="宋体" w:hAnsi="宋体"/>
          <w:szCs w:val="21"/>
        </w:rPr>
      </w:pPr>
      <w:r>
        <w:rPr>
          <w:rFonts w:hint="eastAsia" w:ascii="宋体" w:hAnsi="宋体"/>
          <w:szCs w:val="21"/>
        </w:rPr>
        <w:t>2、下列文件均为本合同的组成部分：</w:t>
      </w:r>
    </w:p>
    <w:p w14:paraId="412243B6">
      <w:pPr>
        <w:ind w:firstLine="420" w:firstLineChars="200"/>
        <w:rPr>
          <w:rFonts w:ascii="宋体" w:hAnsi="宋体"/>
          <w:szCs w:val="21"/>
        </w:rPr>
      </w:pPr>
      <w:r>
        <w:rPr>
          <w:rFonts w:hint="eastAsia" w:ascii="宋体" w:hAnsi="宋体"/>
          <w:szCs w:val="21"/>
        </w:rPr>
        <w:t>（1）号招标文件、答疑及补充通知；</w:t>
      </w:r>
    </w:p>
    <w:p w14:paraId="251B1747">
      <w:pPr>
        <w:ind w:firstLine="420" w:firstLineChars="200"/>
        <w:rPr>
          <w:rFonts w:ascii="宋体" w:hAnsi="宋体"/>
          <w:szCs w:val="21"/>
        </w:rPr>
      </w:pPr>
      <w:r>
        <w:rPr>
          <w:rFonts w:hint="eastAsia" w:ascii="宋体" w:hAnsi="宋体"/>
          <w:szCs w:val="21"/>
        </w:rPr>
        <w:t>（2）投标文件；</w:t>
      </w:r>
    </w:p>
    <w:p w14:paraId="62D95F75">
      <w:pPr>
        <w:ind w:firstLine="420" w:firstLineChars="200"/>
        <w:rPr>
          <w:rFonts w:ascii="宋体" w:hAnsi="宋体"/>
          <w:szCs w:val="21"/>
        </w:rPr>
      </w:pPr>
      <w:r>
        <w:rPr>
          <w:rFonts w:hint="eastAsia" w:ascii="宋体" w:hAnsi="宋体"/>
          <w:szCs w:val="21"/>
        </w:rPr>
        <w:t>（3）本合同执行中共同签署的补充与修正文件。</w:t>
      </w:r>
    </w:p>
    <w:p w14:paraId="1CBE8D0E">
      <w:pPr>
        <w:ind w:firstLine="420" w:firstLineChars="200"/>
        <w:rPr>
          <w:rFonts w:ascii="宋体" w:hAnsi="宋体"/>
          <w:szCs w:val="21"/>
        </w:rPr>
      </w:pPr>
      <w:r>
        <w:rPr>
          <w:rFonts w:hint="eastAsia" w:ascii="宋体" w:hAnsi="宋体"/>
          <w:szCs w:val="21"/>
        </w:rPr>
        <w:t>本合同一式份，甲、乙方双方各执份，具有同等法律效力。本合同自双方法人代表签字（盖章）认可之日起生效。</w:t>
      </w:r>
    </w:p>
    <w:p w14:paraId="0128FD5E">
      <w:pPr>
        <w:ind w:firstLine="420" w:firstLineChars="200"/>
        <w:rPr>
          <w:rFonts w:ascii="宋体" w:hAnsi="宋体"/>
          <w:szCs w:val="21"/>
        </w:rPr>
      </w:pPr>
      <w:r>
        <w:rPr>
          <w:rFonts w:hint="eastAsia" w:ascii="宋体" w:hAnsi="宋体"/>
          <w:szCs w:val="21"/>
        </w:rPr>
        <w:t>本合同未尽事宜，双方友好协商，达成解决方案，经双方签字后，可作为本合同的有效附件。</w:t>
      </w:r>
    </w:p>
    <w:p w14:paraId="0CA116B6">
      <w:pPr>
        <w:ind w:firstLine="420" w:firstLineChars="200"/>
        <w:rPr>
          <w:rFonts w:ascii="宋体" w:hAnsi="宋体"/>
          <w:szCs w:val="21"/>
        </w:rPr>
      </w:pPr>
    </w:p>
    <w:p w14:paraId="2CF8539B">
      <w:pPr>
        <w:ind w:firstLine="420" w:firstLineChars="200"/>
        <w:rPr>
          <w:rFonts w:ascii="宋体" w:hAnsi="宋体"/>
          <w:szCs w:val="21"/>
        </w:rPr>
      </w:pPr>
    </w:p>
    <w:p w14:paraId="421BA745">
      <w:pPr>
        <w:spacing w:line="360" w:lineRule="auto"/>
        <w:ind w:firstLine="560"/>
        <w:jc w:val="left"/>
        <w:rPr>
          <w:rFonts w:ascii="宋体" w:hAnsi="宋体"/>
          <w:szCs w:val="21"/>
        </w:rPr>
      </w:pPr>
      <w:r>
        <w:rPr>
          <w:rFonts w:hint="eastAsia" w:ascii="宋体" w:hAnsi="宋体"/>
          <w:szCs w:val="21"/>
        </w:rPr>
        <w:t>甲方（采购人）：   （盖章）       乙方（供应商）：    （盖章）</w:t>
      </w:r>
    </w:p>
    <w:p w14:paraId="3144F61D">
      <w:pPr>
        <w:spacing w:line="360" w:lineRule="auto"/>
        <w:ind w:firstLine="560"/>
        <w:jc w:val="left"/>
        <w:rPr>
          <w:rFonts w:ascii="宋体" w:hAnsi="宋体"/>
          <w:szCs w:val="21"/>
        </w:rPr>
      </w:pPr>
      <w:r>
        <w:rPr>
          <w:rFonts w:hint="eastAsia" w:ascii="宋体" w:hAnsi="宋体"/>
          <w:szCs w:val="21"/>
        </w:rPr>
        <w:t xml:space="preserve">法定代表人：                     法定代表人： </w:t>
      </w:r>
    </w:p>
    <w:p w14:paraId="03ABE03A">
      <w:pPr>
        <w:spacing w:line="360" w:lineRule="auto"/>
        <w:ind w:firstLine="560"/>
        <w:jc w:val="left"/>
        <w:rPr>
          <w:rFonts w:ascii="宋体" w:hAnsi="宋体"/>
          <w:szCs w:val="21"/>
        </w:rPr>
      </w:pPr>
      <w:r>
        <w:rPr>
          <w:rFonts w:hint="eastAsia" w:ascii="宋体" w:hAnsi="宋体"/>
          <w:szCs w:val="21"/>
        </w:rPr>
        <w:t>委托代理人：                     委托代理人：</w:t>
      </w:r>
    </w:p>
    <w:p w14:paraId="3B3419C5">
      <w:pPr>
        <w:ind w:firstLine="420" w:firstLineChars="200"/>
        <w:rPr>
          <w:rFonts w:ascii="宋体" w:hAnsi="宋体"/>
          <w:szCs w:val="21"/>
        </w:rPr>
      </w:pPr>
      <w:r>
        <w:rPr>
          <w:rFonts w:hint="eastAsia" w:ascii="宋体" w:hAnsi="宋体"/>
          <w:szCs w:val="21"/>
        </w:rPr>
        <w:t>日期：   年     月    日         日期：   年     月    日</w:t>
      </w:r>
    </w:p>
    <w:p w14:paraId="086B0000">
      <w:pPr>
        <w:ind w:firstLine="420" w:firstLineChars="200"/>
        <w:rPr>
          <w:rFonts w:ascii="宋体" w:hAnsi="宋体"/>
          <w:szCs w:val="21"/>
        </w:rPr>
      </w:pPr>
    </w:p>
    <w:p w14:paraId="6A460B8B">
      <w:pPr>
        <w:ind w:firstLine="420" w:firstLineChars="200"/>
        <w:rPr>
          <w:rFonts w:ascii="宋体" w:hAnsi="宋体"/>
          <w:szCs w:val="21"/>
        </w:rPr>
      </w:pPr>
    </w:p>
    <w:p w14:paraId="200FF191">
      <w:pPr>
        <w:ind w:firstLine="420" w:firstLineChars="200"/>
        <w:rPr>
          <w:rFonts w:ascii="宋体" w:hAnsi="宋体"/>
          <w:szCs w:val="21"/>
        </w:rPr>
      </w:pPr>
    </w:p>
    <w:p w14:paraId="41C4CE85">
      <w:pPr>
        <w:ind w:firstLine="420" w:firstLineChars="200"/>
        <w:rPr>
          <w:rFonts w:ascii="宋体" w:hAnsi="宋体"/>
          <w:szCs w:val="21"/>
        </w:rPr>
      </w:pPr>
    </w:p>
    <w:p w14:paraId="0BA1C658">
      <w:pPr>
        <w:ind w:firstLine="420" w:firstLineChars="200"/>
        <w:rPr>
          <w:rFonts w:ascii="宋体" w:hAnsi="宋体"/>
          <w:szCs w:val="21"/>
        </w:rPr>
      </w:pPr>
    </w:p>
    <w:p w14:paraId="33E1B06F">
      <w:pPr>
        <w:widowControl/>
        <w:jc w:val="left"/>
        <w:rPr>
          <w:rFonts w:ascii="宋体" w:hAnsi="宋体"/>
          <w:szCs w:val="21"/>
        </w:rPr>
      </w:pPr>
      <w:r>
        <w:rPr>
          <w:rFonts w:ascii="宋体" w:hAnsi="宋体"/>
          <w:szCs w:val="21"/>
        </w:rPr>
        <w:br w:type="page"/>
      </w:r>
    </w:p>
    <w:p w14:paraId="31DC7E82">
      <w:pPr>
        <w:pStyle w:val="6"/>
        <w:spacing w:before="120" w:beforeLines="50" w:after="120" w:afterLines="50"/>
        <w:ind w:left="562"/>
        <w:jc w:val="center"/>
        <w:rPr>
          <w:sz w:val="28"/>
          <w:szCs w:val="28"/>
        </w:rPr>
      </w:pPr>
      <w:r>
        <w:rPr>
          <w:rFonts w:hint="eastAsia"/>
          <w:sz w:val="28"/>
          <w:szCs w:val="28"/>
        </w:rPr>
        <w:t>第二册  通用条款（公开招标）</w:t>
      </w:r>
    </w:p>
    <w:p w14:paraId="421F20D4">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43" w:name="_Hlk72399513"/>
      <w:bookmarkStart w:id="44" w:name="_Hlk72439706"/>
      <w:r>
        <w:rPr>
          <w:rFonts w:hint="eastAsia" w:asciiTheme="majorHAnsi" w:hAnsiTheme="majorHAnsi" w:eastAsiaTheme="majorEastAsia" w:cstheme="majorBidi"/>
          <w:b/>
          <w:bCs/>
          <w:sz w:val="28"/>
          <w:szCs w:val="28"/>
        </w:rPr>
        <w:t>总则</w:t>
      </w:r>
    </w:p>
    <w:bookmarkEnd w:id="43"/>
    <w:p w14:paraId="491364C6">
      <w:pPr>
        <w:ind w:firstLine="420" w:firstLineChars="200"/>
        <w:rPr>
          <w:rFonts w:ascii="黑体" w:hAnsi="宋体" w:eastAsia="黑体"/>
          <w:szCs w:val="21"/>
        </w:rPr>
      </w:pPr>
      <w:r>
        <w:rPr>
          <w:rFonts w:hint="eastAsia" w:ascii="黑体" w:hAnsi="宋体" w:eastAsia="黑体"/>
          <w:szCs w:val="21"/>
        </w:rPr>
        <w:t>1. 通用条款说明</w:t>
      </w:r>
    </w:p>
    <w:p w14:paraId="7C391FB2">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45" w:name="_Hlk72399729"/>
      <w:r>
        <w:rPr>
          <w:rFonts w:hint="eastAsia" w:ascii="宋体" w:hAnsi="宋体"/>
          <w:szCs w:val="21"/>
        </w:rPr>
        <w:t>如有需要，政府集中采购机构可以对通用条款的内容进行补充。</w:t>
      </w:r>
      <w:bookmarkEnd w:id="45"/>
    </w:p>
    <w:p w14:paraId="56E71330">
      <w:pPr>
        <w:ind w:firstLine="420" w:firstLineChars="200"/>
        <w:rPr>
          <w:rFonts w:ascii="宋体" w:hAnsi="宋体"/>
          <w:szCs w:val="21"/>
        </w:rPr>
      </w:pPr>
      <w:r>
        <w:rPr>
          <w:rFonts w:hint="eastAsia" w:ascii="宋体" w:hAnsi="宋体"/>
          <w:szCs w:val="21"/>
        </w:rPr>
        <w:t>1.2招标文件分为第一册“专用条款”和第二册“通用条款”。</w:t>
      </w:r>
    </w:p>
    <w:p w14:paraId="7A3AC294">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24ABA9BC">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7F62A0BB">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7C4C962A">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5C0F2E2F">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5CC4ECEC">
      <w:pPr>
        <w:ind w:firstLine="420" w:firstLineChars="200"/>
        <w:rPr>
          <w:rFonts w:ascii="黑体" w:hAnsi="宋体" w:eastAsia="黑体"/>
          <w:szCs w:val="21"/>
        </w:rPr>
      </w:pPr>
      <w:r>
        <w:rPr>
          <w:rFonts w:hint="eastAsia" w:ascii="黑体" w:hAnsi="宋体" w:eastAsia="黑体"/>
          <w:szCs w:val="21"/>
        </w:rPr>
        <w:t>3．定义</w:t>
      </w:r>
    </w:p>
    <w:p w14:paraId="682B9C32">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4567C44E">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3AD7212F">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2690D9D7">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39AD4397">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4A04CBC6">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645FA140">
      <w:pPr>
        <w:ind w:firstLine="420" w:firstLineChars="200"/>
        <w:rPr>
          <w:rFonts w:ascii="宋体" w:hAnsi="宋体"/>
          <w:szCs w:val="21"/>
        </w:rPr>
      </w:pPr>
      <w:r>
        <w:rPr>
          <w:rFonts w:hint="eastAsia" w:ascii="宋体" w:hAnsi="宋体"/>
          <w:szCs w:val="21"/>
        </w:rPr>
        <w:t>3.6“合同”指由本次招标所产生的合同或合约文件；</w:t>
      </w:r>
    </w:p>
    <w:p w14:paraId="28252A98">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192E37A7">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5CC1DCEE">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593F59C0">
      <w:pPr>
        <w:ind w:firstLine="420" w:firstLineChars="200"/>
        <w:rPr>
          <w:rFonts w:ascii="黑体" w:hAnsi="宋体" w:eastAsia="黑体"/>
          <w:szCs w:val="21"/>
        </w:rPr>
      </w:pPr>
      <w:r>
        <w:rPr>
          <w:rFonts w:hint="eastAsia" w:ascii="黑体" w:hAnsi="宋体" w:eastAsia="黑体"/>
          <w:szCs w:val="21"/>
        </w:rPr>
        <w:t xml:space="preserve">4. </w:t>
      </w:r>
      <w:bookmarkStart w:id="46" w:name="_Hlk72398643"/>
      <w:r>
        <w:rPr>
          <w:rFonts w:hint="eastAsia" w:ascii="黑体" w:hAnsi="宋体" w:eastAsia="黑体"/>
          <w:szCs w:val="21"/>
        </w:rPr>
        <w:t>自行采购供应商责任</w:t>
      </w:r>
    </w:p>
    <w:p w14:paraId="5F5D0D51">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626ACC9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5A6E6DED">
      <w:pPr>
        <w:ind w:firstLine="420" w:firstLineChars="200"/>
        <w:rPr>
          <w:rFonts w:ascii="黑体" w:hAnsi="宋体" w:eastAsia="黑体"/>
          <w:szCs w:val="21"/>
        </w:rPr>
      </w:pPr>
      <w:r>
        <w:rPr>
          <w:rFonts w:hint="eastAsia" w:ascii="黑体" w:hAnsi="宋体" w:eastAsia="黑体"/>
          <w:szCs w:val="21"/>
        </w:rPr>
        <w:t>5．投标人参加自行采购的条件</w:t>
      </w:r>
    </w:p>
    <w:p w14:paraId="0C22CBD8">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B4B07C2">
      <w:pPr>
        <w:ind w:firstLine="420" w:firstLineChars="200"/>
        <w:rPr>
          <w:rFonts w:ascii="宋体" w:hAnsi="宋体"/>
          <w:szCs w:val="21"/>
        </w:rPr>
      </w:pPr>
      <w:r>
        <w:rPr>
          <w:rFonts w:hint="eastAsia" w:ascii="宋体" w:hAnsi="宋体"/>
          <w:szCs w:val="21"/>
        </w:rPr>
        <w:t>5.2投标人资格要求</w:t>
      </w:r>
    </w:p>
    <w:p w14:paraId="124D69B3">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7BDB744A">
      <w:pPr>
        <w:ind w:firstLine="420" w:firstLineChars="200"/>
        <w:rPr>
          <w:rFonts w:ascii="宋体" w:hAnsi="宋体"/>
          <w:szCs w:val="21"/>
        </w:rPr>
      </w:pPr>
      <w:r>
        <w:rPr>
          <w:rFonts w:hint="eastAsia" w:ascii="宋体" w:hAnsi="宋体"/>
          <w:szCs w:val="21"/>
        </w:rPr>
        <w:t>5.3联合体投标</w:t>
      </w:r>
    </w:p>
    <w:p w14:paraId="11CDAABD">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670D6E68">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2B88C90A">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0C394AD1">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08BB7E5C">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7911AF73">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52FFB932">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64632C42">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7B21CD3C">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6834C7A8">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5EA65E02">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1D39C70E">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232A5769">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3F330228">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6C41D1A1">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662C28D3">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1E76ED13">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D221F34">
      <w:pPr>
        <w:ind w:firstLine="420" w:firstLineChars="200"/>
        <w:rPr>
          <w:rFonts w:ascii="黑体" w:hAnsi="宋体" w:eastAsia="黑体"/>
          <w:szCs w:val="21"/>
        </w:rPr>
      </w:pPr>
      <w:r>
        <w:rPr>
          <w:rFonts w:hint="eastAsia" w:ascii="黑体" w:hAnsi="宋体" w:eastAsia="黑体"/>
          <w:szCs w:val="21"/>
        </w:rPr>
        <w:t>6．政策导向</w:t>
      </w:r>
    </w:p>
    <w:p w14:paraId="3023A4F9">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45704F80">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3B7665B">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604ABF02">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097BFC0E">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515C1C94">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471B8A4B">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4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47"/>
    </w:p>
    <w:p w14:paraId="63DE1497">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8CEAD6D">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715E77C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044627BE">
      <w:pPr>
        <w:ind w:firstLine="420" w:firstLineChars="200"/>
        <w:rPr>
          <w:rFonts w:ascii="黑体" w:hAnsi="宋体" w:eastAsia="黑体"/>
          <w:szCs w:val="21"/>
        </w:rPr>
      </w:pPr>
      <w:r>
        <w:rPr>
          <w:rFonts w:hint="eastAsia" w:ascii="黑体" w:hAnsi="宋体" w:eastAsia="黑体"/>
          <w:szCs w:val="21"/>
        </w:rPr>
        <w:t>8．投标费用</w:t>
      </w:r>
    </w:p>
    <w:p w14:paraId="56457C59">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43C686F">
      <w:pPr>
        <w:ind w:firstLine="420" w:firstLineChars="200"/>
        <w:rPr>
          <w:rFonts w:ascii="黑体" w:hAnsi="宋体" w:eastAsia="黑体"/>
          <w:szCs w:val="21"/>
        </w:rPr>
      </w:pPr>
      <w:r>
        <w:rPr>
          <w:rFonts w:hint="eastAsia" w:ascii="黑体" w:hAnsi="宋体" w:eastAsia="黑体"/>
          <w:szCs w:val="21"/>
        </w:rPr>
        <w:t>9．踏勘现场</w:t>
      </w:r>
    </w:p>
    <w:p w14:paraId="7175371F">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EB0E203">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4B7C7478">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4A2E87B9">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2966C892">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421AEDE6">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63E489F7">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71933AA7">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23C9902A">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46"/>
    <w:p w14:paraId="7EB96B56">
      <w:pPr>
        <w:ind w:firstLine="411" w:firstLineChars="196"/>
        <w:rPr>
          <w:rFonts w:ascii="宋体" w:hAnsi="宋体"/>
        </w:rPr>
      </w:pPr>
    </w:p>
    <w:p w14:paraId="3A2C98E0">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403EDB7">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48" w:name="_Hlk72399819"/>
      <w:r>
        <w:rPr>
          <w:rFonts w:hint="eastAsia" w:ascii="黑体" w:hAnsi="宋体" w:eastAsia="黑体"/>
          <w:szCs w:val="21"/>
        </w:rPr>
        <w:t>招标文件的编制与组成</w:t>
      </w:r>
    </w:p>
    <w:p w14:paraId="33779276">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6B34878A">
      <w:pPr>
        <w:ind w:firstLine="420" w:firstLineChars="200"/>
        <w:rPr>
          <w:rFonts w:ascii="宋体" w:hAnsi="宋体"/>
          <w:szCs w:val="21"/>
        </w:rPr>
      </w:pPr>
      <w:r>
        <w:rPr>
          <w:rFonts w:hint="eastAsia" w:ascii="宋体" w:hAnsi="宋体"/>
          <w:szCs w:val="21"/>
        </w:rPr>
        <w:t>招标文件包括下列内容：</w:t>
      </w:r>
    </w:p>
    <w:p w14:paraId="51D5A39D">
      <w:pPr>
        <w:ind w:firstLine="422" w:firstLineChars="200"/>
        <w:rPr>
          <w:rFonts w:ascii="宋体" w:hAnsi="宋体"/>
          <w:b/>
          <w:szCs w:val="21"/>
        </w:rPr>
      </w:pPr>
      <w:r>
        <w:rPr>
          <w:rFonts w:hint="eastAsia" w:ascii="宋体" w:hAnsi="宋体"/>
          <w:b/>
          <w:szCs w:val="21"/>
        </w:rPr>
        <w:t>第一册  专用条款</w:t>
      </w:r>
    </w:p>
    <w:p w14:paraId="0F3F4DF7">
      <w:pPr>
        <w:ind w:firstLine="422" w:firstLineChars="200"/>
        <w:rPr>
          <w:rFonts w:ascii="宋体" w:hAnsi="宋体"/>
          <w:b/>
          <w:szCs w:val="21"/>
        </w:rPr>
      </w:pPr>
      <w:r>
        <w:rPr>
          <w:rFonts w:hint="eastAsia" w:ascii="宋体" w:hAnsi="宋体"/>
          <w:b/>
          <w:szCs w:val="21"/>
        </w:rPr>
        <w:t>关键信息</w:t>
      </w:r>
    </w:p>
    <w:p w14:paraId="018C895F">
      <w:pPr>
        <w:ind w:firstLine="420" w:firstLineChars="200"/>
        <w:rPr>
          <w:rFonts w:ascii="宋体" w:hAnsi="宋体"/>
          <w:szCs w:val="21"/>
        </w:rPr>
      </w:pPr>
      <w:r>
        <w:rPr>
          <w:rFonts w:hint="eastAsia" w:ascii="宋体" w:hAnsi="宋体"/>
          <w:szCs w:val="21"/>
        </w:rPr>
        <w:t>第一章  招标公告</w:t>
      </w:r>
    </w:p>
    <w:p w14:paraId="62DC2EE1">
      <w:pPr>
        <w:ind w:firstLine="420" w:firstLineChars="200"/>
        <w:rPr>
          <w:rFonts w:ascii="宋体" w:hAnsi="宋体"/>
          <w:szCs w:val="21"/>
        </w:rPr>
      </w:pPr>
      <w:r>
        <w:rPr>
          <w:rFonts w:hint="eastAsia" w:ascii="宋体" w:hAnsi="宋体"/>
          <w:szCs w:val="21"/>
        </w:rPr>
        <w:t>第二章  对通用条款的补充内容及其他关键信息</w:t>
      </w:r>
    </w:p>
    <w:p w14:paraId="2C30228F">
      <w:pPr>
        <w:ind w:firstLine="420" w:firstLineChars="200"/>
        <w:rPr>
          <w:rFonts w:ascii="宋体" w:hAnsi="宋体"/>
          <w:szCs w:val="21"/>
        </w:rPr>
      </w:pPr>
      <w:r>
        <w:rPr>
          <w:rFonts w:hint="eastAsia" w:ascii="宋体" w:hAnsi="宋体"/>
          <w:szCs w:val="21"/>
        </w:rPr>
        <w:t>第三章  用户需求书</w:t>
      </w:r>
    </w:p>
    <w:p w14:paraId="2EE394CB">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6FA34B99">
      <w:pPr>
        <w:ind w:firstLine="420" w:firstLineChars="200"/>
        <w:rPr>
          <w:rFonts w:ascii="宋体" w:hAnsi="宋体"/>
          <w:szCs w:val="21"/>
        </w:rPr>
      </w:pPr>
      <w:r>
        <w:rPr>
          <w:rFonts w:hint="eastAsia" w:ascii="宋体" w:hAnsi="宋体"/>
          <w:szCs w:val="21"/>
        </w:rPr>
        <w:t>第五章  合同条款及格式</w:t>
      </w:r>
    </w:p>
    <w:p w14:paraId="10DA6AAA">
      <w:pPr>
        <w:ind w:firstLine="422" w:firstLineChars="200"/>
        <w:rPr>
          <w:rFonts w:ascii="宋体" w:hAnsi="宋体"/>
          <w:b/>
          <w:szCs w:val="21"/>
        </w:rPr>
      </w:pPr>
      <w:r>
        <w:rPr>
          <w:rFonts w:hint="eastAsia" w:ascii="宋体" w:hAnsi="宋体"/>
          <w:b/>
          <w:szCs w:val="21"/>
        </w:rPr>
        <w:t>第二册  通用条款</w:t>
      </w:r>
    </w:p>
    <w:p w14:paraId="3E0CB022">
      <w:pPr>
        <w:ind w:firstLine="420" w:firstLineChars="200"/>
        <w:rPr>
          <w:rFonts w:ascii="宋体" w:hAnsi="宋体"/>
          <w:szCs w:val="21"/>
        </w:rPr>
      </w:pPr>
      <w:r>
        <w:rPr>
          <w:rFonts w:hint="eastAsia" w:ascii="宋体" w:hAnsi="宋体"/>
          <w:szCs w:val="21"/>
        </w:rPr>
        <w:t>第一章  总则</w:t>
      </w:r>
    </w:p>
    <w:p w14:paraId="5B04A9B7">
      <w:pPr>
        <w:ind w:firstLine="420" w:firstLineChars="200"/>
        <w:rPr>
          <w:rFonts w:ascii="宋体" w:hAnsi="宋体"/>
          <w:szCs w:val="21"/>
        </w:rPr>
      </w:pPr>
      <w:r>
        <w:rPr>
          <w:rFonts w:hint="eastAsia" w:ascii="宋体" w:hAnsi="宋体"/>
          <w:szCs w:val="21"/>
        </w:rPr>
        <w:t>第二章  招标文件</w:t>
      </w:r>
    </w:p>
    <w:p w14:paraId="2C7DF366">
      <w:pPr>
        <w:ind w:firstLine="420" w:firstLineChars="200"/>
        <w:rPr>
          <w:rFonts w:ascii="宋体" w:hAnsi="宋体"/>
          <w:szCs w:val="21"/>
        </w:rPr>
      </w:pPr>
      <w:r>
        <w:rPr>
          <w:rFonts w:hint="eastAsia" w:ascii="宋体" w:hAnsi="宋体"/>
          <w:szCs w:val="21"/>
        </w:rPr>
        <w:t>第三章  投标文件的编制</w:t>
      </w:r>
    </w:p>
    <w:p w14:paraId="374F2314">
      <w:pPr>
        <w:ind w:firstLine="420" w:firstLineChars="200"/>
        <w:rPr>
          <w:rFonts w:ascii="宋体" w:hAnsi="宋体"/>
          <w:szCs w:val="21"/>
        </w:rPr>
      </w:pPr>
      <w:r>
        <w:rPr>
          <w:rFonts w:hint="eastAsia" w:ascii="宋体" w:hAnsi="宋体"/>
          <w:szCs w:val="21"/>
        </w:rPr>
        <w:t>第四章  投标文件的递交</w:t>
      </w:r>
    </w:p>
    <w:p w14:paraId="6E442D90">
      <w:pPr>
        <w:ind w:firstLine="420" w:firstLineChars="200"/>
        <w:rPr>
          <w:rFonts w:ascii="宋体" w:hAnsi="宋体"/>
          <w:szCs w:val="21"/>
        </w:rPr>
      </w:pPr>
      <w:r>
        <w:rPr>
          <w:rFonts w:hint="eastAsia" w:ascii="宋体" w:hAnsi="宋体"/>
          <w:szCs w:val="21"/>
        </w:rPr>
        <w:t>第五章  开标</w:t>
      </w:r>
    </w:p>
    <w:p w14:paraId="0D1C3439">
      <w:pPr>
        <w:ind w:firstLine="420" w:firstLineChars="200"/>
        <w:rPr>
          <w:rFonts w:ascii="宋体" w:hAnsi="宋体"/>
          <w:szCs w:val="21"/>
        </w:rPr>
      </w:pPr>
      <w:r>
        <w:rPr>
          <w:rFonts w:hint="eastAsia" w:ascii="宋体" w:hAnsi="宋体"/>
          <w:szCs w:val="21"/>
        </w:rPr>
        <w:t>第六章  评审要求</w:t>
      </w:r>
    </w:p>
    <w:p w14:paraId="17AA3025">
      <w:pPr>
        <w:ind w:firstLine="420" w:firstLineChars="200"/>
        <w:rPr>
          <w:rFonts w:ascii="宋体" w:hAnsi="宋体"/>
          <w:szCs w:val="21"/>
        </w:rPr>
      </w:pPr>
      <w:r>
        <w:rPr>
          <w:rFonts w:hint="eastAsia" w:ascii="宋体" w:hAnsi="宋体"/>
          <w:szCs w:val="21"/>
        </w:rPr>
        <w:t>第七章  评审程序及评审方法</w:t>
      </w:r>
    </w:p>
    <w:p w14:paraId="08EE7212">
      <w:pPr>
        <w:ind w:firstLine="420" w:firstLineChars="200"/>
        <w:rPr>
          <w:rFonts w:ascii="宋体" w:hAnsi="宋体"/>
          <w:szCs w:val="21"/>
        </w:rPr>
      </w:pPr>
      <w:r>
        <w:rPr>
          <w:rFonts w:hint="eastAsia" w:ascii="宋体" w:hAnsi="宋体"/>
          <w:szCs w:val="21"/>
        </w:rPr>
        <w:t>第八章  定标及公示</w:t>
      </w:r>
    </w:p>
    <w:p w14:paraId="79012074">
      <w:pPr>
        <w:ind w:firstLine="420" w:firstLineChars="200"/>
        <w:rPr>
          <w:rFonts w:ascii="宋体" w:hAnsi="宋体"/>
          <w:szCs w:val="21"/>
        </w:rPr>
      </w:pPr>
      <w:r>
        <w:rPr>
          <w:rFonts w:hint="eastAsia" w:ascii="宋体" w:hAnsi="宋体"/>
          <w:szCs w:val="21"/>
        </w:rPr>
        <w:t>第九章  公开招标失败的后续处理</w:t>
      </w:r>
    </w:p>
    <w:p w14:paraId="49B1E2F2">
      <w:pPr>
        <w:ind w:firstLine="420" w:firstLineChars="200"/>
        <w:rPr>
          <w:rFonts w:ascii="宋体" w:hAnsi="宋体"/>
          <w:szCs w:val="21"/>
        </w:rPr>
      </w:pPr>
      <w:r>
        <w:rPr>
          <w:rFonts w:hint="eastAsia" w:ascii="宋体" w:hAnsi="宋体"/>
          <w:szCs w:val="21"/>
        </w:rPr>
        <w:t>第十章  合同的授予与备案</w:t>
      </w:r>
    </w:p>
    <w:p w14:paraId="20CE647D">
      <w:pPr>
        <w:ind w:firstLine="420" w:firstLineChars="200"/>
        <w:rPr>
          <w:rFonts w:ascii="宋体" w:hAnsi="宋体"/>
          <w:szCs w:val="21"/>
        </w:rPr>
      </w:pPr>
      <w:r>
        <w:rPr>
          <w:rFonts w:hint="eastAsia" w:ascii="宋体" w:hAnsi="宋体"/>
          <w:szCs w:val="21"/>
        </w:rPr>
        <w:t>第十一章  质疑处理</w:t>
      </w:r>
    </w:p>
    <w:p w14:paraId="5862EB39">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24B5991">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37D2CC28">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058BFD3C">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2955D5DC">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7EE43AA1">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38106570">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5E9AB35B">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31338C3C">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C76E631">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2E31F29A">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48"/>
    </w:p>
    <w:p w14:paraId="2171DBAB">
      <w:pPr>
        <w:rPr>
          <w:rFonts w:ascii="宋体" w:hAnsi="宋体"/>
          <w:szCs w:val="21"/>
        </w:rPr>
      </w:pPr>
    </w:p>
    <w:p w14:paraId="5DD05F6F">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0C2A9A99">
      <w:pPr>
        <w:ind w:firstLine="420" w:firstLineChars="200"/>
        <w:rPr>
          <w:rFonts w:ascii="黑体" w:hAnsi="宋体" w:eastAsia="黑体"/>
          <w:szCs w:val="21"/>
        </w:rPr>
      </w:pPr>
      <w:r>
        <w:rPr>
          <w:rFonts w:hint="eastAsia" w:ascii="黑体" w:hAnsi="宋体" w:eastAsia="黑体"/>
          <w:szCs w:val="21"/>
        </w:rPr>
        <w:t>14．</w:t>
      </w:r>
      <w:bookmarkStart w:id="49" w:name="_Hlk72400236"/>
      <w:r>
        <w:rPr>
          <w:rFonts w:hint="eastAsia" w:ascii="黑体" w:hAnsi="宋体" w:eastAsia="黑体"/>
          <w:szCs w:val="21"/>
        </w:rPr>
        <w:t>投标文件的语言及度量单位</w:t>
      </w:r>
    </w:p>
    <w:p w14:paraId="579D9589">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79FA746D">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49"/>
    <w:p w14:paraId="1C8EBA86">
      <w:pPr>
        <w:ind w:firstLine="420" w:firstLineChars="200"/>
        <w:rPr>
          <w:rFonts w:ascii="黑体" w:hAnsi="宋体" w:eastAsia="黑体"/>
          <w:szCs w:val="21"/>
        </w:rPr>
      </w:pPr>
      <w:r>
        <w:rPr>
          <w:rFonts w:hint="eastAsia" w:ascii="黑体" w:hAnsi="宋体" w:eastAsia="黑体"/>
          <w:szCs w:val="21"/>
        </w:rPr>
        <w:t>15．</w:t>
      </w:r>
      <w:bookmarkStart w:id="50" w:name="_Hlk72401567"/>
      <w:r>
        <w:rPr>
          <w:rFonts w:hint="eastAsia" w:ascii="黑体" w:hAnsi="宋体" w:eastAsia="黑体"/>
          <w:szCs w:val="21"/>
        </w:rPr>
        <w:t>投标文件的组成</w:t>
      </w:r>
    </w:p>
    <w:p w14:paraId="42ABE556">
      <w:pPr>
        <w:ind w:firstLine="420" w:firstLineChars="200"/>
        <w:rPr>
          <w:rFonts w:ascii="宋体" w:hAnsi="宋体"/>
          <w:szCs w:val="21"/>
        </w:rPr>
      </w:pPr>
      <w:r>
        <w:rPr>
          <w:rFonts w:hint="eastAsia" w:ascii="宋体" w:hAnsi="宋体"/>
          <w:szCs w:val="21"/>
        </w:rPr>
        <w:t>具体内容在招标文件专用条款中进行规定。</w:t>
      </w:r>
    </w:p>
    <w:p w14:paraId="089C381F">
      <w:pPr>
        <w:ind w:firstLine="420" w:firstLineChars="200"/>
        <w:rPr>
          <w:rFonts w:ascii="黑体" w:hAnsi="宋体" w:eastAsia="黑体"/>
          <w:szCs w:val="21"/>
        </w:rPr>
      </w:pPr>
      <w:r>
        <w:rPr>
          <w:rFonts w:ascii="黑体" w:hAnsi="宋体" w:eastAsia="黑体"/>
          <w:szCs w:val="21"/>
        </w:rPr>
        <w:t>16．投标文件格式</w:t>
      </w:r>
    </w:p>
    <w:p w14:paraId="47385857">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6F57B32A">
      <w:pPr>
        <w:ind w:firstLine="420" w:firstLineChars="200"/>
        <w:rPr>
          <w:rFonts w:ascii="黑体" w:hAnsi="宋体" w:eastAsia="黑体"/>
          <w:szCs w:val="21"/>
        </w:rPr>
      </w:pPr>
      <w:r>
        <w:rPr>
          <w:rFonts w:hint="eastAsia" w:ascii="黑体" w:hAnsi="宋体" w:eastAsia="黑体"/>
          <w:szCs w:val="21"/>
        </w:rPr>
        <w:t>17．投标货币</w:t>
      </w:r>
    </w:p>
    <w:p w14:paraId="68696348">
      <w:pPr>
        <w:ind w:firstLine="420" w:firstLineChars="200"/>
        <w:rPr>
          <w:rFonts w:ascii="宋体" w:hAnsi="宋体"/>
          <w:szCs w:val="21"/>
        </w:rPr>
      </w:pPr>
      <w:r>
        <w:rPr>
          <w:rFonts w:hint="eastAsia" w:ascii="宋体" w:hAnsi="宋体"/>
          <w:szCs w:val="21"/>
        </w:rPr>
        <w:t>本项目的投标报价应以人民币计。</w:t>
      </w:r>
    </w:p>
    <w:bookmarkEnd w:id="50"/>
    <w:p w14:paraId="329C83C1">
      <w:pPr>
        <w:ind w:firstLine="420" w:firstLineChars="200"/>
        <w:rPr>
          <w:rFonts w:ascii="黑体" w:hAnsi="宋体" w:eastAsia="黑体"/>
          <w:szCs w:val="21"/>
        </w:rPr>
      </w:pPr>
      <w:r>
        <w:rPr>
          <w:rFonts w:hint="eastAsia" w:ascii="黑体" w:hAnsi="宋体" w:eastAsia="黑体"/>
          <w:szCs w:val="21"/>
        </w:rPr>
        <w:t>18．</w:t>
      </w:r>
      <w:bookmarkStart w:id="51" w:name="_Hlk72401735"/>
      <w:r>
        <w:rPr>
          <w:rFonts w:hint="eastAsia" w:ascii="黑体" w:hAnsi="宋体" w:eastAsia="黑体"/>
          <w:szCs w:val="21"/>
        </w:rPr>
        <w:t>证明投标文件投标技术方案的合格性和符合招标文件规定的文件要求</w:t>
      </w:r>
    </w:p>
    <w:p w14:paraId="16DB3C47">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904ACBF">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5561B2FE">
      <w:pPr>
        <w:ind w:firstLine="420" w:firstLineChars="200"/>
        <w:rPr>
          <w:rFonts w:ascii="宋体" w:hAnsi="宋体"/>
          <w:szCs w:val="21"/>
        </w:rPr>
      </w:pPr>
      <w:r>
        <w:rPr>
          <w:rFonts w:hint="eastAsia" w:ascii="宋体" w:hAnsi="宋体"/>
          <w:szCs w:val="21"/>
        </w:rPr>
        <w:t>18.2.1主要技术指标和性能的详细说明。</w:t>
      </w:r>
    </w:p>
    <w:p w14:paraId="4247DD7E">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3C30070F">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57FE3B3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379BBC3A">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146F99CC">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0660DD4F">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0005946E">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51"/>
    <w:p w14:paraId="57E586DD">
      <w:pPr>
        <w:ind w:firstLine="420" w:firstLineChars="200"/>
        <w:rPr>
          <w:rFonts w:ascii="黑体" w:hAnsi="宋体" w:eastAsia="黑体"/>
          <w:szCs w:val="21"/>
        </w:rPr>
      </w:pPr>
      <w:r>
        <w:rPr>
          <w:rFonts w:hint="eastAsia" w:ascii="黑体" w:hAnsi="宋体" w:eastAsia="黑体"/>
          <w:szCs w:val="21"/>
        </w:rPr>
        <w:t>19．</w:t>
      </w:r>
      <w:bookmarkStart w:id="52" w:name="_Hlk72402034"/>
      <w:r>
        <w:rPr>
          <w:rFonts w:hint="eastAsia" w:ascii="黑体" w:hAnsi="宋体" w:eastAsia="黑体"/>
          <w:szCs w:val="21"/>
        </w:rPr>
        <w:t>投标文件其他证明文件的要求</w:t>
      </w:r>
    </w:p>
    <w:p w14:paraId="7E0D6378">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53" w:name="_Hlk71407299"/>
    </w:p>
    <w:bookmarkEnd w:id="53"/>
    <w:p w14:paraId="3F17E263">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2715AE4B">
      <w:pPr>
        <w:ind w:firstLine="420" w:firstLineChars="200"/>
        <w:rPr>
          <w:rFonts w:ascii="黑体" w:hAnsi="宋体" w:eastAsia="黑体"/>
          <w:szCs w:val="21"/>
        </w:rPr>
      </w:pPr>
      <w:r>
        <w:rPr>
          <w:rFonts w:hint="eastAsia" w:ascii="黑体" w:hAnsi="宋体" w:eastAsia="黑体"/>
          <w:szCs w:val="21"/>
        </w:rPr>
        <w:t>20．投标有效期</w:t>
      </w:r>
    </w:p>
    <w:bookmarkEnd w:id="52"/>
    <w:p w14:paraId="0E2D52C5">
      <w:pPr>
        <w:ind w:firstLine="420" w:firstLineChars="200"/>
        <w:rPr>
          <w:rFonts w:ascii="宋体" w:hAnsi="宋体"/>
          <w:szCs w:val="21"/>
        </w:rPr>
      </w:pPr>
      <w:bookmarkStart w:id="5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3E5D0B5">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62F953E5">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54"/>
    <w:p w14:paraId="5AF7FDA5">
      <w:pPr>
        <w:ind w:firstLine="420" w:firstLineChars="200"/>
        <w:rPr>
          <w:rFonts w:ascii="黑体" w:hAnsi="宋体" w:eastAsia="黑体"/>
          <w:szCs w:val="21"/>
        </w:rPr>
      </w:pPr>
      <w:r>
        <w:rPr>
          <w:rFonts w:hint="eastAsia" w:ascii="黑体" w:hAnsi="宋体" w:eastAsia="黑体"/>
          <w:szCs w:val="21"/>
        </w:rPr>
        <w:t>21．</w:t>
      </w:r>
      <w:bookmarkStart w:id="55" w:name="_Hlk72402325"/>
      <w:r>
        <w:rPr>
          <w:rFonts w:hint="eastAsia" w:ascii="黑体" w:hAnsi="宋体" w:eastAsia="黑体"/>
          <w:szCs w:val="21"/>
        </w:rPr>
        <w:t xml:space="preserve">关于投标保证金 </w:t>
      </w:r>
    </w:p>
    <w:p w14:paraId="3F343E17">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2B41C357">
      <w:pPr>
        <w:ind w:firstLine="420" w:firstLineChars="200"/>
        <w:rPr>
          <w:rFonts w:ascii="黑体" w:hAnsi="宋体" w:eastAsia="黑体"/>
          <w:szCs w:val="21"/>
        </w:rPr>
      </w:pPr>
      <w:r>
        <w:rPr>
          <w:rFonts w:hint="eastAsia" w:ascii="黑体" w:hAnsi="宋体" w:eastAsia="黑体"/>
          <w:szCs w:val="21"/>
        </w:rPr>
        <w:t>22．投标人的替代方案</w:t>
      </w:r>
    </w:p>
    <w:p w14:paraId="178E479D">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5574095B">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55"/>
    <w:p w14:paraId="4E39AAEF">
      <w:pPr>
        <w:ind w:firstLine="420" w:firstLineChars="200"/>
        <w:rPr>
          <w:rFonts w:ascii="黑体" w:hAnsi="宋体" w:eastAsia="黑体"/>
          <w:szCs w:val="21"/>
        </w:rPr>
      </w:pPr>
      <w:r>
        <w:rPr>
          <w:rFonts w:hint="eastAsia" w:ascii="黑体" w:hAnsi="宋体" w:eastAsia="黑体"/>
          <w:szCs w:val="21"/>
        </w:rPr>
        <w:t>23．</w:t>
      </w:r>
      <w:bookmarkStart w:id="5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594F603C">
      <w:pPr>
        <w:ind w:firstLine="420" w:firstLineChars="200"/>
        <w:rPr>
          <w:rFonts w:ascii="宋体" w:hAnsi="宋体"/>
          <w:szCs w:val="21"/>
        </w:rPr>
      </w:pPr>
      <w:r>
        <w:rPr>
          <w:rFonts w:hint="eastAsia" w:ascii="宋体" w:hAnsi="宋体"/>
          <w:szCs w:val="21"/>
        </w:rPr>
        <w:t>23.1投标人应准备所投项目的电子投标文件一份。</w:t>
      </w:r>
    </w:p>
    <w:p w14:paraId="22D87677">
      <w:pPr>
        <w:ind w:firstLine="420" w:firstLineChars="200"/>
        <w:rPr>
          <w:rFonts w:ascii="宋体" w:hAnsi="宋体"/>
          <w:szCs w:val="21"/>
        </w:rPr>
      </w:pPr>
      <w:r>
        <w:rPr>
          <w:rFonts w:hint="eastAsia" w:ascii="宋体" w:hAnsi="宋体"/>
          <w:szCs w:val="21"/>
        </w:rPr>
        <w:t>23.2投标人在使用《投标书编制软件》编制投标书时须注意：</w:t>
      </w:r>
    </w:p>
    <w:p w14:paraId="77C86298">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4A9057C0">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325DEF90">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4F92EA3A">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3F3A40A8">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2C3E4DB8">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5E76CD79">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5283EBA2">
      <w:pPr>
        <w:ind w:firstLine="420" w:firstLineChars="200"/>
        <w:rPr>
          <w:rFonts w:ascii="宋体" w:hAnsi="宋体"/>
          <w:szCs w:val="21"/>
        </w:rPr>
      </w:pPr>
      <w:r>
        <w:rPr>
          <w:rFonts w:hint="eastAsia" w:ascii="宋体" w:hAnsi="宋体"/>
          <w:szCs w:val="21"/>
        </w:rPr>
        <w:t>23.3电报、电话、传真形式的投标概不接受。</w:t>
      </w:r>
    </w:p>
    <w:p w14:paraId="384A8B24">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2C2A87F">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56"/>
    </w:p>
    <w:p w14:paraId="2004E82B">
      <w:pPr>
        <w:ind w:firstLine="411" w:firstLineChars="196"/>
        <w:rPr>
          <w:rFonts w:ascii="宋体" w:hAnsi="宋体"/>
          <w:szCs w:val="21"/>
        </w:rPr>
      </w:pPr>
    </w:p>
    <w:p w14:paraId="7E967700">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4573EFF1">
      <w:pPr>
        <w:ind w:firstLine="420" w:firstLineChars="200"/>
        <w:rPr>
          <w:rFonts w:ascii="黑体" w:hAnsi="宋体" w:eastAsia="黑体"/>
          <w:szCs w:val="21"/>
        </w:rPr>
      </w:pPr>
      <w:bookmarkStart w:id="57" w:name="_Hlk72405459"/>
      <w:r>
        <w:rPr>
          <w:rFonts w:hint="eastAsia" w:ascii="黑体" w:hAnsi="宋体" w:eastAsia="黑体"/>
          <w:szCs w:val="21"/>
        </w:rPr>
        <w:t>24．投标文件的保密</w:t>
      </w:r>
    </w:p>
    <w:p w14:paraId="52984BBC">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2FE92D64">
      <w:pPr>
        <w:ind w:firstLine="422" w:firstLineChars="200"/>
        <w:rPr>
          <w:rFonts w:ascii="宋体" w:hAnsi="宋体"/>
          <w:b/>
          <w:szCs w:val="21"/>
        </w:rPr>
      </w:pPr>
      <w:r>
        <w:rPr>
          <w:rFonts w:hint="eastAsia" w:ascii="宋体" w:hAnsi="宋体"/>
          <w:b/>
          <w:szCs w:val="21"/>
        </w:rPr>
        <w:t>24.2若采购项目出现延期情况：</w:t>
      </w:r>
    </w:p>
    <w:p w14:paraId="0DD649B5">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1708282">
      <w:pPr>
        <w:ind w:firstLine="420" w:firstLineChars="200"/>
        <w:rPr>
          <w:rFonts w:ascii="黑体" w:hAnsi="宋体" w:eastAsia="黑体"/>
          <w:szCs w:val="21"/>
        </w:rPr>
      </w:pPr>
      <w:r>
        <w:rPr>
          <w:rFonts w:hint="eastAsia" w:ascii="黑体" w:hAnsi="宋体" w:eastAsia="黑体"/>
          <w:szCs w:val="21"/>
        </w:rPr>
        <w:t>25．上传投标文件及投标截止日期</w:t>
      </w:r>
    </w:p>
    <w:p w14:paraId="25DAF84B">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BBAB3A">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00B5B8E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57"/>
    <w:p w14:paraId="30E2BE76">
      <w:pPr>
        <w:ind w:firstLine="420" w:firstLineChars="200"/>
        <w:rPr>
          <w:rFonts w:ascii="黑体" w:hAnsi="宋体" w:eastAsia="黑体"/>
          <w:szCs w:val="21"/>
        </w:rPr>
      </w:pPr>
      <w:r>
        <w:rPr>
          <w:rFonts w:hint="eastAsia" w:ascii="黑体" w:hAnsi="宋体" w:eastAsia="黑体"/>
          <w:szCs w:val="21"/>
        </w:rPr>
        <w:t>26. 样品、现场演示、方案讲解</w:t>
      </w:r>
    </w:p>
    <w:p w14:paraId="0F8436BE">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30B53836">
      <w:pPr>
        <w:ind w:firstLine="420" w:firstLineChars="200"/>
        <w:rPr>
          <w:rFonts w:ascii="黑体" w:hAnsi="宋体" w:eastAsia="黑体"/>
          <w:szCs w:val="21"/>
        </w:rPr>
      </w:pPr>
      <w:bookmarkStart w:id="5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355E739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3060BE69">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140E3883">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159CAC81">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58"/>
    <w:p w14:paraId="757A0A8D">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00E39AA4">
      <w:pPr>
        <w:ind w:firstLine="420" w:firstLineChars="200"/>
        <w:rPr>
          <w:rFonts w:ascii="黑体" w:hAnsi="宋体" w:eastAsia="黑体"/>
          <w:szCs w:val="21"/>
        </w:rPr>
      </w:pPr>
      <w:r>
        <w:rPr>
          <w:rFonts w:hint="eastAsia" w:ascii="黑体" w:hAnsi="宋体" w:eastAsia="黑体"/>
          <w:szCs w:val="21"/>
        </w:rPr>
        <w:t>28．开标</w:t>
      </w:r>
    </w:p>
    <w:p w14:paraId="0526D955">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05054F88">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CF9D65A">
      <w:pPr>
        <w:ind w:firstLine="315" w:firstLineChars="150"/>
        <w:rPr>
          <w:rFonts w:ascii="宋体" w:hAnsi="宋体"/>
          <w:szCs w:val="21"/>
        </w:rPr>
      </w:pPr>
    </w:p>
    <w:p w14:paraId="79373ECC">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4E53D0A5">
      <w:pPr>
        <w:ind w:firstLine="420" w:firstLineChars="200"/>
        <w:rPr>
          <w:rFonts w:ascii="黑体" w:hAnsi="宋体" w:eastAsia="黑体"/>
          <w:szCs w:val="21"/>
        </w:rPr>
      </w:pPr>
      <w:r>
        <w:rPr>
          <w:rFonts w:hint="eastAsia" w:ascii="黑体" w:hAnsi="宋体" w:eastAsia="黑体"/>
          <w:szCs w:val="21"/>
        </w:rPr>
        <w:t>29．评审委员会组成</w:t>
      </w:r>
    </w:p>
    <w:p w14:paraId="2D3707F9">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607DE050">
      <w:pPr>
        <w:ind w:firstLine="420" w:firstLineChars="200"/>
        <w:rPr>
          <w:rFonts w:ascii="宋体" w:hAnsi="宋体"/>
          <w:szCs w:val="21"/>
        </w:rPr>
      </w:pPr>
      <w:bookmarkStart w:id="5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5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7ED10141">
      <w:pPr>
        <w:ind w:firstLine="420" w:firstLineChars="200"/>
        <w:rPr>
          <w:rFonts w:ascii="宋体" w:hAnsi="宋体"/>
          <w:szCs w:val="21"/>
        </w:rPr>
      </w:pPr>
      <w:r>
        <w:rPr>
          <w:rFonts w:hint="eastAsia" w:ascii="宋体" w:hAnsi="宋体"/>
          <w:szCs w:val="21"/>
        </w:rPr>
        <w:t>29.2评审定标应当遵循公平、公正、科学、择优的原则。</w:t>
      </w:r>
    </w:p>
    <w:p w14:paraId="5F952F19">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4400A81E">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383126C1">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23F3AB36">
      <w:pPr>
        <w:ind w:firstLine="420" w:firstLineChars="200"/>
        <w:rPr>
          <w:rFonts w:ascii="黑体" w:hAnsi="宋体" w:eastAsia="黑体"/>
          <w:szCs w:val="21"/>
        </w:rPr>
      </w:pPr>
      <w:r>
        <w:rPr>
          <w:rFonts w:hint="eastAsia" w:ascii="黑体" w:hAnsi="宋体" w:eastAsia="黑体"/>
          <w:szCs w:val="21"/>
        </w:rPr>
        <w:t>30．向评审委员会提供的资料</w:t>
      </w:r>
    </w:p>
    <w:p w14:paraId="58E834C1">
      <w:pPr>
        <w:ind w:firstLine="420" w:firstLineChars="200"/>
        <w:rPr>
          <w:rFonts w:ascii="宋体" w:hAnsi="宋体"/>
          <w:szCs w:val="21"/>
        </w:rPr>
      </w:pPr>
      <w:r>
        <w:rPr>
          <w:rFonts w:hint="eastAsia" w:ascii="宋体" w:hAnsi="宋体"/>
          <w:szCs w:val="21"/>
        </w:rPr>
        <w:t>30.1公开发布的招标文件，包括图纸、服务清单、答疑文件等；</w:t>
      </w:r>
    </w:p>
    <w:p w14:paraId="3FCA0FAC">
      <w:pPr>
        <w:ind w:firstLine="420" w:firstLineChars="200"/>
        <w:rPr>
          <w:rFonts w:ascii="宋体" w:hAnsi="宋体"/>
          <w:szCs w:val="21"/>
        </w:rPr>
      </w:pPr>
      <w:r>
        <w:rPr>
          <w:rFonts w:hint="eastAsia" w:ascii="宋体" w:hAnsi="宋体"/>
          <w:szCs w:val="21"/>
        </w:rPr>
        <w:t>30.2其他评标必须的资料。</w:t>
      </w:r>
    </w:p>
    <w:p w14:paraId="133E75CA">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62553294">
      <w:pPr>
        <w:ind w:firstLine="420" w:firstLineChars="200"/>
        <w:rPr>
          <w:rFonts w:ascii="宋体" w:hAnsi="宋体"/>
          <w:szCs w:val="21"/>
        </w:rPr>
      </w:pPr>
      <w:r>
        <w:rPr>
          <w:rFonts w:hint="eastAsia" w:ascii="宋体" w:hAnsi="宋体"/>
          <w:szCs w:val="21"/>
        </w:rPr>
        <w:t>（1）招标的目的；</w:t>
      </w:r>
    </w:p>
    <w:p w14:paraId="64AAC23E">
      <w:pPr>
        <w:ind w:firstLine="420" w:firstLineChars="200"/>
        <w:rPr>
          <w:rFonts w:ascii="宋体" w:hAnsi="宋体"/>
          <w:szCs w:val="21"/>
        </w:rPr>
      </w:pPr>
      <w:r>
        <w:rPr>
          <w:rFonts w:hint="eastAsia" w:ascii="宋体" w:hAnsi="宋体"/>
          <w:szCs w:val="21"/>
        </w:rPr>
        <w:t>（2）招标项目需求的范围和性质；</w:t>
      </w:r>
    </w:p>
    <w:p w14:paraId="484B12AD">
      <w:pPr>
        <w:ind w:firstLine="420" w:firstLineChars="200"/>
        <w:rPr>
          <w:rFonts w:ascii="宋体" w:hAnsi="宋体"/>
          <w:szCs w:val="21"/>
        </w:rPr>
      </w:pPr>
      <w:r>
        <w:rPr>
          <w:rFonts w:hint="eastAsia" w:ascii="宋体" w:hAnsi="宋体"/>
          <w:szCs w:val="21"/>
        </w:rPr>
        <w:t>（3）招标文件规定的投标人的资格、财政预算限额、商务条款；</w:t>
      </w:r>
    </w:p>
    <w:p w14:paraId="63D14446">
      <w:pPr>
        <w:ind w:firstLine="420" w:firstLineChars="200"/>
        <w:rPr>
          <w:rFonts w:ascii="宋体" w:hAnsi="宋体"/>
          <w:szCs w:val="21"/>
        </w:rPr>
      </w:pPr>
      <w:r>
        <w:rPr>
          <w:rFonts w:hint="eastAsia" w:ascii="宋体" w:hAnsi="宋体"/>
          <w:szCs w:val="21"/>
        </w:rPr>
        <w:t>（4）招标文件规定的评标程序、评标方法和评标因素；</w:t>
      </w:r>
    </w:p>
    <w:p w14:paraId="5657969D">
      <w:pPr>
        <w:ind w:firstLine="420" w:firstLineChars="200"/>
        <w:rPr>
          <w:rFonts w:ascii="宋体" w:hAnsi="宋体"/>
          <w:szCs w:val="21"/>
        </w:rPr>
      </w:pPr>
      <w:r>
        <w:rPr>
          <w:rFonts w:hint="eastAsia" w:ascii="宋体" w:hAnsi="宋体"/>
          <w:szCs w:val="21"/>
        </w:rPr>
        <w:t>（5）招标文件所列示的资格性审查表及符合性审查表。</w:t>
      </w:r>
    </w:p>
    <w:p w14:paraId="53A4FD9F">
      <w:pPr>
        <w:ind w:firstLine="420" w:firstLineChars="200"/>
        <w:rPr>
          <w:rFonts w:ascii="黑体" w:hAnsi="宋体" w:eastAsia="黑体"/>
          <w:szCs w:val="21"/>
        </w:rPr>
      </w:pPr>
      <w:r>
        <w:rPr>
          <w:rFonts w:hint="eastAsia" w:ascii="黑体" w:hAnsi="宋体" w:eastAsia="黑体"/>
          <w:szCs w:val="21"/>
        </w:rPr>
        <w:t>31．独立评审</w:t>
      </w:r>
    </w:p>
    <w:p w14:paraId="5202DA0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52917422">
      <w:pPr>
        <w:ind w:firstLine="411" w:firstLineChars="196"/>
        <w:rPr>
          <w:rFonts w:ascii="宋体" w:hAnsi="宋体"/>
          <w:bCs/>
          <w:szCs w:val="21"/>
        </w:rPr>
      </w:pPr>
    </w:p>
    <w:p w14:paraId="1B64311F">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60A90487">
      <w:pPr>
        <w:ind w:firstLine="420" w:firstLineChars="200"/>
        <w:rPr>
          <w:rFonts w:ascii="黑体" w:hAnsi="宋体" w:eastAsia="黑体"/>
          <w:szCs w:val="21"/>
        </w:rPr>
      </w:pPr>
      <w:r>
        <w:rPr>
          <w:rFonts w:hint="eastAsia" w:ascii="黑体" w:hAnsi="宋体" w:eastAsia="黑体"/>
          <w:szCs w:val="21"/>
        </w:rPr>
        <w:t>32．投标文件初审</w:t>
      </w:r>
    </w:p>
    <w:p w14:paraId="5DFC3D8B">
      <w:pPr>
        <w:ind w:firstLine="420" w:firstLineChars="200"/>
        <w:rPr>
          <w:rFonts w:ascii="宋体" w:hAnsi="宋体"/>
          <w:szCs w:val="21"/>
        </w:rPr>
      </w:pPr>
      <w:r>
        <w:rPr>
          <w:rFonts w:hint="eastAsia" w:ascii="宋体" w:hAnsi="宋体"/>
          <w:szCs w:val="21"/>
        </w:rPr>
        <w:t>32.1投标文件初审包括资格性审查和符合性审查。</w:t>
      </w:r>
    </w:p>
    <w:p w14:paraId="5B1AD0B1">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30377D80">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57FD1926">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A711569">
      <w:pPr>
        <w:ind w:firstLine="420" w:firstLineChars="200"/>
        <w:rPr>
          <w:rFonts w:ascii="宋体" w:hAnsi="宋体"/>
          <w:bCs/>
          <w:szCs w:val="21"/>
        </w:rPr>
      </w:pPr>
      <w:r>
        <w:rPr>
          <w:rFonts w:hint="eastAsia" w:ascii="宋体" w:hAnsi="宋体"/>
          <w:bCs/>
          <w:szCs w:val="21"/>
        </w:rPr>
        <w:t>32.3 投标文件初审中关于供应商家数的计算:</w:t>
      </w:r>
    </w:p>
    <w:p w14:paraId="24220D92">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173B90EA">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3945174B">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516D33E2">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1F67DC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2A84960C">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0C09A1E9">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3AF1C1C1">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162AEAF">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1523AF79">
      <w:pPr>
        <w:ind w:firstLine="420" w:firstLineChars="200"/>
        <w:rPr>
          <w:rFonts w:ascii="宋体" w:hAnsi="宋体"/>
          <w:szCs w:val="21"/>
        </w:rPr>
      </w:pPr>
      <w:r>
        <w:rPr>
          <w:rFonts w:hint="eastAsia" w:ascii="宋体" w:hAnsi="宋体"/>
          <w:szCs w:val="21"/>
        </w:rPr>
        <w:t>32.4.6投标供应商之间相互约定给予未中标的供应商利益补偿；</w:t>
      </w:r>
    </w:p>
    <w:p w14:paraId="7974FFFF">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029D6476">
      <w:pPr>
        <w:ind w:firstLine="420" w:firstLineChars="200"/>
        <w:rPr>
          <w:rFonts w:ascii="宋体" w:hAnsi="宋体"/>
          <w:szCs w:val="21"/>
        </w:rPr>
      </w:pPr>
      <w:r>
        <w:rPr>
          <w:rFonts w:hint="eastAsia" w:ascii="宋体" w:hAnsi="宋体"/>
          <w:szCs w:val="21"/>
        </w:rPr>
        <w:t>32.4.8不同投标供应商的投标文件内容存在非正常一致；</w:t>
      </w:r>
    </w:p>
    <w:p w14:paraId="7E97E89D">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38A7C4A5">
      <w:pPr>
        <w:ind w:firstLine="420" w:firstLineChars="200"/>
        <w:rPr>
          <w:rFonts w:ascii="宋体" w:hAnsi="宋体"/>
          <w:szCs w:val="21"/>
        </w:rPr>
      </w:pPr>
      <w:r>
        <w:rPr>
          <w:rFonts w:hint="eastAsia" w:ascii="宋体" w:hAnsi="宋体"/>
          <w:szCs w:val="21"/>
        </w:rPr>
        <w:t>32.4.10主管部门依照法律、法规认定的其他情形。</w:t>
      </w:r>
    </w:p>
    <w:p w14:paraId="12F4313D">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1AB2EF1D">
      <w:pPr>
        <w:ind w:firstLine="420" w:firstLineChars="200"/>
        <w:rPr>
          <w:rFonts w:ascii="黑体" w:hAnsi="宋体" w:eastAsia="黑体"/>
          <w:szCs w:val="21"/>
        </w:rPr>
      </w:pPr>
      <w:r>
        <w:rPr>
          <w:rFonts w:hint="eastAsia" w:ascii="黑体" w:hAnsi="宋体" w:eastAsia="黑体"/>
          <w:szCs w:val="21"/>
        </w:rPr>
        <w:t>33．澄清有关问题</w:t>
      </w:r>
    </w:p>
    <w:p w14:paraId="2DAFD343">
      <w:pPr>
        <w:ind w:firstLine="420" w:firstLineChars="200"/>
        <w:rPr>
          <w:rFonts w:ascii="宋体" w:hAnsi="宋体"/>
          <w:szCs w:val="21"/>
        </w:rPr>
      </w:pPr>
      <w:bookmarkStart w:id="6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60"/>
    </w:p>
    <w:p w14:paraId="5D473819">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13C11F9E">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5D0C6620">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51CAF118">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57B67EE">
      <w:pPr>
        <w:ind w:firstLine="420" w:firstLineChars="200"/>
        <w:rPr>
          <w:rFonts w:ascii="黑体" w:hAnsi="宋体" w:eastAsia="黑体"/>
          <w:szCs w:val="21"/>
        </w:rPr>
      </w:pPr>
      <w:bookmarkStart w:id="61" w:name="_Toc73521669"/>
      <w:bookmarkStart w:id="62" w:name="_Toc100052400"/>
      <w:bookmarkStart w:id="63" w:name="_Toc73521581"/>
      <w:bookmarkStart w:id="64" w:name="_Toc73517673"/>
      <w:bookmarkStart w:id="65" w:name="_Toc73518151"/>
      <w:r>
        <w:rPr>
          <w:rFonts w:hint="eastAsia" w:ascii="黑体" w:hAnsi="宋体" w:eastAsia="黑体"/>
          <w:szCs w:val="21"/>
        </w:rPr>
        <w:t>34．错误的修正</w:t>
      </w:r>
      <w:bookmarkEnd w:id="61"/>
      <w:bookmarkEnd w:id="62"/>
      <w:bookmarkEnd w:id="63"/>
      <w:bookmarkEnd w:id="64"/>
      <w:bookmarkEnd w:id="65"/>
    </w:p>
    <w:p w14:paraId="480710C1">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264BF40B">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3E1F0201">
      <w:pPr>
        <w:ind w:firstLine="420" w:firstLineChars="200"/>
        <w:rPr>
          <w:rFonts w:ascii="宋体" w:hAnsi="宋体"/>
          <w:szCs w:val="21"/>
        </w:rPr>
      </w:pPr>
      <w:r>
        <w:rPr>
          <w:rFonts w:hint="eastAsia" w:ascii="宋体" w:hAnsi="宋体"/>
          <w:szCs w:val="21"/>
        </w:rPr>
        <w:t>34.2大写金额和小写金额不一致的，以大写金额为准；</w:t>
      </w:r>
    </w:p>
    <w:p w14:paraId="0728432A">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7AB5F9CE">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3C037114">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4C6F1C66">
      <w:pPr>
        <w:ind w:firstLine="420" w:firstLineChars="200"/>
        <w:rPr>
          <w:rFonts w:ascii="黑体" w:hAnsi="宋体" w:eastAsia="黑体"/>
          <w:szCs w:val="21"/>
        </w:rPr>
      </w:pPr>
      <w:r>
        <w:rPr>
          <w:rFonts w:hint="eastAsia" w:ascii="黑体" w:hAnsi="宋体" w:eastAsia="黑体"/>
          <w:szCs w:val="21"/>
        </w:rPr>
        <w:t>35．投标文件的比较与评价</w:t>
      </w:r>
    </w:p>
    <w:p w14:paraId="2A39671B">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5CCC2170">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3FD2609">
      <w:pPr>
        <w:ind w:firstLine="420" w:firstLineChars="200"/>
        <w:rPr>
          <w:rFonts w:ascii="黑体" w:hAnsi="宋体" w:eastAsia="黑体"/>
          <w:szCs w:val="21"/>
        </w:rPr>
      </w:pPr>
      <w:r>
        <w:rPr>
          <w:rFonts w:hint="eastAsia" w:ascii="黑体" w:hAnsi="宋体" w:eastAsia="黑体"/>
          <w:szCs w:val="21"/>
        </w:rPr>
        <w:t>36. 实地考察或资料查验</w:t>
      </w:r>
    </w:p>
    <w:p w14:paraId="3E769BCB">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5F4FEEB0">
      <w:pPr>
        <w:ind w:firstLine="420" w:firstLineChars="200"/>
        <w:rPr>
          <w:rFonts w:ascii="黑体" w:hAnsi="宋体" w:eastAsia="黑体"/>
          <w:szCs w:val="21"/>
        </w:rPr>
      </w:pPr>
      <w:r>
        <w:rPr>
          <w:rFonts w:hint="eastAsia" w:ascii="黑体" w:hAnsi="宋体" w:eastAsia="黑体"/>
          <w:szCs w:val="21"/>
        </w:rPr>
        <w:t>37．评审方法</w:t>
      </w:r>
    </w:p>
    <w:p w14:paraId="60543B5F">
      <w:pPr>
        <w:ind w:firstLine="422" w:firstLineChars="200"/>
        <w:rPr>
          <w:rFonts w:ascii="宋体" w:hAnsi="宋体"/>
          <w:b/>
          <w:bCs/>
          <w:szCs w:val="21"/>
        </w:rPr>
      </w:pPr>
      <w:r>
        <w:rPr>
          <w:rFonts w:hint="eastAsia" w:ascii="宋体" w:hAnsi="宋体"/>
          <w:b/>
          <w:bCs/>
          <w:szCs w:val="21"/>
        </w:rPr>
        <w:t>37.1.1最低价法</w:t>
      </w:r>
    </w:p>
    <w:p w14:paraId="1B6A47F0">
      <w:pPr>
        <w:ind w:firstLine="420" w:firstLineChars="200"/>
        <w:rPr>
          <w:rFonts w:ascii="ˎ̥" w:hAnsi="ˎ̥"/>
          <w:szCs w:val="21"/>
        </w:rPr>
      </w:pPr>
      <w:bookmarkStart w:id="6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1C4B67C6">
      <w:pPr>
        <w:ind w:firstLine="422" w:firstLineChars="200"/>
        <w:rPr>
          <w:rFonts w:ascii="宋体" w:hAnsi="宋体"/>
          <w:b/>
          <w:bCs/>
          <w:szCs w:val="21"/>
        </w:rPr>
      </w:pPr>
      <w:r>
        <w:rPr>
          <w:rFonts w:hint="eastAsia" w:ascii="宋体" w:hAnsi="宋体"/>
          <w:b/>
          <w:bCs/>
          <w:szCs w:val="21"/>
        </w:rPr>
        <w:t>37.1.2综合评分法</w:t>
      </w:r>
    </w:p>
    <w:p w14:paraId="7B4FD1D2">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66"/>
      <w:r>
        <w:rPr>
          <w:rFonts w:hint="eastAsia" w:ascii="宋体" w:hAnsi="宋体"/>
          <w:bCs/>
          <w:color w:val="FF0000"/>
          <w:szCs w:val="21"/>
        </w:rPr>
        <w:t xml:space="preserve">  </w:t>
      </w:r>
      <w:r>
        <w:rPr>
          <w:rFonts w:hint="eastAsia" w:ascii="宋体" w:hAnsi="宋体"/>
          <w:bCs/>
          <w:szCs w:val="21"/>
        </w:rPr>
        <w:t xml:space="preserve">                                                                                                                                                                                                                                                                                                                                                                                                                                                                                                                                                                                                                                                                                                                                                                                                                                                                                                                                                                                                                                                                                                                                                                                                                                                                                                                                                                                                                                                                                                                                                                                                                                                                                                                                                                                                                                                                                                                                                                                                                                                                                                                                                                                                                                                                                                                                                                                                                                                                                                                                                                                                                                                                                                                                                                                                                                                                                                                                                                                                                           </w:t>
      </w:r>
    </w:p>
    <w:p w14:paraId="5D4F77AF">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63E1D41">
      <w:pPr>
        <w:ind w:firstLine="422" w:firstLineChars="200"/>
        <w:rPr>
          <w:rFonts w:ascii="宋体" w:hAnsi="宋体"/>
          <w:b/>
          <w:bCs/>
          <w:szCs w:val="21"/>
        </w:rPr>
      </w:pPr>
      <w:r>
        <w:rPr>
          <w:rFonts w:hint="eastAsia" w:ascii="宋体" w:hAnsi="宋体"/>
          <w:b/>
          <w:bCs/>
          <w:szCs w:val="21"/>
        </w:rPr>
        <w:t>37.3重新评审的情形</w:t>
      </w:r>
    </w:p>
    <w:p w14:paraId="7F6A77FD">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502B17B0">
      <w:pPr>
        <w:ind w:firstLine="420" w:firstLineChars="200"/>
        <w:rPr>
          <w:rFonts w:ascii="宋体" w:hAnsi="宋体" w:cs="宋体"/>
          <w:kern w:val="0"/>
          <w:szCs w:val="21"/>
        </w:rPr>
      </w:pPr>
      <w:r>
        <w:rPr>
          <w:rFonts w:hint="eastAsia" w:ascii="宋体" w:hAnsi="宋体" w:cs="宋体"/>
          <w:kern w:val="0"/>
          <w:szCs w:val="21"/>
        </w:rPr>
        <w:t>37.3.1分值汇总计算错误的；</w:t>
      </w:r>
    </w:p>
    <w:p w14:paraId="2F5950AA">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67277B5A">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50F45D1F">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5439B9B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335C6008">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55FD45D6">
      <w:pPr>
        <w:ind w:firstLine="422" w:firstLineChars="200"/>
        <w:rPr>
          <w:rFonts w:ascii="宋体" w:hAnsi="宋体"/>
          <w:b/>
          <w:bCs/>
          <w:szCs w:val="21"/>
        </w:rPr>
      </w:pPr>
      <w:r>
        <w:rPr>
          <w:rFonts w:hint="eastAsia" w:ascii="宋体" w:hAnsi="宋体"/>
          <w:b/>
          <w:bCs/>
          <w:szCs w:val="21"/>
        </w:rPr>
        <w:t xml:space="preserve"> 37.4重新组建评审委员会的情形</w:t>
      </w:r>
    </w:p>
    <w:p w14:paraId="69BC66D5">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5CA5AFD">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4101573C">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4AA706F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57CF84F0">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03E587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47FE53BD">
      <w:pPr>
        <w:ind w:firstLine="411" w:firstLineChars="196"/>
        <w:rPr>
          <w:rFonts w:ascii="宋体" w:hAnsi="宋体"/>
          <w:szCs w:val="21"/>
        </w:rPr>
      </w:pPr>
    </w:p>
    <w:p w14:paraId="6F8E598A">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47FAE03D">
      <w:pPr>
        <w:ind w:firstLine="420" w:firstLineChars="200"/>
        <w:rPr>
          <w:rFonts w:ascii="黑体" w:hAnsi="宋体" w:eastAsia="黑体"/>
          <w:szCs w:val="21"/>
        </w:rPr>
      </w:pPr>
      <w:r>
        <w:rPr>
          <w:rFonts w:hint="eastAsia" w:ascii="黑体" w:hAnsi="宋体" w:eastAsia="黑体"/>
          <w:szCs w:val="21"/>
        </w:rPr>
        <w:t>38．定标方法</w:t>
      </w:r>
    </w:p>
    <w:p w14:paraId="4C816772">
      <w:pPr>
        <w:ind w:firstLine="420" w:firstLineChars="200"/>
        <w:rPr>
          <w:rFonts w:ascii="宋体" w:hAnsi="宋体"/>
          <w:szCs w:val="21"/>
        </w:rPr>
      </w:pPr>
      <w:bookmarkStart w:id="67" w:name="_Hlk73782795"/>
      <w:r>
        <w:rPr>
          <w:rFonts w:hint="eastAsia" w:ascii="宋体" w:hAnsi="宋体"/>
          <w:szCs w:val="21"/>
        </w:rPr>
        <w:t>38.1非评定分离项目定标方法</w:t>
      </w:r>
    </w:p>
    <w:p w14:paraId="00BF345F">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6F1D0CFE">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68" w:name="_Hlk73821177"/>
      <w:r>
        <w:rPr>
          <w:rFonts w:hint="eastAsia" w:ascii="ˎ̥" w:hAnsi="ˎ̥"/>
          <w:szCs w:val="21"/>
        </w:rPr>
        <w:t>唯一候选中标供应商</w:t>
      </w:r>
      <w:bookmarkEnd w:id="68"/>
      <w:r>
        <w:rPr>
          <w:rFonts w:ascii="ˎ̥" w:hAnsi="ˎ̥"/>
          <w:szCs w:val="21"/>
        </w:rPr>
        <w:t>。</w:t>
      </w:r>
    </w:p>
    <w:p w14:paraId="47260A8B">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2E8B20EE">
      <w:pPr>
        <w:ind w:firstLine="420" w:firstLineChars="200"/>
        <w:rPr>
          <w:rFonts w:ascii="宋体" w:hAnsi="宋体"/>
          <w:szCs w:val="21"/>
        </w:rPr>
      </w:pPr>
      <w:r>
        <w:rPr>
          <w:rFonts w:hint="eastAsia" w:ascii="宋体" w:hAnsi="宋体"/>
          <w:szCs w:val="21"/>
        </w:rPr>
        <w:t>38.2评定分离项目定标方法</w:t>
      </w:r>
    </w:p>
    <w:p w14:paraId="3BAF1C1D">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21CC0FAD">
      <w:pPr>
        <w:ind w:firstLine="420" w:firstLineChars="200"/>
        <w:rPr>
          <w:szCs w:val="21"/>
        </w:rPr>
      </w:pPr>
      <w:r>
        <w:rPr>
          <w:rFonts w:ascii="宋体" w:hAnsi="宋体"/>
          <w:szCs w:val="21"/>
        </w:rPr>
        <w:t xml:space="preserve">38.2.2 </w:t>
      </w:r>
      <w:bookmarkStart w:id="6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0E1BC6C8">
      <w:pPr>
        <w:ind w:firstLine="420" w:firstLineChars="200"/>
        <w:rPr>
          <w:rFonts w:ascii="宋体" w:hAnsi="宋体"/>
          <w:szCs w:val="21"/>
        </w:rPr>
      </w:pPr>
      <w:r>
        <w:rPr>
          <w:rFonts w:hint="eastAsia" w:ascii="宋体" w:hAnsi="宋体"/>
          <w:szCs w:val="21"/>
        </w:rPr>
        <w:t>38.2.3</w:t>
      </w:r>
      <w:bookmarkStart w:id="7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69"/>
      <w:bookmarkEnd w:id="70"/>
    </w:p>
    <w:p w14:paraId="2B61F37C">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7E8C3A">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3141D8BC">
      <w:pPr>
        <w:ind w:firstLine="420" w:firstLineChars="200"/>
        <w:rPr>
          <w:rFonts w:ascii="宋体" w:hAnsi="宋体"/>
          <w:szCs w:val="21"/>
        </w:rPr>
      </w:pPr>
      <w:r>
        <w:rPr>
          <w:rFonts w:hint="eastAsia" w:ascii="宋体" w:hAnsi="宋体"/>
          <w:szCs w:val="21"/>
        </w:rPr>
        <w:t>38.3专用条款另有规定的，按专用条款相关要求定标。</w:t>
      </w:r>
      <w:bookmarkEnd w:id="67"/>
    </w:p>
    <w:p w14:paraId="1C99354D">
      <w:pPr>
        <w:ind w:firstLine="420" w:firstLineChars="200"/>
        <w:rPr>
          <w:rFonts w:ascii="黑体" w:hAnsi="宋体" w:eastAsia="黑体"/>
          <w:szCs w:val="21"/>
        </w:rPr>
      </w:pPr>
      <w:r>
        <w:rPr>
          <w:rFonts w:hint="eastAsia" w:ascii="黑体" w:hAnsi="宋体" w:eastAsia="黑体"/>
          <w:szCs w:val="21"/>
        </w:rPr>
        <w:t>39．编写评审报告</w:t>
      </w:r>
    </w:p>
    <w:p w14:paraId="65742C18">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B995252">
      <w:pPr>
        <w:ind w:firstLine="420" w:firstLineChars="200"/>
        <w:rPr>
          <w:rFonts w:ascii="黑体" w:hAnsi="宋体" w:eastAsia="黑体"/>
          <w:szCs w:val="21"/>
        </w:rPr>
      </w:pPr>
      <w:r>
        <w:rPr>
          <w:rFonts w:hint="eastAsia" w:ascii="黑体" w:hAnsi="宋体" w:eastAsia="黑体"/>
          <w:szCs w:val="21"/>
        </w:rPr>
        <w:t>40．中标（成交）公告</w:t>
      </w:r>
    </w:p>
    <w:p w14:paraId="6FE0E430">
      <w:pPr>
        <w:ind w:firstLine="420" w:firstLineChars="200"/>
        <w:rPr>
          <w:rFonts w:ascii="宋体" w:hAnsi="宋体"/>
          <w:szCs w:val="21"/>
        </w:rPr>
      </w:pPr>
      <w:r>
        <w:rPr>
          <w:rFonts w:hint="eastAsia" w:ascii="宋体" w:hAnsi="宋体"/>
          <w:szCs w:val="21"/>
        </w:rPr>
        <w:t>40.1</w:t>
      </w:r>
      <w:bookmarkStart w:id="7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71"/>
      <w:bookmarkStart w:id="7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72"/>
    <w:p w14:paraId="53B1C8D3">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152C3E6C">
      <w:pPr>
        <w:ind w:firstLine="420" w:firstLineChars="200"/>
        <w:rPr>
          <w:rFonts w:ascii="黑体" w:hAnsi="宋体" w:eastAsia="黑体"/>
          <w:szCs w:val="21"/>
        </w:rPr>
      </w:pPr>
      <w:r>
        <w:rPr>
          <w:rFonts w:hint="eastAsia" w:ascii="黑体" w:hAnsi="宋体" w:eastAsia="黑体"/>
          <w:szCs w:val="21"/>
        </w:rPr>
        <w:t>41．中标通知书</w:t>
      </w:r>
    </w:p>
    <w:p w14:paraId="3B0040FD">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7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73"/>
    </w:p>
    <w:p w14:paraId="4B63BEF2">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4F9D0D98">
      <w:pPr>
        <w:ind w:firstLine="420" w:firstLineChars="200"/>
        <w:rPr>
          <w:rFonts w:ascii="宋体" w:hAnsi="宋体"/>
          <w:szCs w:val="21"/>
        </w:rPr>
      </w:pPr>
      <w:bookmarkStart w:id="74" w:name="_Hlk71407340"/>
      <w:r>
        <w:rPr>
          <w:rFonts w:hint="eastAsia" w:ascii="宋体" w:hAnsi="宋体"/>
          <w:szCs w:val="21"/>
        </w:rPr>
        <w:t>41.3因质疑投诉或其他原因导致项目结果变更或采购终止的，政府集中采购机构有权吊销中标通知书。</w:t>
      </w:r>
    </w:p>
    <w:bookmarkEnd w:id="74"/>
    <w:p w14:paraId="181A0481">
      <w:pPr>
        <w:ind w:firstLine="411" w:firstLineChars="196"/>
        <w:rPr>
          <w:rFonts w:ascii="宋体" w:hAnsi="宋体"/>
          <w:szCs w:val="21"/>
        </w:rPr>
      </w:pPr>
    </w:p>
    <w:p w14:paraId="659DF45C">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B5B4880">
      <w:pPr>
        <w:ind w:firstLine="420" w:firstLineChars="200"/>
        <w:rPr>
          <w:rFonts w:ascii="黑体" w:hAnsi="宋体" w:eastAsia="黑体"/>
          <w:szCs w:val="21"/>
        </w:rPr>
      </w:pPr>
      <w:r>
        <w:rPr>
          <w:rFonts w:hint="eastAsia" w:ascii="黑体" w:hAnsi="宋体" w:eastAsia="黑体"/>
          <w:szCs w:val="21"/>
        </w:rPr>
        <w:t>42．公开招标失败的处理</w:t>
      </w:r>
    </w:p>
    <w:p w14:paraId="04A95F92">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73D62265">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695B1745">
      <w:pPr>
        <w:ind w:firstLine="411" w:firstLineChars="196"/>
        <w:rPr>
          <w:rFonts w:ascii="宋体" w:hAnsi="宋体"/>
          <w:szCs w:val="21"/>
        </w:rPr>
      </w:pPr>
      <w:r>
        <w:rPr>
          <w:rFonts w:hint="eastAsia" w:ascii="宋体" w:hAnsi="宋体"/>
          <w:szCs w:val="21"/>
        </w:rPr>
        <w:t>42.3重新组织采购有以下两种组织形式：</w:t>
      </w:r>
    </w:p>
    <w:p w14:paraId="38E6873E">
      <w:pPr>
        <w:ind w:firstLine="411" w:firstLineChars="196"/>
        <w:rPr>
          <w:rFonts w:ascii="宋体" w:hAnsi="宋体"/>
        </w:rPr>
      </w:pPr>
      <w:r>
        <w:rPr>
          <w:rFonts w:hint="eastAsia" w:ascii="宋体" w:hAnsi="宋体"/>
        </w:rPr>
        <w:t>（1）由政府集中采购机构重新组织公开招标；</w:t>
      </w:r>
    </w:p>
    <w:p w14:paraId="32E9BE6C">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12C60D48">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7B57006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5506984F">
      <w:pPr>
        <w:ind w:firstLine="420" w:firstLineChars="200"/>
        <w:rPr>
          <w:rFonts w:ascii="宋体" w:hAnsi="宋体"/>
          <w:szCs w:val="21"/>
        </w:rPr>
      </w:pPr>
    </w:p>
    <w:p w14:paraId="42A067BE">
      <w:pPr>
        <w:rPr>
          <w:rFonts w:ascii="黑体" w:hAnsi="宋体" w:eastAsia="黑体"/>
          <w:sz w:val="24"/>
        </w:rPr>
      </w:pPr>
    </w:p>
    <w:p w14:paraId="69661453">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75" w:name="_Hlk72439043"/>
      <w:r>
        <w:rPr>
          <w:rFonts w:hint="eastAsia" w:asciiTheme="majorHAnsi" w:hAnsiTheme="majorHAnsi" w:eastAsiaTheme="majorEastAsia" w:cstheme="majorBidi"/>
          <w:b/>
          <w:bCs/>
          <w:sz w:val="28"/>
          <w:szCs w:val="28"/>
        </w:rPr>
        <w:t>合同的授予与备案</w:t>
      </w:r>
      <w:bookmarkEnd w:id="75"/>
    </w:p>
    <w:p w14:paraId="141B02CF">
      <w:pPr>
        <w:ind w:firstLine="420" w:firstLineChars="200"/>
        <w:rPr>
          <w:rFonts w:ascii="黑体" w:hAnsi="宋体" w:eastAsia="黑体"/>
          <w:szCs w:val="21"/>
        </w:rPr>
      </w:pPr>
      <w:bookmarkStart w:id="76" w:name="_Toc73517679"/>
      <w:bookmarkStart w:id="77" w:name="_Toc100052408"/>
      <w:bookmarkStart w:id="78" w:name="_Toc73518157"/>
      <w:bookmarkStart w:id="79" w:name="_Toc73521674"/>
      <w:bookmarkStart w:id="80" w:name="_Toc73521586"/>
      <w:bookmarkStart w:id="81" w:name="_Hlk72439088"/>
      <w:r>
        <w:rPr>
          <w:rFonts w:hint="eastAsia" w:ascii="黑体" w:hAnsi="宋体" w:eastAsia="黑体"/>
          <w:szCs w:val="21"/>
        </w:rPr>
        <w:t>43．合同授予标准</w:t>
      </w:r>
      <w:bookmarkEnd w:id="76"/>
      <w:bookmarkEnd w:id="77"/>
      <w:bookmarkEnd w:id="78"/>
      <w:bookmarkEnd w:id="79"/>
      <w:bookmarkEnd w:id="80"/>
    </w:p>
    <w:p w14:paraId="63C740FF">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1D717329">
      <w:pPr>
        <w:ind w:firstLine="420" w:firstLineChars="200"/>
        <w:rPr>
          <w:rFonts w:ascii="黑体" w:hAnsi="宋体" w:eastAsia="黑体"/>
          <w:szCs w:val="21"/>
        </w:rPr>
      </w:pPr>
      <w:bookmarkStart w:id="82" w:name="_Toc100052409"/>
      <w:bookmarkStart w:id="83" w:name="_Toc73518158"/>
      <w:bookmarkStart w:id="84" w:name="_Toc73521587"/>
      <w:bookmarkStart w:id="85" w:name="_Toc73517680"/>
      <w:bookmarkStart w:id="86" w:name="_Toc73521675"/>
      <w:r>
        <w:rPr>
          <w:rFonts w:hint="eastAsia" w:ascii="黑体" w:hAnsi="宋体" w:eastAsia="黑体"/>
          <w:szCs w:val="21"/>
        </w:rPr>
        <w:t>44．</w:t>
      </w:r>
      <w:bookmarkEnd w:id="82"/>
      <w:bookmarkEnd w:id="83"/>
      <w:bookmarkEnd w:id="84"/>
      <w:bookmarkEnd w:id="85"/>
      <w:bookmarkEnd w:id="86"/>
      <w:r>
        <w:rPr>
          <w:rFonts w:hint="eastAsia" w:ascii="黑体" w:hAnsi="宋体" w:eastAsia="黑体"/>
          <w:szCs w:val="21"/>
        </w:rPr>
        <w:t>接受和拒绝任何或所有投标的权力</w:t>
      </w:r>
    </w:p>
    <w:p w14:paraId="59749BD5">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7698405D">
      <w:pPr>
        <w:ind w:firstLine="420" w:firstLineChars="200"/>
        <w:rPr>
          <w:rFonts w:ascii="黑体" w:hAnsi="宋体" w:eastAsia="黑体"/>
          <w:szCs w:val="21"/>
        </w:rPr>
      </w:pPr>
      <w:bookmarkStart w:id="87" w:name="_Toc73517682"/>
      <w:bookmarkStart w:id="88" w:name="_Toc73521589"/>
      <w:bookmarkStart w:id="89" w:name="_Toc73518160"/>
      <w:bookmarkStart w:id="90" w:name="_Toc73521677"/>
      <w:bookmarkStart w:id="91" w:name="_Toc100052410"/>
      <w:r>
        <w:rPr>
          <w:rFonts w:hint="eastAsia" w:ascii="黑体" w:hAnsi="宋体" w:eastAsia="黑体"/>
          <w:szCs w:val="21"/>
        </w:rPr>
        <w:t>45．合同的签订</w:t>
      </w:r>
      <w:bookmarkEnd w:id="87"/>
      <w:bookmarkEnd w:id="88"/>
      <w:bookmarkEnd w:id="89"/>
      <w:bookmarkEnd w:id="90"/>
      <w:bookmarkEnd w:id="91"/>
    </w:p>
    <w:p w14:paraId="7C3989FA">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0D5F86CB">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2D3D200F">
      <w:pPr>
        <w:ind w:firstLine="420" w:firstLineChars="200"/>
        <w:rPr>
          <w:rFonts w:ascii="黑体" w:hAnsi="宋体" w:eastAsia="黑体"/>
          <w:szCs w:val="21"/>
        </w:rPr>
      </w:pPr>
      <w:bookmarkStart w:id="92" w:name="_Toc100052411"/>
      <w:bookmarkStart w:id="93" w:name="_Toc73518161"/>
      <w:bookmarkStart w:id="94" w:name="_Toc73521678"/>
      <w:bookmarkStart w:id="95" w:name="_Toc73521590"/>
      <w:bookmarkStart w:id="96" w:name="_Toc73517683"/>
      <w:r>
        <w:rPr>
          <w:rFonts w:hint="eastAsia" w:ascii="黑体" w:hAnsi="宋体" w:eastAsia="黑体"/>
          <w:szCs w:val="21"/>
        </w:rPr>
        <w:t>46．履约担保</w:t>
      </w:r>
      <w:bookmarkEnd w:id="92"/>
      <w:bookmarkEnd w:id="93"/>
      <w:bookmarkEnd w:id="94"/>
      <w:bookmarkEnd w:id="95"/>
      <w:bookmarkEnd w:id="96"/>
    </w:p>
    <w:p w14:paraId="40FCC217">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75864959">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DE5799D">
      <w:pPr>
        <w:ind w:firstLine="420" w:firstLineChars="200"/>
        <w:rPr>
          <w:rFonts w:ascii="黑体" w:hAnsi="宋体" w:eastAsia="黑体"/>
          <w:szCs w:val="21"/>
        </w:rPr>
      </w:pPr>
      <w:r>
        <w:rPr>
          <w:rFonts w:hint="eastAsia" w:ascii="黑体" w:hAnsi="宋体" w:eastAsia="黑体"/>
          <w:szCs w:val="21"/>
        </w:rPr>
        <w:t>47. 合同备案</w:t>
      </w:r>
    </w:p>
    <w:p w14:paraId="6DA1902C">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7A9069D7">
      <w:pPr>
        <w:ind w:firstLine="420" w:firstLineChars="200"/>
        <w:rPr>
          <w:rFonts w:ascii="黑体" w:hAnsi="宋体" w:eastAsia="黑体"/>
          <w:szCs w:val="21"/>
        </w:rPr>
      </w:pPr>
      <w:r>
        <w:rPr>
          <w:rFonts w:hint="eastAsia" w:ascii="黑体" w:hAnsi="宋体" w:eastAsia="黑体"/>
          <w:szCs w:val="21"/>
        </w:rPr>
        <w:t>48. 合同变更</w:t>
      </w:r>
    </w:p>
    <w:p w14:paraId="7F98F06E">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0FC84702">
      <w:pPr>
        <w:ind w:firstLine="420" w:firstLineChars="200"/>
        <w:rPr>
          <w:rFonts w:ascii="黑体" w:hAnsi="宋体" w:eastAsia="黑体"/>
          <w:szCs w:val="21"/>
        </w:rPr>
      </w:pPr>
      <w:r>
        <w:rPr>
          <w:rFonts w:hint="eastAsia" w:ascii="黑体" w:hAnsi="宋体" w:eastAsia="黑体"/>
          <w:szCs w:val="21"/>
        </w:rPr>
        <w:t>49. 项目验收</w:t>
      </w:r>
    </w:p>
    <w:p w14:paraId="59A8A29C">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0BC461C7">
      <w:pPr>
        <w:ind w:firstLine="420" w:firstLineChars="200"/>
        <w:rPr>
          <w:rFonts w:ascii="黑体" w:hAnsi="宋体" w:eastAsia="黑体"/>
          <w:szCs w:val="21"/>
        </w:rPr>
      </w:pPr>
      <w:r>
        <w:rPr>
          <w:rFonts w:hint="eastAsia" w:ascii="黑体" w:hAnsi="宋体" w:eastAsia="黑体"/>
          <w:szCs w:val="21"/>
        </w:rPr>
        <w:t>50. 宣传</w:t>
      </w:r>
    </w:p>
    <w:p w14:paraId="543EE2A0">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0BAABFCD">
      <w:pPr>
        <w:ind w:firstLine="420" w:firstLineChars="200"/>
        <w:rPr>
          <w:rFonts w:ascii="宋体" w:hAnsi="宋体"/>
          <w:szCs w:val="21"/>
        </w:rPr>
      </w:pPr>
      <w:r>
        <w:rPr>
          <w:rFonts w:hint="eastAsia" w:ascii="宋体" w:hAnsi="宋体"/>
          <w:szCs w:val="21"/>
        </w:rPr>
        <w:t>a.名片、宣传册、广告标语等；</w:t>
      </w:r>
    </w:p>
    <w:p w14:paraId="06533987">
      <w:pPr>
        <w:ind w:firstLine="420" w:firstLineChars="200"/>
        <w:rPr>
          <w:rFonts w:ascii="宋体" w:hAnsi="宋体"/>
          <w:szCs w:val="21"/>
        </w:rPr>
      </w:pPr>
      <w:r>
        <w:rPr>
          <w:rFonts w:hint="eastAsia" w:ascii="宋体" w:hAnsi="宋体"/>
          <w:szCs w:val="21"/>
        </w:rPr>
        <w:t>b.案例介绍、推广等；</w:t>
      </w:r>
    </w:p>
    <w:p w14:paraId="55DE6BF7">
      <w:pPr>
        <w:ind w:firstLine="420" w:firstLineChars="200"/>
        <w:rPr>
          <w:rFonts w:ascii="宋体" w:hAnsi="宋体"/>
          <w:szCs w:val="21"/>
        </w:rPr>
      </w:pPr>
      <w:r>
        <w:rPr>
          <w:rFonts w:hint="eastAsia" w:ascii="宋体" w:hAnsi="宋体"/>
          <w:szCs w:val="21"/>
        </w:rPr>
        <w:t>c.工作人员向其他消费群体宣传。</w:t>
      </w:r>
    </w:p>
    <w:p w14:paraId="722D2F40">
      <w:pPr>
        <w:ind w:firstLine="420" w:firstLineChars="200"/>
        <w:rPr>
          <w:rFonts w:ascii="黑体" w:hAnsi="宋体" w:eastAsia="黑体"/>
          <w:szCs w:val="21"/>
        </w:rPr>
      </w:pPr>
      <w:r>
        <w:rPr>
          <w:rFonts w:hint="eastAsia" w:ascii="黑体" w:hAnsi="宋体" w:eastAsia="黑体"/>
          <w:szCs w:val="21"/>
        </w:rPr>
        <w:t>51. 供应商违法责任</w:t>
      </w:r>
    </w:p>
    <w:p w14:paraId="4FDE143F">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611BCC8A">
      <w:pPr>
        <w:ind w:firstLine="420" w:firstLineChars="200"/>
        <w:rPr>
          <w:rFonts w:ascii="宋体" w:hAnsi="宋体"/>
          <w:szCs w:val="21"/>
        </w:rPr>
      </w:pPr>
      <w:r>
        <w:rPr>
          <w:rFonts w:hint="eastAsia" w:ascii="宋体" w:hAnsi="宋体"/>
          <w:szCs w:val="21"/>
        </w:rPr>
        <w:t>（1）在采购活动中应当回避而未回避的；</w:t>
      </w:r>
    </w:p>
    <w:p w14:paraId="42E977A5">
      <w:pPr>
        <w:ind w:firstLine="420" w:firstLineChars="200"/>
        <w:rPr>
          <w:rFonts w:ascii="宋体" w:hAnsi="宋体"/>
          <w:szCs w:val="21"/>
        </w:rPr>
      </w:pPr>
      <w:r>
        <w:rPr>
          <w:rFonts w:hint="eastAsia" w:ascii="宋体" w:hAnsi="宋体"/>
          <w:szCs w:val="21"/>
        </w:rPr>
        <w:t>（2）未按本条例规定签订、履行采购合同，造成严重后果的；</w:t>
      </w:r>
    </w:p>
    <w:p w14:paraId="106F28E4">
      <w:pPr>
        <w:ind w:firstLine="420" w:firstLineChars="200"/>
        <w:rPr>
          <w:rFonts w:ascii="宋体" w:hAnsi="宋体"/>
          <w:szCs w:val="21"/>
        </w:rPr>
      </w:pPr>
      <w:r>
        <w:rPr>
          <w:rFonts w:hint="eastAsia" w:ascii="宋体" w:hAnsi="宋体"/>
          <w:szCs w:val="21"/>
        </w:rPr>
        <w:t>（3）隐瞒真实情况，提供虚假资料的；</w:t>
      </w:r>
    </w:p>
    <w:p w14:paraId="0C3DF37F">
      <w:pPr>
        <w:ind w:firstLine="420" w:firstLineChars="200"/>
        <w:rPr>
          <w:rFonts w:ascii="宋体" w:hAnsi="宋体"/>
          <w:szCs w:val="21"/>
        </w:rPr>
      </w:pPr>
      <w:r>
        <w:rPr>
          <w:rFonts w:hint="eastAsia" w:ascii="宋体" w:hAnsi="宋体"/>
          <w:szCs w:val="21"/>
        </w:rPr>
        <w:t>（4）以非法手段排斥其他供应商参与竞争的；</w:t>
      </w:r>
    </w:p>
    <w:p w14:paraId="415820C7">
      <w:pPr>
        <w:ind w:firstLine="420" w:firstLineChars="200"/>
        <w:rPr>
          <w:rFonts w:ascii="宋体" w:hAnsi="宋体"/>
          <w:szCs w:val="21"/>
        </w:rPr>
      </w:pPr>
      <w:r>
        <w:rPr>
          <w:rFonts w:hint="eastAsia" w:ascii="宋体" w:hAnsi="宋体"/>
          <w:szCs w:val="21"/>
        </w:rPr>
        <w:t>（5）与其他采购参加人串通投标的；</w:t>
      </w:r>
    </w:p>
    <w:p w14:paraId="6533C17C">
      <w:pPr>
        <w:ind w:firstLine="420" w:firstLineChars="200"/>
        <w:rPr>
          <w:rFonts w:ascii="宋体" w:hAnsi="宋体"/>
          <w:szCs w:val="21"/>
        </w:rPr>
      </w:pPr>
      <w:r>
        <w:rPr>
          <w:rFonts w:hint="eastAsia" w:ascii="宋体" w:hAnsi="宋体"/>
          <w:szCs w:val="21"/>
        </w:rPr>
        <w:t>（6）恶意投诉的；</w:t>
      </w:r>
    </w:p>
    <w:p w14:paraId="79F49C1B">
      <w:pPr>
        <w:ind w:firstLine="420" w:firstLineChars="200"/>
        <w:rPr>
          <w:rFonts w:ascii="宋体" w:hAnsi="宋体"/>
          <w:szCs w:val="21"/>
        </w:rPr>
      </w:pPr>
      <w:r>
        <w:rPr>
          <w:rFonts w:hint="eastAsia" w:ascii="宋体" w:hAnsi="宋体"/>
          <w:szCs w:val="21"/>
        </w:rPr>
        <w:t>（7）向采购项目相关人行贿或者提供其他不当利益的；</w:t>
      </w:r>
    </w:p>
    <w:p w14:paraId="3957815B">
      <w:pPr>
        <w:ind w:firstLine="420" w:firstLineChars="200"/>
        <w:rPr>
          <w:rFonts w:ascii="宋体" w:hAnsi="宋体"/>
          <w:szCs w:val="21"/>
        </w:rPr>
      </w:pPr>
      <w:r>
        <w:rPr>
          <w:rFonts w:hint="eastAsia" w:ascii="宋体" w:hAnsi="宋体"/>
          <w:szCs w:val="21"/>
        </w:rPr>
        <w:t>（8）阻碍、抗拒主管部门监督检查的；</w:t>
      </w:r>
    </w:p>
    <w:p w14:paraId="44506CA9">
      <w:pPr>
        <w:ind w:firstLine="420" w:firstLineChars="200"/>
        <w:rPr>
          <w:rFonts w:ascii="宋体" w:hAnsi="宋体"/>
          <w:szCs w:val="21"/>
        </w:rPr>
      </w:pPr>
      <w:r>
        <w:rPr>
          <w:rFonts w:hint="eastAsia" w:ascii="宋体" w:hAnsi="宋体"/>
          <w:szCs w:val="21"/>
        </w:rPr>
        <w:t>（9）其他违反本条例规定的行为。</w:t>
      </w:r>
    </w:p>
    <w:p w14:paraId="34A4C8B9">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97" w:name="_Hlk72440769"/>
      <w:r>
        <w:rPr>
          <w:rFonts w:hint="eastAsia" w:ascii="宋体" w:hAnsi="宋体"/>
          <w:szCs w:val="21"/>
        </w:rPr>
        <w:t>政府集中采购机构或采购人不予退还其交纳的谈判保证金，情节严重的，并由主管部门</w:t>
      </w:r>
      <w:bookmarkEnd w:id="97"/>
      <w:r>
        <w:rPr>
          <w:rFonts w:hint="eastAsia" w:ascii="宋体" w:hAnsi="宋体"/>
          <w:szCs w:val="21"/>
        </w:rPr>
        <w:t>记入供应商诚信档案，予以通报：</w:t>
      </w:r>
    </w:p>
    <w:p w14:paraId="0E138C41">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78EAA07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10EBB090">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3CC20B33">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55725908">
      <w:pPr>
        <w:pStyle w:val="10"/>
      </w:pPr>
    </w:p>
    <w:bookmarkEnd w:id="81"/>
    <w:p w14:paraId="190AAA94">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12932EC8">
      <w:pPr>
        <w:ind w:firstLine="420" w:firstLineChars="200"/>
        <w:rPr>
          <w:rFonts w:ascii="黑体" w:hAnsi="宋体" w:eastAsia="黑体"/>
          <w:szCs w:val="21"/>
        </w:rPr>
      </w:pPr>
      <w:r>
        <w:rPr>
          <w:rFonts w:hint="eastAsia" w:ascii="黑体" w:hAnsi="宋体" w:eastAsia="黑体"/>
          <w:szCs w:val="21"/>
        </w:rPr>
        <w:t>52.质疑提出与答复</w:t>
      </w:r>
    </w:p>
    <w:p w14:paraId="7D622FC8">
      <w:pPr>
        <w:ind w:firstLine="420" w:firstLineChars="200"/>
        <w:rPr>
          <w:rFonts w:ascii="宋体" w:hAnsi="宋体"/>
          <w:szCs w:val="21"/>
        </w:rPr>
      </w:pPr>
      <w:r>
        <w:rPr>
          <w:rFonts w:hint="eastAsia" w:ascii="宋体" w:hAnsi="宋体"/>
          <w:szCs w:val="21"/>
        </w:rPr>
        <w:t>52.1提出质疑</w:t>
      </w:r>
    </w:p>
    <w:p w14:paraId="10EB00A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5970D59E">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205C8D97">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266AB15D">
      <w:pPr>
        <w:ind w:firstLine="420" w:firstLineChars="200"/>
        <w:rPr>
          <w:rFonts w:ascii="宋体" w:hAnsi="宋体"/>
          <w:szCs w:val="21"/>
        </w:rPr>
      </w:pPr>
      <w:r>
        <w:rPr>
          <w:rFonts w:hint="eastAsia" w:ascii="宋体" w:hAnsi="宋体"/>
          <w:szCs w:val="21"/>
        </w:rPr>
        <w:t>52.3质疑条件</w:t>
      </w:r>
    </w:p>
    <w:p w14:paraId="4FC79855">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98" w:name="_Hlk75374941"/>
      <w:r>
        <w:rPr>
          <w:rFonts w:hint="eastAsia" w:ascii="宋体" w:hAnsi="宋体"/>
          <w:szCs w:val="21"/>
        </w:rPr>
        <w:t>以联合体形式参与的，质疑应当由组成联合体的所有成员共同提出</w:t>
      </w:r>
      <w:bookmarkEnd w:id="98"/>
      <w:r>
        <w:rPr>
          <w:rFonts w:hint="eastAsia" w:ascii="宋体" w:hAnsi="宋体"/>
          <w:szCs w:val="21"/>
        </w:rPr>
        <w:t>；</w:t>
      </w:r>
    </w:p>
    <w:p w14:paraId="05B330CD">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213A042C">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3BA2A8E">
      <w:pPr>
        <w:ind w:firstLine="420" w:firstLineChars="200"/>
        <w:rPr>
          <w:rFonts w:ascii="宋体" w:hAnsi="宋体"/>
          <w:szCs w:val="21"/>
        </w:rPr>
      </w:pPr>
      <w:r>
        <w:rPr>
          <w:rFonts w:hint="eastAsia" w:ascii="宋体" w:hAnsi="宋体"/>
          <w:szCs w:val="21"/>
        </w:rPr>
        <w:t>（1）供应商的名称（或者姓名）、地址、邮编、邮箱、联系人及联系电话；</w:t>
      </w:r>
    </w:p>
    <w:p w14:paraId="2D93ABCE">
      <w:pPr>
        <w:ind w:firstLine="420" w:firstLineChars="200"/>
        <w:rPr>
          <w:rFonts w:ascii="宋体" w:hAnsi="宋体"/>
          <w:szCs w:val="21"/>
        </w:rPr>
      </w:pPr>
      <w:r>
        <w:rPr>
          <w:rFonts w:hint="eastAsia" w:ascii="宋体" w:hAnsi="宋体"/>
          <w:szCs w:val="21"/>
        </w:rPr>
        <w:t>（2）质疑项目的名称、编号；</w:t>
      </w:r>
    </w:p>
    <w:p w14:paraId="516185AB">
      <w:pPr>
        <w:ind w:firstLine="420" w:firstLineChars="200"/>
        <w:rPr>
          <w:rFonts w:ascii="宋体" w:hAnsi="宋体"/>
          <w:szCs w:val="21"/>
        </w:rPr>
      </w:pPr>
      <w:r>
        <w:rPr>
          <w:rFonts w:hint="eastAsia" w:ascii="宋体" w:hAnsi="宋体"/>
          <w:szCs w:val="21"/>
        </w:rPr>
        <w:t>（3）具体、明确的质疑对象、质疑事项和质疑请求；</w:t>
      </w:r>
    </w:p>
    <w:p w14:paraId="7B50343F">
      <w:pPr>
        <w:ind w:firstLine="420" w:firstLineChars="200"/>
        <w:rPr>
          <w:rFonts w:ascii="宋体" w:hAnsi="宋体"/>
          <w:szCs w:val="21"/>
        </w:rPr>
      </w:pPr>
      <w:r>
        <w:rPr>
          <w:rFonts w:hint="eastAsia" w:ascii="宋体" w:hAnsi="宋体"/>
          <w:szCs w:val="21"/>
        </w:rPr>
        <w:t>（4）因质疑事项而受损害的权益；</w:t>
      </w:r>
    </w:p>
    <w:p w14:paraId="2173DA1C">
      <w:pPr>
        <w:ind w:firstLine="420" w:firstLineChars="200"/>
        <w:rPr>
          <w:rFonts w:ascii="宋体" w:hAnsi="宋体"/>
          <w:szCs w:val="21"/>
        </w:rPr>
      </w:pPr>
      <w:r>
        <w:rPr>
          <w:rFonts w:hint="eastAsia" w:ascii="宋体" w:hAnsi="宋体"/>
          <w:szCs w:val="21"/>
        </w:rPr>
        <w:t>（5）事实依据；</w:t>
      </w:r>
    </w:p>
    <w:p w14:paraId="242DC362">
      <w:pPr>
        <w:ind w:firstLine="420" w:firstLineChars="200"/>
        <w:rPr>
          <w:rFonts w:ascii="宋体" w:hAnsi="宋体"/>
          <w:szCs w:val="21"/>
        </w:rPr>
      </w:pPr>
      <w:r>
        <w:rPr>
          <w:rFonts w:hint="eastAsia" w:ascii="宋体" w:hAnsi="宋体"/>
          <w:szCs w:val="21"/>
        </w:rPr>
        <w:t>（6）必要的法律依据；</w:t>
      </w:r>
    </w:p>
    <w:p w14:paraId="2FF6BE1A">
      <w:pPr>
        <w:ind w:firstLine="420" w:firstLineChars="200"/>
        <w:rPr>
          <w:rFonts w:ascii="宋体" w:hAnsi="宋体"/>
          <w:szCs w:val="21"/>
        </w:rPr>
      </w:pPr>
      <w:r>
        <w:rPr>
          <w:rFonts w:hint="eastAsia" w:ascii="宋体" w:hAnsi="宋体"/>
          <w:szCs w:val="21"/>
        </w:rPr>
        <w:t>（7）提出质疑的日期。</w:t>
      </w:r>
    </w:p>
    <w:p w14:paraId="6E2678C9">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70D2221B">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06E9082D">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3B57A9A0">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638491EE">
      <w:pPr>
        <w:ind w:firstLine="420" w:firstLineChars="200"/>
        <w:rPr>
          <w:rFonts w:ascii="宋体" w:hAnsi="宋体"/>
          <w:szCs w:val="21"/>
        </w:rPr>
      </w:pPr>
      <w:r>
        <w:rPr>
          <w:rFonts w:hint="eastAsia" w:ascii="宋体" w:hAnsi="宋体"/>
          <w:szCs w:val="21"/>
        </w:rPr>
        <w:t>52.5收文地点</w:t>
      </w:r>
    </w:p>
    <w:p w14:paraId="71324772">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30707490">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6C18FBDF">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3CE969BE">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1FCE01DF">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050A6C2D">
      <w:pPr>
        <w:ind w:firstLine="420" w:firstLineChars="200"/>
        <w:rPr>
          <w:rFonts w:ascii="宋体" w:hAnsi="宋体"/>
          <w:szCs w:val="21"/>
        </w:rPr>
      </w:pPr>
      <w:r>
        <w:rPr>
          <w:rFonts w:hint="eastAsia" w:ascii="宋体" w:hAnsi="宋体"/>
          <w:szCs w:val="21"/>
        </w:rPr>
        <w:t>供应商提交的质疑存在下列情形之一的，不予受理：</w:t>
      </w:r>
    </w:p>
    <w:p w14:paraId="5AD38816">
      <w:pPr>
        <w:ind w:firstLine="420" w:firstLineChars="200"/>
        <w:rPr>
          <w:rFonts w:ascii="宋体" w:hAnsi="宋体"/>
          <w:szCs w:val="21"/>
        </w:rPr>
      </w:pPr>
      <w:r>
        <w:rPr>
          <w:rFonts w:hint="eastAsia" w:ascii="宋体" w:hAnsi="宋体"/>
          <w:szCs w:val="21"/>
        </w:rPr>
        <w:t>（1）质疑主体不满足要求的；</w:t>
      </w:r>
    </w:p>
    <w:p w14:paraId="56824574">
      <w:pPr>
        <w:ind w:firstLine="420" w:firstLineChars="200"/>
        <w:rPr>
          <w:rFonts w:ascii="宋体" w:hAnsi="宋体"/>
          <w:szCs w:val="21"/>
        </w:rPr>
      </w:pPr>
      <w:r>
        <w:rPr>
          <w:rFonts w:hint="eastAsia" w:ascii="宋体" w:hAnsi="宋体"/>
          <w:szCs w:val="21"/>
        </w:rPr>
        <w:t>（2）供应商自身权益未受到损害的；</w:t>
      </w:r>
    </w:p>
    <w:p w14:paraId="774EF725">
      <w:pPr>
        <w:ind w:firstLine="420" w:firstLineChars="200"/>
        <w:rPr>
          <w:rFonts w:ascii="宋体" w:hAnsi="宋体"/>
          <w:szCs w:val="21"/>
        </w:rPr>
      </w:pPr>
      <w:r>
        <w:rPr>
          <w:rFonts w:hint="eastAsia" w:ascii="宋体" w:hAnsi="宋体"/>
          <w:szCs w:val="21"/>
        </w:rPr>
        <w:t>（3）供应商未在法定质疑期限内提出质疑的；</w:t>
      </w:r>
    </w:p>
    <w:p w14:paraId="46EFE0C3">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73CF7F43">
      <w:pPr>
        <w:ind w:firstLine="420" w:firstLineChars="200"/>
        <w:rPr>
          <w:rFonts w:ascii="宋体" w:hAnsi="宋体"/>
          <w:szCs w:val="21"/>
        </w:rPr>
      </w:pPr>
      <w:r>
        <w:rPr>
          <w:rFonts w:hint="eastAsia" w:ascii="宋体" w:hAnsi="宋体"/>
          <w:szCs w:val="21"/>
        </w:rPr>
        <w:t>（5）其他不符合受理条件情形的。</w:t>
      </w:r>
    </w:p>
    <w:p w14:paraId="56CCCD66">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7631F833">
      <w:pPr>
        <w:ind w:firstLine="420" w:firstLineChars="200"/>
        <w:rPr>
          <w:rFonts w:ascii="宋体" w:hAnsi="宋体"/>
          <w:szCs w:val="21"/>
        </w:rPr>
      </w:pPr>
      <w:r>
        <w:rPr>
          <w:rFonts w:hint="eastAsia" w:ascii="宋体" w:hAnsi="宋体"/>
          <w:szCs w:val="21"/>
        </w:rPr>
        <w:t>52.7质疑答复时限</w:t>
      </w:r>
    </w:p>
    <w:p w14:paraId="3D602200">
      <w:pPr>
        <w:ind w:firstLine="420" w:firstLineChars="200"/>
        <w:rPr>
          <w:rFonts w:ascii="宋体" w:hAnsi="宋体"/>
          <w:szCs w:val="21"/>
        </w:rPr>
      </w:pPr>
      <w:r>
        <w:rPr>
          <w:rFonts w:hint="eastAsia" w:ascii="宋体" w:hAnsi="宋体"/>
          <w:szCs w:val="21"/>
        </w:rPr>
        <w:t>自收文之日起七个工作日内。</w:t>
      </w:r>
    </w:p>
    <w:p w14:paraId="24670899">
      <w:pPr>
        <w:ind w:firstLine="420" w:firstLineChars="200"/>
        <w:rPr>
          <w:rFonts w:ascii="宋体" w:hAnsi="宋体"/>
          <w:szCs w:val="21"/>
        </w:rPr>
      </w:pPr>
      <w:r>
        <w:rPr>
          <w:rFonts w:hint="eastAsia" w:ascii="宋体" w:hAnsi="宋体"/>
          <w:szCs w:val="21"/>
        </w:rPr>
        <w:t>52.8争议（投诉）</w:t>
      </w:r>
    </w:p>
    <w:p w14:paraId="1D6B8EB3">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75731B61">
      <w:pPr>
        <w:ind w:firstLine="420" w:firstLineChars="200"/>
        <w:rPr>
          <w:rFonts w:ascii="黑体" w:hAnsi="宋体" w:eastAsia="黑体"/>
          <w:szCs w:val="21"/>
        </w:rPr>
      </w:pPr>
      <w:r>
        <w:rPr>
          <w:rFonts w:hint="eastAsia" w:ascii="黑体" w:hAnsi="宋体" w:eastAsia="黑体"/>
          <w:szCs w:val="21"/>
        </w:rPr>
        <w:t>53. 质疑后续处理</w:t>
      </w:r>
    </w:p>
    <w:p w14:paraId="0C95E182">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3101E8CD">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252EF2A1">
      <w:pPr>
        <w:jc w:val="center"/>
      </w:pPr>
      <w:r>
        <w:t>---- END ----</w:t>
      </w:r>
      <w:bookmarkEnd w:id="44"/>
    </w:p>
    <w:p w14:paraId="095B5416">
      <w:pPr>
        <w:ind w:firstLine="420" w:firstLineChars="200"/>
        <w:rPr>
          <w:rFonts w:ascii="宋体" w:hAnsi="宋体"/>
          <w:szCs w:val="21"/>
        </w:rPr>
      </w:pPr>
    </w:p>
    <w:p w14:paraId="651247AC"/>
    <w:sectPr>
      <w:headerReference r:id="rId8" w:type="first"/>
      <w:footerReference r:id="rId11" w:type="first"/>
      <w:headerReference r:id="rId6" w:type="default"/>
      <w:footerReference r:id="rId9" w:type="default"/>
      <w:headerReference r:id="rId7" w:type="even"/>
      <w:footerReference r:id="rId10"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A2095F7-BC70-494F-8A33-9FB10BACE396}"/>
  </w:font>
  <w:font w:name="Arial">
    <w:panose1 w:val="020B0604020202020204"/>
    <w:charset w:val="01"/>
    <w:family w:val="swiss"/>
    <w:pitch w:val="default"/>
    <w:sig w:usb0="E0002EFF" w:usb1="C000785B" w:usb2="00000009" w:usb3="00000000" w:csb0="400001FF" w:csb1="FFFF0000"/>
    <w:embedRegular r:id="rId2" w:fontKey="{FC75CA2A-2CC3-4181-96D9-47D7FA884347}"/>
  </w:font>
  <w:font w:name="黑体">
    <w:panose1 w:val="02010609060101010101"/>
    <w:charset w:val="86"/>
    <w:family w:val="auto"/>
    <w:pitch w:val="default"/>
    <w:sig w:usb0="800002BF" w:usb1="38CF7CFA" w:usb2="00000016" w:usb3="00000000" w:csb0="00040001" w:csb1="00000000"/>
    <w:embedRegular r:id="rId3" w:fontKey="{2E6C6C02-D5CE-4FA2-86AE-24F97CD9139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E4D5AE87-BB23-4182-BB70-F9DD6FFBD830}"/>
  </w:font>
  <w:font w:name="Cambria">
    <w:panose1 w:val="02040503050406030204"/>
    <w:charset w:val="00"/>
    <w:family w:val="roman"/>
    <w:pitch w:val="default"/>
    <w:sig w:usb0="E00006FF" w:usb1="420024FF" w:usb2="02000000" w:usb3="00000000" w:csb0="2000019F" w:csb1="00000000"/>
    <w:embedRegular r:id="rId5" w:fontKey="{913DB2DA-C971-4050-921C-9D73C17CE65C}"/>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6" w:fontKey="{186DB3DE-46DF-4330-9545-0C7E7E90BF1E}"/>
  </w:font>
  <w:font w:name="仿宋_GB2312">
    <w:panose1 w:val="02010609030101010101"/>
    <w:charset w:val="86"/>
    <w:family w:val="auto"/>
    <w:pitch w:val="default"/>
    <w:sig w:usb0="00000001" w:usb1="080E0000" w:usb2="00000000" w:usb3="00000000" w:csb0="00040000" w:csb1="00000000"/>
    <w:embedRegular r:id="rId7" w:fontKey="{C191A68E-748F-42E4-BC72-06EECD1BF4EA}"/>
  </w:font>
  <w:font w:name="楷体_GB2312">
    <w:panose1 w:val="02010609030101010101"/>
    <w:charset w:val="86"/>
    <w:family w:val="modern"/>
    <w:pitch w:val="default"/>
    <w:sig w:usb0="00000001" w:usb1="080E0000" w:usb2="00000000" w:usb3="00000000" w:csb0="00040000" w:csb1="00000000"/>
    <w:embedRegular r:id="rId8" w:fontKey="{4B7B59CE-75AD-45B0-A351-DE16798E345C}"/>
  </w:font>
  <w:font w:name="仿宋">
    <w:panose1 w:val="02010609060101010101"/>
    <w:charset w:val="86"/>
    <w:family w:val="modern"/>
    <w:pitch w:val="default"/>
    <w:sig w:usb0="800002BF" w:usb1="38CF7CFA" w:usb2="00000016" w:usb3="00000000" w:csb0="00040001" w:csb1="00000000"/>
    <w:embedRegular r:id="rId9" w:fontKey="{40001815-93C3-4D37-9386-602D56712B32}"/>
  </w:font>
  <w:font w:name="方正仿宋_GBK">
    <w:panose1 w:val="02000000000000000000"/>
    <w:charset w:val="86"/>
    <w:family w:val="auto"/>
    <w:pitch w:val="default"/>
    <w:sig w:usb0="A00002BF" w:usb1="38CF7CFA" w:usb2="00082016" w:usb3="00000000" w:csb0="00040001" w:csb1="00000000"/>
    <w:embedRegular r:id="rId10" w:fontKey="{1C5CDD90-EAF4-4B9D-98FF-AABFCD1EDF5A}"/>
  </w:font>
  <w:font w:name="方正小标宋简体">
    <w:panose1 w:val="02010601030101010101"/>
    <w:charset w:val="86"/>
    <w:family w:val="script"/>
    <w:pitch w:val="default"/>
    <w:sig w:usb0="00000001" w:usb1="080E0000" w:usb2="00000000" w:usb3="00000000" w:csb0="00040000" w:csb1="00000000"/>
  </w:font>
  <w:font w:name="ˎ̥">
    <w:altName w:val="Times New Roman"/>
    <w:panose1 w:val="00000000000000000000"/>
    <w:charset w:val="00"/>
    <w:family w:val="auto"/>
    <w:pitch w:val="default"/>
    <w:sig w:usb0="00000000" w:usb1="00000000" w:usb2="00000000" w:usb3="00000000" w:csb0="00040001" w:csb1="00000000"/>
    <w:embedRegular r:id="rId11" w:fontKey="{EDF6D534-1316-4040-BC88-F0A7BAB30531}"/>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4E90F">
    <w:pPr>
      <w:pStyle w:val="13"/>
      <w:framePr w:wrap="around" w:vAnchor="text" w:hAnchor="margin" w:xAlign="center" w:y="1"/>
      <w:rPr>
        <w:rStyle w:val="23"/>
      </w:rPr>
    </w:pPr>
    <w:r>
      <w:t xml:space="preserve">- </w:t>
    </w:r>
    <w:r>
      <w:fldChar w:fldCharType="begin"/>
    </w:r>
    <w:r>
      <w:instrText xml:space="preserve"> PAGE </w:instrText>
    </w:r>
    <w:r>
      <w:fldChar w:fldCharType="separate"/>
    </w:r>
    <w:r>
      <w:t>29</w:t>
    </w:r>
    <w:r>
      <w:fldChar w:fldCharType="end"/>
    </w:r>
    <w:r>
      <w:t xml:space="preserve"> -</w:t>
    </w:r>
  </w:p>
  <w:p w14:paraId="4213D0A2">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11E7B">
    <w:pPr>
      <w:pStyle w:val="13"/>
      <w:framePr w:wrap="around" w:vAnchor="text" w:hAnchor="margin" w:xAlign="center" w:y="1"/>
      <w:rPr>
        <w:rStyle w:val="23"/>
      </w:rPr>
    </w:pPr>
    <w:r>
      <w:rPr>
        <w:rStyle w:val="23"/>
      </w:rPr>
      <w:fldChar w:fldCharType="begin"/>
    </w:r>
    <w:r>
      <w:rPr>
        <w:rStyle w:val="23"/>
      </w:rPr>
      <w:instrText xml:space="preserve">PAGE  </w:instrText>
    </w:r>
    <w:r>
      <w:rPr>
        <w:rStyle w:val="23"/>
      </w:rPr>
      <w:fldChar w:fldCharType="end"/>
    </w:r>
  </w:p>
  <w:p w14:paraId="70A18B50">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4242"/>
      <w:docPartObj>
        <w:docPartGallery w:val="autotext"/>
      </w:docPartObj>
    </w:sdtPr>
    <w:sdtContent>
      <w:p w14:paraId="413D85A6">
        <w:pPr>
          <w:pStyle w:val="13"/>
          <w:jc w:val="center"/>
        </w:pPr>
        <w:r>
          <w:fldChar w:fldCharType="begin"/>
        </w:r>
        <w:r>
          <w:instrText xml:space="preserve"> PAGE   \* MERGEFORMAT </w:instrText>
        </w:r>
        <w:r>
          <w:fldChar w:fldCharType="separate"/>
        </w:r>
        <w:r>
          <w:rPr>
            <w:lang w:val="zh-CN"/>
          </w:rPr>
          <w:t>40</w:t>
        </w:r>
        <w:r>
          <w:rPr>
            <w:lang w:val="zh-CN"/>
          </w:rPr>
          <w:fldChar w:fldCharType="end"/>
        </w:r>
      </w:p>
    </w:sdtContent>
  </w:sdt>
  <w:p w14:paraId="268186BB">
    <w:pPr>
      <w:pStyle w:val="13"/>
      <w:spacing w:after="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AD080">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628AF">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6FDB9">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86DA4">
    <w:pPr>
      <w:pStyle w:val="14"/>
      <w:spacing w:after="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1E26D">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02EE2">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02A6DD"/>
    <w:multiLevelType w:val="singleLevel"/>
    <w:tmpl w:val="A702A6DD"/>
    <w:lvl w:ilvl="0" w:tentative="0">
      <w:start w:val="1"/>
      <w:numFmt w:val="decimal"/>
      <w:suff w:val="nothing"/>
      <w:lvlText w:val="%1、"/>
      <w:lvlJc w:val="left"/>
    </w:lvl>
  </w:abstractNum>
  <w:abstractNum w:abstractNumId="1">
    <w:nsid w:val="B4F30691"/>
    <w:multiLevelType w:val="singleLevel"/>
    <w:tmpl w:val="B4F30691"/>
    <w:lvl w:ilvl="0" w:tentative="0">
      <w:start w:val="3"/>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00000000"/>
    <w:multiLevelType w:val="singleLevel"/>
    <w:tmpl w:val="00000000"/>
    <w:lvl w:ilvl="0" w:tentative="0">
      <w:start w:val="2"/>
      <w:numFmt w:val="chineseCounting"/>
      <w:suff w:val="nothing"/>
      <w:lvlText w:val="（%1）"/>
      <w:lvlJc w:val="left"/>
      <w:rPr>
        <w:rFonts w:hint="eastAsia"/>
      </w:rPr>
    </w:lvl>
  </w:abstractNum>
  <w:abstractNum w:abstractNumId="4">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D06B0AF"/>
    <w:multiLevelType w:val="singleLevel"/>
    <w:tmpl w:val="6D06B0AF"/>
    <w:lvl w:ilvl="0" w:tentative="0">
      <w:start w:val="4"/>
      <w:numFmt w:val="chineseCounting"/>
      <w:suff w:val="nothing"/>
      <w:lvlText w:val="%1、"/>
      <w:lvlJc w:val="left"/>
      <w:rPr>
        <w:rFonts w:hint="eastAsia"/>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2f9ed4fd-8025-4770-8d27-b1f50e703a93"/>
  </w:docVars>
  <w:rsids>
    <w:rsidRoot w:val="002B296E"/>
    <w:rsid w:val="00002E60"/>
    <w:rsid w:val="000048FF"/>
    <w:rsid w:val="00004FA5"/>
    <w:rsid w:val="0000723B"/>
    <w:rsid w:val="000114D0"/>
    <w:rsid w:val="00012263"/>
    <w:rsid w:val="00015C20"/>
    <w:rsid w:val="000165A0"/>
    <w:rsid w:val="00017ECC"/>
    <w:rsid w:val="00024DCF"/>
    <w:rsid w:val="00026B1C"/>
    <w:rsid w:val="0002788F"/>
    <w:rsid w:val="00027E40"/>
    <w:rsid w:val="00030854"/>
    <w:rsid w:val="00030B9F"/>
    <w:rsid w:val="000325CA"/>
    <w:rsid w:val="0003474D"/>
    <w:rsid w:val="00035243"/>
    <w:rsid w:val="000354DF"/>
    <w:rsid w:val="000413CE"/>
    <w:rsid w:val="00041760"/>
    <w:rsid w:val="00046AE3"/>
    <w:rsid w:val="00047161"/>
    <w:rsid w:val="00047CFA"/>
    <w:rsid w:val="00047F90"/>
    <w:rsid w:val="000509B8"/>
    <w:rsid w:val="000549AF"/>
    <w:rsid w:val="00055C90"/>
    <w:rsid w:val="000572C4"/>
    <w:rsid w:val="0008028B"/>
    <w:rsid w:val="00082568"/>
    <w:rsid w:val="000839B0"/>
    <w:rsid w:val="00083BC2"/>
    <w:rsid w:val="00083FD9"/>
    <w:rsid w:val="000844B8"/>
    <w:rsid w:val="0008773C"/>
    <w:rsid w:val="0009130D"/>
    <w:rsid w:val="00091343"/>
    <w:rsid w:val="00094FCC"/>
    <w:rsid w:val="000A7A9D"/>
    <w:rsid w:val="000B5D94"/>
    <w:rsid w:val="000B6946"/>
    <w:rsid w:val="000C0D21"/>
    <w:rsid w:val="000C0E1A"/>
    <w:rsid w:val="000C106C"/>
    <w:rsid w:val="000C4236"/>
    <w:rsid w:val="000D406E"/>
    <w:rsid w:val="000D4A50"/>
    <w:rsid w:val="000D4B12"/>
    <w:rsid w:val="000D6122"/>
    <w:rsid w:val="000E13A3"/>
    <w:rsid w:val="000F1328"/>
    <w:rsid w:val="000F34B2"/>
    <w:rsid w:val="000F4368"/>
    <w:rsid w:val="000F50E1"/>
    <w:rsid w:val="000F6FF0"/>
    <w:rsid w:val="001031B0"/>
    <w:rsid w:val="0010408D"/>
    <w:rsid w:val="001053A0"/>
    <w:rsid w:val="001063E2"/>
    <w:rsid w:val="00110CBD"/>
    <w:rsid w:val="00111349"/>
    <w:rsid w:val="00112D2A"/>
    <w:rsid w:val="00113412"/>
    <w:rsid w:val="00114DD8"/>
    <w:rsid w:val="00115E40"/>
    <w:rsid w:val="00115FE9"/>
    <w:rsid w:val="00116C4B"/>
    <w:rsid w:val="00121E98"/>
    <w:rsid w:val="00122F53"/>
    <w:rsid w:val="00123D4F"/>
    <w:rsid w:val="00126CD8"/>
    <w:rsid w:val="00130EED"/>
    <w:rsid w:val="001318CF"/>
    <w:rsid w:val="0013313E"/>
    <w:rsid w:val="00135D16"/>
    <w:rsid w:val="001405FA"/>
    <w:rsid w:val="001423E8"/>
    <w:rsid w:val="00142726"/>
    <w:rsid w:val="00143A07"/>
    <w:rsid w:val="0014406D"/>
    <w:rsid w:val="00147326"/>
    <w:rsid w:val="001477E0"/>
    <w:rsid w:val="001478A4"/>
    <w:rsid w:val="0015184C"/>
    <w:rsid w:val="00152E85"/>
    <w:rsid w:val="00154E87"/>
    <w:rsid w:val="00155971"/>
    <w:rsid w:val="001559D5"/>
    <w:rsid w:val="00156956"/>
    <w:rsid w:val="00170A76"/>
    <w:rsid w:val="00171482"/>
    <w:rsid w:val="001776D1"/>
    <w:rsid w:val="00184554"/>
    <w:rsid w:val="00184F4C"/>
    <w:rsid w:val="001872EC"/>
    <w:rsid w:val="00190D4E"/>
    <w:rsid w:val="00191DBC"/>
    <w:rsid w:val="00192AD1"/>
    <w:rsid w:val="00196ADD"/>
    <w:rsid w:val="001A4CD3"/>
    <w:rsid w:val="001A5C09"/>
    <w:rsid w:val="001A6041"/>
    <w:rsid w:val="001B0953"/>
    <w:rsid w:val="001B1074"/>
    <w:rsid w:val="001B150F"/>
    <w:rsid w:val="001B51BE"/>
    <w:rsid w:val="001B5B31"/>
    <w:rsid w:val="001B77F3"/>
    <w:rsid w:val="001B7F44"/>
    <w:rsid w:val="001C09D9"/>
    <w:rsid w:val="001C2014"/>
    <w:rsid w:val="001C2B16"/>
    <w:rsid w:val="001C3631"/>
    <w:rsid w:val="001D0EB9"/>
    <w:rsid w:val="001D33A2"/>
    <w:rsid w:val="001E10E8"/>
    <w:rsid w:val="001E12CE"/>
    <w:rsid w:val="001E18EF"/>
    <w:rsid w:val="001E2BD6"/>
    <w:rsid w:val="001E76F0"/>
    <w:rsid w:val="001E7CA2"/>
    <w:rsid w:val="001E7E39"/>
    <w:rsid w:val="001F0086"/>
    <w:rsid w:val="001F0952"/>
    <w:rsid w:val="001F2FF4"/>
    <w:rsid w:val="001F3848"/>
    <w:rsid w:val="001F3DC3"/>
    <w:rsid w:val="001F587F"/>
    <w:rsid w:val="001F6634"/>
    <w:rsid w:val="0020017A"/>
    <w:rsid w:val="00201302"/>
    <w:rsid w:val="002051F9"/>
    <w:rsid w:val="00205AF2"/>
    <w:rsid w:val="0020663F"/>
    <w:rsid w:val="00207A91"/>
    <w:rsid w:val="00210E25"/>
    <w:rsid w:val="00212161"/>
    <w:rsid w:val="0021479B"/>
    <w:rsid w:val="002177DC"/>
    <w:rsid w:val="0022303D"/>
    <w:rsid w:val="00223EEB"/>
    <w:rsid w:val="002244C7"/>
    <w:rsid w:val="00225DED"/>
    <w:rsid w:val="002278BD"/>
    <w:rsid w:val="00227BC5"/>
    <w:rsid w:val="00231E55"/>
    <w:rsid w:val="00232987"/>
    <w:rsid w:val="0023517A"/>
    <w:rsid w:val="002378E5"/>
    <w:rsid w:val="0024137C"/>
    <w:rsid w:val="002425D6"/>
    <w:rsid w:val="00244C00"/>
    <w:rsid w:val="00246372"/>
    <w:rsid w:val="002505A6"/>
    <w:rsid w:val="0025158C"/>
    <w:rsid w:val="00254904"/>
    <w:rsid w:val="00262AF1"/>
    <w:rsid w:val="00263E6E"/>
    <w:rsid w:val="0026418F"/>
    <w:rsid w:val="0026450A"/>
    <w:rsid w:val="00267A80"/>
    <w:rsid w:val="002709A8"/>
    <w:rsid w:val="00273346"/>
    <w:rsid w:val="002746A1"/>
    <w:rsid w:val="00276D6D"/>
    <w:rsid w:val="002805D4"/>
    <w:rsid w:val="00282867"/>
    <w:rsid w:val="00284C24"/>
    <w:rsid w:val="00285DE2"/>
    <w:rsid w:val="002933B7"/>
    <w:rsid w:val="00293B10"/>
    <w:rsid w:val="002942A3"/>
    <w:rsid w:val="0029795C"/>
    <w:rsid w:val="002A0ED3"/>
    <w:rsid w:val="002A29E5"/>
    <w:rsid w:val="002A758C"/>
    <w:rsid w:val="002B0948"/>
    <w:rsid w:val="002B296E"/>
    <w:rsid w:val="002B5C22"/>
    <w:rsid w:val="002B6F9C"/>
    <w:rsid w:val="002C3F0A"/>
    <w:rsid w:val="002C3FC4"/>
    <w:rsid w:val="002C500F"/>
    <w:rsid w:val="002D2996"/>
    <w:rsid w:val="002D4DB4"/>
    <w:rsid w:val="002D5EB6"/>
    <w:rsid w:val="002D67D0"/>
    <w:rsid w:val="002E1005"/>
    <w:rsid w:val="002E6F35"/>
    <w:rsid w:val="002F019C"/>
    <w:rsid w:val="002F218D"/>
    <w:rsid w:val="002F3F2C"/>
    <w:rsid w:val="002F4FC9"/>
    <w:rsid w:val="002F7BA0"/>
    <w:rsid w:val="00305131"/>
    <w:rsid w:val="003075D2"/>
    <w:rsid w:val="00307991"/>
    <w:rsid w:val="00311E94"/>
    <w:rsid w:val="00315035"/>
    <w:rsid w:val="0031695C"/>
    <w:rsid w:val="00317044"/>
    <w:rsid w:val="00321622"/>
    <w:rsid w:val="0032311B"/>
    <w:rsid w:val="00323813"/>
    <w:rsid w:val="00324CB2"/>
    <w:rsid w:val="00331FE7"/>
    <w:rsid w:val="00334D55"/>
    <w:rsid w:val="00335A76"/>
    <w:rsid w:val="00340524"/>
    <w:rsid w:val="00342876"/>
    <w:rsid w:val="0034457F"/>
    <w:rsid w:val="00345849"/>
    <w:rsid w:val="00347ADA"/>
    <w:rsid w:val="003553CD"/>
    <w:rsid w:val="00356426"/>
    <w:rsid w:val="00356A28"/>
    <w:rsid w:val="00362CA7"/>
    <w:rsid w:val="0036622C"/>
    <w:rsid w:val="003706DD"/>
    <w:rsid w:val="0037109F"/>
    <w:rsid w:val="00372805"/>
    <w:rsid w:val="00372E27"/>
    <w:rsid w:val="00373CC6"/>
    <w:rsid w:val="00376180"/>
    <w:rsid w:val="00376EF5"/>
    <w:rsid w:val="003802A7"/>
    <w:rsid w:val="003811DD"/>
    <w:rsid w:val="00384539"/>
    <w:rsid w:val="00386271"/>
    <w:rsid w:val="003876BD"/>
    <w:rsid w:val="00387C79"/>
    <w:rsid w:val="00391E72"/>
    <w:rsid w:val="003936FB"/>
    <w:rsid w:val="003938DE"/>
    <w:rsid w:val="00395B93"/>
    <w:rsid w:val="003977F7"/>
    <w:rsid w:val="003A283F"/>
    <w:rsid w:val="003A5619"/>
    <w:rsid w:val="003A6825"/>
    <w:rsid w:val="003B1124"/>
    <w:rsid w:val="003B2CDB"/>
    <w:rsid w:val="003B2D06"/>
    <w:rsid w:val="003B3F59"/>
    <w:rsid w:val="003C7B60"/>
    <w:rsid w:val="003D016D"/>
    <w:rsid w:val="003E1A20"/>
    <w:rsid w:val="003E3A5C"/>
    <w:rsid w:val="003E3CEC"/>
    <w:rsid w:val="003F0736"/>
    <w:rsid w:val="003F0EBF"/>
    <w:rsid w:val="003F1B3F"/>
    <w:rsid w:val="003F385B"/>
    <w:rsid w:val="003F3E0E"/>
    <w:rsid w:val="003F3FB9"/>
    <w:rsid w:val="003F5EFA"/>
    <w:rsid w:val="003F5F84"/>
    <w:rsid w:val="003F6980"/>
    <w:rsid w:val="003F6F74"/>
    <w:rsid w:val="0040232B"/>
    <w:rsid w:val="00411AD4"/>
    <w:rsid w:val="004155CD"/>
    <w:rsid w:val="0041767A"/>
    <w:rsid w:val="004208A5"/>
    <w:rsid w:val="00420DE3"/>
    <w:rsid w:val="0042513B"/>
    <w:rsid w:val="004338D4"/>
    <w:rsid w:val="004340BA"/>
    <w:rsid w:val="00434434"/>
    <w:rsid w:val="00434C62"/>
    <w:rsid w:val="004370D7"/>
    <w:rsid w:val="00440482"/>
    <w:rsid w:val="004437AE"/>
    <w:rsid w:val="00444582"/>
    <w:rsid w:val="00446748"/>
    <w:rsid w:val="0045104F"/>
    <w:rsid w:val="004515EE"/>
    <w:rsid w:val="004519A1"/>
    <w:rsid w:val="00451D23"/>
    <w:rsid w:val="00460ABA"/>
    <w:rsid w:val="00460E5B"/>
    <w:rsid w:val="00463379"/>
    <w:rsid w:val="0046375D"/>
    <w:rsid w:val="00463D37"/>
    <w:rsid w:val="00471274"/>
    <w:rsid w:val="00471E81"/>
    <w:rsid w:val="00473EA5"/>
    <w:rsid w:val="0047463B"/>
    <w:rsid w:val="004747A0"/>
    <w:rsid w:val="00480F0D"/>
    <w:rsid w:val="00482482"/>
    <w:rsid w:val="00487E35"/>
    <w:rsid w:val="00492CAF"/>
    <w:rsid w:val="00493F5B"/>
    <w:rsid w:val="004A019E"/>
    <w:rsid w:val="004A19DD"/>
    <w:rsid w:val="004A20E5"/>
    <w:rsid w:val="004B294D"/>
    <w:rsid w:val="004B30D9"/>
    <w:rsid w:val="004B3548"/>
    <w:rsid w:val="004B3730"/>
    <w:rsid w:val="004B5FA8"/>
    <w:rsid w:val="004B6143"/>
    <w:rsid w:val="004C2208"/>
    <w:rsid w:val="004C3ADD"/>
    <w:rsid w:val="004C3E0E"/>
    <w:rsid w:val="004C44EC"/>
    <w:rsid w:val="004D1052"/>
    <w:rsid w:val="004D7F2E"/>
    <w:rsid w:val="004E00DC"/>
    <w:rsid w:val="004E0362"/>
    <w:rsid w:val="004E3FBD"/>
    <w:rsid w:val="004E5F98"/>
    <w:rsid w:val="004E714A"/>
    <w:rsid w:val="004E7B5C"/>
    <w:rsid w:val="004F29F5"/>
    <w:rsid w:val="004F7062"/>
    <w:rsid w:val="00500956"/>
    <w:rsid w:val="00501787"/>
    <w:rsid w:val="00501B5F"/>
    <w:rsid w:val="005038E9"/>
    <w:rsid w:val="00504893"/>
    <w:rsid w:val="00506897"/>
    <w:rsid w:val="005129E6"/>
    <w:rsid w:val="00513456"/>
    <w:rsid w:val="0051395D"/>
    <w:rsid w:val="00516147"/>
    <w:rsid w:val="0052007E"/>
    <w:rsid w:val="005252BE"/>
    <w:rsid w:val="00526A79"/>
    <w:rsid w:val="00532047"/>
    <w:rsid w:val="00532FBA"/>
    <w:rsid w:val="00535134"/>
    <w:rsid w:val="00536A0C"/>
    <w:rsid w:val="00537AA3"/>
    <w:rsid w:val="00537F1E"/>
    <w:rsid w:val="00540B12"/>
    <w:rsid w:val="00542681"/>
    <w:rsid w:val="005436FB"/>
    <w:rsid w:val="00543EBF"/>
    <w:rsid w:val="00545710"/>
    <w:rsid w:val="00546A86"/>
    <w:rsid w:val="00546E60"/>
    <w:rsid w:val="00552DE9"/>
    <w:rsid w:val="00553482"/>
    <w:rsid w:val="005537A7"/>
    <w:rsid w:val="005568B0"/>
    <w:rsid w:val="00557C1B"/>
    <w:rsid w:val="00563968"/>
    <w:rsid w:val="005668BA"/>
    <w:rsid w:val="00566A6A"/>
    <w:rsid w:val="00575109"/>
    <w:rsid w:val="005755D6"/>
    <w:rsid w:val="00576EAB"/>
    <w:rsid w:val="00581EE1"/>
    <w:rsid w:val="00582807"/>
    <w:rsid w:val="00582ECC"/>
    <w:rsid w:val="00582FA7"/>
    <w:rsid w:val="0058780A"/>
    <w:rsid w:val="00590EB6"/>
    <w:rsid w:val="00591BAF"/>
    <w:rsid w:val="00594D4B"/>
    <w:rsid w:val="00596152"/>
    <w:rsid w:val="005965FD"/>
    <w:rsid w:val="005A482C"/>
    <w:rsid w:val="005A6D72"/>
    <w:rsid w:val="005B1875"/>
    <w:rsid w:val="005B28C9"/>
    <w:rsid w:val="005B3AB8"/>
    <w:rsid w:val="005B749E"/>
    <w:rsid w:val="005B7B25"/>
    <w:rsid w:val="005C09EC"/>
    <w:rsid w:val="005C26DC"/>
    <w:rsid w:val="005C4B92"/>
    <w:rsid w:val="005C5083"/>
    <w:rsid w:val="005C5333"/>
    <w:rsid w:val="005C5ED0"/>
    <w:rsid w:val="005D1B8A"/>
    <w:rsid w:val="005D5EB2"/>
    <w:rsid w:val="005E24CF"/>
    <w:rsid w:val="005E27B2"/>
    <w:rsid w:val="005E513F"/>
    <w:rsid w:val="005E6307"/>
    <w:rsid w:val="005E7861"/>
    <w:rsid w:val="005F0ACD"/>
    <w:rsid w:val="005F0B55"/>
    <w:rsid w:val="005F1D5B"/>
    <w:rsid w:val="005F378B"/>
    <w:rsid w:val="005F4CF2"/>
    <w:rsid w:val="00603B6D"/>
    <w:rsid w:val="00604DC0"/>
    <w:rsid w:val="00607011"/>
    <w:rsid w:val="006137B4"/>
    <w:rsid w:val="00613CE9"/>
    <w:rsid w:val="00622334"/>
    <w:rsid w:val="006279EE"/>
    <w:rsid w:val="0063107F"/>
    <w:rsid w:val="00631EC8"/>
    <w:rsid w:val="006322DC"/>
    <w:rsid w:val="006331E8"/>
    <w:rsid w:val="00633C10"/>
    <w:rsid w:val="00634CA8"/>
    <w:rsid w:val="00634D11"/>
    <w:rsid w:val="006357F8"/>
    <w:rsid w:val="00636B59"/>
    <w:rsid w:val="0063769B"/>
    <w:rsid w:val="00637C05"/>
    <w:rsid w:val="006416BE"/>
    <w:rsid w:val="00650F5B"/>
    <w:rsid w:val="006529BC"/>
    <w:rsid w:val="00652E82"/>
    <w:rsid w:val="006530D0"/>
    <w:rsid w:val="0065516B"/>
    <w:rsid w:val="0066606D"/>
    <w:rsid w:val="00666B5D"/>
    <w:rsid w:val="0067242A"/>
    <w:rsid w:val="00673CED"/>
    <w:rsid w:val="00674722"/>
    <w:rsid w:val="006749FE"/>
    <w:rsid w:val="006801A9"/>
    <w:rsid w:val="00681D73"/>
    <w:rsid w:val="006821DB"/>
    <w:rsid w:val="00684C4D"/>
    <w:rsid w:val="00691817"/>
    <w:rsid w:val="0069374B"/>
    <w:rsid w:val="00696FD7"/>
    <w:rsid w:val="006A5F3A"/>
    <w:rsid w:val="006A6F0A"/>
    <w:rsid w:val="006B00E1"/>
    <w:rsid w:val="006B1578"/>
    <w:rsid w:val="006B6920"/>
    <w:rsid w:val="006B6BCB"/>
    <w:rsid w:val="006C01D1"/>
    <w:rsid w:val="006C13B8"/>
    <w:rsid w:val="006C5B1E"/>
    <w:rsid w:val="006C5C51"/>
    <w:rsid w:val="006C5CD4"/>
    <w:rsid w:val="006D4663"/>
    <w:rsid w:val="006D5BEC"/>
    <w:rsid w:val="006D6273"/>
    <w:rsid w:val="006F3A9D"/>
    <w:rsid w:val="006F6AAD"/>
    <w:rsid w:val="006F77AA"/>
    <w:rsid w:val="00701EE1"/>
    <w:rsid w:val="00702DD5"/>
    <w:rsid w:val="007037E0"/>
    <w:rsid w:val="00715EA0"/>
    <w:rsid w:val="00716DDE"/>
    <w:rsid w:val="00721211"/>
    <w:rsid w:val="0072143A"/>
    <w:rsid w:val="00722517"/>
    <w:rsid w:val="00722B3F"/>
    <w:rsid w:val="00725998"/>
    <w:rsid w:val="00725B12"/>
    <w:rsid w:val="007311C0"/>
    <w:rsid w:val="00731E2A"/>
    <w:rsid w:val="00734FD4"/>
    <w:rsid w:val="00740FDB"/>
    <w:rsid w:val="0074155C"/>
    <w:rsid w:val="00742715"/>
    <w:rsid w:val="0074419A"/>
    <w:rsid w:val="00744AC7"/>
    <w:rsid w:val="0074718B"/>
    <w:rsid w:val="00752F41"/>
    <w:rsid w:val="00755821"/>
    <w:rsid w:val="00756CF3"/>
    <w:rsid w:val="00760711"/>
    <w:rsid w:val="00764256"/>
    <w:rsid w:val="0076454F"/>
    <w:rsid w:val="00767B75"/>
    <w:rsid w:val="007700F8"/>
    <w:rsid w:val="007764F5"/>
    <w:rsid w:val="0078066F"/>
    <w:rsid w:val="0078157F"/>
    <w:rsid w:val="00781A4A"/>
    <w:rsid w:val="0079172F"/>
    <w:rsid w:val="00791C67"/>
    <w:rsid w:val="00793C07"/>
    <w:rsid w:val="007941DC"/>
    <w:rsid w:val="00794DAC"/>
    <w:rsid w:val="007958AE"/>
    <w:rsid w:val="0079703B"/>
    <w:rsid w:val="0079727B"/>
    <w:rsid w:val="007A0D34"/>
    <w:rsid w:val="007A5852"/>
    <w:rsid w:val="007A5F9B"/>
    <w:rsid w:val="007A7C7A"/>
    <w:rsid w:val="007B6A73"/>
    <w:rsid w:val="007C175B"/>
    <w:rsid w:val="007C3FAA"/>
    <w:rsid w:val="007D3AB6"/>
    <w:rsid w:val="007D4637"/>
    <w:rsid w:val="007D4C6C"/>
    <w:rsid w:val="007D569A"/>
    <w:rsid w:val="007D64F6"/>
    <w:rsid w:val="007D7F8F"/>
    <w:rsid w:val="007E4C94"/>
    <w:rsid w:val="007E5F04"/>
    <w:rsid w:val="007F2B36"/>
    <w:rsid w:val="007F2C2A"/>
    <w:rsid w:val="007F360E"/>
    <w:rsid w:val="007F4A22"/>
    <w:rsid w:val="007F5365"/>
    <w:rsid w:val="00800B76"/>
    <w:rsid w:val="00812DDE"/>
    <w:rsid w:val="008140E8"/>
    <w:rsid w:val="00815186"/>
    <w:rsid w:val="00816199"/>
    <w:rsid w:val="00816284"/>
    <w:rsid w:val="00817DB8"/>
    <w:rsid w:val="008223B6"/>
    <w:rsid w:val="008234AD"/>
    <w:rsid w:val="00824D57"/>
    <w:rsid w:val="00830E2C"/>
    <w:rsid w:val="00831A8D"/>
    <w:rsid w:val="00835FB6"/>
    <w:rsid w:val="008401DA"/>
    <w:rsid w:val="00844AC5"/>
    <w:rsid w:val="00845602"/>
    <w:rsid w:val="00846672"/>
    <w:rsid w:val="00847099"/>
    <w:rsid w:val="00853091"/>
    <w:rsid w:val="00861B0D"/>
    <w:rsid w:val="00864234"/>
    <w:rsid w:val="008642D5"/>
    <w:rsid w:val="00865A6F"/>
    <w:rsid w:val="00867AC8"/>
    <w:rsid w:val="0087133C"/>
    <w:rsid w:val="00872B38"/>
    <w:rsid w:val="008801A3"/>
    <w:rsid w:val="00880599"/>
    <w:rsid w:val="00882212"/>
    <w:rsid w:val="00883AA8"/>
    <w:rsid w:val="008853B1"/>
    <w:rsid w:val="0088696D"/>
    <w:rsid w:val="00887B87"/>
    <w:rsid w:val="00890BC9"/>
    <w:rsid w:val="0089165B"/>
    <w:rsid w:val="008920BC"/>
    <w:rsid w:val="00893242"/>
    <w:rsid w:val="008944F3"/>
    <w:rsid w:val="008A06BA"/>
    <w:rsid w:val="008A06DF"/>
    <w:rsid w:val="008A2AD6"/>
    <w:rsid w:val="008A2E3D"/>
    <w:rsid w:val="008A2FC0"/>
    <w:rsid w:val="008A59E6"/>
    <w:rsid w:val="008A6F34"/>
    <w:rsid w:val="008B2078"/>
    <w:rsid w:val="008B5366"/>
    <w:rsid w:val="008C3CB6"/>
    <w:rsid w:val="008C4241"/>
    <w:rsid w:val="008C444B"/>
    <w:rsid w:val="008C60E7"/>
    <w:rsid w:val="008D1150"/>
    <w:rsid w:val="008D16DC"/>
    <w:rsid w:val="008D1E2F"/>
    <w:rsid w:val="008E1FB9"/>
    <w:rsid w:val="008E3462"/>
    <w:rsid w:val="008E58D8"/>
    <w:rsid w:val="008E6A1B"/>
    <w:rsid w:val="008E6B4B"/>
    <w:rsid w:val="008F615A"/>
    <w:rsid w:val="008F6B49"/>
    <w:rsid w:val="0090150F"/>
    <w:rsid w:val="009025C1"/>
    <w:rsid w:val="009047BE"/>
    <w:rsid w:val="00904AF7"/>
    <w:rsid w:val="009059F6"/>
    <w:rsid w:val="00905EC4"/>
    <w:rsid w:val="00906E89"/>
    <w:rsid w:val="00914845"/>
    <w:rsid w:val="009159E1"/>
    <w:rsid w:val="00926143"/>
    <w:rsid w:val="0092669F"/>
    <w:rsid w:val="00932626"/>
    <w:rsid w:val="00937032"/>
    <w:rsid w:val="00937148"/>
    <w:rsid w:val="00941419"/>
    <w:rsid w:val="00942353"/>
    <w:rsid w:val="009437A8"/>
    <w:rsid w:val="00946EFC"/>
    <w:rsid w:val="00946F9D"/>
    <w:rsid w:val="00952D54"/>
    <w:rsid w:val="00953043"/>
    <w:rsid w:val="00954CB2"/>
    <w:rsid w:val="00960804"/>
    <w:rsid w:val="00960E38"/>
    <w:rsid w:val="00967D3B"/>
    <w:rsid w:val="00970EA5"/>
    <w:rsid w:val="00971A55"/>
    <w:rsid w:val="00972180"/>
    <w:rsid w:val="00973CA7"/>
    <w:rsid w:val="0097679F"/>
    <w:rsid w:val="00984C36"/>
    <w:rsid w:val="00986108"/>
    <w:rsid w:val="00987D22"/>
    <w:rsid w:val="00991008"/>
    <w:rsid w:val="009929A4"/>
    <w:rsid w:val="009963B1"/>
    <w:rsid w:val="009A0EA8"/>
    <w:rsid w:val="009A1BDE"/>
    <w:rsid w:val="009A4B3F"/>
    <w:rsid w:val="009A7DA8"/>
    <w:rsid w:val="009B352B"/>
    <w:rsid w:val="009B39E3"/>
    <w:rsid w:val="009B5D6F"/>
    <w:rsid w:val="009C3B31"/>
    <w:rsid w:val="009C4A73"/>
    <w:rsid w:val="009C5CF6"/>
    <w:rsid w:val="009C75DB"/>
    <w:rsid w:val="009D062B"/>
    <w:rsid w:val="009D1E75"/>
    <w:rsid w:val="009D389A"/>
    <w:rsid w:val="009D61CA"/>
    <w:rsid w:val="009E3496"/>
    <w:rsid w:val="009E444A"/>
    <w:rsid w:val="009E44D1"/>
    <w:rsid w:val="009F0561"/>
    <w:rsid w:val="009F1C8C"/>
    <w:rsid w:val="009F249A"/>
    <w:rsid w:val="009F6A79"/>
    <w:rsid w:val="00A00532"/>
    <w:rsid w:val="00A027FE"/>
    <w:rsid w:val="00A049ED"/>
    <w:rsid w:val="00A13FD3"/>
    <w:rsid w:val="00A15662"/>
    <w:rsid w:val="00A15B4D"/>
    <w:rsid w:val="00A17A05"/>
    <w:rsid w:val="00A201BA"/>
    <w:rsid w:val="00A20B5D"/>
    <w:rsid w:val="00A23F78"/>
    <w:rsid w:val="00A26C10"/>
    <w:rsid w:val="00A32364"/>
    <w:rsid w:val="00A32B12"/>
    <w:rsid w:val="00A332CD"/>
    <w:rsid w:val="00A33AC6"/>
    <w:rsid w:val="00A35840"/>
    <w:rsid w:val="00A43C61"/>
    <w:rsid w:val="00A44087"/>
    <w:rsid w:val="00A50064"/>
    <w:rsid w:val="00A50762"/>
    <w:rsid w:val="00A50EFB"/>
    <w:rsid w:val="00A51785"/>
    <w:rsid w:val="00A518CC"/>
    <w:rsid w:val="00A51DA0"/>
    <w:rsid w:val="00A52400"/>
    <w:rsid w:val="00A53AEC"/>
    <w:rsid w:val="00A5552F"/>
    <w:rsid w:val="00A557BC"/>
    <w:rsid w:val="00A57FA5"/>
    <w:rsid w:val="00A63D89"/>
    <w:rsid w:val="00A64913"/>
    <w:rsid w:val="00A66F56"/>
    <w:rsid w:val="00A70FB7"/>
    <w:rsid w:val="00A73159"/>
    <w:rsid w:val="00A90CAD"/>
    <w:rsid w:val="00A91710"/>
    <w:rsid w:val="00A921BD"/>
    <w:rsid w:val="00A925B1"/>
    <w:rsid w:val="00A92A0C"/>
    <w:rsid w:val="00A95ABA"/>
    <w:rsid w:val="00A96575"/>
    <w:rsid w:val="00AA1DA9"/>
    <w:rsid w:val="00AA3C1D"/>
    <w:rsid w:val="00AA470C"/>
    <w:rsid w:val="00AA6718"/>
    <w:rsid w:val="00AA733B"/>
    <w:rsid w:val="00AB0EAD"/>
    <w:rsid w:val="00AB2F6A"/>
    <w:rsid w:val="00AB686A"/>
    <w:rsid w:val="00AC108C"/>
    <w:rsid w:val="00AC1A00"/>
    <w:rsid w:val="00AC2AA0"/>
    <w:rsid w:val="00AC4E3E"/>
    <w:rsid w:val="00AD1041"/>
    <w:rsid w:val="00AD273D"/>
    <w:rsid w:val="00AD518D"/>
    <w:rsid w:val="00AD5200"/>
    <w:rsid w:val="00AD5F49"/>
    <w:rsid w:val="00AE19A1"/>
    <w:rsid w:val="00AE7D66"/>
    <w:rsid w:val="00AF0598"/>
    <w:rsid w:val="00AF15DE"/>
    <w:rsid w:val="00AF1826"/>
    <w:rsid w:val="00AF6FAC"/>
    <w:rsid w:val="00B00551"/>
    <w:rsid w:val="00B053A8"/>
    <w:rsid w:val="00B1021A"/>
    <w:rsid w:val="00B1504B"/>
    <w:rsid w:val="00B153BA"/>
    <w:rsid w:val="00B16372"/>
    <w:rsid w:val="00B16D72"/>
    <w:rsid w:val="00B176D7"/>
    <w:rsid w:val="00B200B5"/>
    <w:rsid w:val="00B20E1B"/>
    <w:rsid w:val="00B21432"/>
    <w:rsid w:val="00B232BF"/>
    <w:rsid w:val="00B246C8"/>
    <w:rsid w:val="00B2524F"/>
    <w:rsid w:val="00B2636C"/>
    <w:rsid w:val="00B26C75"/>
    <w:rsid w:val="00B31267"/>
    <w:rsid w:val="00B316F7"/>
    <w:rsid w:val="00B36C6F"/>
    <w:rsid w:val="00B44A67"/>
    <w:rsid w:val="00B45AD9"/>
    <w:rsid w:val="00B46B50"/>
    <w:rsid w:val="00B46F12"/>
    <w:rsid w:val="00B50FAF"/>
    <w:rsid w:val="00B56DC4"/>
    <w:rsid w:val="00B63EEA"/>
    <w:rsid w:val="00B64301"/>
    <w:rsid w:val="00B64CA6"/>
    <w:rsid w:val="00B64F0D"/>
    <w:rsid w:val="00B652C9"/>
    <w:rsid w:val="00B66291"/>
    <w:rsid w:val="00B6685C"/>
    <w:rsid w:val="00B67E44"/>
    <w:rsid w:val="00B70889"/>
    <w:rsid w:val="00B72209"/>
    <w:rsid w:val="00B723C4"/>
    <w:rsid w:val="00B73AEF"/>
    <w:rsid w:val="00B73D7A"/>
    <w:rsid w:val="00B759D9"/>
    <w:rsid w:val="00B75E35"/>
    <w:rsid w:val="00B762CF"/>
    <w:rsid w:val="00B8127D"/>
    <w:rsid w:val="00B8450A"/>
    <w:rsid w:val="00B94787"/>
    <w:rsid w:val="00B95FA8"/>
    <w:rsid w:val="00B96E1B"/>
    <w:rsid w:val="00B97368"/>
    <w:rsid w:val="00B97861"/>
    <w:rsid w:val="00B97CCE"/>
    <w:rsid w:val="00BA0C36"/>
    <w:rsid w:val="00BB22AB"/>
    <w:rsid w:val="00BB4B9A"/>
    <w:rsid w:val="00BB5734"/>
    <w:rsid w:val="00BB612C"/>
    <w:rsid w:val="00BB61A5"/>
    <w:rsid w:val="00BB74E8"/>
    <w:rsid w:val="00BC2E32"/>
    <w:rsid w:val="00BC3A0B"/>
    <w:rsid w:val="00BC4919"/>
    <w:rsid w:val="00BC7592"/>
    <w:rsid w:val="00BC79A5"/>
    <w:rsid w:val="00BD00BC"/>
    <w:rsid w:val="00BD3394"/>
    <w:rsid w:val="00BD4173"/>
    <w:rsid w:val="00BD4618"/>
    <w:rsid w:val="00BD4F05"/>
    <w:rsid w:val="00BD69D0"/>
    <w:rsid w:val="00BD72CF"/>
    <w:rsid w:val="00BD7899"/>
    <w:rsid w:val="00BE3DF4"/>
    <w:rsid w:val="00BE6581"/>
    <w:rsid w:val="00BE7E28"/>
    <w:rsid w:val="00BF0E74"/>
    <w:rsid w:val="00BF3488"/>
    <w:rsid w:val="00BF55BD"/>
    <w:rsid w:val="00C02333"/>
    <w:rsid w:val="00C05D05"/>
    <w:rsid w:val="00C06DAA"/>
    <w:rsid w:val="00C14B6A"/>
    <w:rsid w:val="00C15825"/>
    <w:rsid w:val="00C169A3"/>
    <w:rsid w:val="00C20E8D"/>
    <w:rsid w:val="00C217C3"/>
    <w:rsid w:val="00C225A6"/>
    <w:rsid w:val="00C23C13"/>
    <w:rsid w:val="00C240A7"/>
    <w:rsid w:val="00C25258"/>
    <w:rsid w:val="00C255CE"/>
    <w:rsid w:val="00C27BEA"/>
    <w:rsid w:val="00C3712E"/>
    <w:rsid w:val="00C40B64"/>
    <w:rsid w:val="00C435E6"/>
    <w:rsid w:val="00C443E4"/>
    <w:rsid w:val="00C446EE"/>
    <w:rsid w:val="00C4660F"/>
    <w:rsid w:val="00C471AC"/>
    <w:rsid w:val="00C476C8"/>
    <w:rsid w:val="00C51754"/>
    <w:rsid w:val="00C51F32"/>
    <w:rsid w:val="00C547A9"/>
    <w:rsid w:val="00C56E41"/>
    <w:rsid w:val="00C57192"/>
    <w:rsid w:val="00C609D6"/>
    <w:rsid w:val="00C64BB6"/>
    <w:rsid w:val="00C67553"/>
    <w:rsid w:val="00C67EFD"/>
    <w:rsid w:val="00C705B3"/>
    <w:rsid w:val="00C719FB"/>
    <w:rsid w:val="00C71C81"/>
    <w:rsid w:val="00C71F2E"/>
    <w:rsid w:val="00C72BA4"/>
    <w:rsid w:val="00C7311A"/>
    <w:rsid w:val="00C778D5"/>
    <w:rsid w:val="00C803D0"/>
    <w:rsid w:val="00C80A7E"/>
    <w:rsid w:val="00C85D36"/>
    <w:rsid w:val="00C867A5"/>
    <w:rsid w:val="00C86A3C"/>
    <w:rsid w:val="00C86FA4"/>
    <w:rsid w:val="00C87D50"/>
    <w:rsid w:val="00C90586"/>
    <w:rsid w:val="00C9432C"/>
    <w:rsid w:val="00C95401"/>
    <w:rsid w:val="00CA6AFC"/>
    <w:rsid w:val="00CA717E"/>
    <w:rsid w:val="00CB1580"/>
    <w:rsid w:val="00CB2684"/>
    <w:rsid w:val="00CB327E"/>
    <w:rsid w:val="00CB4CF4"/>
    <w:rsid w:val="00CB6D8B"/>
    <w:rsid w:val="00CB757F"/>
    <w:rsid w:val="00CB7714"/>
    <w:rsid w:val="00CB7888"/>
    <w:rsid w:val="00CC0D34"/>
    <w:rsid w:val="00CC1F52"/>
    <w:rsid w:val="00CC3CEC"/>
    <w:rsid w:val="00CC5650"/>
    <w:rsid w:val="00CC601E"/>
    <w:rsid w:val="00CD0810"/>
    <w:rsid w:val="00CD0871"/>
    <w:rsid w:val="00CD15AC"/>
    <w:rsid w:val="00CD16EF"/>
    <w:rsid w:val="00CD6E04"/>
    <w:rsid w:val="00CE0038"/>
    <w:rsid w:val="00CE00DF"/>
    <w:rsid w:val="00CE0EE9"/>
    <w:rsid w:val="00CE2815"/>
    <w:rsid w:val="00CE4363"/>
    <w:rsid w:val="00CE6145"/>
    <w:rsid w:val="00CE7493"/>
    <w:rsid w:val="00CF1384"/>
    <w:rsid w:val="00CF31A3"/>
    <w:rsid w:val="00CF5029"/>
    <w:rsid w:val="00D0005C"/>
    <w:rsid w:val="00D03E68"/>
    <w:rsid w:val="00D0649F"/>
    <w:rsid w:val="00D101DB"/>
    <w:rsid w:val="00D10EC7"/>
    <w:rsid w:val="00D14647"/>
    <w:rsid w:val="00D14DA8"/>
    <w:rsid w:val="00D152BD"/>
    <w:rsid w:val="00D1696C"/>
    <w:rsid w:val="00D173FA"/>
    <w:rsid w:val="00D17566"/>
    <w:rsid w:val="00D20765"/>
    <w:rsid w:val="00D20FE1"/>
    <w:rsid w:val="00D22980"/>
    <w:rsid w:val="00D251EF"/>
    <w:rsid w:val="00D25271"/>
    <w:rsid w:val="00D26AD1"/>
    <w:rsid w:val="00D27104"/>
    <w:rsid w:val="00D30143"/>
    <w:rsid w:val="00D31DD4"/>
    <w:rsid w:val="00D348B0"/>
    <w:rsid w:val="00D3713E"/>
    <w:rsid w:val="00D40793"/>
    <w:rsid w:val="00D436C6"/>
    <w:rsid w:val="00D463F3"/>
    <w:rsid w:val="00D47072"/>
    <w:rsid w:val="00D514DB"/>
    <w:rsid w:val="00D51D5A"/>
    <w:rsid w:val="00D526AB"/>
    <w:rsid w:val="00D54B44"/>
    <w:rsid w:val="00D558E1"/>
    <w:rsid w:val="00D57026"/>
    <w:rsid w:val="00D627C9"/>
    <w:rsid w:val="00D71828"/>
    <w:rsid w:val="00D800DA"/>
    <w:rsid w:val="00D8218E"/>
    <w:rsid w:val="00D8346E"/>
    <w:rsid w:val="00D86650"/>
    <w:rsid w:val="00D86D55"/>
    <w:rsid w:val="00D921FE"/>
    <w:rsid w:val="00D9496D"/>
    <w:rsid w:val="00D95BB3"/>
    <w:rsid w:val="00D97380"/>
    <w:rsid w:val="00DA044F"/>
    <w:rsid w:val="00DA105C"/>
    <w:rsid w:val="00DA2163"/>
    <w:rsid w:val="00DA28B2"/>
    <w:rsid w:val="00DA6C09"/>
    <w:rsid w:val="00DA6ECE"/>
    <w:rsid w:val="00DA7095"/>
    <w:rsid w:val="00DA72AF"/>
    <w:rsid w:val="00DB223F"/>
    <w:rsid w:val="00DB57BB"/>
    <w:rsid w:val="00DB6A83"/>
    <w:rsid w:val="00DC0B27"/>
    <w:rsid w:val="00DC3998"/>
    <w:rsid w:val="00DC4475"/>
    <w:rsid w:val="00DC5E9F"/>
    <w:rsid w:val="00DC7567"/>
    <w:rsid w:val="00DD645B"/>
    <w:rsid w:val="00DE1A22"/>
    <w:rsid w:val="00DE1CCA"/>
    <w:rsid w:val="00DE6729"/>
    <w:rsid w:val="00DE7E2D"/>
    <w:rsid w:val="00DF193F"/>
    <w:rsid w:val="00DF25E1"/>
    <w:rsid w:val="00DF3523"/>
    <w:rsid w:val="00E01458"/>
    <w:rsid w:val="00E0332B"/>
    <w:rsid w:val="00E036CD"/>
    <w:rsid w:val="00E049D9"/>
    <w:rsid w:val="00E07100"/>
    <w:rsid w:val="00E07FC2"/>
    <w:rsid w:val="00E10C3F"/>
    <w:rsid w:val="00E13124"/>
    <w:rsid w:val="00E153BB"/>
    <w:rsid w:val="00E21413"/>
    <w:rsid w:val="00E22D57"/>
    <w:rsid w:val="00E22EBC"/>
    <w:rsid w:val="00E251C7"/>
    <w:rsid w:val="00E278B7"/>
    <w:rsid w:val="00E30D44"/>
    <w:rsid w:val="00E329CC"/>
    <w:rsid w:val="00E37343"/>
    <w:rsid w:val="00E45FFA"/>
    <w:rsid w:val="00E50F9B"/>
    <w:rsid w:val="00E54396"/>
    <w:rsid w:val="00E5578E"/>
    <w:rsid w:val="00E604F1"/>
    <w:rsid w:val="00E61654"/>
    <w:rsid w:val="00E6680C"/>
    <w:rsid w:val="00E66C37"/>
    <w:rsid w:val="00E7270D"/>
    <w:rsid w:val="00E737A3"/>
    <w:rsid w:val="00E7592D"/>
    <w:rsid w:val="00E81AF6"/>
    <w:rsid w:val="00E826CD"/>
    <w:rsid w:val="00E843C6"/>
    <w:rsid w:val="00E85903"/>
    <w:rsid w:val="00E85964"/>
    <w:rsid w:val="00E85CA9"/>
    <w:rsid w:val="00E86560"/>
    <w:rsid w:val="00E86589"/>
    <w:rsid w:val="00E90411"/>
    <w:rsid w:val="00E90B57"/>
    <w:rsid w:val="00E90E77"/>
    <w:rsid w:val="00E91D47"/>
    <w:rsid w:val="00E950F7"/>
    <w:rsid w:val="00E9738B"/>
    <w:rsid w:val="00E97ED5"/>
    <w:rsid w:val="00EA2A02"/>
    <w:rsid w:val="00EA3FB7"/>
    <w:rsid w:val="00EA4881"/>
    <w:rsid w:val="00EA6339"/>
    <w:rsid w:val="00EB0F3C"/>
    <w:rsid w:val="00EB13A1"/>
    <w:rsid w:val="00EB1B29"/>
    <w:rsid w:val="00EB1F22"/>
    <w:rsid w:val="00EB4289"/>
    <w:rsid w:val="00EB5885"/>
    <w:rsid w:val="00EB6854"/>
    <w:rsid w:val="00EB75BE"/>
    <w:rsid w:val="00EC1352"/>
    <w:rsid w:val="00EC2549"/>
    <w:rsid w:val="00EC2883"/>
    <w:rsid w:val="00EC2BB5"/>
    <w:rsid w:val="00EC3810"/>
    <w:rsid w:val="00EC40A2"/>
    <w:rsid w:val="00EC4B4C"/>
    <w:rsid w:val="00EC4D83"/>
    <w:rsid w:val="00EC5F28"/>
    <w:rsid w:val="00EC69E5"/>
    <w:rsid w:val="00EE126C"/>
    <w:rsid w:val="00EE32ED"/>
    <w:rsid w:val="00EE7E2F"/>
    <w:rsid w:val="00EF31F9"/>
    <w:rsid w:val="00EF4E8F"/>
    <w:rsid w:val="00EF5AA6"/>
    <w:rsid w:val="00EF6661"/>
    <w:rsid w:val="00F02D10"/>
    <w:rsid w:val="00F0669D"/>
    <w:rsid w:val="00F07E14"/>
    <w:rsid w:val="00F10E50"/>
    <w:rsid w:val="00F211FE"/>
    <w:rsid w:val="00F224EF"/>
    <w:rsid w:val="00F234A7"/>
    <w:rsid w:val="00F238BB"/>
    <w:rsid w:val="00F2456F"/>
    <w:rsid w:val="00F261FD"/>
    <w:rsid w:val="00F27DDA"/>
    <w:rsid w:val="00F37F8A"/>
    <w:rsid w:val="00F42EDE"/>
    <w:rsid w:val="00F43EFC"/>
    <w:rsid w:val="00F446EB"/>
    <w:rsid w:val="00F46B36"/>
    <w:rsid w:val="00F47157"/>
    <w:rsid w:val="00F5336A"/>
    <w:rsid w:val="00F54C2B"/>
    <w:rsid w:val="00F567E7"/>
    <w:rsid w:val="00F571BE"/>
    <w:rsid w:val="00F5795E"/>
    <w:rsid w:val="00F57A49"/>
    <w:rsid w:val="00F61B76"/>
    <w:rsid w:val="00F643A2"/>
    <w:rsid w:val="00F643F2"/>
    <w:rsid w:val="00F65F03"/>
    <w:rsid w:val="00F6601D"/>
    <w:rsid w:val="00F673CB"/>
    <w:rsid w:val="00F67588"/>
    <w:rsid w:val="00F70F4B"/>
    <w:rsid w:val="00F72D0E"/>
    <w:rsid w:val="00F758CB"/>
    <w:rsid w:val="00F76A4D"/>
    <w:rsid w:val="00F8221A"/>
    <w:rsid w:val="00F87178"/>
    <w:rsid w:val="00F87390"/>
    <w:rsid w:val="00F90B59"/>
    <w:rsid w:val="00F91549"/>
    <w:rsid w:val="00F9208B"/>
    <w:rsid w:val="00F93EE8"/>
    <w:rsid w:val="00F943BD"/>
    <w:rsid w:val="00FA440F"/>
    <w:rsid w:val="00FA6888"/>
    <w:rsid w:val="00FB762C"/>
    <w:rsid w:val="00FC18D7"/>
    <w:rsid w:val="00FC6BE7"/>
    <w:rsid w:val="00FC7535"/>
    <w:rsid w:val="00FD0135"/>
    <w:rsid w:val="00FD028C"/>
    <w:rsid w:val="00FD2052"/>
    <w:rsid w:val="00FE0575"/>
    <w:rsid w:val="00FE26CC"/>
    <w:rsid w:val="00FE78A2"/>
    <w:rsid w:val="00FF3E28"/>
    <w:rsid w:val="00FF77D0"/>
    <w:rsid w:val="00FF7C8C"/>
    <w:rsid w:val="01BC29A8"/>
    <w:rsid w:val="01DA23AF"/>
    <w:rsid w:val="025739FF"/>
    <w:rsid w:val="02581525"/>
    <w:rsid w:val="02971D9B"/>
    <w:rsid w:val="02B15283"/>
    <w:rsid w:val="02B870E7"/>
    <w:rsid w:val="02EC50BB"/>
    <w:rsid w:val="040F20B8"/>
    <w:rsid w:val="04A120E1"/>
    <w:rsid w:val="05521B7E"/>
    <w:rsid w:val="05CF5FA2"/>
    <w:rsid w:val="05D610DF"/>
    <w:rsid w:val="060C467C"/>
    <w:rsid w:val="0625287F"/>
    <w:rsid w:val="062A31D9"/>
    <w:rsid w:val="062F259D"/>
    <w:rsid w:val="06654211"/>
    <w:rsid w:val="068C25DB"/>
    <w:rsid w:val="06AE79A3"/>
    <w:rsid w:val="06B47C7B"/>
    <w:rsid w:val="06EB2968"/>
    <w:rsid w:val="06ED4932"/>
    <w:rsid w:val="07106873"/>
    <w:rsid w:val="071C0D73"/>
    <w:rsid w:val="07504EC1"/>
    <w:rsid w:val="07EE41F1"/>
    <w:rsid w:val="080324F7"/>
    <w:rsid w:val="082E15F2"/>
    <w:rsid w:val="082F13F4"/>
    <w:rsid w:val="08381BDD"/>
    <w:rsid w:val="083D1CD8"/>
    <w:rsid w:val="087516B5"/>
    <w:rsid w:val="09A10A0F"/>
    <w:rsid w:val="0A1C72DC"/>
    <w:rsid w:val="0AC37758"/>
    <w:rsid w:val="0AF25588"/>
    <w:rsid w:val="0B154457"/>
    <w:rsid w:val="0B212DFC"/>
    <w:rsid w:val="0B3E2722"/>
    <w:rsid w:val="0B91507D"/>
    <w:rsid w:val="0BBA6DAD"/>
    <w:rsid w:val="0C2543D3"/>
    <w:rsid w:val="0C27455C"/>
    <w:rsid w:val="0C610D37"/>
    <w:rsid w:val="0D0F2768"/>
    <w:rsid w:val="0D8458C4"/>
    <w:rsid w:val="0E1704E7"/>
    <w:rsid w:val="0E2D1BBB"/>
    <w:rsid w:val="0FDD1D3C"/>
    <w:rsid w:val="0FE5639E"/>
    <w:rsid w:val="102B5847"/>
    <w:rsid w:val="10B169D0"/>
    <w:rsid w:val="10B72ECD"/>
    <w:rsid w:val="10F90F82"/>
    <w:rsid w:val="111019FE"/>
    <w:rsid w:val="11627CCB"/>
    <w:rsid w:val="1238532E"/>
    <w:rsid w:val="1283393D"/>
    <w:rsid w:val="130D3C66"/>
    <w:rsid w:val="134358DA"/>
    <w:rsid w:val="134C478E"/>
    <w:rsid w:val="13533D6F"/>
    <w:rsid w:val="13A9398F"/>
    <w:rsid w:val="13BF03CA"/>
    <w:rsid w:val="13CF3E6B"/>
    <w:rsid w:val="140B464A"/>
    <w:rsid w:val="143851FF"/>
    <w:rsid w:val="148B578A"/>
    <w:rsid w:val="1510485B"/>
    <w:rsid w:val="151E215B"/>
    <w:rsid w:val="15853F88"/>
    <w:rsid w:val="16157E2D"/>
    <w:rsid w:val="16393F65"/>
    <w:rsid w:val="168313B6"/>
    <w:rsid w:val="16866209"/>
    <w:rsid w:val="17325B39"/>
    <w:rsid w:val="173F0C07"/>
    <w:rsid w:val="174727ED"/>
    <w:rsid w:val="17D66D1D"/>
    <w:rsid w:val="18F25DD8"/>
    <w:rsid w:val="1945415A"/>
    <w:rsid w:val="196C5B8A"/>
    <w:rsid w:val="199F50F2"/>
    <w:rsid w:val="19AC5F87"/>
    <w:rsid w:val="19B328DA"/>
    <w:rsid w:val="19CF7EC7"/>
    <w:rsid w:val="1A134258"/>
    <w:rsid w:val="1A27385F"/>
    <w:rsid w:val="1A396A26"/>
    <w:rsid w:val="1A3D3083"/>
    <w:rsid w:val="1A532619"/>
    <w:rsid w:val="1AB75623"/>
    <w:rsid w:val="1B297ECA"/>
    <w:rsid w:val="1BA91321"/>
    <w:rsid w:val="1BB11085"/>
    <w:rsid w:val="1BC972B0"/>
    <w:rsid w:val="1C422BD3"/>
    <w:rsid w:val="1C4C57FF"/>
    <w:rsid w:val="1C56667E"/>
    <w:rsid w:val="1C607754"/>
    <w:rsid w:val="1CA266AD"/>
    <w:rsid w:val="1CE27F12"/>
    <w:rsid w:val="1CF75746"/>
    <w:rsid w:val="1D686669"/>
    <w:rsid w:val="1DD82FFB"/>
    <w:rsid w:val="1E241719"/>
    <w:rsid w:val="1E4F15D7"/>
    <w:rsid w:val="1E571888"/>
    <w:rsid w:val="1ECC7CDD"/>
    <w:rsid w:val="1EFA59E6"/>
    <w:rsid w:val="1FFB5111"/>
    <w:rsid w:val="20DB53A4"/>
    <w:rsid w:val="20E650B5"/>
    <w:rsid w:val="218B4956"/>
    <w:rsid w:val="21AB2FC8"/>
    <w:rsid w:val="21F104B3"/>
    <w:rsid w:val="22552F34"/>
    <w:rsid w:val="22843E91"/>
    <w:rsid w:val="23256E5B"/>
    <w:rsid w:val="23A943F2"/>
    <w:rsid w:val="23BF77F9"/>
    <w:rsid w:val="242F7EE0"/>
    <w:rsid w:val="24A02B8C"/>
    <w:rsid w:val="253756B8"/>
    <w:rsid w:val="25BF7042"/>
    <w:rsid w:val="25C26B32"/>
    <w:rsid w:val="25E8116C"/>
    <w:rsid w:val="262B0B7B"/>
    <w:rsid w:val="26322DB0"/>
    <w:rsid w:val="263E1924"/>
    <w:rsid w:val="270D0281"/>
    <w:rsid w:val="27677991"/>
    <w:rsid w:val="27EC23B7"/>
    <w:rsid w:val="282447EB"/>
    <w:rsid w:val="28CD68E9"/>
    <w:rsid w:val="29116836"/>
    <w:rsid w:val="292D1901"/>
    <w:rsid w:val="2A7B2E88"/>
    <w:rsid w:val="2AAC55EE"/>
    <w:rsid w:val="2B1241D5"/>
    <w:rsid w:val="2B1E480B"/>
    <w:rsid w:val="2B3D1DC1"/>
    <w:rsid w:val="2B886128"/>
    <w:rsid w:val="2C023A0C"/>
    <w:rsid w:val="2C475F3C"/>
    <w:rsid w:val="2CEB4BC0"/>
    <w:rsid w:val="2D170DFB"/>
    <w:rsid w:val="2D6B72D5"/>
    <w:rsid w:val="2D88240F"/>
    <w:rsid w:val="2DA51213"/>
    <w:rsid w:val="2E150147"/>
    <w:rsid w:val="2E4F4001"/>
    <w:rsid w:val="2EF36F14"/>
    <w:rsid w:val="2FA17BFB"/>
    <w:rsid w:val="2FC841E5"/>
    <w:rsid w:val="2FFA56D7"/>
    <w:rsid w:val="300852DE"/>
    <w:rsid w:val="301B3177"/>
    <w:rsid w:val="303F76FD"/>
    <w:rsid w:val="31992E3D"/>
    <w:rsid w:val="31E06CBE"/>
    <w:rsid w:val="32160E27"/>
    <w:rsid w:val="32236BAB"/>
    <w:rsid w:val="3244289A"/>
    <w:rsid w:val="32B97377"/>
    <w:rsid w:val="33941B0E"/>
    <w:rsid w:val="33C91D38"/>
    <w:rsid w:val="34291934"/>
    <w:rsid w:val="348D06FD"/>
    <w:rsid w:val="34CC177B"/>
    <w:rsid w:val="34DF325D"/>
    <w:rsid w:val="362E697F"/>
    <w:rsid w:val="362F1FC2"/>
    <w:rsid w:val="36CD0B72"/>
    <w:rsid w:val="37144761"/>
    <w:rsid w:val="375A6BCB"/>
    <w:rsid w:val="37AB5678"/>
    <w:rsid w:val="37C24F6B"/>
    <w:rsid w:val="37D7173E"/>
    <w:rsid w:val="37F17D73"/>
    <w:rsid w:val="38255B16"/>
    <w:rsid w:val="382F48C6"/>
    <w:rsid w:val="38312021"/>
    <w:rsid w:val="38B817B4"/>
    <w:rsid w:val="38C05153"/>
    <w:rsid w:val="393B4A71"/>
    <w:rsid w:val="398E34A3"/>
    <w:rsid w:val="3A7E52C6"/>
    <w:rsid w:val="3A8F1281"/>
    <w:rsid w:val="3A996370"/>
    <w:rsid w:val="3A9B5E78"/>
    <w:rsid w:val="3AAC1E33"/>
    <w:rsid w:val="3AB17F7A"/>
    <w:rsid w:val="3ACA22B9"/>
    <w:rsid w:val="3B0E58C7"/>
    <w:rsid w:val="3B304812"/>
    <w:rsid w:val="3BCE7B87"/>
    <w:rsid w:val="3C033730"/>
    <w:rsid w:val="3C746980"/>
    <w:rsid w:val="3CD07202"/>
    <w:rsid w:val="3D1B2A81"/>
    <w:rsid w:val="3D406863"/>
    <w:rsid w:val="3DDF607B"/>
    <w:rsid w:val="3E260CC7"/>
    <w:rsid w:val="3EB92A82"/>
    <w:rsid w:val="3EB968CD"/>
    <w:rsid w:val="3EF8229A"/>
    <w:rsid w:val="3F446ADE"/>
    <w:rsid w:val="3F4563B2"/>
    <w:rsid w:val="40356427"/>
    <w:rsid w:val="40613623"/>
    <w:rsid w:val="40A35A86"/>
    <w:rsid w:val="40C2250E"/>
    <w:rsid w:val="40D93256"/>
    <w:rsid w:val="41540906"/>
    <w:rsid w:val="418961FE"/>
    <w:rsid w:val="41C2018E"/>
    <w:rsid w:val="42103A4A"/>
    <w:rsid w:val="42764E69"/>
    <w:rsid w:val="427D5E63"/>
    <w:rsid w:val="42D55C9F"/>
    <w:rsid w:val="434370AD"/>
    <w:rsid w:val="434E7F08"/>
    <w:rsid w:val="4416031D"/>
    <w:rsid w:val="44315157"/>
    <w:rsid w:val="44B10046"/>
    <w:rsid w:val="450811BF"/>
    <w:rsid w:val="452614AD"/>
    <w:rsid w:val="45823E47"/>
    <w:rsid w:val="46B17C96"/>
    <w:rsid w:val="46B300A5"/>
    <w:rsid w:val="46B8390E"/>
    <w:rsid w:val="471E5E67"/>
    <w:rsid w:val="47721D0E"/>
    <w:rsid w:val="47C754C6"/>
    <w:rsid w:val="47D71C0C"/>
    <w:rsid w:val="486E0FF2"/>
    <w:rsid w:val="486F44A0"/>
    <w:rsid w:val="49680B13"/>
    <w:rsid w:val="49D7054F"/>
    <w:rsid w:val="4B7B3A94"/>
    <w:rsid w:val="4BA12BC2"/>
    <w:rsid w:val="4C15710C"/>
    <w:rsid w:val="4C6C1422"/>
    <w:rsid w:val="4C7812B7"/>
    <w:rsid w:val="4CE2651F"/>
    <w:rsid w:val="4D0553D3"/>
    <w:rsid w:val="4D346757"/>
    <w:rsid w:val="4D3B1D7F"/>
    <w:rsid w:val="4E896D6E"/>
    <w:rsid w:val="4EDD03B5"/>
    <w:rsid w:val="4F6C6B6D"/>
    <w:rsid w:val="50487D45"/>
    <w:rsid w:val="50F639B0"/>
    <w:rsid w:val="51121E6C"/>
    <w:rsid w:val="514C35D0"/>
    <w:rsid w:val="5176064D"/>
    <w:rsid w:val="52533F75"/>
    <w:rsid w:val="528630A4"/>
    <w:rsid w:val="52C84ED8"/>
    <w:rsid w:val="52CA126A"/>
    <w:rsid w:val="52DB2E5E"/>
    <w:rsid w:val="530103EA"/>
    <w:rsid w:val="530A71F7"/>
    <w:rsid w:val="531445C2"/>
    <w:rsid w:val="53650979"/>
    <w:rsid w:val="53A07C03"/>
    <w:rsid w:val="54006EBD"/>
    <w:rsid w:val="540208BE"/>
    <w:rsid w:val="542425E2"/>
    <w:rsid w:val="54247832"/>
    <w:rsid w:val="542E4388"/>
    <w:rsid w:val="54594603"/>
    <w:rsid w:val="550E3F9A"/>
    <w:rsid w:val="55766E6E"/>
    <w:rsid w:val="559B2D78"/>
    <w:rsid w:val="559B53B0"/>
    <w:rsid w:val="55B81234"/>
    <w:rsid w:val="55FE01DE"/>
    <w:rsid w:val="565F3711"/>
    <w:rsid w:val="567F7FA4"/>
    <w:rsid w:val="56951575"/>
    <w:rsid w:val="56B17AF5"/>
    <w:rsid w:val="56D7393C"/>
    <w:rsid w:val="57672F12"/>
    <w:rsid w:val="57F16C7F"/>
    <w:rsid w:val="57F95B34"/>
    <w:rsid w:val="58756F84"/>
    <w:rsid w:val="58E10F36"/>
    <w:rsid w:val="591075D9"/>
    <w:rsid w:val="59BA5EBD"/>
    <w:rsid w:val="59CA6C37"/>
    <w:rsid w:val="59DD51A2"/>
    <w:rsid w:val="5A241C82"/>
    <w:rsid w:val="5A48337E"/>
    <w:rsid w:val="5A655703"/>
    <w:rsid w:val="5AC8016B"/>
    <w:rsid w:val="5ACD1DFE"/>
    <w:rsid w:val="5AE605F2"/>
    <w:rsid w:val="5B165FB6"/>
    <w:rsid w:val="5B2D7FCE"/>
    <w:rsid w:val="5D0631CD"/>
    <w:rsid w:val="5D3445F3"/>
    <w:rsid w:val="5E1A49DB"/>
    <w:rsid w:val="5E4717A2"/>
    <w:rsid w:val="5E487850"/>
    <w:rsid w:val="5E4A70E9"/>
    <w:rsid w:val="5E6A778C"/>
    <w:rsid w:val="5EDB41E5"/>
    <w:rsid w:val="5F2B2A77"/>
    <w:rsid w:val="5FD35B6B"/>
    <w:rsid w:val="5FDE3F8D"/>
    <w:rsid w:val="60490B4D"/>
    <w:rsid w:val="609A4358"/>
    <w:rsid w:val="61557191"/>
    <w:rsid w:val="61665FE8"/>
    <w:rsid w:val="61BC56D7"/>
    <w:rsid w:val="625353E7"/>
    <w:rsid w:val="62A3501A"/>
    <w:rsid w:val="62C25F1E"/>
    <w:rsid w:val="6445282D"/>
    <w:rsid w:val="64875127"/>
    <w:rsid w:val="64DA7491"/>
    <w:rsid w:val="652D4363"/>
    <w:rsid w:val="65BE5407"/>
    <w:rsid w:val="65CB6AD7"/>
    <w:rsid w:val="67065B78"/>
    <w:rsid w:val="67310E46"/>
    <w:rsid w:val="674F751F"/>
    <w:rsid w:val="675D6C23"/>
    <w:rsid w:val="67A350F8"/>
    <w:rsid w:val="67D77C40"/>
    <w:rsid w:val="67DA328C"/>
    <w:rsid w:val="6881130A"/>
    <w:rsid w:val="68C06BF6"/>
    <w:rsid w:val="69374387"/>
    <w:rsid w:val="696B1E57"/>
    <w:rsid w:val="69A55505"/>
    <w:rsid w:val="69E0280F"/>
    <w:rsid w:val="6A99742E"/>
    <w:rsid w:val="6AF405C0"/>
    <w:rsid w:val="6B555802"/>
    <w:rsid w:val="6C0A365B"/>
    <w:rsid w:val="6CE013DA"/>
    <w:rsid w:val="6CF5724A"/>
    <w:rsid w:val="6E14501E"/>
    <w:rsid w:val="6E45076F"/>
    <w:rsid w:val="6E971ED7"/>
    <w:rsid w:val="6EB15DD3"/>
    <w:rsid w:val="6EC207AE"/>
    <w:rsid w:val="6EC91D52"/>
    <w:rsid w:val="6ED07E1A"/>
    <w:rsid w:val="6EE85353"/>
    <w:rsid w:val="6EF32E85"/>
    <w:rsid w:val="6F7A7850"/>
    <w:rsid w:val="703D7D6C"/>
    <w:rsid w:val="70CE05A3"/>
    <w:rsid w:val="71107D1F"/>
    <w:rsid w:val="71213CDA"/>
    <w:rsid w:val="71A50ADE"/>
    <w:rsid w:val="73DD5247"/>
    <w:rsid w:val="73EF2A80"/>
    <w:rsid w:val="742064CB"/>
    <w:rsid w:val="7476258E"/>
    <w:rsid w:val="748F01F5"/>
    <w:rsid w:val="75357D54"/>
    <w:rsid w:val="755A5A0C"/>
    <w:rsid w:val="75C80BC8"/>
    <w:rsid w:val="762A72B5"/>
    <w:rsid w:val="762B1157"/>
    <w:rsid w:val="768F16E6"/>
    <w:rsid w:val="76AD7DBE"/>
    <w:rsid w:val="76EE4427"/>
    <w:rsid w:val="77183DD1"/>
    <w:rsid w:val="77E77FA4"/>
    <w:rsid w:val="77F71C38"/>
    <w:rsid w:val="78AA314A"/>
    <w:rsid w:val="78C25DA2"/>
    <w:rsid w:val="78CD0CE6"/>
    <w:rsid w:val="792A3948"/>
    <w:rsid w:val="79D07A75"/>
    <w:rsid w:val="79FB4704"/>
    <w:rsid w:val="7A1F0A71"/>
    <w:rsid w:val="7A3A5E0C"/>
    <w:rsid w:val="7A71379F"/>
    <w:rsid w:val="7A9F21DC"/>
    <w:rsid w:val="7BAB78AA"/>
    <w:rsid w:val="7BC566B5"/>
    <w:rsid w:val="7C22168B"/>
    <w:rsid w:val="7CCD7160"/>
    <w:rsid w:val="7DCB394B"/>
    <w:rsid w:val="7DCC1471"/>
    <w:rsid w:val="7E70572F"/>
    <w:rsid w:val="7E7A031E"/>
    <w:rsid w:val="7E90279F"/>
    <w:rsid w:val="7F041331"/>
    <w:rsid w:val="7F482D79"/>
    <w:rsid w:val="7F820039"/>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1"/>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4"/>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2">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qFormat/>
    <w:uiPriority w:val="0"/>
    <w:rPr>
      <w:rFonts w:ascii="宋体" w:hAnsi="Courier New" w:eastAsia="宋体"/>
      <w:kern w:val="2"/>
      <w:sz w:val="21"/>
      <w:lang w:val="en-US" w:eastAsia="zh-CN" w:bidi="ar-SA"/>
    </w:rPr>
  </w:style>
  <w:style w:type="paragraph" w:styleId="7">
    <w:name w:val="Normal Indent"/>
    <w:basedOn w:val="1"/>
    <w:next w:val="1"/>
    <w:qFormat/>
    <w:uiPriority w:val="0"/>
    <w:pPr>
      <w:ind w:firstLine="420"/>
    </w:pPr>
    <w:rPr>
      <w:szCs w:val="20"/>
    </w:rPr>
  </w:style>
  <w:style w:type="paragraph" w:styleId="8">
    <w:name w:val="Document Map"/>
    <w:basedOn w:val="1"/>
    <w:link w:val="33"/>
    <w:semiHidden/>
    <w:unhideWhenUsed/>
    <w:qFormat/>
    <w:uiPriority w:val="99"/>
    <w:rPr>
      <w:rFonts w:ascii="宋体" w:eastAsia="宋体"/>
      <w:sz w:val="18"/>
      <w:szCs w:val="18"/>
    </w:rPr>
  </w:style>
  <w:style w:type="paragraph" w:styleId="9">
    <w:name w:val="annotation text"/>
    <w:basedOn w:val="1"/>
    <w:link w:val="35"/>
    <w:semiHidden/>
    <w:unhideWhenUsed/>
    <w:qFormat/>
    <w:uiPriority w:val="99"/>
    <w:pPr>
      <w:jc w:val="left"/>
    </w:pPr>
  </w:style>
  <w:style w:type="paragraph" w:styleId="10">
    <w:name w:val="Body Text"/>
    <w:basedOn w:val="1"/>
    <w:next w:val="1"/>
    <w:qFormat/>
    <w:uiPriority w:val="0"/>
    <w:pPr>
      <w:spacing w:line="360" w:lineRule="auto"/>
    </w:pPr>
    <w:rPr>
      <w:b/>
      <w:bCs/>
      <w:sz w:val="24"/>
    </w:rPr>
  </w:style>
  <w:style w:type="paragraph" w:styleId="11">
    <w:name w:val="Body Text Indent"/>
    <w:basedOn w:val="1"/>
    <w:qFormat/>
    <w:uiPriority w:val="0"/>
    <w:pPr>
      <w:spacing w:line="360" w:lineRule="auto"/>
      <w:ind w:firstLine="420" w:firstLineChars="200"/>
    </w:pPr>
  </w:style>
  <w:style w:type="paragraph" w:styleId="12">
    <w:name w:val="Balloon Text"/>
    <w:basedOn w:val="1"/>
    <w:link w:val="29"/>
    <w:semiHidden/>
    <w:unhideWhenUsed/>
    <w:qFormat/>
    <w:uiPriority w:val="99"/>
    <w:rPr>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7">
    <w:name w:val="Title"/>
    <w:basedOn w:val="1"/>
    <w:next w:val="1"/>
    <w:qFormat/>
    <w:uiPriority w:val="0"/>
    <w:pPr>
      <w:spacing w:before="240" w:after="60"/>
      <w:jc w:val="center"/>
      <w:outlineLvl w:val="0"/>
    </w:pPr>
    <w:rPr>
      <w:rFonts w:ascii="Arial" w:hAnsi="Arial" w:eastAsia="隶书" w:cs="Arial"/>
      <w:b/>
      <w:bCs/>
      <w:sz w:val="32"/>
      <w:szCs w:val="32"/>
    </w:rPr>
  </w:style>
  <w:style w:type="paragraph" w:styleId="18">
    <w:name w:val="annotation subject"/>
    <w:basedOn w:val="9"/>
    <w:next w:val="9"/>
    <w:link w:val="37"/>
    <w:semiHidden/>
    <w:unhideWhenUsed/>
    <w:qFormat/>
    <w:uiPriority w:val="99"/>
    <w:rPr>
      <w:b/>
      <w:bCs/>
    </w:rPr>
  </w:style>
  <w:style w:type="paragraph" w:styleId="19">
    <w:name w:val="Body Text First Indent 2"/>
    <w:basedOn w:val="11"/>
    <w:qFormat/>
    <w:uiPriority w:val="0"/>
    <w:pPr>
      <w:spacing w:after="120"/>
      <w:ind w:firstLine="420" w:firstLine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style>
  <w:style w:type="character" w:styleId="24">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5">
    <w:name w:val="Hyperlink"/>
    <w:basedOn w:val="22"/>
    <w:unhideWhenUsed/>
    <w:qFormat/>
    <w:uiPriority w:val="99"/>
    <w:rPr>
      <w:color w:val="0000FF" w:themeColor="hyperlink"/>
      <w:u w:val="single"/>
      <w14:textFill>
        <w14:solidFill>
          <w14:schemeClr w14:val="hlink"/>
        </w14:solidFill>
      </w14:textFill>
    </w:rPr>
  </w:style>
  <w:style w:type="character" w:styleId="26">
    <w:name w:val="annotation reference"/>
    <w:basedOn w:val="22"/>
    <w:semiHidden/>
    <w:unhideWhenUsed/>
    <w:qFormat/>
    <w:uiPriority w:val="99"/>
    <w:rPr>
      <w:sz w:val="21"/>
      <w:szCs w:val="21"/>
    </w:rPr>
  </w:style>
  <w:style w:type="character" w:customStyle="1" w:styleId="27">
    <w:name w:val="页眉 Char"/>
    <w:basedOn w:val="22"/>
    <w:link w:val="14"/>
    <w:semiHidden/>
    <w:qFormat/>
    <w:uiPriority w:val="99"/>
    <w:rPr>
      <w:sz w:val="18"/>
      <w:szCs w:val="18"/>
    </w:rPr>
  </w:style>
  <w:style w:type="character" w:customStyle="1" w:styleId="28">
    <w:name w:val="页脚 Char"/>
    <w:basedOn w:val="22"/>
    <w:link w:val="13"/>
    <w:qFormat/>
    <w:uiPriority w:val="99"/>
    <w:rPr>
      <w:sz w:val="18"/>
      <w:szCs w:val="18"/>
    </w:rPr>
  </w:style>
  <w:style w:type="character" w:customStyle="1" w:styleId="29">
    <w:name w:val="批注框文本 Char"/>
    <w:basedOn w:val="22"/>
    <w:link w:val="12"/>
    <w:semiHidden/>
    <w:qFormat/>
    <w:uiPriority w:val="99"/>
    <w:rPr>
      <w:sz w:val="18"/>
      <w:szCs w:val="18"/>
    </w:rPr>
  </w:style>
  <w:style w:type="character" w:customStyle="1" w:styleId="30">
    <w:name w:val="普通(网站) Char"/>
    <w:link w:val="16"/>
    <w:qFormat/>
    <w:uiPriority w:val="99"/>
    <w:rPr>
      <w:rFonts w:ascii="宋体" w:hAnsi="宋体"/>
      <w:sz w:val="24"/>
      <w:szCs w:val="24"/>
    </w:rPr>
  </w:style>
  <w:style w:type="character" w:customStyle="1" w:styleId="31">
    <w:name w:val="标题 1 Char"/>
    <w:basedOn w:val="22"/>
    <w:link w:val="3"/>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Char"/>
    <w:basedOn w:val="22"/>
    <w:link w:val="8"/>
    <w:semiHidden/>
    <w:qFormat/>
    <w:uiPriority w:val="99"/>
    <w:rPr>
      <w:rFonts w:ascii="宋体" w:eastAsia="宋体"/>
      <w:sz w:val="18"/>
      <w:szCs w:val="18"/>
    </w:rPr>
  </w:style>
  <w:style w:type="character" w:customStyle="1" w:styleId="34">
    <w:name w:val="标题 2 Char"/>
    <w:basedOn w:val="22"/>
    <w:link w:val="6"/>
    <w:semiHidden/>
    <w:qFormat/>
    <w:uiPriority w:val="9"/>
    <w:rPr>
      <w:rFonts w:asciiTheme="majorHAnsi" w:hAnsiTheme="majorHAnsi" w:eastAsiaTheme="majorEastAsia" w:cstheme="majorBidi"/>
      <w:b/>
      <w:bCs/>
      <w:sz w:val="32"/>
      <w:szCs w:val="32"/>
    </w:rPr>
  </w:style>
  <w:style w:type="character" w:customStyle="1" w:styleId="35">
    <w:name w:val="批注文字 Char"/>
    <w:basedOn w:val="22"/>
    <w:link w:val="9"/>
    <w:semiHidden/>
    <w:qFormat/>
    <w:uiPriority w:val="99"/>
  </w:style>
  <w:style w:type="character" w:customStyle="1" w:styleId="36">
    <w:name w:val="标题 3 Char"/>
    <w:qFormat/>
    <w:uiPriority w:val="0"/>
    <w:rPr>
      <w:rFonts w:ascii="黑体" w:eastAsia="黑体"/>
      <w:bCs/>
      <w:sz w:val="30"/>
    </w:rPr>
  </w:style>
  <w:style w:type="character" w:customStyle="1" w:styleId="37">
    <w:name w:val="批注主题 Char"/>
    <w:basedOn w:val="35"/>
    <w:link w:val="18"/>
    <w:semiHidden/>
    <w:qFormat/>
    <w:uiPriority w:val="99"/>
    <w:rPr>
      <w:b/>
      <w:bCs/>
      <w:kern w:val="2"/>
      <w:sz w:val="21"/>
      <w:szCs w:val="22"/>
    </w:rPr>
  </w:style>
  <w:style w:type="table" w:customStyle="1" w:styleId="38">
    <w:name w:val="网格型1"/>
    <w:basedOn w:val="20"/>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9">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40">
    <w:name w:val="NormalCharacter"/>
    <w:qFormat/>
    <w:uiPriority w:val="0"/>
  </w:style>
  <w:style w:type="character" w:customStyle="1" w:styleId="41">
    <w:name w:val="UserStyle_3"/>
    <w:qFormat/>
    <w:uiPriority w:val="0"/>
  </w:style>
  <w:style w:type="paragraph" w:styleId="42">
    <w:name w:val="Quote"/>
    <w:next w:val="1"/>
    <w:qFormat/>
    <w:uiPriority w:val="99"/>
    <w:pPr>
      <w:widowControl w:val="0"/>
      <w:jc w:val="both"/>
    </w:pPr>
    <w:rPr>
      <w:rFonts w:ascii="Calibri" w:hAnsi="Calibri" w:eastAsia="宋体" w:cs="Calibri"/>
      <w:i/>
      <w:iCs/>
      <w:color w:val="000000"/>
      <w:kern w:val="2"/>
      <w:sz w:val="22"/>
      <w:szCs w:val="22"/>
      <w:lang w:val="en-US" w:eastAsia="zh-CN" w:bidi="ar-SA"/>
    </w:rPr>
  </w:style>
  <w:style w:type="paragraph" w:customStyle="1" w:styleId="43">
    <w:name w:val="三级"/>
    <w:basedOn w:val="44"/>
    <w:qFormat/>
    <w:uiPriority w:val="0"/>
  </w:style>
  <w:style w:type="paragraph" w:customStyle="1" w:styleId="44">
    <w:name w:val="二级"/>
    <w:basedOn w:val="1"/>
    <w:qFormat/>
    <w:uiPriority w:val="0"/>
    <w:rPr>
      <w:rFonts w:ascii="宋体" w:hAnsi="宋体"/>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68</Pages>
  <Words>18177</Words>
  <Characters>19239</Characters>
  <Lines>316</Lines>
  <Paragraphs>89</Paragraphs>
  <TotalTime>9</TotalTime>
  <ScaleCrop>false</ScaleCrop>
  <LinksUpToDate>false</LinksUpToDate>
  <CharactersWithSpaces>19395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彩虹</cp:lastModifiedBy>
  <cp:lastPrinted>2025-07-10T01:19:00Z</cp:lastPrinted>
  <dcterms:modified xsi:type="dcterms:W3CDTF">2025-07-10T02:02:58Z</dcterms:modified>
  <cp:revision>708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FAABB22B35C346A9AF67BAF937C501F0_13</vt:lpwstr>
  </property>
  <property fmtid="{D5CDD505-2E9C-101B-9397-08002B2CF9AE}" pid="4" name="KSOTemplateDocerSaveRecord">
    <vt:lpwstr>eyJoZGlkIjoiZWRjOWYzNmNkMjVlMzA5NzJiZjg4YmM3Y2FmNjY1NjciLCJ1c2VySWQiOiIxMDUyMDg0MjM1In0=</vt:lpwstr>
  </property>
</Properties>
</file>