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18536E65">
            <w:pPr>
              <w:rPr>
                <w:rFonts w:hint="eastAsia"/>
                <w:lang w:eastAsia="zh-CN"/>
              </w:rPr>
            </w:pPr>
            <w:r>
              <w:rPr>
                <w:rFonts w:hint="eastAsia" w:ascii="宋体" w:hAnsi="宋体"/>
                <w:sz w:val="30"/>
                <w:szCs w:val="30"/>
                <w:lang w:eastAsia="zh-CN"/>
              </w:rPr>
              <w:t>BAZXCG-2025-00245</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rFonts w:hint="eastAsia" w:eastAsiaTheme="minorEastAsia"/>
                <w:sz w:val="30"/>
                <w:szCs w:val="30"/>
                <w:lang w:eastAsia="zh-CN"/>
              </w:rPr>
            </w:pPr>
            <w:r>
              <w:rPr>
                <w:rFonts w:hint="eastAsia" w:ascii="宋体" w:hAnsi="宋体"/>
                <w:sz w:val="30"/>
                <w:szCs w:val="30"/>
                <w:lang w:eastAsia="zh-CN"/>
              </w:rPr>
              <w:t>深圳市宝安区会展城实验学校计算机网络教室（语言实验室）设备采购项目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widowControl/>
              <w:wordWrap w:val="0"/>
              <w:jc w:val="center"/>
              <w:rPr>
                <w:b/>
                <w:bCs/>
                <w:sz w:val="24"/>
              </w:rPr>
            </w:pPr>
            <w:r>
              <w:rPr>
                <w:rFonts w:ascii="宋体" w:hAnsi="宋体" w:cs="宋体"/>
                <w:b/>
                <w:bCs/>
                <w:kern w:val="0"/>
                <w:sz w:val="24"/>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widowControl/>
              <w:wordWrap w:val="0"/>
              <w:jc w:val="center"/>
              <w:rPr>
                <w:b/>
                <w:bCs/>
                <w:color w:val="0000FF"/>
                <w:sz w:val="24"/>
              </w:rPr>
            </w:pPr>
            <w:r>
              <w:rPr>
                <w:rFonts w:ascii="宋体" w:hAnsi="宋体" w:cs="宋体"/>
                <w:b/>
                <w:bCs/>
                <w:color w:val="0000FF"/>
                <w:kern w:val="0"/>
                <w:sz w:val="24"/>
                <w:lang w:bidi="ar"/>
              </w:rPr>
              <w:t>30</w:t>
            </w:r>
          </w:p>
        </w:tc>
      </w:tr>
      <w:tr w14:paraId="12AA6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0AEB3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B12B49">
            <w:pPr>
              <w:rPr>
                <w:rFonts w:ascii="宋体"/>
                <w:szCs w:val="21"/>
              </w:rPr>
            </w:pP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60</w:t>
            </w:r>
          </w:p>
        </w:tc>
      </w:tr>
      <w:tr w14:paraId="61D97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E3F32B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8D9A2D4">
            <w:pPr>
              <w:rPr>
                <w:rFonts w:ascii="宋体"/>
                <w:szCs w:val="21"/>
              </w:rPr>
            </w:pP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widowControl/>
              <w:wordWrap w:val="0"/>
              <w:jc w:val="center"/>
              <w:rPr>
                <w:szCs w:val="21"/>
              </w:rPr>
            </w:pPr>
            <w:r>
              <w:rPr>
                <w:rFonts w:ascii="宋体" w:hAnsi="宋体" w:cs="宋体"/>
                <w:kern w:val="0"/>
                <w:szCs w:val="21"/>
                <w:lang w:bidi="ar"/>
              </w:rPr>
              <w:t>评分准则</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E136">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BCBC0">
            <w:pPr>
              <w:snapToGrid w:val="0"/>
              <w:jc w:val="center"/>
              <w:rPr>
                <w:rFonts w:hint="eastAsia" w:ascii="宋体" w:hAnsi="宋体" w:cs="宋体" w:eastAsiaTheme="minorEastAsia"/>
                <w:b/>
                <w:kern w:val="2"/>
                <w:sz w:val="21"/>
                <w:szCs w:val="21"/>
                <w:lang w:val="en-US" w:eastAsia="zh-CN" w:bidi="ar-SA"/>
              </w:rPr>
            </w:pPr>
            <w:r>
              <w:rPr>
                <w:rFonts w:hint="eastAsia" w:ascii="宋体" w:hAnsi="宋体"/>
                <w:bCs/>
                <w:szCs w:val="21"/>
              </w:rPr>
              <w:t>“▲”参数响应</w:t>
            </w:r>
            <w:r>
              <w:rPr>
                <w:rFonts w:ascii="宋体" w:hAnsi="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8E8D4">
            <w:pPr>
              <w:widowControl/>
              <w:wordWrap w:val="0"/>
              <w:jc w:val="center"/>
              <w:textAlignment w:val="top"/>
              <w:rPr>
                <w:rFonts w:asciiTheme="minorHAnsi" w:hAnsiTheme="minorHAnsi" w:eastAsiaTheme="minorEastAsia" w:cstheme="minorBidi"/>
                <w:kern w:val="2"/>
                <w:sz w:val="21"/>
                <w:szCs w:val="21"/>
                <w:lang w:val="en-US" w:eastAsia="zh-CN" w:bidi="ar-SA"/>
              </w:rPr>
            </w:pPr>
            <w:r>
              <w:rPr>
                <w:rFonts w:hint="eastAsia"/>
                <w:szCs w:val="21"/>
                <w:lang w:val="en-US" w:eastAsia="zh-CN"/>
              </w:rPr>
              <w:t>3</w:t>
            </w:r>
            <w:r>
              <w:rPr>
                <w:rFonts w:hint="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7DD23AD">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w:t>
            </w:r>
            <w:r>
              <w:rPr>
                <w:rFonts w:hint="eastAsia" w:ascii="宋体" w:hAnsi="宋体" w:eastAsia="宋体" w:cs="宋体"/>
                <w:b/>
                <w:bCs/>
                <w:color w:val="auto"/>
                <w:kern w:val="0"/>
                <w:szCs w:val="21"/>
                <w:highlight w:val="none"/>
              </w:rPr>
              <w:t>评审内容：</w:t>
            </w:r>
          </w:p>
          <w:p w14:paraId="06B01442">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7F0040AD">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w:t>
            </w:r>
            <w:r>
              <w:rPr>
                <w:rFonts w:hint="eastAsia" w:ascii="宋体" w:hAnsi="宋体" w:eastAsia="宋体" w:cs="宋体"/>
                <w:b/>
                <w:bCs/>
                <w:color w:val="0000FF"/>
                <w:kern w:val="0"/>
                <w:szCs w:val="21"/>
                <w:highlight w:val="none"/>
              </w:rPr>
              <w:t>评审依据：</w:t>
            </w:r>
          </w:p>
          <w:p w14:paraId="01B9A1FC">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8.4</w:t>
            </w:r>
            <w:r>
              <w:rPr>
                <w:rFonts w:hint="eastAsia" w:ascii="宋体" w:hAnsi="宋体" w:eastAsia="宋体" w:cs="宋体"/>
                <w:color w:val="0000FF"/>
                <w:kern w:val="0"/>
                <w:szCs w:val="21"/>
                <w:highlight w:val="none"/>
              </w:rPr>
              <w:t>分，最低得0分。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snapToGrid w:val="0"/>
              <w:jc w:val="center"/>
              <w:rPr>
                <w:rFonts w:hint="eastAsia" w:ascii="宋体" w:hAnsi="宋体" w:cs="宋体" w:eastAsiaTheme="minorEastAsia"/>
                <w:kern w:val="2"/>
                <w:sz w:val="21"/>
                <w:szCs w:val="21"/>
                <w:lang w:val="en-US" w:eastAsia="zh-CN" w:bidi="ar-SA"/>
              </w:rPr>
            </w:pPr>
            <w:r>
              <w:rPr>
                <w:rFonts w:hint="eastAsia" w:ascii="宋体" w:hAnsi="宋体"/>
                <w:szCs w:val="21"/>
              </w:rPr>
              <w:t>非“</w:t>
            </w:r>
            <w:r>
              <w:rPr>
                <w:rFonts w:hint="eastAsia" w:ascii="宋体" w:hAnsi="宋体"/>
                <w:bCs/>
                <w:szCs w:val="21"/>
              </w:rPr>
              <w:t>▲”参数</w:t>
            </w:r>
            <w:r>
              <w:rPr>
                <w:rFonts w:hint="eastAsia" w:ascii="宋体" w:hAnsi="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widowControl/>
              <w:wordWrap w:val="0"/>
              <w:jc w:val="center"/>
              <w:textAlignment w:val="top"/>
              <w:rPr>
                <w:rFonts w:asciiTheme="minorHAnsi" w:hAnsiTheme="minorHAnsi" w:eastAsiaTheme="minorEastAsia" w:cstheme="minorBidi"/>
                <w:kern w:val="2"/>
                <w:sz w:val="21"/>
                <w:szCs w:val="21"/>
                <w:lang w:val="en-US" w:eastAsia="zh-CN" w:bidi="ar-SA"/>
              </w:rPr>
            </w:pPr>
            <w:r>
              <w:rPr>
                <w:rFonts w:hint="eastAsia"/>
                <w:szCs w:val="21"/>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7E841F82">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w:t>
            </w:r>
            <w:r>
              <w:rPr>
                <w:rFonts w:hint="eastAsia" w:ascii="宋体" w:hAnsi="宋体" w:eastAsia="宋体" w:cs="宋体"/>
                <w:b/>
                <w:bCs/>
                <w:kern w:val="0"/>
                <w:szCs w:val="21"/>
                <w:highlight w:val="none"/>
              </w:rPr>
              <w:t>评审内容：</w:t>
            </w:r>
          </w:p>
          <w:p w14:paraId="75B828AC">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48741F36">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w:t>
            </w:r>
            <w:r>
              <w:rPr>
                <w:rFonts w:hint="eastAsia" w:ascii="宋体" w:hAnsi="宋体" w:eastAsia="宋体" w:cs="宋体"/>
                <w:b/>
                <w:bCs/>
                <w:color w:val="0000FF"/>
                <w:szCs w:val="21"/>
                <w:highlight w:val="none"/>
              </w:rPr>
              <w:t>评审依据：</w:t>
            </w:r>
          </w:p>
          <w:p w14:paraId="2D057AF6">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0.8</w:t>
            </w:r>
            <w:r>
              <w:rPr>
                <w:rFonts w:hint="eastAsia" w:ascii="宋体" w:hAnsi="宋体" w:eastAsia="宋体" w:cs="宋体"/>
                <w:color w:val="0000FF"/>
                <w:kern w:val="0"/>
                <w:szCs w:val="21"/>
                <w:highlight w:val="none"/>
              </w:rPr>
              <w:t>分，最低得0分。</w:t>
            </w:r>
          </w:p>
        </w:tc>
      </w:tr>
      <w:tr w14:paraId="4CCE8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2E267B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ABCDE8">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9073D">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84C549">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4A4AFBC5">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w:t>
            </w:r>
            <w:r>
              <w:rPr>
                <w:rFonts w:hint="eastAsia" w:ascii="宋体" w:hAnsi="宋体" w:eastAsia="宋体" w:cs="宋体"/>
                <w:b/>
                <w:bCs/>
                <w:kern w:val="0"/>
                <w:szCs w:val="21"/>
                <w:highlight w:val="none"/>
              </w:rPr>
              <w:t>评审内容：</w:t>
            </w:r>
          </w:p>
          <w:p w14:paraId="2FB605FE">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2FD3AE6A">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w:t>
            </w:r>
            <w:r>
              <w:rPr>
                <w:rFonts w:hint="eastAsia" w:ascii="宋体" w:hAnsi="宋体" w:eastAsia="宋体" w:cs="宋体"/>
                <w:b/>
                <w:bCs/>
                <w:color w:val="0000FF"/>
                <w:szCs w:val="21"/>
                <w:highlight w:val="none"/>
              </w:rPr>
              <w:t>评审依据：</w:t>
            </w:r>
          </w:p>
          <w:p w14:paraId="4CEE1958">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36EE6D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6593DD0">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2875F0">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08FDBC">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B74CBE">
            <w:pPr>
              <w:widowControl/>
              <w:wordWrap w:val="0"/>
              <w:jc w:val="center"/>
              <w:textAlignment w:val="top"/>
              <w:rPr>
                <w:rFonts w:hint="eastAsia"/>
                <w:szCs w:val="21"/>
                <w:lang w:val="en-US" w:eastAsia="zh-CN"/>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285F35E6">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w:t>
            </w:r>
            <w:r>
              <w:rPr>
                <w:rFonts w:hint="eastAsia" w:ascii="宋体" w:hAnsi="宋体" w:eastAsia="宋体" w:cs="宋体"/>
                <w:b/>
                <w:bCs/>
                <w:kern w:val="0"/>
                <w:szCs w:val="21"/>
                <w:highlight w:val="none"/>
              </w:rPr>
              <w:t>评审内容：</w:t>
            </w:r>
          </w:p>
          <w:p w14:paraId="724F8BF8">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0FD391E1">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w:t>
            </w:r>
            <w:r>
              <w:rPr>
                <w:rFonts w:hint="eastAsia" w:ascii="宋体" w:hAnsi="宋体" w:eastAsia="宋体" w:cs="宋体"/>
                <w:b/>
                <w:bCs/>
                <w:color w:val="0000FF"/>
                <w:szCs w:val="21"/>
                <w:highlight w:val="none"/>
              </w:rPr>
              <w:t>评审依据：</w:t>
            </w:r>
          </w:p>
          <w:p w14:paraId="04150A4A">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639E8E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231F94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A947C8">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8A8032">
            <w:pPr>
              <w:jc w:val="center"/>
              <w:rPr>
                <w:rFonts w:hint="eastAsia" w:asciiTheme="minorHAnsi" w:hAnsiTheme="minorHAnsi" w:eastAsiaTheme="minorEastAsia" w:cstheme="minorBidi"/>
                <w:kern w:val="2"/>
                <w:sz w:val="21"/>
                <w:szCs w:val="22"/>
                <w:lang w:val="en-US" w:eastAsia="zh-CN" w:bidi="ar-SA"/>
              </w:rPr>
            </w:pPr>
            <w:r>
              <w:rPr>
                <w:rFonts w:hint="eastAsia"/>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0B4436">
            <w:pPr>
              <w:jc w:val="center"/>
              <w:rPr>
                <w:rFonts w:hint="eastAsia" w:asciiTheme="minorHAnsi" w:hAnsiTheme="minorHAnsi" w:eastAsiaTheme="minorEastAsia" w:cstheme="minorBidi"/>
                <w:kern w:val="2"/>
                <w:sz w:val="21"/>
                <w:szCs w:val="22"/>
                <w:lang w:val="en-US" w:eastAsia="zh-CN" w:bidi="ar-SA"/>
              </w:rPr>
            </w:pPr>
            <w:r>
              <w:rPr>
                <w:rFonts w:hint="eastAsia"/>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E4E68C">
            <w:pPr>
              <w:numPr>
                <w:ilvl w:val="0"/>
                <w:numId w:val="1"/>
              </w:numPr>
              <w:rPr>
                <w:rFonts w:ascii="宋体" w:hAnsi="宋体" w:cs="宋体"/>
                <w:b/>
                <w:bCs/>
                <w:sz w:val="20"/>
                <w:szCs w:val="22"/>
              </w:rPr>
            </w:pPr>
            <w:r>
              <w:rPr>
                <w:rFonts w:hint="eastAsia" w:ascii="宋体" w:hAnsi="宋体" w:cs="宋体"/>
                <w:b/>
                <w:bCs/>
                <w:sz w:val="20"/>
                <w:szCs w:val="22"/>
              </w:rPr>
              <w:t>评审内容：</w:t>
            </w:r>
          </w:p>
          <w:p w14:paraId="73F91F1B">
            <w:pPr>
              <w:numPr>
                <w:ilvl w:val="0"/>
                <w:numId w:val="0"/>
              </w:numPr>
              <w:rPr>
                <w:rFonts w:ascii="宋体" w:hAnsi="宋体" w:cs="宋体"/>
                <w:sz w:val="20"/>
                <w:szCs w:val="22"/>
              </w:rPr>
            </w:pPr>
            <w:r>
              <w:rPr>
                <w:rFonts w:hint="eastAsia" w:ascii="宋体" w:hAnsi="宋体" w:cs="宋体"/>
                <w:sz w:val="20"/>
                <w:szCs w:val="22"/>
              </w:rPr>
              <w:t>投标人针对本项目提供项目设计图方案，方案中应包含：</w:t>
            </w:r>
          </w:p>
          <w:p w14:paraId="0EEDBCD4">
            <w:pPr>
              <w:rPr>
                <w:rFonts w:ascii="宋体" w:hAnsi="宋体" w:cs="宋体"/>
                <w:sz w:val="20"/>
                <w:szCs w:val="22"/>
              </w:rPr>
            </w:pPr>
            <w:r>
              <w:rPr>
                <w:rFonts w:hint="eastAsia" w:ascii="宋体" w:hAnsi="宋体" w:cs="宋体"/>
                <w:sz w:val="20"/>
                <w:szCs w:val="22"/>
              </w:rPr>
              <w:t xml:space="preserve">1、场所平面布置图 </w:t>
            </w:r>
          </w:p>
          <w:p w14:paraId="477D96CA">
            <w:pPr>
              <w:rPr>
                <w:rFonts w:ascii="宋体" w:hAnsi="宋体" w:cs="宋体"/>
                <w:sz w:val="20"/>
                <w:szCs w:val="22"/>
              </w:rPr>
            </w:pPr>
            <w:r>
              <w:rPr>
                <w:rFonts w:hint="eastAsia" w:ascii="宋体" w:hAnsi="宋体" w:cs="宋体"/>
                <w:sz w:val="20"/>
                <w:szCs w:val="22"/>
              </w:rPr>
              <w:t>2、场所效果图</w:t>
            </w:r>
          </w:p>
          <w:p w14:paraId="769E2879">
            <w:pPr>
              <w:rPr>
                <w:rFonts w:ascii="宋体" w:hAnsi="宋体" w:cs="宋体"/>
                <w:b/>
                <w:bCs/>
                <w:sz w:val="20"/>
                <w:szCs w:val="22"/>
              </w:rPr>
            </w:pPr>
            <w:r>
              <w:rPr>
                <w:rFonts w:hint="eastAsia" w:ascii="宋体" w:hAnsi="宋体" w:cs="宋体"/>
                <w:b/>
                <w:bCs/>
                <w:sz w:val="20"/>
                <w:szCs w:val="22"/>
              </w:rPr>
              <w:t>（二）</w:t>
            </w:r>
            <w:r>
              <w:rPr>
                <w:rFonts w:hint="eastAsia" w:ascii="宋体" w:hAnsi="宋体" w:cs="宋体"/>
                <w:b/>
                <w:bCs/>
                <w:sz w:val="20"/>
                <w:szCs w:val="22"/>
                <w:lang w:eastAsia="zh-CN"/>
              </w:rPr>
              <w:t>评审依据</w:t>
            </w:r>
            <w:r>
              <w:rPr>
                <w:rFonts w:hint="eastAsia" w:ascii="宋体" w:hAnsi="宋体" w:cs="宋体"/>
                <w:b/>
                <w:bCs/>
                <w:sz w:val="20"/>
                <w:szCs w:val="22"/>
              </w:rPr>
              <w:t>：</w:t>
            </w:r>
          </w:p>
          <w:p w14:paraId="052D317A">
            <w:pPr>
              <w:rPr>
                <w:rFonts w:ascii="宋体" w:hAnsi="宋体" w:cs="宋体"/>
                <w:b w:val="0"/>
                <w:bCs w:val="0"/>
                <w:color w:val="0000FF"/>
                <w:sz w:val="20"/>
                <w:szCs w:val="22"/>
              </w:rPr>
            </w:pPr>
            <w:r>
              <w:rPr>
                <w:rFonts w:hint="eastAsia" w:ascii="宋体" w:hAnsi="宋体" w:cs="宋体"/>
                <w:b w:val="0"/>
                <w:bCs w:val="0"/>
                <w:color w:val="0000FF"/>
                <w:sz w:val="20"/>
                <w:szCs w:val="22"/>
              </w:rPr>
              <w:t>1.方案中含有上述任意一个内容得30分，最高得60分。</w:t>
            </w:r>
          </w:p>
          <w:p w14:paraId="4213F13C">
            <w:pPr>
              <w:rPr>
                <w:rFonts w:ascii="宋体" w:hAnsi="宋体" w:cs="宋体"/>
                <w:b w:val="0"/>
                <w:bCs w:val="0"/>
                <w:color w:val="0000FF"/>
                <w:sz w:val="20"/>
                <w:szCs w:val="22"/>
              </w:rPr>
            </w:pPr>
            <w:r>
              <w:rPr>
                <w:rFonts w:hint="eastAsia" w:ascii="宋体" w:hAnsi="宋体" w:cs="宋体"/>
                <w:b w:val="0"/>
                <w:bCs w:val="0"/>
                <w:color w:val="0000FF"/>
                <w:sz w:val="20"/>
                <w:szCs w:val="22"/>
              </w:rPr>
              <w:t>2.在此基础上，对设计图的合理性、可行性进行打分：</w:t>
            </w:r>
          </w:p>
          <w:p w14:paraId="4E20A993">
            <w:pPr>
              <w:numPr>
                <w:ilvl w:val="0"/>
                <w:numId w:val="2"/>
              </w:numPr>
              <w:rPr>
                <w:rFonts w:ascii="宋体" w:hAnsi="宋体" w:cs="宋体"/>
                <w:b w:val="0"/>
                <w:bCs w:val="0"/>
                <w:color w:val="0000FF"/>
                <w:sz w:val="20"/>
                <w:szCs w:val="22"/>
              </w:rPr>
            </w:pPr>
            <w:r>
              <w:rPr>
                <w:rFonts w:hint="eastAsia" w:ascii="宋体" w:hAnsi="宋体" w:cs="宋体"/>
                <w:b w:val="0"/>
                <w:bCs w:val="0"/>
                <w:color w:val="0000FF"/>
                <w:sz w:val="20"/>
                <w:szCs w:val="22"/>
              </w:rPr>
              <w:t>针对设计图的清晰度、周密性、合理性、完整性、所采用方法和技术的适用性、所采用技术的先进性以及是否符合相关规范要求进行评分。如果设计图满足上述要求，得40分。</w:t>
            </w:r>
          </w:p>
          <w:p w14:paraId="7C719C02">
            <w:pPr>
              <w:numPr>
                <w:ilvl w:val="0"/>
                <w:numId w:val="2"/>
              </w:numPr>
              <w:rPr>
                <w:rFonts w:ascii="宋体" w:hAnsi="宋体" w:cs="宋体"/>
                <w:b w:val="0"/>
                <w:bCs w:val="0"/>
                <w:color w:val="0000FF"/>
                <w:sz w:val="20"/>
                <w:szCs w:val="22"/>
              </w:rPr>
            </w:pPr>
            <w:r>
              <w:rPr>
                <w:rFonts w:hint="eastAsia" w:ascii="宋体" w:hAnsi="宋体" w:cs="宋体"/>
                <w:b w:val="0"/>
                <w:bCs w:val="0"/>
                <w:color w:val="0000FF"/>
                <w:sz w:val="20"/>
                <w:szCs w:val="22"/>
              </w:rPr>
              <w:t>如果设计图基本可行且表达基本完整，得20分。</w:t>
            </w:r>
          </w:p>
          <w:p w14:paraId="74654A06">
            <w:pPr>
              <w:numPr>
                <w:ilvl w:val="0"/>
                <w:numId w:val="2"/>
              </w:numPr>
              <w:rPr>
                <w:rFonts w:hint="eastAsia" w:ascii="宋体" w:hAnsi="宋体" w:cs="宋体" w:eastAsiaTheme="minorEastAsia"/>
                <w:kern w:val="2"/>
                <w:sz w:val="20"/>
                <w:szCs w:val="22"/>
                <w:lang w:val="en-US" w:eastAsia="zh-CN" w:bidi="ar-SA"/>
              </w:rPr>
            </w:pPr>
            <w:r>
              <w:rPr>
                <w:rFonts w:hint="eastAsia" w:ascii="宋体" w:hAnsi="宋体" w:cs="宋体"/>
                <w:b w:val="0"/>
                <w:bCs w:val="0"/>
                <w:color w:val="0000FF"/>
                <w:sz w:val="20"/>
                <w:szCs w:val="22"/>
              </w:rPr>
              <w:t>如果未提供设计图或设计图不符合要求，则对应项不获得分数。</w:t>
            </w:r>
          </w:p>
        </w:tc>
      </w:tr>
      <w:tr w14:paraId="5D1286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91C489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0A7FCB">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BA90CF">
            <w:pPr>
              <w:jc w:val="center"/>
              <w:rPr>
                <w:rFonts w:hint="eastAsia" w:asciiTheme="minorHAnsi" w:hAnsiTheme="minorHAnsi" w:eastAsiaTheme="minorEastAsia" w:cstheme="minorBidi"/>
                <w:kern w:val="2"/>
                <w:sz w:val="21"/>
                <w:szCs w:val="22"/>
                <w:lang w:val="en-US" w:eastAsia="zh-CN" w:bidi="ar-SA"/>
              </w:rPr>
            </w:pPr>
            <w:r>
              <w:rPr>
                <w:rFonts w:hint="eastAsia"/>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57BC92">
            <w:pPr>
              <w:jc w:val="center"/>
              <w:rPr>
                <w:rFonts w:hint="eastAsia" w:asciiTheme="minorHAnsi" w:hAnsiTheme="minorHAnsi" w:eastAsiaTheme="minorEastAsia" w:cstheme="minorBidi"/>
                <w:kern w:val="2"/>
                <w:sz w:val="21"/>
                <w:szCs w:val="22"/>
                <w:lang w:val="en-US" w:eastAsia="zh-CN" w:bidi="ar-SA"/>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C26839">
            <w:pPr>
              <w:numPr>
                <w:ilvl w:val="0"/>
                <w:numId w:val="3"/>
              </w:numPr>
              <w:rPr>
                <w:rFonts w:ascii="宋体" w:hAnsi="宋体" w:cs="宋体"/>
                <w:b/>
                <w:bCs/>
                <w:sz w:val="20"/>
                <w:szCs w:val="22"/>
              </w:rPr>
            </w:pPr>
            <w:r>
              <w:rPr>
                <w:rFonts w:hint="eastAsia" w:ascii="宋体" w:hAnsi="宋体" w:cs="宋体"/>
                <w:b/>
                <w:bCs/>
                <w:sz w:val="20"/>
                <w:szCs w:val="22"/>
              </w:rPr>
              <w:t>评审内容：</w:t>
            </w:r>
          </w:p>
          <w:p w14:paraId="1B7616D6">
            <w:pPr>
              <w:rPr>
                <w:rFonts w:ascii="宋体" w:hAnsi="宋体" w:cs="宋体"/>
                <w:sz w:val="20"/>
                <w:szCs w:val="22"/>
              </w:rPr>
            </w:pPr>
            <w:r>
              <w:rPr>
                <w:rFonts w:hint="eastAsia" w:ascii="宋体" w:hAnsi="宋体" w:cs="宋体"/>
                <w:sz w:val="20"/>
                <w:szCs w:val="22"/>
              </w:rPr>
              <w:t>投标人提供本项目的组织实施方案，方案中应包含：</w:t>
            </w:r>
          </w:p>
          <w:p w14:paraId="1AA43D58">
            <w:pPr>
              <w:numPr>
                <w:ilvl w:val="0"/>
                <w:numId w:val="4"/>
              </w:numPr>
              <w:rPr>
                <w:rFonts w:ascii="宋体" w:hAnsi="宋体" w:cs="宋体"/>
                <w:sz w:val="20"/>
                <w:szCs w:val="22"/>
              </w:rPr>
            </w:pPr>
            <w:r>
              <w:rPr>
                <w:rFonts w:hint="eastAsia" w:ascii="宋体" w:hAnsi="宋体" w:cs="宋体"/>
                <w:sz w:val="20"/>
                <w:szCs w:val="22"/>
              </w:rPr>
              <w:t xml:space="preserve">项目进度计划安排 </w:t>
            </w:r>
          </w:p>
          <w:p w14:paraId="271CA688">
            <w:pPr>
              <w:numPr>
                <w:ilvl w:val="0"/>
                <w:numId w:val="4"/>
              </w:numPr>
              <w:rPr>
                <w:rFonts w:ascii="宋体" w:hAnsi="宋体" w:cs="宋体"/>
                <w:sz w:val="20"/>
                <w:szCs w:val="22"/>
              </w:rPr>
            </w:pPr>
            <w:r>
              <w:rPr>
                <w:rFonts w:hint="eastAsia" w:ascii="宋体" w:hAnsi="宋体" w:cs="宋体"/>
                <w:sz w:val="20"/>
                <w:szCs w:val="22"/>
              </w:rPr>
              <w:t xml:space="preserve">施工组织计划 </w:t>
            </w:r>
          </w:p>
          <w:p w14:paraId="67BC935F">
            <w:pPr>
              <w:numPr>
                <w:ilvl w:val="0"/>
                <w:numId w:val="4"/>
              </w:numPr>
              <w:rPr>
                <w:rFonts w:ascii="宋体" w:hAnsi="宋体" w:cs="宋体"/>
                <w:sz w:val="20"/>
                <w:szCs w:val="22"/>
              </w:rPr>
            </w:pPr>
            <w:r>
              <w:rPr>
                <w:rFonts w:hint="eastAsia" w:ascii="宋体" w:hAnsi="宋体" w:cs="宋体"/>
                <w:sz w:val="20"/>
                <w:szCs w:val="22"/>
              </w:rPr>
              <w:t xml:space="preserve">验收组织计划 </w:t>
            </w:r>
          </w:p>
          <w:p w14:paraId="7C1F8E28">
            <w:pPr>
              <w:numPr>
                <w:ilvl w:val="0"/>
                <w:numId w:val="4"/>
              </w:numPr>
              <w:rPr>
                <w:rFonts w:ascii="宋体" w:hAnsi="宋体" w:cs="宋体"/>
                <w:sz w:val="20"/>
                <w:szCs w:val="22"/>
              </w:rPr>
            </w:pPr>
            <w:r>
              <w:rPr>
                <w:rFonts w:hint="eastAsia" w:ascii="宋体" w:hAnsi="宋体" w:cs="宋体"/>
                <w:sz w:val="20"/>
                <w:szCs w:val="22"/>
              </w:rPr>
              <w:t xml:space="preserve">产品培训方案 </w:t>
            </w:r>
          </w:p>
          <w:p w14:paraId="6ACB520D">
            <w:pPr>
              <w:numPr>
                <w:ilvl w:val="0"/>
                <w:numId w:val="3"/>
              </w:numPr>
              <w:rPr>
                <w:rFonts w:ascii="宋体" w:hAnsi="宋体" w:cs="宋体"/>
                <w:b/>
                <w:bCs/>
                <w:sz w:val="20"/>
                <w:szCs w:val="22"/>
              </w:rPr>
            </w:pPr>
            <w:r>
              <w:rPr>
                <w:rFonts w:hint="eastAsia" w:ascii="宋体" w:hAnsi="宋体" w:cs="宋体"/>
                <w:b/>
                <w:bCs/>
                <w:sz w:val="20"/>
                <w:szCs w:val="22"/>
                <w:lang w:eastAsia="zh-CN"/>
              </w:rPr>
              <w:t>评审依据</w:t>
            </w:r>
            <w:r>
              <w:rPr>
                <w:rFonts w:hint="eastAsia" w:ascii="宋体" w:hAnsi="宋体" w:cs="宋体"/>
                <w:b/>
                <w:bCs/>
                <w:sz w:val="20"/>
                <w:szCs w:val="22"/>
              </w:rPr>
              <w:t>：</w:t>
            </w:r>
          </w:p>
          <w:p w14:paraId="63EF1565">
            <w:pPr>
              <w:rPr>
                <w:rFonts w:ascii="宋体" w:hAnsi="宋体" w:cs="宋体"/>
                <w:color w:val="0000FF"/>
                <w:sz w:val="20"/>
                <w:szCs w:val="22"/>
              </w:rPr>
            </w:pPr>
            <w:r>
              <w:rPr>
                <w:rFonts w:hint="eastAsia" w:ascii="宋体" w:hAnsi="宋体" w:cs="宋体"/>
                <w:color w:val="0000FF"/>
                <w:sz w:val="20"/>
                <w:szCs w:val="22"/>
              </w:rPr>
              <w:t>1.方案中含有上述任意一个内容得15分，最高得60分。</w:t>
            </w:r>
          </w:p>
          <w:p w14:paraId="60FAA6B3">
            <w:pPr>
              <w:rPr>
                <w:rFonts w:ascii="宋体" w:hAnsi="宋体" w:cs="宋体"/>
                <w:color w:val="0000FF"/>
                <w:sz w:val="20"/>
                <w:szCs w:val="22"/>
              </w:rPr>
            </w:pPr>
            <w:r>
              <w:rPr>
                <w:rFonts w:hint="eastAsia" w:ascii="宋体" w:hAnsi="宋体" w:cs="宋体"/>
                <w:color w:val="0000FF"/>
                <w:sz w:val="20"/>
                <w:szCs w:val="22"/>
              </w:rPr>
              <w:t>2.在此基础上，对方案的合理性、可行性进行打分：</w:t>
            </w:r>
          </w:p>
          <w:p w14:paraId="03D83986">
            <w:pPr>
              <w:ind w:left="105"/>
              <w:rPr>
                <w:rFonts w:ascii="宋体" w:hAnsi="宋体" w:cs="宋体"/>
                <w:color w:val="0000FF"/>
                <w:sz w:val="20"/>
                <w:szCs w:val="22"/>
              </w:rPr>
            </w:pPr>
            <w:r>
              <w:rPr>
                <w:rFonts w:hint="eastAsia" w:ascii="宋体" w:hAnsi="宋体" w:cs="宋体"/>
                <w:color w:val="0000FF"/>
                <w:sz w:val="20"/>
                <w:szCs w:val="22"/>
              </w:rPr>
              <w:t xml:space="preserve">（1）方案清晰周密、合理可行、表述完整、方法得当、技术先进、符合相关规范要求得40分。 </w:t>
            </w:r>
          </w:p>
          <w:p w14:paraId="089277FD">
            <w:pPr>
              <w:ind w:left="105"/>
              <w:rPr>
                <w:rFonts w:ascii="宋体" w:hAnsi="宋体" w:cs="宋体"/>
                <w:color w:val="0000FF"/>
                <w:sz w:val="20"/>
                <w:szCs w:val="22"/>
              </w:rPr>
            </w:pPr>
            <w:r>
              <w:rPr>
                <w:rFonts w:hint="eastAsia" w:ascii="宋体" w:hAnsi="宋体" w:cs="宋体"/>
                <w:color w:val="0000FF"/>
                <w:sz w:val="20"/>
                <w:szCs w:val="22"/>
              </w:rPr>
              <w:t xml:space="preserve">（2）方案基本可行表述基本完整得20分。 </w:t>
            </w:r>
          </w:p>
          <w:p w14:paraId="4ED295D8">
            <w:pPr>
              <w:rPr>
                <w:rFonts w:hint="eastAsia" w:ascii="宋体" w:hAnsi="宋体" w:cs="宋体" w:eastAsiaTheme="minorEastAsia"/>
                <w:kern w:val="2"/>
                <w:sz w:val="20"/>
                <w:szCs w:val="22"/>
                <w:lang w:val="en-US" w:eastAsia="zh-CN" w:bidi="ar-SA"/>
              </w:rPr>
            </w:pPr>
            <w:r>
              <w:rPr>
                <w:rFonts w:hint="eastAsia" w:ascii="宋体" w:hAnsi="宋体" w:cs="宋体"/>
                <w:color w:val="0000FF"/>
                <w:sz w:val="20"/>
                <w:szCs w:val="22"/>
              </w:rPr>
              <w:t>（3）未提供或方案计划不切合本项目的实际情况、合理完善性差、可行性差的对应项不得分。</w:t>
            </w:r>
          </w:p>
        </w:tc>
      </w:tr>
      <w:tr w14:paraId="4D8E3B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324C0CF0">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56350B">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76CFE7">
            <w:pPr>
              <w:widowControl/>
              <w:jc w:val="center"/>
              <w:rPr>
                <w:rFonts w:hint="eastAsia" w:asciiTheme="minorHAnsi" w:hAnsiTheme="minorHAnsi" w:eastAsiaTheme="minorEastAsia" w:cstheme="minorBidi"/>
                <w:kern w:val="2"/>
                <w:sz w:val="21"/>
                <w:szCs w:val="22"/>
                <w:lang w:val="en-US" w:eastAsia="zh-CN" w:bidi="ar-SA"/>
              </w:rPr>
            </w:pPr>
            <w:r>
              <w:rPr>
                <w:rFonts w:hint="eastAsia"/>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0AF9A1">
            <w:pPr>
              <w:widowControl/>
              <w:jc w:val="center"/>
              <w:rPr>
                <w:rFonts w:hint="eastAsia" w:asciiTheme="minorHAnsi" w:hAnsiTheme="minorHAnsi" w:eastAsiaTheme="minorEastAsia" w:cstheme="minorBidi"/>
                <w:kern w:val="2"/>
                <w:sz w:val="21"/>
                <w:szCs w:val="22"/>
                <w:lang w:val="en-US" w:eastAsia="zh-CN" w:bidi="ar-SA"/>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EE3E2F">
            <w:pPr>
              <w:numPr>
                <w:ilvl w:val="0"/>
                <w:numId w:val="5"/>
              </w:numPr>
              <w:rPr>
                <w:rFonts w:ascii="宋体" w:hAnsi="宋体" w:cs="宋体"/>
                <w:b/>
                <w:bCs/>
                <w:sz w:val="20"/>
                <w:szCs w:val="22"/>
              </w:rPr>
            </w:pPr>
            <w:r>
              <w:rPr>
                <w:rFonts w:hint="eastAsia" w:ascii="宋体" w:hAnsi="宋体" w:cs="宋体"/>
                <w:b/>
                <w:bCs/>
                <w:sz w:val="20"/>
                <w:szCs w:val="22"/>
              </w:rPr>
              <w:t>评审内容：</w:t>
            </w:r>
          </w:p>
          <w:p w14:paraId="41FD4C53">
            <w:pPr>
              <w:rPr>
                <w:rFonts w:ascii="宋体" w:hAnsi="宋体" w:cs="宋体"/>
                <w:sz w:val="20"/>
                <w:szCs w:val="22"/>
              </w:rPr>
            </w:pPr>
            <w:r>
              <w:rPr>
                <w:rFonts w:hint="eastAsia" w:ascii="宋体" w:hAnsi="宋体" w:cs="宋体"/>
                <w:sz w:val="20"/>
                <w:szCs w:val="22"/>
              </w:rPr>
              <w:t>投标人提供本项目的售后服务方案，方案中应包含：</w:t>
            </w:r>
          </w:p>
          <w:p w14:paraId="6F919E2A">
            <w:pPr>
              <w:numPr>
                <w:ilvl w:val="0"/>
                <w:numId w:val="6"/>
              </w:numPr>
              <w:rPr>
                <w:rFonts w:ascii="宋体" w:hAnsi="宋体" w:cs="宋体"/>
                <w:sz w:val="20"/>
                <w:szCs w:val="22"/>
              </w:rPr>
            </w:pPr>
            <w:r>
              <w:rPr>
                <w:rFonts w:hint="eastAsia" w:ascii="宋体" w:hAnsi="宋体" w:cs="宋体"/>
                <w:sz w:val="20"/>
                <w:szCs w:val="22"/>
              </w:rPr>
              <w:t xml:space="preserve">服务内容 </w:t>
            </w:r>
          </w:p>
          <w:p w14:paraId="078A80CF">
            <w:pPr>
              <w:numPr>
                <w:ilvl w:val="0"/>
                <w:numId w:val="6"/>
              </w:numPr>
              <w:rPr>
                <w:rFonts w:ascii="宋体" w:hAnsi="宋体" w:cs="宋体"/>
                <w:sz w:val="20"/>
                <w:szCs w:val="22"/>
              </w:rPr>
            </w:pPr>
            <w:r>
              <w:rPr>
                <w:rFonts w:hint="eastAsia" w:ascii="宋体" w:hAnsi="宋体" w:cs="宋体"/>
                <w:sz w:val="20"/>
                <w:szCs w:val="22"/>
              </w:rPr>
              <w:t xml:space="preserve">维修应急方案 </w:t>
            </w:r>
          </w:p>
          <w:p w14:paraId="6BC83338">
            <w:pPr>
              <w:numPr>
                <w:ilvl w:val="0"/>
                <w:numId w:val="6"/>
              </w:numPr>
              <w:rPr>
                <w:rFonts w:ascii="宋体" w:hAnsi="宋体" w:cs="宋体"/>
                <w:sz w:val="20"/>
                <w:szCs w:val="22"/>
              </w:rPr>
            </w:pPr>
            <w:r>
              <w:rPr>
                <w:rFonts w:hint="eastAsia" w:ascii="宋体" w:hAnsi="宋体" w:cs="宋体"/>
                <w:sz w:val="20"/>
                <w:szCs w:val="22"/>
              </w:rPr>
              <w:t xml:space="preserve">培训计划 </w:t>
            </w:r>
          </w:p>
          <w:p w14:paraId="20158F59">
            <w:pPr>
              <w:numPr>
                <w:ilvl w:val="0"/>
                <w:numId w:val="6"/>
              </w:numPr>
              <w:rPr>
                <w:rFonts w:ascii="宋体" w:hAnsi="宋体" w:cs="宋体"/>
                <w:sz w:val="20"/>
                <w:szCs w:val="22"/>
              </w:rPr>
            </w:pPr>
            <w:r>
              <w:rPr>
                <w:rFonts w:hint="eastAsia" w:ascii="宋体" w:hAnsi="宋体" w:cs="宋体"/>
                <w:sz w:val="20"/>
                <w:szCs w:val="22"/>
              </w:rPr>
              <w:t>其他特色服务等</w:t>
            </w:r>
          </w:p>
          <w:p w14:paraId="01D8CE12">
            <w:pPr>
              <w:numPr>
                <w:ilvl w:val="0"/>
                <w:numId w:val="5"/>
              </w:numPr>
              <w:rPr>
                <w:rFonts w:ascii="宋体" w:hAnsi="宋体" w:cs="宋体"/>
                <w:b/>
                <w:bCs/>
                <w:sz w:val="20"/>
                <w:szCs w:val="22"/>
              </w:rPr>
            </w:pPr>
            <w:r>
              <w:rPr>
                <w:rFonts w:hint="eastAsia" w:ascii="宋体" w:hAnsi="宋体" w:cs="宋体"/>
                <w:b/>
                <w:bCs/>
                <w:sz w:val="20"/>
                <w:szCs w:val="22"/>
                <w:lang w:eastAsia="zh-CN"/>
              </w:rPr>
              <w:t>评审依据</w:t>
            </w:r>
            <w:r>
              <w:rPr>
                <w:rFonts w:hint="eastAsia" w:ascii="宋体" w:hAnsi="宋体" w:cs="宋体"/>
                <w:b/>
                <w:bCs/>
                <w:sz w:val="20"/>
                <w:szCs w:val="22"/>
              </w:rPr>
              <w:t>：</w:t>
            </w:r>
          </w:p>
          <w:p w14:paraId="0AB9C360">
            <w:pPr>
              <w:rPr>
                <w:rFonts w:ascii="宋体" w:hAnsi="宋体" w:cs="宋体"/>
                <w:color w:val="0000FF"/>
                <w:sz w:val="20"/>
                <w:szCs w:val="22"/>
              </w:rPr>
            </w:pPr>
            <w:r>
              <w:rPr>
                <w:rFonts w:hint="eastAsia" w:ascii="宋体" w:hAnsi="宋体" w:cs="宋体"/>
                <w:color w:val="0000FF"/>
                <w:sz w:val="20"/>
                <w:szCs w:val="22"/>
              </w:rPr>
              <w:t>1.方案中含有上述任意一个内容得15分，最高得60分。</w:t>
            </w:r>
          </w:p>
          <w:p w14:paraId="17A0B2EA">
            <w:pPr>
              <w:rPr>
                <w:rFonts w:ascii="宋体" w:hAnsi="宋体" w:cs="宋体"/>
                <w:color w:val="0000FF"/>
                <w:sz w:val="20"/>
                <w:szCs w:val="22"/>
              </w:rPr>
            </w:pPr>
            <w:r>
              <w:rPr>
                <w:rFonts w:hint="eastAsia" w:ascii="宋体" w:hAnsi="宋体" w:cs="宋体"/>
                <w:color w:val="0000FF"/>
                <w:sz w:val="20"/>
                <w:szCs w:val="22"/>
              </w:rPr>
              <w:t>2.在此基础上，对方案的合理性、可行性进行打分：</w:t>
            </w:r>
          </w:p>
          <w:p w14:paraId="56442B54">
            <w:pPr>
              <w:numPr>
                <w:ilvl w:val="0"/>
                <w:numId w:val="7"/>
              </w:numPr>
              <w:rPr>
                <w:rFonts w:ascii="宋体" w:hAnsi="宋体" w:cs="宋体"/>
                <w:color w:val="0000FF"/>
                <w:sz w:val="20"/>
                <w:szCs w:val="22"/>
              </w:rPr>
            </w:pPr>
            <w:r>
              <w:rPr>
                <w:rFonts w:hint="eastAsia" w:ascii="宋体" w:hAnsi="宋体" w:cs="宋体"/>
                <w:color w:val="0000FF"/>
                <w:sz w:val="20"/>
                <w:szCs w:val="22"/>
              </w:rPr>
              <w:t>售后服务方案非常详细，保障措施完善可行，得40分；</w:t>
            </w:r>
          </w:p>
          <w:p w14:paraId="2310A078">
            <w:pPr>
              <w:numPr>
                <w:ilvl w:val="0"/>
                <w:numId w:val="7"/>
              </w:numPr>
              <w:rPr>
                <w:rFonts w:ascii="宋体" w:hAnsi="宋体" w:cs="宋体"/>
                <w:color w:val="0000FF"/>
                <w:sz w:val="20"/>
                <w:szCs w:val="22"/>
              </w:rPr>
            </w:pPr>
            <w:r>
              <w:rPr>
                <w:rFonts w:hint="eastAsia" w:ascii="宋体" w:hAnsi="宋体" w:cs="宋体"/>
                <w:color w:val="0000FF"/>
                <w:sz w:val="20"/>
                <w:szCs w:val="22"/>
              </w:rPr>
              <w:t>售后服务方案比较具体，保障措施比较完善可行，能够满足招标文件要求的得20分；</w:t>
            </w:r>
          </w:p>
          <w:p w14:paraId="4D4C309D">
            <w:pPr>
              <w:widowControl/>
              <w:jc w:val="left"/>
              <w:rPr>
                <w:rFonts w:hint="eastAsia" w:ascii="宋体" w:hAnsi="宋体" w:cs="宋体" w:eastAsiaTheme="minorEastAsia"/>
                <w:kern w:val="2"/>
                <w:sz w:val="20"/>
                <w:szCs w:val="22"/>
                <w:lang w:val="en-US" w:eastAsia="zh-CN" w:bidi="ar-SA"/>
              </w:rPr>
            </w:pPr>
            <w:r>
              <w:rPr>
                <w:rFonts w:hint="eastAsia" w:ascii="宋体" w:hAnsi="宋体" w:cs="宋体"/>
                <w:color w:val="0000FF"/>
                <w:sz w:val="20"/>
                <w:szCs w:val="22"/>
              </w:rPr>
              <w:t xml:space="preserve"> (3)未提供售后服务方案和措施或方案不详细、可行性较差，无法满足招标文件要求的得0分。</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5</w:t>
            </w:r>
          </w:p>
        </w:tc>
      </w:tr>
      <w:tr w14:paraId="431CB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85B62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C82B48B">
            <w:pPr>
              <w:rPr>
                <w:rFonts w:ascii="宋体"/>
                <w:szCs w:val="21"/>
              </w:rPr>
            </w:pP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widowControl/>
              <w:wordWrap w:val="0"/>
              <w:jc w:val="center"/>
              <w:rPr>
                <w:szCs w:val="21"/>
              </w:rPr>
            </w:pPr>
            <w:r>
              <w:rPr>
                <w:rFonts w:ascii="宋体" w:hAnsi="宋体" w:cs="宋体"/>
                <w:kern w:val="0"/>
                <w:szCs w:val="21"/>
                <w:lang w:bidi="ar"/>
              </w:rPr>
              <w:t>评分准则</w:t>
            </w:r>
          </w:p>
        </w:tc>
      </w:tr>
      <w:tr w14:paraId="53377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E28E6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FEEF9">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A9DDDF">
            <w:pPr>
              <w:widowControl/>
              <w:jc w:val="center"/>
              <w:rPr>
                <w:rFonts w:asciiTheme="minorHAnsi" w:hAnsiTheme="minorHAnsi" w:eastAsiaTheme="minorEastAsia" w:cstheme="minorBidi"/>
                <w:kern w:val="2"/>
                <w:sz w:val="21"/>
                <w:szCs w:val="22"/>
                <w:lang w:val="en-US" w:eastAsia="zh-CN" w:bidi="ar-SA"/>
              </w:rPr>
            </w:pPr>
            <w:r>
              <w:rPr>
                <w:rFonts w:hint="eastAsia"/>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6BD411">
            <w:pPr>
              <w:widowControl/>
              <w:jc w:val="center"/>
              <w:rPr>
                <w:rFonts w:asciiTheme="minorHAnsi" w:hAnsiTheme="minorHAnsi" w:eastAsiaTheme="minorEastAsia" w:cstheme="minorBidi"/>
                <w:kern w:val="2"/>
                <w:sz w:val="21"/>
                <w:szCs w:val="22"/>
                <w:lang w:val="en-US" w:eastAsia="zh-CN" w:bidi="ar-SA"/>
              </w:rPr>
            </w:pPr>
            <w:r>
              <w:rPr>
                <w:rFonts w:hint="eastAsia"/>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256EDD">
            <w:pPr>
              <w:snapToGrid w:val="0"/>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（一）评审内容：</w:t>
            </w:r>
          </w:p>
          <w:p w14:paraId="5D331B18">
            <w:pPr>
              <w:jc w:val="left"/>
            </w:pPr>
            <w:r>
              <w:rPr>
                <w:rFonts w:hint="eastAsia"/>
              </w:rPr>
              <w:t>2020年1月1日（以合同签订日期为准）以来，投标人具有</w:t>
            </w:r>
            <w:r>
              <w:rPr>
                <w:rFonts w:hint="eastAsia"/>
                <w:b/>
                <w:bCs/>
              </w:rPr>
              <w:t>学校功能室设备采购类</w:t>
            </w:r>
            <w:r>
              <w:rPr>
                <w:rFonts w:hint="eastAsia"/>
                <w:lang w:val="en-US" w:eastAsia="zh-CN"/>
              </w:rPr>
              <w:t>供货或销售</w:t>
            </w:r>
            <w:r>
              <w:rPr>
                <w:rFonts w:hint="eastAsia"/>
              </w:rPr>
              <w:t>项目经验，且履约评价为优或满意（或其他同等评价），每提供一个得20分，最高得100分。</w:t>
            </w:r>
          </w:p>
          <w:p w14:paraId="07FB965D">
            <w:pPr>
              <w:keepNext w:val="0"/>
              <w:keepLines w:val="0"/>
              <w:suppressLineNumbers w:val="0"/>
              <w:spacing w:before="0" w:beforeAutospacing="0" w:after="0" w:afterAutospacing="0" w:line="300" w:lineRule="exact"/>
              <w:ind w:left="0" w:right="0"/>
              <w:rPr>
                <w:rFonts w:hint="eastAsia" w:ascii="宋体" w:hAnsi="宋体" w:eastAsia="宋体" w:cs="宋体"/>
                <w:b/>
                <w:bCs/>
                <w:kern w:val="2"/>
                <w:sz w:val="21"/>
                <w:szCs w:val="21"/>
                <w:lang w:val="en-US" w:eastAsia="zh-CN" w:bidi="ar-SA"/>
              </w:rPr>
            </w:pPr>
            <w:r>
              <w:rPr>
                <w:rFonts w:hint="eastAsia" w:ascii="宋体" w:hAnsi="宋体" w:eastAsia="宋体" w:cs="宋体"/>
                <w:b/>
                <w:bCs/>
                <w:color w:val="0000FF"/>
                <w:szCs w:val="21"/>
                <w:highlight w:val="none"/>
              </w:rPr>
              <w:t>（二）评审依据：</w:t>
            </w:r>
          </w:p>
          <w:p w14:paraId="3B533B4B">
            <w:pPr>
              <w:jc w:val="left"/>
              <w:rPr>
                <w:color w:val="0000FF"/>
              </w:rPr>
            </w:pPr>
            <w:r>
              <w:rPr>
                <w:rFonts w:hint="eastAsia"/>
                <w:color w:val="0000FF"/>
              </w:rPr>
              <w:t>1、同时提供以下：（1）合同关键页（须能体现投标人信息）扫描件；（2）设备配置清单扫描件；（3）验收报告[加盖合同相对方公章（或合同相对方业务章）]；（4）履约评价证明[加盖合同相对方公章（或合同相对方业务章）]。</w:t>
            </w:r>
          </w:p>
          <w:p w14:paraId="01686552">
            <w:pPr>
              <w:widowControl/>
              <w:jc w:val="left"/>
              <w:rPr>
                <w:rFonts w:asciiTheme="minorHAnsi" w:hAnsiTheme="minorHAnsi" w:eastAsiaTheme="minorEastAsia" w:cstheme="minorBidi"/>
                <w:kern w:val="2"/>
                <w:sz w:val="21"/>
                <w:szCs w:val="22"/>
                <w:lang w:val="en-US" w:eastAsia="zh-CN" w:bidi="ar-SA"/>
              </w:rPr>
            </w:pPr>
            <w:r>
              <w:rPr>
                <w:rFonts w:hint="eastAsia" w:ascii="宋体" w:hAnsi="宋体" w:cs="宋体"/>
                <w:bCs/>
                <w:color w:val="0000FF"/>
                <w:szCs w:val="21"/>
              </w:rPr>
              <w:t>2.未按要求提供相关证明材料（或相关证明材料无法判断是否符合评分要求）的不计得分，原件备查。</w:t>
            </w:r>
          </w:p>
        </w:tc>
      </w:tr>
      <w:tr w14:paraId="37B2CC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EA7B6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C474F">
            <w:pPr>
              <w:widowControl/>
              <w:wordWrap w:val="0"/>
              <w:jc w:val="center"/>
              <w:textAlignment w:val="top"/>
              <w:rPr>
                <w:rFonts w:hint="eastAsia" w:eastAsiaTheme="minorEastAsia"/>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497A2D">
            <w:pPr>
              <w:widowControl/>
              <w:jc w:val="center"/>
              <w:rPr>
                <w:rFonts w:asciiTheme="minorHAnsi" w:hAnsiTheme="minorHAnsi" w:eastAsiaTheme="minorEastAsia" w:cstheme="minorBidi"/>
                <w:kern w:val="2"/>
                <w:sz w:val="21"/>
                <w:szCs w:val="22"/>
                <w:lang w:val="en-US" w:eastAsia="zh-CN" w:bidi="ar-SA"/>
              </w:rPr>
            </w:pPr>
            <w:r>
              <w:rPr>
                <w:rFonts w:hint="eastAsia"/>
                <w:highlight w:val="none"/>
              </w:rPr>
              <w:t>产品资质</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AC3A25">
            <w:pPr>
              <w:widowControl/>
              <w:jc w:val="center"/>
              <w:rPr>
                <w:rFonts w:asciiTheme="minorHAnsi" w:hAnsiTheme="minorHAnsi" w:eastAsiaTheme="minorEastAsia" w:cstheme="minorBidi"/>
                <w:kern w:val="2"/>
                <w:sz w:val="21"/>
                <w:szCs w:val="22"/>
                <w:lang w:val="en-US" w:eastAsia="zh-CN" w:bidi="ar-SA"/>
              </w:rPr>
            </w:pPr>
            <w:r>
              <w:rPr>
                <w:rFonts w:hint="eastAsia"/>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92BCC">
            <w:pPr>
              <w:snapToGrid w:val="0"/>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（一）评审内容：</w:t>
            </w:r>
          </w:p>
          <w:p w14:paraId="68D39165">
            <w:pPr>
              <w:pStyle w:val="10"/>
              <w:rPr>
                <w:rFonts w:cs="宋体"/>
                <w:szCs w:val="21"/>
              </w:rPr>
            </w:pPr>
            <w:r>
              <w:rPr>
                <w:rFonts w:hint="eastAsia" w:cs="宋体"/>
                <w:szCs w:val="21"/>
              </w:rPr>
              <w:t>1、投标人</w:t>
            </w:r>
            <w:r>
              <w:rPr>
                <w:rFonts w:hint="eastAsia" w:cs="宋体"/>
                <w:szCs w:val="21"/>
                <w:lang w:val="en-US" w:eastAsia="zh-CN"/>
              </w:rPr>
              <w:t>或所投产品制造商具有</w:t>
            </w:r>
            <w:r>
              <w:rPr>
                <w:rFonts w:hint="eastAsia" w:cs="宋体"/>
                <w:szCs w:val="21"/>
              </w:rPr>
              <w:t>关于“电子教室类”软件著作权证书的，每提供1个得50分，本项最高得100分。</w:t>
            </w:r>
          </w:p>
          <w:p w14:paraId="620DD104">
            <w:pPr>
              <w:keepNext w:val="0"/>
              <w:keepLines w:val="0"/>
              <w:suppressLineNumbers w:val="0"/>
              <w:spacing w:before="0" w:beforeAutospacing="0" w:after="0" w:afterAutospacing="0" w:line="300" w:lineRule="exact"/>
              <w:ind w:left="0" w:right="0"/>
              <w:rPr>
                <w:rFonts w:hint="eastAsia" w:ascii="宋体" w:hAnsi="宋体" w:eastAsia="宋体" w:cs="宋体"/>
                <w:b/>
                <w:bCs/>
                <w:kern w:val="2"/>
                <w:sz w:val="21"/>
                <w:szCs w:val="21"/>
                <w:lang w:val="en-US" w:eastAsia="zh-CN" w:bidi="ar-SA"/>
              </w:rPr>
            </w:pPr>
            <w:r>
              <w:rPr>
                <w:rFonts w:hint="eastAsia" w:ascii="宋体" w:hAnsi="宋体" w:eastAsia="宋体" w:cs="宋体"/>
                <w:b/>
                <w:bCs/>
                <w:color w:val="0000FF"/>
                <w:szCs w:val="21"/>
                <w:highlight w:val="none"/>
              </w:rPr>
              <w:t>（二）评审依据：</w:t>
            </w:r>
          </w:p>
          <w:p w14:paraId="039238D3">
            <w:pPr>
              <w:spacing w:line="360" w:lineRule="auto"/>
              <w:ind w:firstLine="0" w:firstLineChars="0"/>
              <w:rPr>
                <w:rFonts w:ascii="宋体" w:hAnsi="宋体" w:cs="宋体"/>
                <w:color w:val="0000FF"/>
                <w:szCs w:val="21"/>
              </w:rPr>
            </w:pPr>
            <w:r>
              <w:rPr>
                <w:rFonts w:hint="eastAsia" w:ascii="宋体" w:hAnsi="宋体" w:cs="宋体"/>
                <w:color w:val="0000FF"/>
                <w:szCs w:val="21"/>
              </w:rPr>
              <w:t>1</w:t>
            </w:r>
            <w:r>
              <w:rPr>
                <w:rFonts w:ascii="宋体" w:hAnsi="宋体" w:cs="宋体"/>
                <w:color w:val="0000FF"/>
                <w:szCs w:val="21"/>
              </w:rPr>
              <w:t>.</w:t>
            </w:r>
            <w:r>
              <w:rPr>
                <w:rFonts w:hint="eastAsia" w:ascii="宋体" w:hAnsi="宋体" w:cs="宋体"/>
                <w:color w:val="0000FF"/>
                <w:szCs w:val="21"/>
              </w:rPr>
              <w:t>①自有的软件著作权证书，同时提供国家版权局颁发的计算机软件著作权登记证书扫描件（</w:t>
            </w:r>
            <w:r>
              <w:rPr>
                <w:rFonts w:hint="eastAsia" w:ascii="新宋体" w:hAnsi="新宋体" w:eastAsia="新宋体"/>
                <w:color w:val="0000FF"/>
                <w:szCs w:val="21"/>
              </w:rPr>
              <w:t>需能体现投标人为著作权人</w:t>
            </w:r>
            <w:r>
              <w:rPr>
                <w:rFonts w:hint="eastAsia" w:ascii="宋体" w:hAnsi="宋体" w:cs="宋体"/>
                <w:color w:val="0000FF"/>
                <w:szCs w:val="21"/>
              </w:rPr>
              <w:t>）；②购买(或租赁)的软件著作权证书，提供购买（或租赁）合同（协议）扫描件【合同（协议）需体现签署方为投标人】和购买（或租赁）发票（发票需能体现购买人为投标人）及国家版权局颁发的计算机软件著作权登记证书，著作权人需为出租（售）方；</w:t>
            </w:r>
          </w:p>
          <w:p w14:paraId="092A6F91">
            <w:pPr>
              <w:spacing w:line="360" w:lineRule="auto"/>
              <w:ind w:firstLine="0" w:firstLineChars="0"/>
              <w:rPr>
                <w:rFonts w:ascii="宋体" w:hAnsi="宋体" w:cs="宋体"/>
                <w:color w:val="0000FF"/>
                <w:szCs w:val="21"/>
              </w:rPr>
            </w:pPr>
            <w:r>
              <w:rPr>
                <w:rFonts w:hint="eastAsia" w:ascii="宋体" w:hAnsi="宋体" w:cs="宋体"/>
                <w:color w:val="0000FF"/>
                <w:szCs w:val="21"/>
                <w:lang w:val="en-US" w:eastAsia="zh-CN"/>
              </w:rPr>
              <w:t>2</w:t>
            </w:r>
            <w:r>
              <w:rPr>
                <w:rFonts w:hint="eastAsia" w:ascii="宋体" w:hAnsi="宋体" w:cs="宋体"/>
                <w:color w:val="0000FF"/>
                <w:szCs w:val="21"/>
              </w:rPr>
              <w:t>．以上资料均要求提供扫描件及官方网站查询截图。软件著作权证书名称与招标文件要求不必完全一致，用途一致或相近即可。</w:t>
            </w:r>
          </w:p>
          <w:p w14:paraId="4554DB80">
            <w:pPr>
              <w:pStyle w:val="10"/>
              <w:rPr>
                <w:rFonts w:ascii="宋体" w:hAnsi="宋体" w:cs="宋体" w:eastAsiaTheme="minorEastAsia"/>
                <w:bCs/>
                <w:kern w:val="2"/>
                <w:sz w:val="21"/>
                <w:szCs w:val="21"/>
                <w:lang w:val="en-US" w:eastAsia="zh-CN" w:bidi="ar-SA"/>
              </w:rPr>
            </w:pPr>
            <w:r>
              <w:rPr>
                <w:rFonts w:hint="eastAsia" w:ascii="宋体" w:hAnsi="宋体" w:cs="宋体"/>
                <w:color w:val="0000FF"/>
                <w:szCs w:val="21"/>
                <w:lang w:val="en-US" w:eastAsia="zh-CN"/>
              </w:rPr>
              <w:t>3</w:t>
            </w:r>
            <w:r>
              <w:rPr>
                <w:rFonts w:hint="eastAsia" w:ascii="宋体" w:hAnsi="宋体" w:cs="宋体"/>
                <w:color w:val="0000FF"/>
                <w:szCs w:val="21"/>
              </w:rPr>
              <w:t>.未按要求提供相关证明材料（或相关证明材料无法判断是否符合评分要求）的不计得分，原件备查。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0D079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EC796B">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94EFAFF">
            <w:pPr>
              <w:rPr>
                <w:rFonts w:ascii="宋体"/>
                <w:szCs w:val="21"/>
              </w:rPr>
            </w:pP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widowControl/>
              <w:wordWrap w:val="0"/>
              <w:jc w:val="center"/>
              <w:rPr>
                <w:szCs w:val="21"/>
              </w:rPr>
            </w:pPr>
            <w:r>
              <w:rPr>
                <w:rFonts w:ascii="宋体" w:hAnsi="宋体" w:cs="宋体"/>
                <w:kern w:val="0"/>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DBBFD">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477345A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6304E28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55244DD5"/>
    <w:p w14:paraId="0D0DCEE1">
      <w:pPr>
        <w:pStyle w:val="8"/>
      </w:pPr>
    </w:p>
    <w:p w14:paraId="471602F0">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8"/>
        <w:rPr>
          <w:rFonts w:hint="eastAsia"/>
        </w:rPr>
      </w:pPr>
    </w:p>
    <w:p w14:paraId="4F472A70">
      <w:pPr>
        <w:pStyle w:val="8"/>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本工程承诺书"/>
      <w:bookmarkEnd w:id="6"/>
      <w:bookmarkStart w:id="7" w:name="bt说明"/>
      <w:bookmarkEnd w:id="7"/>
      <w:bookmarkStart w:id="8" w:name="bt开标一览表"/>
      <w:bookmarkEnd w:id="8"/>
      <w:bookmarkStart w:id="9" w:name="bt投标人情况介绍"/>
      <w:bookmarkEnd w:id="9"/>
      <w:bookmarkStart w:id="10" w:name="bt投标文件签署授权委托书"/>
      <w:bookmarkEnd w:id="10"/>
      <w:bookmarkStart w:id="11" w:name="bt投标报价汇总表"/>
      <w:bookmarkEnd w:id="11"/>
      <w:bookmarkStart w:id="12" w:name="bt项目管理班子配备情况"/>
      <w:bookmarkEnd w:id="12"/>
      <w:bookmarkStart w:id="13" w:name="bt合同条款及格式"/>
      <w:bookmarkEnd w:id="13"/>
      <w:bookmarkStart w:id="14" w:name="bt其他资料由投标人自定"/>
      <w:bookmarkEnd w:id="14"/>
      <w:bookmarkStart w:id="15" w:name="bt技术标投标文件格式"/>
      <w:bookmarkEnd w:id="15"/>
      <w:bookmarkStart w:id="16" w:name="bt合同格式"/>
      <w:bookmarkEnd w:id="16"/>
      <w:bookmarkStart w:id="17" w:name="合同格式"/>
      <w:bookmarkEnd w:id="17"/>
      <w:bookmarkStart w:id="18" w:name="bt投标函"/>
      <w:bookmarkEnd w:id="18"/>
      <w:bookmarkStart w:id="19" w:name="bt商务标投标文件格式"/>
      <w:bookmarkEnd w:id="19"/>
      <w:bookmarkStart w:id="20" w:name="bt投标人须知"/>
      <w:bookmarkEnd w:id="20"/>
      <w:bookmarkStart w:id="21" w:name="bt其他资料2"/>
      <w:bookmarkEnd w:id="21"/>
      <w:bookmarkStart w:id="22" w:name="bt合同条款"/>
      <w:bookmarkEnd w:id="22"/>
      <w:r>
        <w:rPr>
          <w:rFonts w:hint="eastAsia"/>
        </w:rPr>
        <w:t>第一册  专用条款</w:t>
      </w:r>
    </w:p>
    <w:p w14:paraId="4BE9088D">
      <w:pPr>
        <w:pStyle w:val="2"/>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2"/>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2"/>
        <w:spacing w:before="120" w:beforeLines="50" w:after="120" w:afterLines="50"/>
        <w:jc w:val="center"/>
        <w:rPr>
          <w:szCs w:val="24"/>
        </w:rPr>
      </w:pPr>
      <w:bookmarkStart w:id="24" w:name="_Toc60560625"/>
      <w:bookmarkStart w:id="25" w:name="_Toc100052364"/>
      <w:bookmarkStart w:id="26" w:name="_Toc101074876"/>
      <w:bookmarkStart w:id="27" w:name="_Toc73518117"/>
      <w:bookmarkStart w:id="28" w:name="_Toc60631620"/>
      <w:bookmarkStart w:id="29" w:name="_Toc73521547"/>
      <w:bookmarkStart w:id="30" w:name="_Toc73521635"/>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szCs w:val="21"/>
              </w:rPr>
              <w:t>深圳市宝安区会展城实验学校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0DAFD7D">
            <w:pPr>
              <w:pStyle w:val="10"/>
              <w:jc w:val="center"/>
              <w:rPr>
                <w:rFonts w:ascii="宋体" w:hAnsi="宋体"/>
              </w:rPr>
            </w:pPr>
            <w:r>
              <w:rPr>
                <w:rFonts w:hint="eastAsia"/>
                <w:lang w:val="en-US" w:eastAsia="zh-CN"/>
              </w:rPr>
              <w:t>不</w:t>
            </w:r>
            <w:r>
              <w:rPr>
                <w:rFonts w:hint="default"/>
                <w:lang w:val="en-US" w:eastAsia="zh-CN"/>
              </w:rPr>
              <w:t>组织</w:t>
            </w:r>
            <w:r>
              <w:rPr>
                <w:rFonts w:hint="eastAsia" w:ascii="宋体" w:hAnsi="宋体" w:eastAsia="宋体" w:cs="Arial"/>
                <w:color w:val="000000"/>
                <w:szCs w:val="21"/>
                <w:highlight w:val="none"/>
              </w:rPr>
              <w:t>。</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2"/>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2895889">
      <w:pPr>
        <w:pStyle w:val="2"/>
        <w:spacing w:before="0" w:after="0"/>
        <w:jc w:val="both"/>
      </w:pP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8"/>
        <w:rPr>
          <w:b/>
        </w:rPr>
      </w:pPr>
    </w:p>
    <w:p w14:paraId="646EADFC">
      <w:pPr>
        <w:pStyle w:val="8"/>
        <w:rPr>
          <w:b/>
        </w:rPr>
      </w:pPr>
    </w:p>
    <w:p w14:paraId="1F704D2D">
      <w:pPr>
        <w:pStyle w:val="8"/>
        <w:rPr>
          <w:b/>
        </w:rPr>
        <w:sectPr>
          <w:pgSz w:w="11907" w:h="16840"/>
          <w:pgMar w:top="1440" w:right="1797" w:bottom="1440" w:left="1797" w:header="851" w:footer="992" w:gutter="0"/>
          <w:cols w:space="425" w:num="1"/>
          <w:titlePg/>
          <w:docGrid w:linePitch="462" w:charSpace="0"/>
        </w:sectPr>
      </w:pPr>
    </w:p>
    <w:bookmarkEnd w:id="34"/>
    <w:p w14:paraId="0188490A">
      <w:pPr>
        <w:pStyle w:val="2"/>
        <w:jc w:val="center"/>
        <w:rPr>
          <w:sz w:val="28"/>
          <w:szCs w:val="28"/>
        </w:rPr>
      </w:pPr>
      <w:r>
        <w:rPr>
          <w:rFonts w:hint="eastAsia"/>
          <w:sz w:val="28"/>
          <w:szCs w:val="28"/>
        </w:rPr>
        <w:t>第三章 用户需求书</w:t>
      </w:r>
    </w:p>
    <w:p w14:paraId="43E0E67D">
      <w:pPr>
        <w:pStyle w:val="2"/>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jc w:val="center"/>
              <w:rPr>
                <w:bCs/>
                <w:szCs w:val="21"/>
              </w:rPr>
            </w:pPr>
            <w:r>
              <w:rPr>
                <w:rFonts w:hint="eastAsia"/>
                <w:bCs/>
                <w:szCs w:val="21"/>
              </w:rPr>
              <w:t>序号</w:t>
            </w:r>
          </w:p>
        </w:tc>
        <w:tc>
          <w:tcPr>
            <w:tcW w:w="2603" w:type="dxa"/>
            <w:vAlign w:val="center"/>
          </w:tcPr>
          <w:p w14:paraId="338387A4">
            <w:pPr>
              <w:jc w:val="center"/>
              <w:rPr>
                <w:bCs/>
                <w:szCs w:val="21"/>
              </w:rPr>
            </w:pPr>
            <w:r>
              <w:rPr>
                <w:rFonts w:hint="eastAsia"/>
                <w:szCs w:val="21"/>
              </w:rPr>
              <w:t>采购计划编号</w:t>
            </w:r>
          </w:p>
        </w:tc>
        <w:tc>
          <w:tcPr>
            <w:tcW w:w="3158" w:type="dxa"/>
            <w:vAlign w:val="center"/>
          </w:tcPr>
          <w:p w14:paraId="05C8A760">
            <w:pPr>
              <w:jc w:val="center"/>
              <w:rPr>
                <w:bCs/>
                <w:szCs w:val="21"/>
              </w:rPr>
            </w:pPr>
            <w:r>
              <w:rPr>
                <w:rFonts w:hint="eastAsia"/>
                <w:bCs/>
                <w:szCs w:val="21"/>
              </w:rPr>
              <w:t>采购项目名称</w:t>
            </w:r>
          </w:p>
        </w:tc>
        <w:tc>
          <w:tcPr>
            <w:tcW w:w="2355" w:type="dxa"/>
            <w:vAlign w:val="center"/>
          </w:tcPr>
          <w:p w14:paraId="7283C671">
            <w:pPr>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5F97CDC2">
            <w:pPr>
              <w:jc w:val="center"/>
              <w:rPr>
                <w:bCs/>
                <w:color w:val="FF0000"/>
                <w:szCs w:val="21"/>
              </w:rPr>
            </w:pPr>
            <w:r>
              <w:rPr>
                <w:rFonts w:hint="eastAsia"/>
                <w:bCs/>
                <w:color w:val="FF0000"/>
                <w:szCs w:val="21"/>
              </w:rPr>
              <w:t>1</w:t>
            </w:r>
          </w:p>
        </w:tc>
        <w:tc>
          <w:tcPr>
            <w:tcW w:w="2603" w:type="dxa"/>
            <w:vAlign w:val="center"/>
          </w:tcPr>
          <w:p w14:paraId="3B84B58E">
            <w:pPr>
              <w:jc w:val="center"/>
              <w:rPr>
                <w:bCs/>
                <w:color w:val="FF0000"/>
                <w:szCs w:val="21"/>
              </w:rPr>
            </w:pPr>
            <w:r>
              <w:rPr>
                <w:rFonts w:hint="eastAsia"/>
                <w:bCs/>
                <w:color w:val="FF0000"/>
                <w:szCs w:val="21"/>
              </w:rPr>
              <w:t>BAJYJ2025053007198A</w:t>
            </w:r>
          </w:p>
        </w:tc>
        <w:tc>
          <w:tcPr>
            <w:tcW w:w="3158" w:type="dxa"/>
            <w:vAlign w:val="center"/>
          </w:tcPr>
          <w:p w14:paraId="26C4A490">
            <w:pPr>
              <w:jc w:val="center"/>
              <w:rPr>
                <w:rFonts w:hint="eastAsia" w:eastAsiaTheme="minorEastAsia"/>
                <w:b/>
                <w:bCs/>
                <w:color w:val="FF0000"/>
                <w:szCs w:val="21"/>
                <w:lang w:eastAsia="zh-CN"/>
              </w:rPr>
            </w:pPr>
            <w:r>
              <w:rPr>
                <w:rFonts w:hint="eastAsia"/>
                <w:b/>
                <w:bCs/>
                <w:color w:val="FF0000"/>
                <w:szCs w:val="21"/>
                <w:lang w:eastAsia="zh-CN"/>
              </w:rPr>
              <w:t>深圳市宝安区会展城实验学校计算机网络教室（语言实验室）设备采购项目</w:t>
            </w:r>
          </w:p>
        </w:tc>
        <w:tc>
          <w:tcPr>
            <w:tcW w:w="2355" w:type="dxa"/>
            <w:vAlign w:val="center"/>
          </w:tcPr>
          <w:p w14:paraId="335FA50C">
            <w:pPr>
              <w:jc w:val="center"/>
              <w:rPr>
                <w:bCs/>
                <w:color w:val="FF0000"/>
                <w:szCs w:val="21"/>
              </w:rPr>
            </w:pPr>
            <w:r>
              <w:rPr>
                <w:rFonts w:hint="eastAsia"/>
                <w:bCs/>
                <w:color w:val="FF0000"/>
                <w:szCs w:val="21"/>
              </w:rPr>
              <w:t>486,000.00</w:t>
            </w:r>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28EFB8A0">
            <w:pPr>
              <w:jc w:val="center"/>
              <w:rPr>
                <w:b/>
                <w:bCs/>
                <w:color w:val="FF0000"/>
                <w:szCs w:val="21"/>
              </w:rPr>
            </w:pPr>
            <w:r>
              <w:rPr>
                <w:b/>
                <w:bCs/>
                <w:color w:val="FF0000"/>
                <w:szCs w:val="21"/>
              </w:rPr>
              <w:t>合计</w:t>
            </w:r>
          </w:p>
        </w:tc>
        <w:tc>
          <w:tcPr>
            <w:tcW w:w="2355" w:type="dxa"/>
            <w:vAlign w:val="center"/>
          </w:tcPr>
          <w:p w14:paraId="52AEA4FE">
            <w:pPr>
              <w:jc w:val="center"/>
              <w:rPr>
                <w:bCs/>
                <w:color w:val="FF0000"/>
                <w:szCs w:val="21"/>
              </w:rPr>
            </w:pPr>
            <w:r>
              <w:rPr>
                <w:rFonts w:hint="eastAsia"/>
                <w:bCs/>
                <w:color w:val="FF0000"/>
                <w:szCs w:val="21"/>
              </w:rPr>
              <w:t>486,000.00</w:t>
            </w:r>
          </w:p>
        </w:tc>
      </w:tr>
    </w:tbl>
    <w:p w14:paraId="60FBCEA9">
      <w:pPr>
        <w:rPr>
          <w:rFonts w:ascii="宋体" w:hAnsi="宋体"/>
          <w:b/>
          <w:color w:val="FF0000"/>
          <w:szCs w:val="21"/>
        </w:rPr>
      </w:pPr>
    </w:p>
    <w:p w14:paraId="6582FD86">
      <w:pPr>
        <w:rPr>
          <w:rFonts w:ascii="宋体" w:hAnsi="宋体"/>
          <w:b/>
          <w:color w:val="FF0000"/>
          <w:szCs w:val="21"/>
        </w:rPr>
      </w:pPr>
    </w:p>
    <w:p w14:paraId="310A84FA">
      <w:pPr>
        <w:pStyle w:val="2"/>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83"/>
        <w:gridCol w:w="1450"/>
        <w:gridCol w:w="741"/>
        <w:gridCol w:w="426"/>
        <w:gridCol w:w="1086"/>
        <w:gridCol w:w="1106"/>
        <w:gridCol w:w="1282"/>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Align w:val="center"/>
          </w:tcPr>
          <w:p w14:paraId="30411941">
            <w:pPr>
              <w:jc w:val="center"/>
              <w:rPr>
                <w:bCs/>
                <w:szCs w:val="21"/>
              </w:rPr>
            </w:pPr>
            <w:r>
              <w:rPr>
                <w:rFonts w:hint="eastAsia"/>
                <w:bCs/>
                <w:szCs w:val="21"/>
              </w:rPr>
              <w:t>序号</w:t>
            </w:r>
          </w:p>
        </w:tc>
        <w:tc>
          <w:tcPr>
            <w:tcW w:w="1254" w:type="pct"/>
            <w:vAlign w:val="center"/>
          </w:tcPr>
          <w:p w14:paraId="26C26A4B">
            <w:pPr>
              <w:jc w:val="center"/>
              <w:rPr>
                <w:bCs/>
                <w:szCs w:val="21"/>
              </w:rPr>
            </w:pPr>
            <w:r>
              <w:rPr>
                <w:rFonts w:hint="eastAsia"/>
                <w:szCs w:val="21"/>
              </w:rPr>
              <w:t>采购计划编号</w:t>
            </w:r>
          </w:p>
        </w:tc>
        <w:tc>
          <w:tcPr>
            <w:tcW w:w="833" w:type="pct"/>
            <w:vAlign w:val="center"/>
          </w:tcPr>
          <w:p w14:paraId="0A573339">
            <w:pPr>
              <w:jc w:val="center"/>
              <w:rPr>
                <w:bCs/>
                <w:szCs w:val="21"/>
              </w:rPr>
            </w:pPr>
            <w:r>
              <w:rPr>
                <w:rFonts w:hint="eastAsia"/>
                <w:bCs/>
                <w:szCs w:val="21"/>
              </w:rPr>
              <w:t>货物名称（标的名称）</w:t>
            </w:r>
          </w:p>
        </w:tc>
        <w:tc>
          <w:tcPr>
            <w:tcW w:w="425" w:type="pct"/>
            <w:vAlign w:val="center"/>
          </w:tcPr>
          <w:p w14:paraId="771CDA6C">
            <w:pPr>
              <w:jc w:val="center"/>
              <w:rPr>
                <w:bCs/>
                <w:szCs w:val="21"/>
              </w:rPr>
            </w:pPr>
            <w:r>
              <w:rPr>
                <w:rFonts w:hint="eastAsia"/>
                <w:bCs/>
                <w:szCs w:val="21"/>
              </w:rPr>
              <w:t>数量</w:t>
            </w:r>
          </w:p>
        </w:tc>
        <w:tc>
          <w:tcPr>
            <w:tcW w:w="244" w:type="pct"/>
            <w:vAlign w:val="center"/>
          </w:tcPr>
          <w:p w14:paraId="080596E2">
            <w:pPr>
              <w:jc w:val="center"/>
              <w:rPr>
                <w:bCs/>
                <w:szCs w:val="21"/>
              </w:rPr>
            </w:pPr>
            <w:r>
              <w:rPr>
                <w:rFonts w:hint="eastAsia"/>
                <w:bCs/>
                <w:szCs w:val="21"/>
              </w:rPr>
              <w:t>单位</w:t>
            </w:r>
          </w:p>
        </w:tc>
        <w:tc>
          <w:tcPr>
            <w:tcW w:w="624" w:type="pct"/>
            <w:vAlign w:val="center"/>
          </w:tcPr>
          <w:p w14:paraId="36DF2F3D">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635" w:type="pct"/>
            <w:vAlign w:val="center"/>
          </w:tcPr>
          <w:p w14:paraId="3D69E4C9">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736" w:type="pct"/>
            <w:vAlign w:val="center"/>
          </w:tcPr>
          <w:p w14:paraId="7B6273C0">
            <w:pPr>
              <w:jc w:val="center"/>
              <w:rPr>
                <w:rFonts w:hint="default"/>
                <w:b/>
                <w:bCs/>
                <w:color w:val="FF0000"/>
                <w:szCs w:val="21"/>
                <w:lang w:val="en-US" w:eastAsia="zh-CN"/>
              </w:rPr>
            </w:pPr>
            <w:r>
              <w:rPr>
                <w:rFonts w:hint="eastAsia"/>
                <w:b/>
                <w:bCs/>
                <w:color w:val="FF0000"/>
                <w:szCs w:val="21"/>
                <w:lang w:val="en-US" w:eastAsia="zh-CN"/>
              </w:rPr>
              <w:t>标的所属行业</w:t>
            </w: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4823249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1254" w:type="pct"/>
            <w:vMerge w:val="restart"/>
            <w:vAlign w:val="center"/>
          </w:tcPr>
          <w:p w14:paraId="76E4D21B">
            <w:pPr>
              <w:jc w:val="center"/>
              <w:rPr>
                <w:bCs/>
                <w:szCs w:val="21"/>
              </w:rPr>
            </w:pPr>
            <w:r>
              <w:rPr>
                <w:rFonts w:hint="eastAsia"/>
                <w:bCs/>
                <w:szCs w:val="21"/>
              </w:rPr>
              <w:t>BAJYJ2025053007198A</w:t>
            </w:r>
          </w:p>
        </w:tc>
        <w:tc>
          <w:tcPr>
            <w:tcW w:w="833" w:type="pct"/>
            <w:shd w:val="clear" w:color="auto" w:fill="auto"/>
            <w:vAlign w:val="center"/>
          </w:tcPr>
          <w:p w14:paraId="6659EC7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三相自动交流稳压器</w:t>
            </w:r>
          </w:p>
        </w:tc>
        <w:tc>
          <w:tcPr>
            <w:tcW w:w="425" w:type="pct"/>
            <w:shd w:val="clear" w:color="auto" w:fill="auto"/>
            <w:vAlign w:val="center"/>
          </w:tcPr>
          <w:p w14:paraId="1E32A25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44" w:type="pct"/>
            <w:shd w:val="clear" w:color="auto" w:fill="auto"/>
            <w:vAlign w:val="center"/>
          </w:tcPr>
          <w:p w14:paraId="617F9D1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624" w:type="pct"/>
            <w:vAlign w:val="center"/>
          </w:tcPr>
          <w:p w14:paraId="61E44712">
            <w:pPr>
              <w:jc w:val="center"/>
              <w:rPr>
                <w:b/>
                <w:bCs/>
                <w:color w:val="FF0000"/>
                <w:szCs w:val="21"/>
              </w:rPr>
            </w:pPr>
            <w:r>
              <w:rPr>
                <w:rFonts w:hint="eastAsia"/>
                <w:b/>
                <w:bCs/>
                <w:szCs w:val="21"/>
              </w:rPr>
              <w:t>拒绝进口</w:t>
            </w:r>
          </w:p>
        </w:tc>
        <w:tc>
          <w:tcPr>
            <w:tcW w:w="635" w:type="pct"/>
            <w:vMerge w:val="restart"/>
            <w:vAlign w:val="center"/>
          </w:tcPr>
          <w:p w14:paraId="29057B99">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736" w:type="pct"/>
            <w:vMerge w:val="restart"/>
            <w:vAlign w:val="center"/>
          </w:tcPr>
          <w:p w14:paraId="5DB6A2EF">
            <w:pPr>
              <w:jc w:val="center"/>
              <w:rPr>
                <w:b/>
                <w:bCs/>
                <w:color w:val="FF0000"/>
                <w:szCs w:val="21"/>
              </w:rPr>
            </w:pPr>
            <w:r>
              <w:rPr>
                <w:rFonts w:hint="eastAsia"/>
                <w:b/>
                <w:bCs/>
                <w:color w:val="FF0000"/>
                <w:szCs w:val="21"/>
              </w:rPr>
              <w:t>其他未列明行业</w:t>
            </w:r>
          </w:p>
        </w:tc>
      </w:tr>
      <w:tr w14:paraId="3FF9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19F508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1254" w:type="pct"/>
            <w:vMerge w:val="continue"/>
            <w:vAlign w:val="center"/>
          </w:tcPr>
          <w:p w14:paraId="735C95EC">
            <w:pPr>
              <w:jc w:val="center"/>
              <w:rPr>
                <w:bCs/>
                <w:szCs w:val="21"/>
              </w:rPr>
            </w:pPr>
          </w:p>
        </w:tc>
        <w:tc>
          <w:tcPr>
            <w:tcW w:w="833" w:type="pct"/>
            <w:shd w:val="clear" w:color="auto" w:fill="auto"/>
            <w:vAlign w:val="center"/>
          </w:tcPr>
          <w:p w14:paraId="15641BD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全频扬声器</w:t>
            </w:r>
          </w:p>
        </w:tc>
        <w:tc>
          <w:tcPr>
            <w:tcW w:w="425" w:type="pct"/>
            <w:shd w:val="clear" w:color="auto" w:fill="auto"/>
            <w:vAlign w:val="center"/>
          </w:tcPr>
          <w:p w14:paraId="4DC62C0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44" w:type="pct"/>
            <w:shd w:val="clear" w:color="auto" w:fill="auto"/>
            <w:vAlign w:val="center"/>
          </w:tcPr>
          <w:p w14:paraId="69EF17D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对</w:t>
            </w:r>
          </w:p>
        </w:tc>
        <w:tc>
          <w:tcPr>
            <w:tcW w:w="624" w:type="pct"/>
            <w:vAlign w:val="center"/>
          </w:tcPr>
          <w:p w14:paraId="7CACB4DC">
            <w:pPr>
              <w:jc w:val="center"/>
              <w:rPr>
                <w:b/>
                <w:bCs/>
                <w:color w:val="FF0000"/>
                <w:szCs w:val="21"/>
              </w:rPr>
            </w:pPr>
            <w:r>
              <w:rPr>
                <w:rFonts w:hint="eastAsia"/>
                <w:b/>
                <w:bCs/>
                <w:szCs w:val="21"/>
              </w:rPr>
              <w:t>拒绝进口</w:t>
            </w:r>
          </w:p>
        </w:tc>
        <w:tc>
          <w:tcPr>
            <w:tcW w:w="635" w:type="pct"/>
            <w:vMerge w:val="continue"/>
            <w:vAlign w:val="center"/>
          </w:tcPr>
          <w:p w14:paraId="1C988D98">
            <w:pPr>
              <w:jc w:val="center"/>
              <w:rPr>
                <w:rFonts w:hint="eastAsia"/>
                <w:b/>
                <w:bCs/>
                <w:color w:val="FF0000"/>
                <w:szCs w:val="21"/>
              </w:rPr>
            </w:pPr>
          </w:p>
        </w:tc>
        <w:tc>
          <w:tcPr>
            <w:tcW w:w="736" w:type="pct"/>
            <w:vMerge w:val="continue"/>
            <w:vAlign w:val="center"/>
          </w:tcPr>
          <w:p w14:paraId="4403B52E">
            <w:pPr>
              <w:jc w:val="center"/>
              <w:rPr>
                <w:rFonts w:hint="eastAsia"/>
                <w:b/>
                <w:bCs/>
                <w:color w:val="FF0000"/>
                <w:szCs w:val="21"/>
              </w:rPr>
            </w:pPr>
          </w:p>
        </w:tc>
      </w:tr>
      <w:tr w14:paraId="232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963844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1254" w:type="pct"/>
            <w:vMerge w:val="continue"/>
            <w:vAlign w:val="center"/>
          </w:tcPr>
          <w:p w14:paraId="3F945D44">
            <w:pPr>
              <w:jc w:val="center"/>
              <w:rPr>
                <w:bCs/>
                <w:szCs w:val="21"/>
              </w:rPr>
            </w:pPr>
          </w:p>
        </w:tc>
        <w:tc>
          <w:tcPr>
            <w:tcW w:w="833" w:type="pct"/>
            <w:shd w:val="clear" w:color="auto" w:fill="auto"/>
            <w:vAlign w:val="center"/>
          </w:tcPr>
          <w:p w14:paraId="3157D2D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合并式功率放大器</w:t>
            </w:r>
          </w:p>
        </w:tc>
        <w:tc>
          <w:tcPr>
            <w:tcW w:w="425" w:type="pct"/>
            <w:shd w:val="clear" w:color="auto" w:fill="auto"/>
            <w:vAlign w:val="center"/>
          </w:tcPr>
          <w:p w14:paraId="13EBCB1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44" w:type="pct"/>
            <w:shd w:val="clear" w:color="auto" w:fill="auto"/>
            <w:vAlign w:val="center"/>
          </w:tcPr>
          <w:p w14:paraId="49CF4EE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624" w:type="pct"/>
            <w:vAlign w:val="center"/>
          </w:tcPr>
          <w:p w14:paraId="55798E08">
            <w:pPr>
              <w:jc w:val="center"/>
              <w:rPr>
                <w:b/>
                <w:bCs/>
                <w:szCs w:val="21"/>
              </w:rPr>
            </w:pPr>
            <w:r>
              <w:rPr>
                <w:rFonts w:hint="eastAsia"/>
                <w:b/>
                <w:bCs/>
                <w:szCs w:val="21"/>
              </w:rPr>
              <w:t>拒绝进口</w:t>
            </w:r>
          </w:p>
        </w:tc>
        <w:tc>
          <w:tcPr>
            <w:tcW w:w="635" w:type="pct"/>
            <w:vMerge w:val="continue"/>
            <w:vAlign w:val="center"/>
          </w:tcPr>
          <w:p w14:paraId="4E9B50AF">
            <w:pPr>
              <w:jc w:val="center"/>
              <w:rPr>
                <w:rFonts w:hint="eastAsia"/>
                <w:b/>
                <w:bCs/>
                <w:szCs w:val="21"/>
              </w:rPr>
            </w:pPr>
          </w:p>
        </w:tc>
        <w:tc>
          <w:tcPr>
            <w:tcW w:w="736" w:type="pct"/>
            <w:vMerge w:val="continue"/>
            <w:vAlign w:val="center"/>
          </w:tcPr>
          <w:p w14:paraId="010243DE">
            <w:pPr>
              <w:jc w:val="center"/>
              <w:rPr>
                <w:rFonts w:hint="eastAsia"/>
                <w:b/>
                <w:bCs/>
                <w:szCs w:val="21"/>
              </w:rPr>
            </w:pPr>
          </w:p>
        </w:tc>
      </w:tr>
      <w:tr w14:paraId="343F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335303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4</w:t>
            </w:r>
          </w:p>
        </w:tc>
        <w:tc>
          <w:tcPr>
            <w:tcW w:w="1254" w:type="pct"/>
            <w:vMerge w:val="continue"/>
            <w:vAlign w:val="center"/>
          </w:tcPr>
          <w:p w14:paraId="6C1E3284">
            <w:pPr>
              <w:jc w:val="center"/>
              <w:rPr>
                <w:bCs/>
                <w:szCs w:val="21"/>
              </w:rPr>
            </w:pPr>
          </w:p>
        </w:tc>
        <w:tc>
          <w:tcPr>
            <w:tcW w:w="833" w:type="pct"/>
            <w:shd w:val="clear" w:color="auto" w:fill="auto"/>
            <w:vAlign w:val="center"/>
          </w:tcPr>
          <w:p w14:paraId="6DA220D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讲台</w:t>
            </w:r>
          </w:p>
        </w:tc>
        <w:tc>
          <w:tcPr>
            <w:tcW w:w="425" w:type="pct"/>
            <w:shd w:val="clear" w:color="auto" w:fill="auto"/>
            <w:vAlign w:val="center"/>
          </w:tcPr>
          <w:p w14:paraId="74121F7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44" w:type="pct"/>
            <w:shd w:val="clear" w:color="auto" w:fill="auto"/>
            <w:vAlign w:val="center"/>
          </w:tcPr>
          <w:p w14:paraId="792F1B8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624" w:type="pct"/>
            <w:vAlign w:val="center"/>
          </w:tcPr>
          <w:p w14:paraId="2D2BAD48">
            <w:pPr>
              <w:jc w:val="center"/>
              <w:rPr>
                <w:b/>
                <w:bCs/>
                <w:color w:val="FF0000"/>
                <w:szCs w:val="21"/>
              </w:rPr>
            </w:pPr>
            <w:r>
              <w:rPr>
                <w:rFonts w:hint="eastAsia"/>
                <w:b/>
                <w:bCs/>
                <w:szCs w:val="21"/>
              </w:rPr>
              <w:t>拒绝进口</w:t>
            </w:r>
          </w:p>
        </w:tc>
        <w:tc>
          <w:tcPr>
            <w:tcW w:w="635" w:type="pct"/>
            <w:vMerge w:val="continue"/>
            <w:vAlign w:val="center"/>
          </w:tcPr>
          <w:p w14:paraId="654073DE">
            <w:pPr>
              <w:jc w:val="center"/>
              <w:rPr>
                <w:rFonts w:hint="eastAsia"/>
                <w:b/>
                <w:bCs/>
                <w:szCs w:val="21"/>
              </w:rPr>
            </w:pPr>
          </w:p>
        </w:tc>
        <w:tc>
          <w:tcPr>
            <w:tcW w:w="736" w:type="pct"/>
            <w:vMerge w:val="continue"/>
            <w:vAlign w:val="center"/>
          </w:tcPr>
          <w:p w14:paraId="5C1A5590">
            <w:pPr>
              <w:jc w:val="center"/>
              <w:rPr>
                <w:rFonts w:hint="eastAsia"/>
                <w:b/>
                <w:bCs/>
                <w:szCs w:val="21"/>
              </w:rPr>
            </w:pPr>
          </w:p>
        </w:tc>
      </w:tr>
      <w:tr w14:paraId="1C8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4C9397C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5</w:t>
            </w:r>
          </w:p>
        </w:tc>
        <w:tc>
          <w:tcPr>
            <w:tcW w:w="1254" w:type="pct"/>
            <w:vMerge w:val="continue"/>
            <w:vAlign w:val="center"/>
          </w:tcPr>
          <w:p w14:paraId="4FAF71B7">
            <w:pPr>
              <w:jc w:val="center"/>
              <w:rPr>
                <w:bCs/>
                <w:szCs w:val="21"/>
              </w:rPr>
            </w:pPr>
          </w:p>
        </w:tc>
        <w:tc>
          <w:tcPr>
            <w:tcW w:w="833" w:type="pct"/>
            <w:shd w:val="clear" w:color="auto" w:fill="auto"/>
            <w:vAlign w:val="center"/>
          </w:tcPr>
          <w:p w14:paraId="5D9111E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教师座椅</w:t>
            </w:r>
          </w:p>
        </w:tc>
        <w:tc>
          <w:tcPr>
            <w:tcW w:w="425" w:type="pct"/>
            <w:shd w:val="clear" w:color="auto" w:fill="auto"/>
            <w:vAlign w:val="center"/>
          </w:tcPr>
          <w:p w14:paraId="677BDCD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44" w:type="pct"/>
            <w:shd w:val="clear" w:color="auto" w:fill="auto"/>
            <w:vAlign w:val="center"/>
          </w:tcPr>
          <w:p w14:paraId="7D87518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624" w:type="pct"/>
            <w:vAlign w:val="center"/>
          </w:tcPr>
          <w:p w14:paraId="25CC0882">
            <w:pPr>
              <w:jc w:val="center"/>
              <w:rPr>
                <w:b/>
                <w:bCs/>
                <w:color w:val="FF0000"/>
                <w:szCs w:val="21"/>
                <w:highlight w:val="yellow"/>
              </w:rPr>
            </w:pPr>
            <w:r>
              <w:rPr>
                <w:rFonts w:hint="eastAsia"/>
                <w:b/>
                <w:bCs/>
                <w:szCs w:val="21"/>
              </w:rPr>
              <w:t>拒绝进口</w:t>
            </w:r>
          </w:p>
        </w:tc>
        <w:tc>
          <w:tcPr>
            <w:tcW w:w="635" w:type="pct"/>
            <w:vMerge w:val="continue"/>
            <w:vAlign w:val="center"/>
          </w:tcPr>
          <w:p w14:paraId="50856BE6">
            <w:pPr>
              <w:jc w:val="center"/>
              <w:rPr>
                <w:b/>
                <w:bCs/>
                <w:color w:val="FF0000"/>
                <w:szCs w:val="21"/>
                <w:highlight w:val="yellow"/>
              </w:rPr>
            </w:pPr>
          </w:p>
        </w:tc>
        <w:tc>
          <w:tcPr>
            <w:tcW w:w="736" w:type="pct"/>
            <w:vMerge w:val="continue"/>
            <w:vAlign w:val="center"/>
          </w:tcPr>
          <w:p w14:paraId="58ADE0BF">
            <w:pPr>
              <w:jc w:val="center"/>
              <w:rPr>
                <w:b/>
                <w:bCs/>
                <w:color w:val="FF0000"/>
                <w:szCs w:val="21"/>
                <w:highlight w:val="yellow"/>
              </w:rPr>
            </w:pPr>
          </w:p>
        </w:tc>
      </w:tr>
      <w:tr w14:paraId="1942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54813E8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6</w:t>
            </w:r>
          </w:p>
        </w:tc>
        <w:tc>
          <w:tcPr>
            <w:tcW w:w="1254" w:type="pct"/>
            <w:vMerge w:val="continue"/>
            <w:vAlign w:val="center"/>
          </w:tcPr>
          <w:p w14:paraId="0BCF3A32">
            <w:pPr>
              <w:jc w:val="center"/>
              <w:rPr>
                <w:bCs/>
                <w:szCs w:val="21"/>
              </w:rPr>
            </w:pPr>
          </w:p>
        </w:tc>
        <w:tc>
          <w:tcPr>
            <w:tcW w:w="833" w:type="pct"/>
            <w:shd w:val="clear" w:color="auto" w:fill="auto"/>
            <w:vAlign w:val="center"/>
          </w:tcPr>
          <w:p w14:paraId="4714617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学生桌</w:t>
            </w:r>
          </w:p>
        </w:tc>
        <w:tc>
          <w:tcPr>
            <w:tcW w:w="425" w:type="pct"/>
            <w:shd w:val="clear" w:color="auto" w:fill="auto"/>
            <w:vAlign w:val="center"/>
          </w:tcPr>
          <w:p w14:paraId="650FFCD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81</w:t>
            </w:r>
          </w:p>
        </w:tc>
        <w:tc>
          <w:tcPr>
            <w:tcW w:w="244" w:type="pct"/>
            <w:shd w:val="clear" w:color="auto" w:fill="auto"/>
            <w:vAlign w:val="center"/>
          </w:tcPr>
          <w:p w14:paraId="2DB51E2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624" w:type="pct"/>
            <w:vAlign w:val="center"/>
          </w:tcPr>
          <w:p w14:paraId="589136A8">
            <w:pPr>
              <w:jc w:val="center"/>
              <w:rPr>
                <w:b/>
                <w:bCs/>
                <w:szCs w:val="21"/>
                <w:highlight w:val="yellow"/>
              </w:rPr>
            </w:pPr>
            <w:r>
              <w:rPr>
                <w:rFonts w:hint="eastAsia"/>
                <w:b/>
                <w:bCs/>
                <w:szCs w:val="21"/>
              </w:rPr>
              <w:t>拒绝进口</w:t>
            </w:r>
          </w:p>
        </w:tc>
        <w:tc>
          <w:tcPr>
            <w:tcW w:w="635" w:type="pct"/>
            <w:vMerge w:val="continue"/>
            <w:vAlign w:val="center"/>
          </w:tcPr>
          <w:p w14:paraId="795A4C86">
            <w:pPr>
              <w:jc w:val="center"/>
              <w:rPr>
                <w:b/>
                <w:bCs/>
                <w:szCs w:val="21"/>
                <w:highlight w:val="yellow"/>
              </w:rPr>
            </w:pPr>
          </w:p>
        </w:tc>
        <w:tc>
          <w:tcPr>
            <w:tcW w:w="736" w:type="pct"/>
            <w:vMerge w:val="continue"/>
            <w:vAlign w:val="center"/>
          </w:tcPr>
          <w:p w14:paraId="1FCF630B">
            <w:pPr>
              <w:jc w:val="center"/>
              <w:rPr>
                <w:b/>
                <w:bCs/>
                <w:szCs w:val="21"/>
                <w:highlight w:val="yellow"/>
              </w:rPr>
            </w:pPr>
          </w:p>
        </w:tc>
      </w:tr>
      <w:tr w14:paraId="0A56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1ABFCF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7</w:t>
            </w:r>
          </w:p>
        </w:tc>
        <w:tc>
          <w:tcPr>
            <w:tcW w:w="1254" w:type="pct"/>
            <w:vMerge w:val="continue"/>
          </w:tcPr>
          <w:p w14:paraId="4ECE5EBC">
            <w:pPr>
              <w:jc w:val="center"/>
              <w:rPr>
                <w:bCs/>
                <w:szCs w:val="21"/>
              </w:rPr>
            </w:pPr>
          </w:p>
        </w:tc>
        <w:tc>
          <w:tcPr>
            <w:tcW w:w="833" w:type="pct"/>
            <w:shd w:val="clear" w:color="auto" w:fill="auto"/>
            <w:vAlign w:val="center"/>
          </w:tcPr>
          <w:p w14:paraId="40A83F1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学生椅</w:t>
            </w:r>
          </w:p>
        </w:tc>
        <w:tc>
          <w:tcPr>
            <w:tcW w:w="425" w:type="pct"/>
            <w:shd w:val="clear" w:color="auto" w:fill="auto"/>
            <w:vAlign w:val="center"/>
          </w:tcPr>
          <w:p w14:paraId="7FB7A49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162</w:t>
            </w:r>
          </w:p>
        </w:tc>
        <w:tc>
          <w:tcPr>
            <w:tcW w:w="244" w:type="pct"/>
            <w:shd w:val="clear" w:color="auto" w:fill="auto"/>
            <w:vAlign w:val="center"/>
          </w:tcPr>
          <w:p w14:paraId="1CAA5FC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624" w:type="pct"/>
            <w:vAlign w:val="center"/>
          </w:tcPr>
          <w:p w14:paraId="4A9440E6">
            <w:pPr>
              <w:jc w:val="center"/>
              <w:rPr>
                <w:b/>
                <w:bCs/>
                <w:szCs w:val="21"/>
                <w:highlight w:val="yellow"/>
              </w:rPr>
            </w:pPr>
            <w:r>
              <w:rPr>
                <w:rFonts w:hint="eastAsia"/>
                <w:b/>
                <w:bCs/>
                <w:szCs w:val="21"/>
              </w:rPr>
              <w:t>拒绝进口</w:t>
            </w:r>
          </w:p>
        </w:tc>
        <w:tc>
          <w:tcPr>
            <w:tcW w:w="635" w:type="pct"/>
            <w:vMerge w:val="continue"/>
            <w:vAlign w:val="center"/>
          </w:tcPr>
          <w:p w14:paraId="3F14914C">
            <w:pPr>
              <w:jc w:val="center"/>
              <w:rPr>
                <w:b/>
                <w:bCs/>
                <w:szCs w:val="21"/>
                <w:highlight w:val="yellow"/>
              </w:rPr>
            </w:pPr>
          </w:p>
        </w:tc>
        <w:tc>
          <w:tcPr>
            <w:tcW w:w="736" w:type="pct"/>
            <w:vMerge w:val="continue"/>
            <w:vAlign w:val="center"/>
          </w:tcPr>
          <w:p w14:paraId="2203FA36">
            <w:pPr>
              <w:jc w:val="center"/>
              <w:rPr>
                <w:b/>
                <w:bCs/>
                <w:szCs w:val="21"/>
                <w:highlight w:val="yellow"/>
              </w:rPr>
            </w:pPr>
          </w:p>
        </w:tc>
      </w:tr>
      <w:tr w14:paraId="0162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591BB7D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w:t>
            </w:r>
          </w:p>
        </w:tc>
        <w:tc>
          <w:tcPr>
            <w:tcW w:w="1254" w:type="pct"/>
            <w:vMerge w:val="continue"/>
          </w:tcPr>
          <w:p w14:paraId="785766D2">
            <w:pPr>
              <w:jc w:val="center"/>
              <w:rPr>
                <w:bCs/>
                <w:szCs w:val="21"/>
              </w:rPr>
            </w:pPr>
          </w:p>
        </w:tc>
        <w:tc>
          <w:tcPr>
            <w:tcW w:w="833" w:type="pct"/>
            <w:shd w:val="clear" w:color="auto" w:fill="auto"/>
            <w:vAlign w:val="center"/>
          </w:tcPr>
          <w:p w14:paraId="0118F0B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桌面隔板</w:t>
            </w:r>
          </w:p>
        </w:tc>
        <w:tc>
          <w:tcPr>
            <w:tcW w:w="425" w:type="pct"/>
            <w:shd w:val="clear" w:color="auto" w:fill="auto"/>
            <w:vAlign w:val="center"/>
          </w:tcPr>
          <w:p w14:paraId="661C50E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112.5</w:t>
            </w:r>
          </w:p>
        </w:tc>
        <w:tc>
          <w:tcPr>
            <w:tcW w:w="244" w:type="pct"/>
            <w:shd w:val="clear" w:color="auto" w:fill="auto"/>
            <w:vAlign w:val="center"/>
          </w:tcPr>
          <w:p w14:paraId="516E6DB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m²</w:t>
            </w:r>
          </w:p>
        </w:tc>
        <w:tc>
          <w:tcPr>
            <w:tcW w:w="624" w:type="pct"/>
            <w:vAlign w:val="center"/>
          </w:tcPr>
          <w:p w14:paraId="5092A124">
            <w:pPr>
              <w:jc w:val="center"/>
              <w:rPr>
                <w:b/>
                <w:bCs/>
                <w:szCs w:val="21"/>
                <w:highlight w:val="yellow"/>
              </w:rPr>
            </w:pPr>
            <w:r>
              <w:rPr>
                <w:rFonts w:hint="eastAsia"/>
                <w:b/>
                <w:bCs/>
                <w:szCs w:val="21"/>
              </w:rPr>
              <w:t>拒绝进口</w:t>
            </w:r>
          </w:p>
        </w:tc>
        <w:tc>
          <w:tcPr>
            <w:tcW w:w="635" w:type="pct"/>
            <w:vMerge w:val="continue"/>
            <w:vAlign w:val="center"/>
          </w:tcPr>
          <w:p w14:paraId="7D131700">
            <w:pPr>
              <w:jc w:val="center"/>
              <w:rPr>
                <w:b/>
                <w:bCs/>
                <w:szCs w:val="21"/>
                <w:highlight w:val="yellow"/>
              </w:rPr>
            </w:pPr>
          </w:p>
        </w:tc>
        <w:tc>
          <w:tcPr>
            <w:tcW w:w="736" w:type="pct"/>
            <w:vMerge w:val="continue"/>
            <w:vAlign w:val="center"/>
          </w:tcPr>
          <w:p w14:paraId="7756B0DD">
            <w:pPr>
              <w:jc w:val="center"/>
              <w:rPr>
                <w:b/>
                <w:bCs/>
                <w:szCs w:val="21"/>
                <w:highlight w:val="yellow"/>
              </w:rPr>
            </w:pPr>
          </w:p>
        </w:tc>
      </w:tr>
      <w:tr w14:paraId="0F8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78DF317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9</w:t>
            </w:r>
          </w:p>
        </w:tc>
        <w:tc>
          <w:tcPr>
            <w:tcW w:w="1254" w:type="pct"/>
            <w:vMerge w:val="continue"/>
          </w:tcPr>
          <w:p w14:paraId="37743338">
            <w:pPr>
              <w:jc w:val="center"/>
              <w:rPr>
                <w:bCs/>
                <w:szCs w:val="21"/>
              </w:rPr>
            </w:pPr>
          </w:p>
        </w:tc>
        <w:tc>
          <w:tcPr>
            <w:tcW w:w="833" w:type="pct"/>
            <w:shd w:val="clear" w:color="auto" w:fill="auto"/>
            <w:vAlign w:val="center"/>
          </w:tcPr>
          <w:p w14:paraId="459BC87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窗帘轨道</w:t>
            </w:r>
          </w:p>
        </w:tc>
        <w:tc>
          <w:tcPr>
            <w:tcW w:w="425" w:type="pct"/>
            <w:shd w:val="clear" w:color="auto" w:fill="auto"/>
            <w:vAlign w:val="center"/>
          </w:tcPr>
          <w:p w14:paraId="6AAF8E1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38</w:t>
            </w:r>
          </w:p>
        </w:tc>
        <w:tc>
          <w:tcPr>
            <w:tcW w:w="244" w:type="pct"/>
            <w:shd w:val="clear" w:color="auto" w:fill="auto"/>
            <w:vAlign w:val="center"/>
          </w:tcPr>
          <w:p w14:paraId="7051DB7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624" w:type="pct"/>
            <w:vAlign w:val="center"/>
          </w:tcPr>
          <w:p w14:paraId="055B5EDD">
            <w:pPr>
              <w:jc w:val="center"/>
              <w:rPr>
                <w:b/>
                <w:bCs/>
                <w:szCs w:val="21"/>
                <w:highlight w:val="yellow"/>
              </w:rPr>
            </w:pPr>
            <w:r>
              <w:rPr>
                <w:rFonts w:hint="eastAsia"/>
                <w:b/>
                <w:bCs/>
                <w:szCs w:val="21"/>
              </w:rPr>
              <w:t>拒绝进口</w:t>
            </w:r>
          </w:p>
        </w:tc>
        <w:tc>
          <w:tcPr>
            <w:tcW w:w="635" w:type="pct"/>
            <w:vMerge w:val="continue"/>
            <w:vAlign w:val="center"/>
          </w:tcPr>
          <w:p w14:paraId="2A88F60F">
            <w:pPr>
              <w:jc w:val="center"/>
              <w:rPr>
                <w:b/>
                <w:bCs/>
                <w:szCs w:val="21"/>
                <w:highlight w:val="yellow"/>
              </w:rPr>
            </w:pPr>
          </w:p>
        </w:tc>
        <w:tc>
          <w:tcPr>
            <w:tcW w:w="736" w:type="pct"/>
            <w:vMerge w:val="continue"/>
            <w:vAlign w:val="center"/>
          </w:tcPr>
          <w:p w14:paraId="782125D8">
            <w:pPr>
              <w:jc w:val="center"/>
              <w:rPr>
                <w:b/>
                <w:bCs/>
                <w:szCs w:val="21"/>
                <w:highlight w:val="yellow"/>
              </w:rPr>
            </w:pPr>
          </w:p>
        </w:tc>
      </w:tr>
      <w:tr w14:paraId="63B3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45BCD0D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10</w:t>
            </w:r>
          </w:p>
        </w:tc>
        <w:tc>
          <w:tcPr>
            <w:tcW w:w="1254" w:type="pct"/>
            <w:vMerge w:val="continue"/>
          </w:tcPr>
          <w:p w14:paraId="2A2EE0DE">
            <w:pPr>
              <w:jc w:val="center"/>
              <w:rPr>
                <w:bCs/>
                <w:szCs w:val="21"/>
              </w:rPr>
            </w:pPr>
          </w:p>
        </w:tc>
        <w:tc>
          <w:tcPr>
            <w:tcW w:w="833" w:type="pct"/>
            <w:shd w:val="clear" w:color="auto" w:fill="auto"/>
            <w:vAlign w:val="center"/>
          </w:tcPr>
          <w:p w14:paraId="793ACB0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遮光窗帘</w:t>
            </w:r>
          </w:p>
        </w:tc>
        <w:tc>
          <w:tcPr>
            <w:tcW w:w="425" w:type="pct"/>
            <w:shd w:val="clear" w:color="auto" w:fill="auto"/>
            <w:vAlign w:val="center"/>
          </w:tcPr>
          <w:p w14:paraId="06B03B2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38</w:t>
            </w:r>
          </w:p>
        </w:tc>
        <w:tc>
          <w:tcPr>
            <w:tcW w:w="244" w:type="pct"/>
            <w:shd w:val="clear" w:color="auto" w:fill="auto"/>
            <w:vAlign w:val="center"/>
          </w:tcPr>
          <w:p w14:paraId="70552D3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624" w:type="pct"/>
            <w:vAlign w:val="center"/>
          </w:tcPr>
          <w:p w14:paraId="14C0F07D">
            <w:pPr>
              <w:jc w:val="center"/>
              <w:rPr>
                <w:b/>
                <w:bCs/>
                <w:szCs w:val="21"/>
                <w:highlight w:val="yellow"/>
              </w:rPr>
            </w:pPr>
            <w:r>
              <w:rPr>
                <w:rFonts w:hint="eastAsia"/>
                <w:b/>
                <w:bCs/>
                <w:szCs w:val="21"/>
              </w:rPr>
              <w:t>拒绝进口</w:t>
            </w:r>
          </w:p>
        </w:tc>
        <w:tc>
          <w:tcPr>
            <w:tcW w:w="635" w:type="pct"/>
            <w:vMerge w:val="continue"/>
            <w:vAlign w:val="center"/>
          </w:tcPr>
          <w:p w14:paraId="04CF93AE">
            <w:pPr>
              <w:jc w:val="center"/>
              <w:rPr>
                <w:b/>
                <w:bCs/>
                <w:szCs w:val="21"/>
                <w:highlight w:val="yellow"/>
              </w:rPr>
            </w:pPr>
          </w:p>
        </w:tc>
        <w:tc>
          <w:tcPr>
            <w:tcW w:w="736" w:type="pct"/>
            <w:vMerge w:val="continue"/>
            <w:vAlign w:val="center"/>
          </w:tcPr>
          <w:p w14:paraId="501432B5">
            <w:pPr>
              <w:jc w:val="center"/>
              <w:rPr>
                <w:b/>
                <w:bCs/>
                <w:szCs w:val="21"/>
                <w:highlight w:val="yellow"/>
              </w:rPr>
            </w:pPr>
          </w:p>
        </w:tc>
      </w:tr>
      <w:tr w14:paraId="53EE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6C7A71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11</w:t>
            </w:r>
          </w:p>
        </w:tc>
        <w:tc>
          <w:tcPr>
            <w:tcW w:w="1254" w:type="pct"/>
            <w:vMerge w:val="continue"/>
          </w:tcPr>
          <w:p w14:paraId="6A17280A">
            <w:pPr>
              <w:jc w:val="center"/>
              <w:rPr>
                <w:bCs/>
                <w:szCs w:val="21"/>
              </w:rPr>
            </w:pPr>
          </w:p>
        </w:tc>
        <w:tc>
          <w:tcPr>
            <w:tcW w:w="0" w:type="auto"/>
            <w:shd w:val="clear" w:color="auto" w:fill="auto"/>
            <w:vAlign w:val="center"/>
          </w:tcPr>
          <w:p w14:paraId="7C92A3D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纱帘</w:t>
            </w:r>
          </w:p>
        </w:tc>
        <w:tc>
          <w:tcPr>
            <w:tcW w:w="0" w:type="auto"/>
            <w:shd w:val="clear" w:color="auto" w:fill="auto"/>
            <w:vAlign w:val="center"/>
          </w:tcPr>
          <w:p w14:paraId="49A0A5A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38</w:t>
            </w:r>
          </w:p>
        </w:tc>
        <w:tc>
          <w:tcPr>
            <w:tcW w:w="0" w:type="auto"/>
            <w:shd w:val="clear" w:color="auto" w:fill="auto"/>
            <w:vAlign w:val="center"/>
          </w:tcPr>
          <w:p w14:paraId="1B5126C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0" w:type="auto"/>
          </w:tcPr>
          <w:p w14:paraId="27DF0CFB">
            <w:pPr>
              <w:jc w:val="center"/>
              <w:rPr>
                <w:b/>
                <w:bCs/>
                <w:szCs w:val="21"/>
                <w:highlight w:val="yellow"/>
              </w:rPr>
            </w:pPr>
            <w:r>
              <w:rPr>
                <w:rFonts w:hint="eastAsia"/>
                <w:b/>
                <w:bCs/>
                <w:szCs w:val="21"/>
              </w:rPr>
              <w:t>拒绝进口</w:t>
            </w:r>
          </w:p>
        </w:tc>
        <w:tc>
          <w:tcPr>
            <w:tcW w:w="635" w:type="pct"/>
            <w:vMerge w:val="continue"/>
          </w:tcPr>
          <w:p w14:paraId="7C6A58EA">
            <w:pPr>
              <w:jc w:val="center"/>
              <w:rPr>
                <w:b/>
                <w:bCs/>
                <w:szCs w:val="21"/>
                <w:highlight w:val="yellow"/>
              </w:rPr>
            </w:pPr>
          </w:p>
        </w:tc>
        <w:tc>
          <w:tcPr>
            <w:tcW w:w="736" w:type="pct"/>
            <w:vMerge w:val="continue"/>
          </w:tcPr>
          <w:p w14:paraId="6D2D6C7F">
            <w:pPr>
              <w:jc w:val="center"/>
              <w:rPr>
                <w:b/>
                <w:bCs/>
                <w:szCs w:val="21"/>
                <w:highlight w:val="yellow"/>
              </w:rPr>
            </w:pPr>
          </w:p>
        </w:tc>
      </w:tr>
      <w:tr w14:paraId="264C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4AA05C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12</w:t>
            </w:r>
          </w:p>
        </w:tc>
        <w:tc>
          <w:tcPr>
            <w:tcW w:w="1254" w:type="pct"/>
            <w:vMerge w:val="continue"/>
          </w:tcPr>
          <w:p w14:paraId="5919D5B5">
            <w:pPr>
              <w:jc w:val="center"/>
              <w:rPr>
                <w:bCs/>
                <w:szCs w:val="21"/>
              </w:rPr>
            </w:pPr>
          </w:p>
        </w:tc>
        <w:tc>
          <w:tcPr>
            <w:tcW w:w="0" w:type="auto"/>
            <w:shd w:val="clear" w:color="auto" w:fill="auto"/>
            <w:vAlign w:val="center"/>
          </w:tcPr>
          <w:p w14:paraId="1253D5E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音频线</w:t>
            </w:r>
          </w:p>
        </w:tc>
        <w:tc>
          <w:tcPr>
            <w:tcW w:w="0" w:type="auto"/>
            <w:shd w:val="clear" w:color="auto" w:fill="auto"/>
            <w:vAlign w:val="center"/>
          </w:tcPr>
          <w:p w14:paraId="61F10F1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0" w:type="auto"/>
            <w:shd w:val="clear" w:color="auto" w:fill="auto"/>
            <w:vAlign w:val="center"/>
          </w:tcPr>
          <w:p w14:paraId="069B5C9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卷</w:t>
            </w:r>
          </w:p>
        </w:tc>
        <w:tc>
          <w:tcPr>
            <w:tcW w:w="0" w:type="auto"/>
          </w:tcPr>
          <w:p w14:paraId="4BEA78A8">
            <w:pPr>
              <w:jc w:val="center"/>
              <w:rPr>
                <w:b/>
                <w:bCs/>
                <w:szCs w:val="21"/>
                <w:highlight w:val="yellow"/>
              </w:rPr>
            </w:pPr>
            <w:r>
              <w:rPr>
                <w:rFonts w:hint="eastAsia"/>
                <w:b/>
                <w:bCs/>
                <w:szCs w:val="21"/>
              </w:rPr>
              <w:t>拒绝进口</w:t>
            </w:r>
          </w:p>
        </w:tc>
        <w:tc>
          <w:tcPr>
            <w:tcW w:w="635" w:type="pct"/>
            <w:vMerge w:val="continue"/>
          </w:tcPr>
          <w:p w14:paraId="5C529F55">
            <w:pPr>
              <w:jc w:val="center"/>
              <w:rPr>
                <w:b/>
                <w:bCs/>
                <w:szCs w:val="21"/>
                <w:highlight w:val="yellow"/>
              </w:rPr>
            </w:pPr>
          </w:p>
        </w:tc>
        <w:tc>
          <w:tcPr>
            <w:tcW w:w="736" w:type="pct"/>
            <w:vMerge w:val="continue"/>
          </w:tcPr>
          <w:p w14:paraId="46980A7F">
            <w:pPr>
              <w:jc w:val="center"/>
              <w:rPr>
                <w:b/>
                <w:bCs/>
                <w:szCs w:val="21"/>
                <w:highlight w:val="yellow"/>
              </w:rPr>
            </w:pPr>
          </w:p>
        </w:tc>
      </w:tr>
      <w:tr w14:paraId="12C5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0A9201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13</w:t>
            </w:r>
          </w:p>
        </w:tc>
        <w:tc>
          <w:tcPr>
            <w:tcW w:w="1254" w:type="pct"/>
            <w:vMerge w:val="continue"/>
          </w:tcPr>
          <w:p w14:paraId="59193A6D">
            <w:pPr>
              <w:jc w:val="center"/>
              <w:rPr>
                <w:bCs/>
                <w:szCs w:val="21"/>
              </w:rPr>
            </w:pPr>
          </w:p>
        </w:tc>
        <w:tc>
          <w:tcPr>
            <w:tcW w:w="0" w:type="auto"/>
            <w:shd w:val="clear" w:color="auto" w:fill="auto"/>
            <w:vAlign w:val="center"/>
          </w:tcPr>
          <w:p w14:paraId="537CF99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交换机1</w:t>
            </w:r>
          </w:p>
        </w:tc>
        <w:tc>
          <w:tcPr>
            <w:tcW w:w="0" w:type="auto"/>
            <w:shd w:val="clear" w:color="auto" w:fill="auto"/>
            <w:vAlign w:val="center"/>
          </w:tcPr>
          <w:p w14:paraId="6ACED28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0" w:type="auto"/>
            <w:shd w:val="clear" w:color="auto" w:fill="auto"/>
            <w:vAlign w:val="center"/>
          </w:tcPr>
          <w:p w14:paraId="7BAD5AC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0" w:type="auto"/>
          </w:tcPr>
          <w:p w14:paraId="732E365B">
            <w:pPr>
              <w:jc w:val="center"/>
              <w:rPr>
                <w:b/>
                <w:bCs/>
                <w:szCs w:val="21"/>
                <w:highlight w:val="yellow"/>
              </w:rPr>
            </w:pPr>
            <w:r>
              <w:rPr>
                <w:rFonts w:hint="eastAsia"/>
                <w:b/>
                <w:bCs/>
                <w:szCs w:val="21"/>
              </w:rPr>
              <w:t>拒绝进口</w:t>
            </w:r>
          </w:p>
        </w:tc>
        <w:tc>
          <w:tcPr>
            <w:tcW w:w="635" w:type="pct"/>
            <w:vMerge w:val="continue"/>
          </w:tcPr>
          <w:p w14:paraId="5881EE8F">
            <w:pPr>
              <w:jc w:val="center"/>
              <w:rPr>
                <w:b/>
                <w:bCs/>
                <w:szCs w:val="21"/>
                <w:highlight w:val="yellow"/>
              </w:rPr>
            </w:pPr>
          </w:p>
        </w:tc>
        <w:tc>
          <w:tcPr>
            <w:tcW w:w="736" w:type="pct"/>
            <w:vMerge w:val="continue"/>
          </w:tcPr>
          <w:p w14:paraId="29A6A361">
            <w:pPr>
              <w:jc w:val="center"/>
              <w:rPr>
                <w:b/>
                <w:bCs/>
                <w:szCs w:val="21"/>
                <w:highlight w:val="yellow"/>
              </w:rPr>
            </w:pPr>
          </w:p>
        </w:tc>
      </w:tr>
      <w:tr w14:paraId="5269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6A7A4E0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14</w:t>
            </w:r>
          </w:p>
        </w:tc>
        <w:tc>
          <w:tcPr>
            <w:tcW w:w="1254" w:type="pct"/>
            <w:vMerge w:val="continue"/>
          </w:tcPr>
          <w:p w14:paraId="5930B818">
            <w:pPr>
              <w:jc w:val="center"/>
              <w:rPr>
                <w:bCs/>
                <w:szCs w:val="21"/>
              </w:rPr>
            </w:pPr>
          </w:p>
        </w:tc>
        <w:tc>
          <w:tcPr>
            <w:tcW w:w="0" w:type="auto"/>
            <w:shd w:val="clear" w:color="auto" w:fill="auto"/>
            <w:vAlign w:val="center"/>
          </w:tcPr>
          <w:p w14:paraId="407F3BE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交换机2</w:t>
            </w:r>
          </w:p>
        </w:tc>
        <w:tc>
          <w:tcPr>
            <w:tcW w:w="0" w:type="auto"/>
            <w:shd w:val="clear" w:color="auto" w:fill="auto"/>
            <w:vAlign w:val="center"/>
          </w:tcPr>
          <w:p w14:paraId="5227F7D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0" w:type="auto"/>
            <w:shd w:val="clear" w:color="auto" w:fill="auto"/>
            <w:vAlign w:val="center"/>
          </w:tcPr>
          <w:p w14:paraId="4AD19AC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0" w:type="auto"/>
          </w:tcPr>
          <w:p w14:paraId="02D4A188">
            <w:pPr>
              <w:jc w:val="center"/>
              <w:rPr>
                <w:b/>
                <w:bCs/>
                <w:szCs w:val="21"/>
                <w:highlight w:val="yellow"/>
              </w:rPr>
            </w:pPr>
            <w:r>
              <w:rPr>
                <w:rFonts w:hint="eastAsia"/>
                <w:b/>
                <w:bCs/>
                <w:szCs w:val="21"/>
              </w:rPr>
              <w:t>拒绝进口</w:t>
            </w:r>
          </w:p>
        </w:tc>
        <w:tc>
          <w:tcPr>
            <w:tcW w:w="635" w:type="pct"/>
            <w:vMerge w:val="continue"/>
          </w:tcPr>
          <w:p w14:paraId="2CE9700E">
            <w:pPr>
              <w:jc w:val="center"/>
              <w:rPr>
                <w:b/>
                <w:bCs/>
                <w:szCs w:val="21"/>
                <w:highlight w:val="yellow"/>
              </w:rPr>
            </w:pPr>
          </w:p>
        </w:tc>
        <w:tc>
          <w:tcPr>
            <w:tcW w:w="736" w:type="pct"/>
            <w:vMerge w:val="continue"/>
          </w:tcPr>
          <w:p w14:paraId="400D3A2C">
            <w:pPr>
              <w:jc w:val="center"/>
              <w:rPr>
                <w:b/>
                <w:bCs/>
                <w:szCs w:val="21"/>
                <w:highlight w:val="yellow"/>
              </w:rPr>
            </w:pPr>
          </w:p>
        </w:tc>
      </w:tr>
      <w:tr w14:paraId="7141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E51382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15</w:t>
            </w:r>
          </w:p>
        </w:tc>
        <w:tc>
          <w:tcPr>
            <w:tcW w:w="1254" w:type="pct"/>
            <w:vMerge w:val="continue"/>
          </w:tcPr>
          <w:p w14:paraId="36C77567">
            <w:pPr>
              <w:jc w:val="center"/>
              <w:rPr>
                <w:bCs/>
                <w:szCs w:val="21"/>
              </w:rPr>
            </w:pPr>
          </w:p>
        </w:tc>
        <w:tc>
          <w:tcPr>
            <w:tcW w:w="0" w:type="auto"/>
            <w:shd w:val="clear" w:color="auto" w:fill="auto"/>
            <w:vAlign w:val="center"/>
          </w:tcPr>
          <w:p w14:paraId="7AE87EF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PDU</w:t>
            </w:r>
          </w:p>
        </w:tc>
        <w:tc>
          <w:tcPr>
            <w:tcW w:w="0" w:type="auto"/>
            <w:shd w:val="clear" w:color="auto" w:fill="auto"/>
            <w:vAlign w:val="center"/>
          </w:tcPr>
          <w:p w14:paraId="46C46B3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0" w:type="auto"/>
            <w:shd w:val="clear" w:color="auto" w:fill="auto"/>
            <w:vAlign w:val="center"/>
          </w:tcPr>
          <w:p w14:paraId="51D9FF4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0" w:type="auto"/>
          </w:tcPr>
          <w:p w14:paraId="16B8C418">
            <w:pPr>
              <w:jc w:val="center"/>
              <w:rPr>
                <w:b/>
                <w:bCs/>
                <w:szCs w:val="21"/>
                <w:highlight w:val="yellow"/>
              </w:rPr>
            </w:pPr>
            <w:r>
              <w:rPr>
                <w:rFonts w:hint="eastAsia"/>
                <w:b/>
                <w:bCs/>
                <w:szCs w:val="21"/>
              </w:rPr>
              <w:t>拒绝进口</w:t>
            </w:r>
          </w:p>
        </w:tc>
        <w:tc>
          <w:tcPr>
            <w:tcW w:w="635" w:type="pct"/>
            <w:vMerge w:val="continue"/>
          </w:tcPr>
          <w:p w14:paraId="45FC61C6">
            <w:pPr>
              <w:jc w:val="center"/>
              <w:rPr>
                <w:b/>
                <w:bCs/>
                <w:szCs w:val="21"/>
                <w:highlight w:val="yellow"/>
              </w:rPr>
            </w:pPr>
          </w:p>
        </w:tc>
        <w:tc>
          <w:tcPr>
            <w:tcW w:w="736" w:type="pct"/>
            <w:vMerge w:val="continue"/>
          </w:tcPr>
          <w:p w14:paraId="1B56E829">
            <w:pPr>
              <w:jc w:val="center"/>
              <w:rPr>
                <w:b/>
                <w:bCs/>
                <w:szCs w:val="21"/>
                <w:highlight w:val="yellow"/>
              </w:rPr>
            </w:pPr>
          </w:p>
        </w:tc>
      </w:tr>
      <w:tr w14:paraId="11AC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5D0C93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w:t>
            </w:r>
          </w:p>
        </w:tc>
        <w:tc>
          <w:tcPr>
            <w:tcW w:w="1254" w:type="pct"/>
            <w:vMerge w:val="continue"/>
          </w:tcPr>
          <w:p w14:paraId="07AAFF47">
            <w:pPr>
              <w:jc w:val="center"/>
              <w:rPr>
                <w:bCs/>
                <w:szCs w:val="21"/>
              </w:rPr>
            </w:pPr>
          </w:p>
        </w:tc>
        <w:tc>
          <w:tcPr>
            <w:tcW w:w="0" w:type="auto"/>
            <w:shd w:val="clear" w:color="auto" w:fill="auto"/>
            <w:vAlign w:val="center"/>
          </w:tcPr>
          <w:p w14:paraId="42AD9C9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六类双绞线</w:t>
            </w:r>
          </w:p>
        </w:tc>
        <w:tc>
          <w:tcPr>
            <w:tcW w:w="0" w:type="auto"/>
            <w:shd w:val="clear" w:color="auto" w:fill="auto"/>
            <w:vAlign w:val="center"/>
          </w:tcPr>
          <w:p w14:paraId="12A44DB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w:t>
            </w:r>
          </w:p>
        </w:tc>
        <w:tc>
          <w:tcPr>
            <w:tcW w:w="0" w:type="auto"/>
            <w:shd w:val="clear" w:color="auto" w:fill="auto"/>
            <w:vAlign w:val="center"/>
          </w:tcPr>
          <w:p w14:paraId="3786DA7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箱</w:t>
            </w:r>
          </w:p>
        </w:tc>
        <w:tc>
          <w:tcPr>
            <w:tcW w:w="0" w:type="auto"/>
          </w:tcPr>
          <w:p w14:paraId="0CEE6F50">
            <w:pPr>
              <w:jc w:val="center"/>
              <w:rPr>
                <w:b/>
                <w:bCs/>
                <w:szCs w:val="21"/>
                <w:highlight w:val="yellow"/>
              </w:rPr>
            </w:pPr>
            <w:r>
              <w:rPr>
                <w:rFonts w:hint="eastAsia"/>
                <w:b/>
                <w:bCs/>
                <w:szCs w:val="21"/>
              </w:rPr>
              <w:t>拒绝进口</w:t>
            </w:r>
          </w:p>
        </w:tc>
        <w:tc>
          <w:tcPr>
            <w:tcW w:w="635" w:type="pct"/>
            <w:vMerge w:val="continue"/>
          </w:tcPr>
          <w:p w14:paraId="7B7AAC0E">
            <w:pPr>
              <w:jc w:val="center"/>
              <w:rPr>
                <w:b/>
                <w:bCs/>
                <w:szCs w:val="21"/>
                <w:highlight w:val="yellow"/>
              </w:rPr>
            </w:pPr>
          </w:p>
        </w:tc>
        <w:tc>
          <w:tcPr>
            <w:tcW w:w="736" w:type="pct"/>
            <w:vMerge w:val="continue"/>
          </w:tcPr>
          <w:p w14:paraId="314247AA">
            <w:pPr>
              <w:jc w:val="center"/>
              <w:rPr>
                <w:b/>
                <w:bCs/>
                <w:szCs w:val="21"/>
                <w:highlight w:val="yellow"/>
              </w:rPr>
            </w:pPr>
          </w:p>
        </w:tc>
      </w:tr>
      <w:tr w14:paraId="3206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43E723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17</w:t>
            </w:r>
          </w:p>
        </w:tc>
        <w:tc>
          <w:tcPr>
            <w:tcW w:w="1254" w:type="pct"/>
            <w:vMerge w:val="continue"/>
          </w:tcPr>
          <w:p w14:paraId="4F6A2D63">
            <w:pPr>
              <w:jc w:val="center"/>
              <w:rPr>
                <w:bCs/>
                <w:szCs w:val="21"/>
              </w:rPr>
            </w:pPr>
          </w:p>
        </w:tc>
        <w:tc>
          <w:tcPr>
            <w:tcW w:w="0" w:type="auto"/>
            <w:shd w:val="clear" w:color="auto" w:fill="auto"/>
            <w:vAlign w:val="center"/>
          </w:tcPr>
          <w:p w14:paraId="16FBEC1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水晶头</w:t>
            </w:r>
          </w:p>
        </w:tc>
        <w:tc>
          <w:tcPr>
            <w:tcW w:w="0" w:type="auto"/>
            <w:shd w:val="clear" w:color="auto" w:fill="auto"/>
            <w:vAlign w:val="center"/>
          </w:tcPr>
          <w:p w14:paraId="4A9ADB1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6</w:t>
            </w:r>
          </w:p>
        </w:tc>
        <w:tc>
          <w:tcPr>
            <w:tcW w:w="0" w:type="auto"/>
            <w:shd w:val="clear" w:color="auto" w:fill="auto"/>
            <w:vAlign w:val="center"/>
          </w:tcPr>
          <w:p w14:paraId="2DB80D7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盒</w:t>
            </w:r>
          </w:p>
        </w:tc>
        <w:tc>
          <w:tcPr>
            <w:tcW w:w="0" w:type="auto"/>
          </w:tcPr>
          <w:p w14:paraId="00E2E559">
            <w:pPr>
              <w:jc w:val="center"/>
              <w:rPr>
                <w:b/>
                <w:bCs/>
                <w:szCs w:val="21"/>
                <w:highlight w:val="yellow"/>
              </w:rPr>
            </w:pPr>
            <w:r>
              <w:rPr>
                <w:rFonts w:hint="eastAsia"/>
                <w:b/>
                <w:bCs/>
                <w:szCs w:val="21"/>
              </w:rPr>
              <w:t>拒绝进口</w:t>
            </w:r>
          </w:p>
        </w:tc>
        <w:tc>
          <w:tcPr>
            <w:tcW w:w="635" w:type="pct"/>
            <w:vMerge w:val="continue"/>
          </w:tcPr>
          <w:p w14:paraId="37E9EF1C">
            <w:pPr>
              <w:jc w:val="center"/>
              <w:rPr>
                <w:b/>
                <w:bCs/>
                <w:szCs w:val="21"/>
                <w:highlight w:val="yellow"/>
              </w:rPr>
            </w:pPr>
          </w:p>
        </w:tc>
        <w:tc>
          <w:tcPr>
            <w:tcW w:w="736" w:type="pct"/>
            <w:vMerge w:val="continue"/>
          </w:tcPr>
          <w:p w14:paraId="5040C0D4">
            <w:pPr>
              <w:jc w:val="center"/>
              <w:rPr>
                <w:b/>
                <w:bCs/>
                <w:szCs w:val="21"/>
                <w:highlight w:val="yellow"/>
              </w:rPr>
            </w:pPr>
          </w:p>
        </w:tc>
      </w:tr>
      <w:tr w14:paraId="0E2C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C749F0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18</w:t>
            </w:r>
          </w:p>
        </w:tc>
        <w:tc>
          <w:tcPr>
            <w:tcW w:w="1254" w:type="pct"/>
            <w:vMerge w:val="continue"/>
          </w:tcPr>
          <w:p w14:paraId="122A5031">
            <w:pPr>
              <w:jc w:val="center"/>
              <w:rPr>
                <w:bCs/>
                <w:szCs w:val="21"/>
              </w:rPr>
            </w:pPr>
          </w:p>
        </w:tc>
        <w:tc>
          <w:tcPr>
            <w:tcW w:w="0" w:type="auto"/>
            <w:shd w:val="clear" w:color="auto" w:fill="auto"/>
            <w:vAlign w:val="center"/>
          </w:tcPr>
          <w:p w14:paraId="568687D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三三插座</w:t>
            </w:r>
          </w:p>
        </w:tc>
        <w:tc>
          <w:tcPr>
            <w:tcW w:w="0" w:type="auto"/>
            <w:shd w:val="clear" w:color="auto" w:fill="auto"/>
            <w:vAlign w:val="center"/>
          </w:tcPr>
          <w:p w14:paraId="22FF447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162</w:t>
            </w:r>
          </w:p>
        </w:tc>
        <w:tc>
          <w:tcPr>
            <w:tcW w:w="0" w:type="auto"/>
            <w:shd w:val="clear" w:color="auto" w:fill="auto"/>
            <w:vAlign w:val="center"/>
          </w:tcPr>
          <w:p w14:paraId="7DA7D36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0" w:type="auto"/>
          </w:tcPr>
          <w:p w14:paraId="2E0F1CFB">
            <w:pPr>
              <w:jc w:val="center"/>
              <w:rPr>
                <w:b/>
                <w:bCs/>
                <w:szCs w:val="21"/>
                <w:highlight w:val="yellow"/>
              </w:rPr>
            </w:pPr>
            <w:r>
              <w:rPr>
                <w:rFonts w:hint="eastAsia"/>
                <w:b/>
                <w:bCs/>
                <w:szCs w:val="21"/>
              </w:rPr>
              <w:t>拒绝进口</w:t>
            </w:r>
          </w:p>
        </w:tc>
        <w:tc>
          <w:tcPr>
            <w:tcW w:w="635" w:type="pct"/>
            <w:vMerge w:val="continue"/>
          </w:tcPr>
          <w:p w14:paraId="7683BDD0">
            <w:pPr>
              <w:jc w:val="center"/>
              <w:rPr>
                <w:b/>
                <w:bCs/>
                <w:szCs w:val="21"/>
                <w:highlight w:val="yellow"/>
              </w:rPr>
            </w:pPr>
          </w:p>
        </w:tc>
        <w:tc>
          <w:tcPr>
            <w:tcW w:w="736" w:type="pct"/>
            <w:vMerge w:val="continue"/>
          </w:tcPr>
          <w:p w14:paraId="5C11F27D">
            <w:pPr>
              <w:jc w:val="center"/>
              <w:rPr>
                <w:b/>
                <w:bCs/>
                <w:szCs w:val="21"/>
                <w:highlight w:val="yellow"/>
              </w:rPr>
            </w:pPr>
          </w:p>
        </w:tc>
      </w:tr>
      <w:tr w14:paraId="6199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B4599C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19</w:t>
            </w:r>
          </w:p>
        </w:tc>
        <w:tc>
          <w:tcPr>
            <w:tcW w:w="1254" w:type="pct"/>
            <w:vMerge w:val="continue"/>
          </w:tcPr>
          <w:p w14:paraId="6813A9ED">
            <w:pPr>
              <w:jc w:val="center"/>
              <w:rPr>
                <w:bCs/>
                <w:szCs w:val="21"/>
              </w:rPr>
            </w:pPr>
          </w:p>
        </w:tc>
        <w:tc>
          <w:tcPr>
            <w:tcW w:w="0" w:type="auto"/>
            <w:shd w:val="clear" w:color="auto" w:fill="auto"/>
            <w:vAlign w:val="center"/>
          </w:tcPr>
          <w:p w14:paraId="75B9977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电脑插座</w:t>
            </w:r>
          </w:p>
        </w:tc>
        <w:tc>
          <w:tcPr>
            <w:tcW w:w="0" w:type="auto"/>
            <w:shd w:val="clear" w:color="auto" w:fill="auto"/>
            <w:vAlign w:val="center"/>
          </w:tcPr>
          <w:p w14:paraId="4BF4709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165</w:t>
            </w:r>
          </w:p>
        </w:tc>
        <w:tc>
          <w:tcPr>
            <w:tcW w:w="0" w:type="auto"/>
            <w:shd w:val="clear" w:color="auto" w:fill="auto"/>
            <w:vAlign w:val="center"/>
          </w:tcPr>
          <w:p w14:paraId="60308BB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0" w:type="auto"/>
          </w:tcPr>
          <w:p w14:paraId="657C7C6C">
            <w:pPr>
              <w:jc w:val="center"/>
              <w:rPr>
                <w:b/>
                <w:bCs/>
                <w:szCs w:val="21"/>
                <w:highlight w:val="yellow"/>
              </w:rPr>
            </w:pPr>
            <w:r>
              <w:rPr>
                <w:rFonts w:hint="eastAsia"/>
                <w:b/>
                <w:bCs/>
                <w:szCs w:val="21"/>
              </w:rPr>
              <w:t>拒绝进口</w:t>
            </w:r>
          </w:p>
        </w:tc>
        <w:tc>
          <w:tcPr>
            <w:tcW w:w="635" w:type="pct"/>
            <w:vMerge w:val="continue"/>
          </w:tcPr>
          <w:p w14:paraId="45F2F10C">
            <w:pPr>
              <w:jc w:val="center"/>
              <w:rPr>
                <w:b/>
                <w:bCs/>
                <w:szCs w:val="21"/>
                <w:highlight w:val="yellow"/>
              </w:rPr>
            </w:pPr>
          </w:p>
        </w:tc>
        <w:tc>
          <w:tcPr>
            <w:tcW w:w="736" w:type="pct"/>
            <w:vMerge w:val="continue"/>
          </w:tcPr>
          <w:p w14:paraId="4A9B0893">
            <w:pPr>
              <w:jc w:val="center"/>
              <w:rPr>
                <w:b/>
                <w:bCs/>
                <w:szCs w:val="21"/>
                <w:highlight w:val="yellow"/>
              </w:rPr>
            </w:pPr>
          </w:p>
        </w:tc>
      </w:tr>
      <w:tr w14:paraId="6B68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C6DE60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20</w:t>
            </w:r>
          </w:p>
        </w:tc>
        <w:tc>
          <w:tcPr>
            <w:tcW w:w="1254" w:type="pct"/>
            <w:vMerge w:val="continue"/>
          </w:tcPr>
          <w:p w14:paraId="4280C2CB">
            <w:pPr>
              <w:jc w:val="center"/>
              <w:rPr>
                <w:bCs/>
                <w:szCs w:val="21"/>
              </w:rPr>
            </w:pPr>
          </w:p>
        </w:tc>
        <w:tc>
          <w:tcPr>
            <w:tcW w:w="0" w:type="auto"/>
            <w:shd w:val="clear" w:color="auto" w:fill="auto"/>
            <w:vAlign w:val="center"/>
          </w:tcPr>
          <w:p w14:paraId="30325FD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配线架1</w:t>
            </w:r>
          </w:p>
        </w:tc>
        <w:tc>
          <w:tcPr>
            <w:tcW w:w="0" w:type="auto"/>
            <w:shd w:val="clear" w:color="auto" w:fill="auto"/>
            <w:vAlign w:val="center"/>
          </w:tcPr>
          <w:p w14:paraId="4986C49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0" w:type="auto"/>
            <w:shd w:val="clear" w:color="auto" w:fill="auto"/>
            <w:vAlign w:val="center"/>
          </w:tcPr>
          <w:p w14:paraId="5039230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0" w:type="auto"/>
          </w:tcPr>
          <w:p w14:paraId="0A6DECD4">
            <w:pPr>
              <w:jc w:val="center"/>
              <w:rPr>
                <w:b/>
                <w:bCs/>
                <w:szCs w:val="21"/>
                <w:highlight w:val="yellow"/>
              </w:rPr>
            </w:pPr>
            <w:r>
              <w:rPr>
                <w:rFonts w:hint="eastAsia"/>
                <w:b/>
                <w:bCs/>
                <w:szCs w:val="21"/>
              </w:rPr>
              <w:t>拒绝进口</w:t>
            </w:r>
          </w:p>
        </w:tc>
        <w:tc>
          <w:tcPr>
            <w:tcW w:w="635" w:type="pct"/>
            <w:vMerge w:val="continue"/>
          </w:tcPr>
          <w:p w14:paraId="6D3CDFB2">
            <w:pPr>
              <w:jc w:val="center"/>
              <w:rPr>
                <w:b/>
                <w:bCs/>
                <w:szCs w:val="21"/>
                <w:highlight w:val="yellow"/>
              </w:rPr>
            </w:pPr>
          </w:p>
        </w:tc>
        <w:tc>
          <w:tcPr>
            <w:tcW w:w="736" w:type="pct"/>
            <w:vMerge w:val="continue"/>
          </w:tcPr>
          <w:p w14:paraId="7C162F2A">
            <w:pPr>
              <w:jc w:val="center"/>
              <w:rPr>
                <w:b/>
                <w:bCs/>
                <w:szCs w:val="21"/>
                <w:highlight w:val="yellow"/>
              </w:rPr>
            </w:pPr>
          </w:p>
        </w:tc>
      </w:tr>
      <w:tr w14:paraId="1DE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C3B1F9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21</w:t>
            </w:r>
          </w:p>
        </w:tc>
        <w:tc>
          <w:tcPr>
            <w:tcW w:w="1254" w:type="pct"/>
            <w:vMerge w:val="continue"/>
          </w:tcPr>
          <w:p w14:paraId="4706932C">
            <w:pPr>
              <w:jc w:val="center"/>
              <w:rPr>
                <w:bCs/>
                <w:szCs w:val="21"/>
              </w:rPr>
            </w:pPr>
          </w:p>
        </w:tc>
        <w:tc>
          <w:tcPr>
            <w:tcW w:w="0" w:type="auto"/>
            <w:shd w:val="clear" w:color="auto" w:fill="auto"/>
            <w:vAlign w:val="center"/>
          </w:tcPr>
          <w:p w14:paraId="64AB06A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配线架2</w:t>
            </w:r>
          </w:p>
        </w:tc>
        <w:tc>
          <w:tcPr>
            <w:tcW w:w="0" w:type="auto"/>
            <w:shd w:val="clear" w:color="auto" w:fill="auto"/>
            <w:vAlign w:val="center"/>
          </w:tcPr>
          <w:p w14:paraId="0F88530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0" w:type="auto"/>
            <w:shd w:val="clear" w:color="auto" w:fill="auto"/>
            <w:vAlign w:val="center"/>
          </w:tcPr>
          <w:p w14:paraId="49ED7FE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0" w:type="auto"/>
          </w:tcPr>
          <w:p w14:paraId="59A794A8">
            <w:pPr>
              <w:jc w:val="center"/>
              <w:rPr>
                <w:b/>
                <w:bCs/>
                <w:szCs w:val="21"/>
                <w:highlight w:val="yellow"/>
              </w:rPr>
            </w:pPr>
            <w:r>
              <w:rPr>
                <w:rFonts w:hint="eastAsia"/>
                <w:b/>
                <w:bCs/>
                <w:szCs w:val="21"/>
              </w:rPr>
              <w:t>拒绝进口</w:t>
            </w:r>
          </w:p>
        </w:tc>
        <w:tc>
          <w:tcPr>
            <w:tcW w:w="635" w:type="pct"/>
            <w:vMerge w:val="continue"/>
          </w:tcPr>
          <w:p w14:paraId="169C272A">
            <w:pPr>
              <w:jc w:val="center"/>
              <w:rPr>
                <w:b/>
                <w:bCs/>
                <w:szCs w:val="21"/>
                <w:highlight w:val="yellow"/>
              </w:rPr>
            </w:pPr>
          </w:p>
        </w:tc>
        <w:tc>
          <w:tcPr>
            <w:tcW w:w="736" w:type="pct"/>
            <w:vMerge w:val="continue"/>
          </w:tcPr>
          <w:p w14:paraId="200C31D3">
            <w:pPr>
              <w:jc w:val="center"/>
              <w:rPr>
                <w:b/>
                <w:bCs/>
                <w:szCs w:val="21"/>
                <w:highlight w:val="yellow"/>
              </w:rPr>
            </w:pPr>
          </w:p>
        </w:tc>
      </w:tr>
      <w:tr w14:paraId="6124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1A8C622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22</w:t>
            </w:r>
          </w:p>
        </w:tc>
        <w:tc>
          <w:tcPr>
            <w:tcW w:w="1254" w:type="pct"/>
            <w:vMerge w:val="continue"/>
          </w:tcPr>
          <w:p w14:paraId="0C51A48D">
            <w:pPr>
              <w:jc w:val="center"/>
              <w:rPr>
                <w:bCs/>
                <w:szCs w:val="21"/>
              </w:rPr>
            </w:pPr>
          </w:p>
        </w:tc>
        <w:tc>
          <w:tcPr>
            <w:tcW w:w="0" w:type="auto"/>
            <w:shd w:val="clear" w:color="auto" w:fill="auto"/>
            <w:vAlign w:val="center"/>
          </w:tcPr>
          <w:p w14:paraId="416141D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电源线</w:t>
            </w:r>
          </w:p>
        </w:tc>
        <w:tc>
          <w:tcPr>
            <w:tcW w:w="0" w:type="auto"/>
            <w:shd w:val="clear" w:color="auto" w:fill="auto"/>
            <w:vAlign w:val="center"/>
          </w:tcPr>
          <w:p w14:paraId="5758A1C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600</w:t>
            </w:r>
          </w:p>
        </w:tc>
        <w:tc>
          <w:tcPr>
            <w:tcW w:w="0" w:type="auto"/>
            <w:shd w:val="clear" w:color="auto" w:fill="auto"/>
            <w:vAlign w:val="center"/>
          </w:tcPr>
          <w:p w14:paraId="4B4F5F4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0" w:type="auto"/>
          </w:tcPr>
          <w:p w14:paraId="57C961BC">
            <w:pPr>
              <w:jc w:val="center"/>
              <w:rPr>
                <w:b/>
                <w:bCs/>
                <w:szCs w:val="21"/>
                <w:highlight w:val="yellow"/>
              </w:rPr>
            </w:pPr>
            <w:r>
              <w:rPr>
                <w:rFonts w:hint="eastAsia"/>
                <w:b/>
                <w:bCs/>
                <w:szCs w:val="21"/>
              </w:rPr>
              <w:t>拒绝进口</w:t>
            </w:r>
          </w:p>
        </w:tc>
        <w:tc>
          <w:tcPr>
            <w:tcW w:w="635" w:type="pct"/>
            <w:vMerge w:val="continue"/>
          </w:tcPr>
          <w:p w14:paraId="071A9F9F">
            <w:pPr>
              <w:jc w:val="center"/>
              <w:rPr>
                <w:b/>
                <w:bCs/>
                <w:szCs w:val="21"/>
                <w:highlight w:val="yellow"/>
              </w:rPr>
            </w:pPr>
          </w:p>
        </w:tc>
        <w:tc>
          <w:tcPr>
            <w:tcW w:w="736" w:type="pct"/>
            <w:vMerge w:val="continue"/>
          </w:tcPr>
          <w:p w14:paraId="3A966F7C">
            <w:pPr>
              <w:jc w:val="center"/>
              <w:rPr>
                <w:b/>
                <w:bCs/>
                <w:szCs w:val="21"/>
                <w:highlight w:val="yellow"/>
              </w:rPr>
            </w:pPr>
          </w:p>
        </w:tc>
      </w:tr>
      <w:tr w14:paraId="40C9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0" w:type="auto"/>
            <w:shd w:val="clear" w:color="auto" w:fill="auto"/>
            <w:vAlign w:val="center"/>
          </w:tcPr>
          <w:p w14:paraId="107771C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23</w:t>
            </w:r>
          </w:p>
        </w:tc>
        <w:tc>
          <w:tcPr>
            <w:tcW w:w="1254" w:type="pct"/>
            <w:vMerge w:val="continue"/>
          </w:tcPr>
          <w:p w14:paraId="69DE82EA">
            <w:pPr>
              <w:jc w:val="center"/>
              <w:rPr>
                <w:bCs/>
                <w:szCs w:val="21"/>
              </w:rPr>
            </w:pPr>
          </w:p>
        </w:tc>
        <w:tc>
          <w:tcPr>
            <w:tcW w:w="0" w:type="auto"/>
            <w:shd w:val="clear" w:color="auto" w:fill="auto"/>
            <w:vAlign w:val="center"/>
          </w:tcPr>
          <w:p w14:paraId="2F3F00A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软管</w:t>
            </w:r>
          </w:p>
        </w:tc>
        <w:tc>
          <w:tcPr>
            <w:tcW w:w="0" w:type="auto"/>
            <w:shd w:val="clear" w:color="auto" w:fill="auto"/>
            <w:vAlign w:val="center"/>
          </w:tcPr>
          <w:p w14:paraId="4238D5F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840</w:t>
            </w:r>
          </w:p>
        </w:tc>
        <w:tc>
          <w:tcPr>
            <w:tcW w:w="0" w:type="auto"/>
            <w:shd w:val="clear" w:color="auto" w:fill="auto"/>
            <w:vAlign w:val="center"/>
          </w:tcPr>
          <w:p w14:paraId="316C945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0" w:type="auto"/>
          </w:tcPr>
          <w:p w14:paraId="1747D821">
            <w:pPr>
              <w:jc w:val="center"/>
              <w:rPr>
                <w:b/>
                <w:bCs/>
                <w:szCs w:val="21"/>
                <w:highlight w:val="yellow"/>
              </w:rPr>
            </w:pPr>
            <w:r>
              <w:rPr>
                <w:rFonts w:hint="eastAsia"/>
                <w:b/>
                <w:bCs/>
                <w:szCs w:val="21"/>
              </w:rPr>
              <w:t>拒绝进口</w:t>
            </w:r>
          </w:p>
        </w:tc>
        <w:tc>
          <w:tcPr>
            <w:tcW w:w="635" w:type="pct"/>
            <w:vMerge w:val="continue"/>
          </w:tcPr>
          <w:p w14:paraId="62EA0FCC">
            <w:pPr>
              <w:jc w:val="center"/>
              <w:rPr>
                <w:b/>
                <w:bCs/>
                <w:szCs w:val="21"/>
                <w:highlight w:val="yellow"/>
              </w:rPr>
            </w:pPr>
          </w:p>
        </w:tc>
        <w:tc>
          <w:tcPr>
            <w:tcW w:w="736" w:type="pct"/>
            <w:vMerge w:val="continue"/>
          </w:tcPr>
          <w:p w14:paraId="71E1DD9C">
            <w:pPr>
              <w:jc w:val="center"/>
              <w:rPr>
                <w:b/>
                <w:bCs/>
                <w:szCs w:val="21"/>
                <w:highlight w:val="yellow"/>
              </w:rPr>
            </w:pPr>
          </w:p>
        </w:tc>
      </w:tr>
      <w:tr w14:paraId="0C25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841014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24</w:t>
            </w:r>
          </w:p>
        </w:tc>
        <w:tc>
          <w:tcPr>
            <w:tcW w:w="1254" w:type="pct"/>
            <w:vMerge w:val="continue"/>
          </w:tcPr>
          <w:p w14:paraId="6166774C">
            <w:pPr>
              <w:jc w:val="center"/>
              <w:rPr>
                <w:bCs/>
                <w:szCs w:val="21"/>
              </w:rPr>
            </w:pPr>
          </w:p>
        </w:tc>
        <w:tc>
          <w:tcPr>
            <w:tcW w:w="0" w:type="auto"/>
            <w:shd w:val="clear" w:color="auto" w:fill="auto"/>
            <w:vAlign w:val="center"/>
          </w:tcPr>
          <w:p w14:paraId="27EEABB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线槽</w:t>
            </w:r>
          </w:p>
        </w:tc>
        <w:tc>
          <w:tcPr>
            <w:tcW w:w="0" w:type="auto"/>
            <w:shd w:val="clear" w:color="auto" w:fill="auto"/>
            <w:vAlign w:val="center"/>
          </w:tcPr>
          <w:p w14:paraId="6AD9854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840</w:t>
            </w:r>
          </w:p>
        </w:tc>
        <w:tc>
          <w:tcPr>
            <w:tcW w:w="0" w:type="auto"/>
            <w:shd w:val="clear" w:color="auto" w:fill="auto"/>
            <w:vAlign w:val="center"/>
          </w:tcPr>
          <w:p w14:paraId="5B738B1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0" w:type="auto"/>
          </w:tcPr>
          <w:p w14:paraId="7DCB84E9">
            <w:pPr>
              <w:jc w:val="center"/>
              <w:rPr>
                <w:b/>
                <w:bCs/>
                <w:szCs w:val="21"/>
                <w:highlight w:val="yellow"/>
              </w:rPr>
            </w:pPr>
            <w:r>
              <w:rPr>
                <w:rFonts w:hint="eastAsia"/>
                <w:b/>
                <w:bCs/>
                <w:szCs w:val="21"/>
              </w:rPr>
              <w:t>拒绝进口</w:t>
            </w:r>
          </w:p>
        </w:tc>
        <w:tc>
          <w:tcPr>
            <w:tcW w:w="635" w:type="pct"/>
            <w:vMerge w:val="continue"/>
          </w:tcPr>
          <w:p w14:paraId="758629DF">
            <w:pPr>
              <w:jc w:val="center"/>
              <w:rPr>
                <w:b/>
                <w:bCs/>
                <w:szCs w:val="21"/>
                <w:highlight w:val="yellow"/>
              </w:rPr>
            </w:pPr>
          </w:p>
        </w:tc>
        <w:tc>
          <w:tcPr>
            <w:tcW w:w="736" w:type="pct"/>
            <w:vMerge w:val="continue"/>
          </w:tcPr>
          <w:p w14:paraId="2927894B">
            <w:pPr>
              <w:jc w:val="center"/>
              <w:rPr>
                <w:b/>
                <w:bCs/>
                <w:szCs w:val="21"/>
                <w:highlight w:val="yellow"/>
              </w:rPr>
            </w:pPr>
          </w:p>
        </w:tc>
      </w:tr>
      <w:tr w14:paraId="4BE8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9F4C34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25</w:t>
            </w:r>
          </w:p>
        </w:tc>
        <w:tc>
          <w:tcPr>
            <w:tcW w:w="1254" w:type="pct"/>
            <w:vMerge w:val="continue"/>
          </w:tcPr>
          <w:p w14:paraId="4ACF3B11">
            <w:pPr>
              <w:jc w:val="center"/>
              <w:rPr>
                <w:bCs/>
                <w:szCs w:val="21"/>
              </w:rPr>
            </w:pPr>
          </w:p>
        </w:tc>
        <w:tc>
          <w:tcPr>
            <w:tcW w:w="0" w:type="auto"/>
            <w:shd w:val="clear" w:color="auto" w:fill="auto"/>
            <w:vAlign w:val="center"/>
          </w:tcPr>
          <w:p w14:paraId="12DA4A7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耳机</w:t>
            </w:r>
          </w:p>
        </w:tc>
        <w:tc>
          <w:tcPr>
            <w:tcW w:w="0" w:type="auto"/>
            <w:shd w:val="clear" w:color="auto" w:fill="auto"/>
            <w:vAlign w:val="center"/>
          </w:tcPr>
          <w:p w14:paraId="4A3EEB9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150</w:t>
            </w:r>
          </w:p>
        </w:tc>
        <w:tc>
          <w:tcPr>
            <w:tcW w:w="0" w:type="auto"/>
            <w:shd w:val="clear" w:color="auto" w:fill="auto"/>
            <w:vAlign w:val="center"/>
          </w:tcPr>
          <w:p w14:paraId="71261E5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0" w:type="auto"/>
          </w:tcPr>
          <w:p w14:paraId="650678E1">
            <w:pPr>
              <w:jc w:val="center"/>
              <w:rPr>
                <w:b/>
                <w:bCs/>
                <w:szCs w:val="21"/>
                <w:highlight w:val="yellow"/>
              </w:rPr>
            </w:pPr>
            <w:r>
              <w:rPr>
                <w:rFonts w:hint="eastAsia"/>
                <w:b/>
                <w:bCs/>
                <w:szCs w:val="21"/>
              </w:rPr>
              <w:t>拒绝进口</w:t>
            </w:r>
          </w:p>
        </w:tc>
        <w:tc>
          <w:tcPr>
            <w:tcW w:w="635" w:type="pct"/>
            <w:vMerge w:val="continue"/>
          </w:tcPr>
          <w:p w14:paraId="404D8190">
            <w:pPr>
              <w:jc w:val="center"/>
              <w:rPr>
                <w:b/>
                <w:bCs/>
                <w:szCs w:val="21"/>
                <w:highlight w:val="yellow"/>
              </w:rPr>
            </w:pPr>
          </w:p>
        </w:tc>
        <w:tc>
          <w:tcPr>
            <w:tcW w:w="736" w:type="pct"/>
            <w:vMerge w:val="continue"/>
          </w:tcPr>
          <w:p w14:paraId="5C9AE84D">
            <w:pPr>
              <w:jc w:val="center"/>
              <w:rPr>
                <w:b/>
                <w:bCs/>
                <w:szCs w:val="21"/>
                <w:highlight w:val="yellow"/>
              </w:rPr>
            </w:pPr>
          </w:p>
        </w:tc>
      </w:tr>
      <w:tr w14:paraId="3677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1EDE476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1254" w:type="pct"/>
            <w:vMerge w:val="continue"/>
          </w:tcPr>
          <w:p w14:paraId="275551D9">
            <w:pPr>
              <w:jc w:val="center"/>
              <w:rPr>
                <w:bCs/>
                <w:szCs w:val="21"/>
              </w:rPr>
            </w:pPr>
          </w:p>
        </w:tc>
        <w:tc>
          <w:tcPr>
            <w:tcW w:w="0" w:type="auto"/>
            <w:shd w:val="clear" w:color="auto" w:fill="auto"/>
            <w:vAlign w:val="center"/>
          </w:tcPr>
          <w:p w14:paraId="75F5DE8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b/>
                <w:bCs/>
                <w:color w:val="000000"/>
                <w:kern w:val="0"/>
                <w:szCs w:val="21"/>
                <w:lang w:bidi="ar"/>
              </w:rPr>
              <w:t>电子教室管理软件</w:t>
            </w:r>
          </w:p>
        </w:tc>
        <w:tc>
          <w:tcPr>
            <w:tcW w:w="0" w:type="auto"/>
            <w:shd w:val="clear" w:color="auto" w:fill="auto"/>
            <w:vAlign w:val="center"/>
          </w:tcPr>
          <w:p w14:paraId="285590E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162</w:t>
            </w:r>
          </w:p>
        </w:tc>
        <w:tc>
          <w:tcPr>
            <w:tcW w:w="0" w:type="auto"/>
            <w:shd w:val="clear" w:color="auto" w:fill="auto"/>
            <w:vAlign w:val="center"/>
          </w:tcPr>
          <w:p w14:paraId="1AD4250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0" w:type="auto"/>
          </w:tcPr>
          <w:p w14:paraId="5638205A">
            <w:pPr>
              <w:jc w:val="center"/>
              <w:rPr>
                <w:b/>
                <w:bCs/>
                <w:szCs w:val="21"/>
                <w:highlight w:val="yellow"/>
              </w:rPr>
            </w:pPr>
            <w:r>
              <w:rPr>
                <w:rFonts w:hint="eastAsia"/>
                <w:b/>
                <w:bCs/>
                <w:szCs w:val="21"/>
              </w:rPr>
              <w:t>拒绝进口</w:t>
            </w:r>
          </w:p>
        </w:tc>
        <w:tc>
          <w:tcPr>
            <w:tcW w:w="635" w:type="pct"/>
            <w:vMerge w:val="continue"/>
          </w:tcPr>
          <w:p w14:paraId="7B007A73">
            <w:pPr>
              <w:jc w:val="center"/>
              <w:rPr>
                <w:b/>
                <w:bCs/>
                <w:szCs w:val="21"/>
                <w:highlight w:val="yellow"/>
              </w:rPr>
            </w:pPr>
          </w:p>
        </w:tc>
        <w:tc>
          <w:tcPr>
            <w:tcW w:w="736" w:type="pct"/>
            <w:vMerge w:val="continue"/>
          </w:tcPr>
          <w:p w14:paraId="2EF57FE5">
            <w:pPr>
              <w:jc w:val="center"/>
              <w:rPr>
                <w:b/>
                <w:bCs/>
                <w:szCs w:val="21"/>
                <w:highlight w:val="yellow"/>
              </w:rPr>
            </w:pPr>
          </w:p>
        </w:tc>
      </w:tr>
      <w:tr w14:paraId="5506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5D2FE73F">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27</w:t>
            </w:r>
          </w:p>
        </w:tc>
        <w:tc>
          <w:tcPr>
            <w:tcW w:w="1254" w:type="pct"/>
            <w:vMerge w:val="continue"/>
          </w:tcPr>
          <w:p w14:paraId="2CF4FC93">
            <w:pPr>
              <w:jc w:val="center"/>
              <w:rPr>
                <w:bCs/>
                <w:szCs w:val="21"/>
              </w:rPr>
            </w:pPr>
          </w:p>
        </w:tc>
        <w:tc>
          <w:tcPr>
            <w:tcW w:w="0" w:type="auto"/>
            <w:shd w:val="clear" w:color="auto" w:fill="auto"/>
            <w:vAlign w:val="center"/>
          </w:tcPr>
          <w:p w14:paraId="62D33A0C">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网络还原系统软件</w:t>
            </w:r>
          </w:p>
        </w:tc>
        <w:tc>
          <w:tcPr>
            <w:tcW w:w="0" w:type="auto"/>
            <w:shd w:val="clear" w:color="auto" w:fill="auto"/>
            <w:vAlign w:val="center"/>
          </w:tcPr>
          <w:p w14:paraId="75DF101A">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162</w:t>
            </w:r>
          </w:p>
        </w:tc>
        <w:tc>
          <w:tcPr>
            <w:tcW w:w="0" w:type="auto"/>
            <w:shd w:val="clear" w:color="auto" w:fill="auto"/>
            <w:vAlign w:val="center"/>
          </w:tcPr>
          <w:p w14:paraId="3FA0D7C3">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套</w:t>
            </w:r>
          </w:p>
        </w:tc>
        <w:tc>
          <w:tcPr>
            <w:tcW w:w="0" w:type="auto"/>
          </w:tcPr>
          <w:p w14:paraId="0AC90C9B">
            <w:pPr>
              <w:jc w:val="center"/>
              <w:rPr>
                <w:b/>
                <w:bCs/>
                <w:szCs w:val="21"/>
                <w:highlight w:val="yellow"/>
              </w:rPr>
            </w:pPr>
            <w:r>
              <w:rPr>
                <w:rFonts w:hint="eastAsia"/>
                <w:b/>
                <w:bCs/>
                <w:szCs w:val="21"/>
              </w:rPr>
              <w:t>拒绝进口</w:t>
            </w:r>
          </w:p>
        </w:tc>
        <w:tc>
          <w:tcPr>
            <w:tcW w:w="635" w:type="pct"/>
            <w:vMerge w:val="continue"/>
          </w:tcPr>
          <w:p w14:paraId="48869535">
            <w:pPr>
              <w:jc w:val="center"/>
              <w:rPr>
                <w:b/>
                <w:bCs/>
                <w:szCs w:val="21"/>
                <w:highlight w:val="yellow"/>
              </w:rPr>
            </w:pPr>
          </w:p>
        </w:tc>
        <w:tc>
          <w:tcPr>
            <w:tcW w:w="736" w:type="pct"/>
            <w:vMerge w:val="continue"/>
          </w:tcPr>
          <w:p w14:paraId="0425FB0B">
            <w:pPr>
              <w:jc w:val="center"/>
              <w:rPr>
                <w:b/>
                <w:bCs/>
                <w:szCs w:val="21"/>
                <w:highlight w:val="yellow"/>
              </w:rPr>
            </w:pP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8"/>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电子教室管理软件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7"/>
      </w:pPr>
    </w:p>
    <w:p w14:paraId="0F6AB735">
      <w:pPr>
        <w:pStyle w:val="2"/>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2"/>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344CA3AD">
      <w:pPr>
        <w:ind w:firstLine="422" w:firstLineChars="200"/>
        <w:rPr>
          <w:rFonts w:hint="eastAsia"/>
          <w:b/>
          <w:szCs w:val="21"/>
        </w:rPr>
      </w:pPr>
    </w:p>
    <w:bookmarkEnd w:id="40"/>
    <w:tbl>
      <w:tblPr>
        <w:tblStyle w:val="18"/>
        <w:tblW w:w="777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3"/>
        <w:gridCol w:w="958"/>
        <w:gridCol w:w="6068"/>
      </w:tblGrid>
      <w:tr w14:paraId="58C74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686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89E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882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w:t>
            </w:r>
            <w:r>
              <w:rPr>
                <w:rStyle w:val="39"/>
                <w:lang w:val="en-US" w:eastAsia="zh-CN" w:bidi="ar"/>
              </w:rPr>
              <w:t>技术要求</w:t>
            </w:r>
          </w:p>
        </w:tc>
      </w:tr>
      <w:tr w14:paraId="0525C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CF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EE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三相自动交流稳压器</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89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1.尺寸：≤（480mm*465mm*930mm）</w:t>
            </w:r>
          </w:p>
        </w:tc>
      </w:tr>
      <w:tr w14:paraId="4466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467A0">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27E9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2E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2.容量：≥30kVA</w:t>
            </w:r>
          </w:p>
        </w:tc>
      </w:tr>
      <w:tr w14:paraId="290AC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6D66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CDCEF">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CB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3.输入电压:280V~430V(三相四线制)</w:t>
            </w:r>
          </w:p>
        </w:tc>
      </w:tr>
      <w:tr w14:paraId="4BF4C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C79D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F7731">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B5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4.输出电压:相电压220V士4%；线电压380V土4%(三相四线制)</w:t>
            </w:r>
          </w:p>
        </w:tc>
      </w:tr>
      <w:tr w14:paraId="762DC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FC3E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058F5">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3E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5.频率:50/60Hz</w:t>
            </w:r>
          </w:p>
        </w:tc>
      </w:tr>
      <w:tr w14:paraId="412B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5A65C">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A23B3">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98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6.调整时间:≤6S[当输入电压变化20V时]</w:t>
            </w:r>
          </w:p>
        </w:tc>
      </w:tr>
      <w:tr w14:paraId="7B92D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1C5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63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全频扬声器</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45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7.尺寸(H×W×D)：≥（245mm×435 mm×285mm）（9.6 inch×17.1 inch×11.2 inch）</w:t>
            </w:r>
          </w:p>
        </w:tc>
      </w:tr>
      <w:tr w14:paraId="66957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201B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F80E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C7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8.低音单元：1×8″(203.2 mm)低音单元，高音单元：2×3″(76.2 mm)高音单元</w:t>
            </w:r>
          </w:p>
        </w:tc>
      </w:tr>
      <w:tr w14:paraId="71336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7826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CE216">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CC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9.输入连接器：旋钮式接线柱</w:t>
            </w:r>
          </w:p>
        </w:tc>
      </w:tr>
      <w:tr w14:paraId="3D942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70F52">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B856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4C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10.箱体规格：≤12mm中密度纤维板，乙烯基贴层表面处理</w:t>
            </w:r>
          </w:p>
        </w:tc>
      </w:tr>
      <w:tr w14:paraId="5A199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CD57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D5E0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FB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11.系统类型： 8″，2分频，低频反射式</w:t>
            </w:r>
          </w:p>
        </w:tc>
      </w:tr>
      <w:tr w14:paraId="205D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73CFF">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C89D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7A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12.频率范围(-10dB)¹：53Hz-17kHz</w:t>
            </w:r>
          </w:p>
        </w:tc>
      </w:tr>
      <w:tr w14:paraId="12595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3D1E9">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F0354">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49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13.频率响应(±3dB)¹：70Hz-14 kHz</w:t>
            </w:r>
          </w:p>
        </w:tc>
      </w:tr>
      <w:tr w14:paraId="51231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E884C">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A186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5E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14.灵敏度(1w@1m)¹：88dB</w:t>
            </w:r>
          </w:p>
        </w:tc>
      </w:tr>
      <w:tr w14:paraId="5A65C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32239">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1DA0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8C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15.额定阻抗：≤8 Ohms</w:t>
            </w:r>
          </w:p>
        </w:tc>
      </w:tr>
      <w:tr w14:paraId="766BD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BBFE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EFD01">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3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16.最大声压级输出²：≤110dB(116 dB peak)</w:t>
            </w:r>
          </w:p>
        </w:tc>
      </w:tr>
      <w:tr w14:paraId="6232E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96872">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67C6F">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41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17.额定输入功率³：(连续/音乐信号/峰值)：150 W/300W/600W</w:t>
            </w:r>
          </w:p>
        </w:tc>
      </w:tr>
      <w:tr w14:paraId="3A8EC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DB39D">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E52B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6C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18.覆盖角：110°×100°(H×V)</w:t>
            </w:r>
          </w:p>
        </w:tc>
      </w:tr>
      <w:tr w14:paraId="03D12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A2F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3B1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合并式功率放大器</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C8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19.输入接口：</w:t>
            </w:r>
          </w:p>
          <w:p w14:paraId="50C314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音乐输入:USB播放：USB Type-A ×1，立体声输入(VOD/BGM)：RCA×2(组)；</w:t>
            </w:r>
          </w:p>
          <w:p w14:paraId="6E9CB6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麦克风输入:1/4"JACK 输入(MIC)(6.35mm插座×1）；</w:t>
            </w:r>
          </w:p>
        </w:tc>
      </w:tr>
      <w:tr w14:paraId="34B8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4"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E0F6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60933">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F1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20.输出接口：</w:t>
            </w:r>
          </w:p>
          <w:p w14:paraId="7D35AC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立体声输出(AUX)：RCA×1(组)；</w:t>
            </w:r>
          </w:p>
          <w:p w14:paraId="5CBA35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录音输出(REC)：RCA×1；</w:t>
            </w:r>
          </w:p>
          <w:p w14:paraId="08659C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超低音输出(SUB)：RCA×1；</w:t>
            </w:r>
          </w:p>
          <w:p w14:paraId="649707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音箱输出(SPEAKER OUT)：音箱接线柱×2(组)；</w:t>
            </w:r>
          </w:p>
          <w:p w14:paraId="103BF7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耳机输出：6.35mm插座×1；</w:t>
            </w:r>
          </w:p>
        </w:tc>
      </w:tr>
      <w:tr w14:paraId="6F3C9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7780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34D78">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30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21.控制端口：</w:t>
            </w:r>
          </w:p>
          <w:p w14:paraId="00073E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USB(PC联机控制)：USB Type-B×1；</w:t>
            </w:r>
          </w:p>
          <w:p w14:paraId="6BE374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RS232：3.5mm插座×1；</w:t>
            </w:r>
          </w:p>
        </w:tc>
      </w:tr>
      <w:tr w14:paraId="05F2E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B408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8658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81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22.技术规格：</w:t>
            </w:r>
          </w:p>
          <w:p w14:paraId="6D59A1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信噪比(SNR)：RCA输入，8欧负载，A计权（≥85dB），1/4"TRS输入，8欧负载，A计权（≥75dB）；</w:t>
            </w:r>
          </w:p>
          <w:p w14:paraId="4FC555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频率响应(Frequency Response)：RCA输入，8欧负载，1W，20~20kHz（-1dB~+1dB），1/4"TRS输入，8欧负载，1W，50~14kHz（-3dB~+1.5dB）；</w:t>
            </w:r>
          </w:p>
          <w:p w14:paraId="3F80D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失真(THD+N)：RCA输入，8欧负载，1kHz，额定功率输出带宽20~20kHz（≤1%），1/4"TRS输入，8欧负载，1kHz，额定功率输出，带宽20~20kHz（≤1%）；</w:t>
            </w:r>
          </w:p>
          <w:p w14:paraId="3EE80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输入阻抗(nputImpedance)：RCA输入，f=1kHz（≤20k ohms），1/4"TRS输入，f=1kHz（≤10k ohms）；</w:t>
            </w:r>
          </w:p>
          <w:p w14:paraId="3BE21D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额定功率(Rated Power)：THD+N≤1%，8欧负载，1kHz（≤2x400W）；</w:t>
            </w:r>
          </w:p>
          <w:p w14:paraId="67F390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内置无线麦：载频范围（A通道:641.0MHZ~665.0MHZ，B通道:666.0MHz~690.0MHZ），可调信道（A通道:25个B通道:25个），红外对频有效距离&lt;200mm；</w:t>
            </w:r>
          </w:p>
        </w:tc>
      </w:tr>
      <w:tr w14:paraId="148CD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F15B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24F14">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0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23.电池规格(手持麦克风)：5号电池2节</w:t>
            </w:r>
          </w:p>
        </w:tc>
      </w:tr>
      <w:tr w14:paraId="6E632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689C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78597">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77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24.尺寸(宽x深x高)：整机≥（42.8×31.5×7.6）cm</w:t>
            </w:r>
          </w:p>
        </w:tc>
      </w:tr>
      <w:tr w14:paraId="06AC1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B6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38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讲台</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BA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25.外形尺寸：≥（1800×900×750）mm（长×宽×高）；</w:t>
            </w:r>
          </w:p>
        </w:tc>
      </w:tr>
      <w:tr w14:paraId="53244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B915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11E55">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D6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26.钢木复合材质，选用冷轧钢板，国标厚度1.2mm，表面特别做热镀锌处理，桌面、扶手和装饰板选用实木材质，厚度≥12mm；</w:t>
            </w:r>
          </w:p>
        </w:tc>
      </w:tr>
      <w:tr w14:paraId="303C8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7100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EE98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6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27.▲依据GB/T 39600-2021《人造板及其制品甲醛释放量分级》，检测关于使用板材的甲醛释放限量ENF级≤0.025的检测结论应为ENF级符合。</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1049B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7E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78B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教师座椅</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21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28.座位尺寸：≥（110cm*50cm*40cm）；</w:t>
            </w:r>
          </w:p>
          <w:p w14:paraId="272D38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尼龙背筐带头枕，座面料采用耐磨弹力布，耐磨性强，阻燃，经防污处理；靠背透气网布，PP固定扶手，高密度海绵座板。气压棒采用气杆，活塞应用良好的密封性，活塞杆能锁定在任意位置；五星脚轮采用增强尼龙一体脚，间隙误差在1%毫米左右。</w:t>
            </w:r>
          </w:p>
        </w:tc>
      </w:tr>
      <w:tr w14:paraId="23655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52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B6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学生桌</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36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29.尺寸：≥（120*60*75）cm，桌面2.5厘米E1级环保板；</w:t>
            </w:r>
          </w:p>
        </w:tc>
      </w:tr>
      <w:tr w14:paraId="1D176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2040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F46E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0F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30.架子4*2厘米方管，管壁厚度≥0.8毫米，（不含表面喷涂后的厚度）；</w:t>
            </w:r>
          </w:p>
        </w:tc>
      </w:tr>
      <w:tr w14:paraId="68994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B7902">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E3C2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16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31.下身铁架表面是经过磷化除锈除油处理后静电喷涂，喷后均匀，塑面经久耐用，表面垫固性粉末涂层，环保无毒害无气味，且耐候性强，桌脚为耐磨防滑尼龙脚垫；</w:t>
            </w:r>
          </w:p>
        </w:tc>
      </w:tr>
      <w:tr w14:paraId="2F8A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D70BA">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5BE1D">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80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32.▲依据GB/T 3324-2017《木家具通用技术条件》，GB/T 3325-2017《国家标准 金属家具通用技术条件》，检测关于学生桌的甲醛释放量≤1.5mg/L的检测结果应为未检出。</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3年内;如检验检测报告中明确备注说明相关检验检测项不在检验检测机构CMA资质许可（认定）范围内的，不符合招标文件要求。）</w:t>
            </w:r>
          </w:p>
        </w:tc>
      </w:tr>
      <w:tr w14:paraId="08A57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E6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07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学生椅</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06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33.尺寸：≥（34cm（长）*24cm(宽）*42cm(高）），凳面2.5厚度，E1级环保板；</w:t>
            </w:r>
          </w:p>
        </w:tc>
      </w:tr>
      <w:tr w14:paraId="605DB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C7A1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D090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D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34.方管2.5cm，管壁厚度0.8毫米，四周加固管材，凳脚为耐磨防滑尼龙脚</w:t>
            </w:r>
          </w:p>
        </w:tc>
      </w:tr>
      <w:tr w14:paraId="76C03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1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8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桌面隔板</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C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35.亚克力材质，厚度7mm厚</w:t>
            </w:r>
          </w:p>
        </w:tc>
      </w:tr>
      <w:tr w14:paraId="3601A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6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7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窗帘轨道</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DB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36.铝合金静音双轨道，长度定制</w:t>
            </w:r>
          </w:p>
        </w:tc>
      </w:tr>
      <w:tr w14:paraId="6BC8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56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EC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遮光窗帘</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0F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37.▲依据GB/T 2912.1-2009《纺</w:t>
            </w:r>
            <w:r>
              <w:rPr>
                <w:rStyle w:val="41"/>
                <w:lang w:val="en-US" w:eastAsia="zh-CN" w:bidi="ar"/>
              </w:rPr>
              <w:t>织品 甲醛的测定 第1部分：游离和水解的甲醛（水萃取法）</w:t>
            </w:r>
            <w:r>
              <w:rPr>
                <w:rStyle w:val="42"/>
                <w:lang w:val="en-US" w:eastAsia="zh-CN" w:bidi="ar"/>
              </w:rPr>
              <w:t>》，检测关于</w:t>
            </w:r>
            <w:r>
              <w:rPr>
                <w:rStyle w:val="43"/>
                <w:lang w:val="en-US" w:eastAsia="zh-CN" w:bidi="ar"/>
              </w:rPr>
              <w:t>窗帘甲醛含量</w:t>
            </w:r>
            <w:r>
              <w:rPr>
                <w:rStyle w:val="42"/>
                <w:lang w:val="en-US" w:eastAsia="zh-CN" w:bidi="ar"/>
              </w:rPr>
              <w:t>≤20mg/KG的检测结果应为未检出</w:t>
            </w:r>
            <w:r>
              <w:rPr>
                <w:rStyle w:val="43"/>
                <w:lang w:val="en-US" w:eastAsia="zh-CN" w:bidi="ar"/>
              </w:rPr>
              <w:t>。</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2"/>
                <w:lang w:val="en-US" w:eastAsia="zh-CN" w:bidi="ar"/>
              </w:rPr>
              <w:t>；</w:t>
            </w:r>
          </w:p>
        </w:tc>
      </w:tr>
      <w:tr w14:paraId="0CAC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2089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86111">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A7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38.▲依据GB/T 7573-2009《纺织品 水萃取液pH值的测定》，检测关于</w:t>
            </w:r>
            <w:r>
              <w:rPr>
                <w:rStyle w:val="43"/>
                <w:lang w:val="en-US" w:eastAsia="zh-CN" w:bidi="ar"/>
              </w:rPr>
              <w:t>窗帘</w:t>
            </w:r>
            <w:r>
              <w:rPr>
                <w:rStyle w:val="42"/>
                <w:lang w:val="en-US" w:eastAsia="zh-CN" w:bidi="ar"/>
              </w:rPr>
              <w:t>PH值的检测结果应为4.0-8.5。</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2"/>
                <w:lang w:val="en-US" w:eastAsia="zh-CN" w:bidi="ar"/>
              </w:rPr>
              <w:t>；</w:t>
            </w:r>
          </w:p>
        </w:tc>
      </w:tr>
      <w:tr w14:paraId="192AC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C945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C7C78">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C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39.▲依据GB/T 3920-2008《纺织品 色牢度试验 耐摩擦色牢度》，检测关于</w:t>
            </w:r>
            <w:r>
              <w:rPr>
                <w:rStyle w:val="43"/>
                <w:lang w:val="en-US" w:eastAsia="zh-CN" w:bidi="ar"/>
              </w:rPr>
              <w:t>窗帘</w:t>
            </w:r>
            <w:r>
              <w:rPr>
                <w:rStyle w:val="42"/>
                <w:lang w:val="en-US" w:eastAsia="zh-CN" w:bidi="ar"/>
              </w:rPr>
              <w:t>耐干摩擦色牢度的检测结果应为≥3级。</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2"/>
                <w:lang w:val="en-US" w:eastAsia="zh-CN" w:bidi="ar"/>
              </w:rPr>
              <w:t>；</w:t>
            </w:r>
          </w:p>
        </w:tc>
      </w:tr>
      <w:tr w14:paraId="44354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6CA2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F3768">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EF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40.▲依据GB/T 17592-2011《纺织品 禁用偶氮染料的测定》，检测关于</w:t>
            </w:r>
            <w:r>
              <w:rPr>
                <w:rStyle w:val="43"/>
                <w:lang w:val="en-US" w:eastAsia="zh-CN" w:bidi="ar"/>
              </w:rPr>
              <w:t>窗帘</w:t>
            </w:r>
            <w:r>
              <w:rPr>
                <w:rStyle w:val="42"/>
                <w:lang w:val="en-US" w:eastAsia="zh-CN" w:bidi="ar"/>
              </w:rPr>
              <w:t>可分解致癌芳香胺染料的检测结果应为未检出。</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4B62E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E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4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纱帘</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1B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41.白色纱帘</w:t>
            </w:r>
          </w:p>
        </w:tc>
      </w:tr>
      <w:tr w14:paraId="15991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5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4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96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42.增强型屏蔽抗干扰 纯铜100芯 100米/卷</w:t>
            </w:r>
          </w:p>
        </w:tc>
      </w:tr>
      <w:tr w14:paraId="65056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92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977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交换机1</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76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43.基本尺寸(宽×深×高单位:mm)：≤（442×220×43.6）；</w:t>
            </w:r>
          </w:p>
        </w:tc>
      </w:tr>
      <w:tr w14:paraId="0D412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0FF9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56D7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7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44.交换容量：≥432Gbps</w:t>
            </w:r>
          </w:p>
        </w:tc>
      </w:tr>
      <w:tr w14:paraId="6E77F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145C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4B1DC">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D5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45.包转发率：≥132Mpps</w:t>
            </w:r>
          </w:p>
        </w:tc>
      </w:tr>
      <w:tr w14:paraId="4F3C3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44F36">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84C67">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25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46.固定端口：48 个 10/100/1000BASE-T，以太网端口,4 个万兆 SFP；</w:t>
            </w:r>
          </w:p>
        </w:tc>
      </w:tr>
      <w:tr w14:paraId="78F26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78963">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D69BD">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10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47.、机箱高度(U)：1U</w:t>
            </w:r>
          </w:p>
        </w:tc>
      </w:tr>
      <w:tr w14:paraId="55B0F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A39F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0E783">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08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48.电源类型：内置 AC 电源</w:t>
            </w:r>
          </w:p>
        </w:tc>
      </w:tr>
      <w:tr w14:paraId="4E998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604AA">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AAF8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75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49.额定电压：交流输入：100V AC～240V AC；50/60Hz</w:t>
            </w:r>
          </w:p>
        </w:tc>
      </w:tr>
      <w:tr w14:paraId="1C6BF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A628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C79CC">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BB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50.最大电压：交流输入：90V AC～264V AC；47Hz～63Hz</w:t>
            </w:r>
          </w:p>
        </w:tc>
      </w:tr>
      <w:tr w14:paraId="24035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C54CA">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61CF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1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51.最大功耗：≤50.4W</w:t>
            </w:r>
          </w:p>
        </w:tc>
      </w:tr>
      <w:tr w14:paraId="4B196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6C1E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023D3">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E5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52.工作温度：-5°C～+50°C</w:t>
            </w:r>
          </w:p>
        </w:tc>
      </w:tr>
      <w:tr w14:paraId="5BF93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DF4FD">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CC5EF">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3C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53.存储温度：-40°C～+70°C</w:t>
            </w:r>
          </w:p>
        </w:tc>
      </w:tr>
      <w:tr w14:paraId="48BDB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0357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8DA0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4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54.相对湿度：5%～95%（无凝露）</w:t>
            </w:r>
          </w:p>
        </w:tc>
      </w:tr>
      <w:tr w14:paraId="3E30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18A90">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2EFC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86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55.业务口防雷：±10kV</w:t>
            </w:r>
          </w:p>
        </w:tc>
      </w:tr>
      <w:tr w14:paraId="40BF7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6252D">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52ED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7F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56.电源口防雷：差模±6kV，共模±6kV</w:t>
            </w:r>
          </w:p>
        </w:tc>
      </w:tr>
      <w:tr w14:paraId="08796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FA7A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46FC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0D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57.散热方式：风冷散热，智能调速</w:t>
            </w:r>
          </w:p>
        </w:tc>
      </w:tr>
      <w:tr w14:paraId="541CE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CD8D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00EB2">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91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58.接口基础：支持 VLAN、支持 802.1Q、支持 Port Bridge、支持 Jumbo 帧、支持端口 UP/DOWN 检测、支持端口自协商、支持接口 MTU 设置、支持 VLANIF 接口、支持链路聚合、静态端口聚合</w:t>
            </w:r>
          </w:p>
        </w:tc>
      </w:tr>
      <w:tr w14:paraId="47E31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5234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B9B6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8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59.安全特性：支持端口安全、支持广播、组播、未知单播风暴控制、支持端口隔离</w:t>
            </w:r>
          </w:p>
        </w:tc>
      </w:tr>
      <w:tr w14:paraId="46574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9AA8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66857">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51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60.以太基础：支持 4K VLAN、支持 Access/Trunk/Hybrid/QinQ 接入方式、支持基于端口划分 VLAN、支持 MAC 地址自动学习、支持 MAC 地址自动老化、支持静态 MAC 表项</w:t>
            </w:r>
          </w:p>
        </w:tc>
      </w:tr>
      <w:tr w14:paraId="0C330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C43C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4DFF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6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61.STP：支持 STP（IEEE 802.1d）、支持 RSTP（IEEE 802.1w）、支持 MSTP（IEEE 802.1s）、</w:t>
            </w:r>
          </w:p>
        </w:tc>
      </w:tr>
      <w:tr w14:paraId="1287F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F44E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3407C">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2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62.组播：支持 IGMP V1/V2/V3 Snooping、支持 MLD V1/V2 Snooping</w:t>
            </w:r>
          </w:p>
        </w:tc>
      </w:tr>
      <w:tr w14:paraId="7459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D5CFF">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0EA4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92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63.路由特性：支持 IPv4、IPv6 静态路由、支持动静态 ARP、支持 ND、支持 DNS Client</w:t>
            </w:r>
          </w:p>
        </w:tc>
      </w:tr>
      <w:tr w14:paraId="5A584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82A5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0FC6D">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5C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64.QoS：支持流量监管、支持入端口流量限速、支持端口队列调度、支持拥塞避免、支持出端口流量整形、支持高级 IPv4/v6 ACL</w:t>
            </w:r>
          </w:p>
        </w:tc>
      </w:tr>
      <w:tr w14:paraId="5533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6F5A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5E62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25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65.用户接入：支持 DHCP Client 功能、支持 DHCP Relay 功能、支持 DHCP Server 功能、支持 DHCP Snooping 功能、支持 802.1X 认证、支持 MAC 认证、支持 Portal 认证、支持管理用户认证、支持 NAC 用户授权</w:t>
            </w:r>
          </w:p>
        </w:tc>
      </w:tr>
      <w:tr w14:paraId="6A3B0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22FCF">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47826">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D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66.设备管理：支持 WEB 网管、电口支持端口休眠、支持 802.3az 能效以太网 EEE、支持智能升级</w:t>
            </w:r>
          </w:p>
        </w:tc>
      </w:tr>
      <w:tr w14:paraId="6B3CE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4E7CD">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8C4DD">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A9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67.设备维护：支持 Syslog（系统日志）、支持 Ping 检测、支持端口镜像、支持线路环回监测、支持 VCT（Virtual Cable Test）、支持链路层发现协议 LLDP（Link Layer Discovery Protocol）、支持 NTP 功能。</w:t>
            </w:r>
          </w:p>
        </w:tc>
      </w:tr>
      <w:tr w14:paraId="51434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96D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D74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交换机2</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BE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68.基本尺寸（宽×深×高，单位：mm）：≤（442×220×43.6）；</w:t>
            </w:r>
          </w:p>
        </w:tc>
      </w:tr>
      <w:tr w14:paraId="73A8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72EA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180C5">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53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69.交换容量：≥336Gbps</w:t>
            </w:r>
          </w:p>
        </w:tc>
      </w:tr>
      <w:tr w14:paraId="617C0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D9911">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D1E32">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F9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70.包转发率：≥96Mpps</w:t>
            </w:r>
          </w:p>
        </w:tc>
      </w:tr>
      <w:tr w14:paraId="14343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FD626">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54917">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C9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71.固定端口：24 个 10/100/1000BASE-T 以太网端口,4 个万兆 SFP+</w:t>
            </w:r>
          </w:p>
        </w:tc>
      </w:tr>
      <w:tr w14:paraId="20505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64F19">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815B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7D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72.机箱高度(U)：1U</w:t>
            </w:r>
          </w:p>
        </w:tc>
      </w:tr>
      <w:tr w14:paraId="07B9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BB07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71B3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C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73.电源类型：内置 AC 电源</w:t>
            </w:r>
          </w:p>
        </w:tc>
      </w:tr>
      <w:tr w14:paraId="67782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0FEB3">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C1A0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5E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74.额定电压：交流输入：100V AC～240V AC；50/60Hz</w:t>
            </w:r>
          </w:p>
        </w:tc>
      </w:tr>
      <w:tr w14:paraId="52400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A6023">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8CC9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B8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75.最大电压：交流输入：90V AC～290V AC；45Hz～65Hz</w:t>
            </w:r>
          </w:p>
        </w:tc>
      </w:tr>
      <w:tr w14:paraId="6415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8F912">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9FAF2">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3C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76.最大功耗：≤27.2 W</w:t>
            </w:r>
          </w:p>
        </w:tc>
      </w:tr>
      <w:tr w14:paraId="3910A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705FF">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3BE0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37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77.工作温度：-5°C～+45°C</w:t>
            </w:r>
          </w:p>
        </w:tc>
      </w:tr>
      <w:tr w14:paraId="15CDB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7477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EE377">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C1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78.存储温度：-40°C～+70°C</w:t>
            </w:r>
          </w:p>
        </w:tc>
      </w:tr>
      <w:tr w14:paraId="7194F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3699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B23B7">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A7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79.相对湿度：5%～95%（无凝露）</w:t>
            </w:r>
          </w:p>
        </w:tc>
      </w:tr>
      <w:tr w14:paraId="5B0A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62BB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5F7A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10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81.业务口防雷：±10kV</w:t>
            </w:r>
          </w:p>
        </w:tc>
      </w:tr>
      <w:tr w14:paraId="18B78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AC88F">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BA89D">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85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82.电源口防雷：差模±6kV，共模±6kV</w:t>
            </w:r>
          </w:p>
        </w:tc>
      </w:tr>
      <w:tr w14:paraId="61ED9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ADF1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2944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D8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83.散热方式：自然散热</w:t>
            </w:r>
          </w:p>
        </w:tc>
      </w:tr>
      <w:tr w14:paraId="73E6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CBF3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9661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7B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84.接口基础：支持 VLAN、支持 802.1Q、支持 Port Bridge、支持 Jumbo 帧、支持端口 UP/DOWN 检测、支持端口自协商、支持接口 MTU 设置、支持 VLANIF 接口、支持链路聚合、静态端口聚合</w:t>
            </w:r>
          </w:p>
        </w:tc>
      </w:tr>
      <w:tr w14:paraId="15077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ECF00">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3691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4D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85.安全特性：支持端口安全、支持广播、组播、未知单播风暴控制、支持端口隔离</w:t>
            </w:r>
          </w:p>
        </w:tc>
      </w:tr>
      <w:tr w14:paraId="4601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82B7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091DC">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C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86.以太基础：支持 4K VLAN、支持 Access/Trunk/Hybrid/QinQ 接入方式、支持基于端口划分 VLAN、支持 MAC 地址自动学习、支持 MAC 地址自动老化、支持静态 MAC 表项</w:t>
            </w:r>
          </w:p>
        </w:tc>
      </w:tr>
      <w:tr w14:paraId="771FE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4BA2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990EC">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26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87.STP：支持 STP（IEEE 802.1d）、支持 RSTP（IEEE 802.1w）、支持 MSTP（IEEE 802.1s）、</w:t>
            </w:r>
          </w:p>
        </w:tc>
      </w:tr>
      <w:tr w14:paraId="3637D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A482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633A2">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5F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88.组播：支持 IGMP V1/V2/V3 Snooping、支持 MLD V1/V2 Snooping</w:t>
            </w:r>
          </w:p>
        </w:tc>
      </w:tr>
      <w:tr w14:paraId="174A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522B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826D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2D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89.路由特性：支持 IPv4、IPv6 静态路由、支持动静态 ARP、支持 ND、支持 DNS Client</w:t>
            </w:r>
          </w:p>
        </w:tc>
      </w:tr>
      <w:tr w14:paraId="45C32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FF163">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7A958">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A7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90.QoS：支持流量监管、支持入端口流量限速、支持端口队列调度、支持拥塞避免、支持出端口流量整形、支持高级 IPv4/v6 ACL</w:t>
            </w:r>
          </w:p>
        </w:tc>
      </w:tr>
      <w:tr w14:paraId="06CC4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2A57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DB3A4">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68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91.用户接入：支持 DHCP Client 功能、支持 DHCP Relay 功能、支持 DHCP Server 功能、支持 DHCP Snooping 功能、支持 802.1X 认证、支持 MAC 认证、支持 Portal 认证、支持管理用户认证、支持 NAC 用户授权</w:t>
            </w:r>
          </w:p>
        </w:tc>
      </w:tr>
      <w:tr w14:paraId="230B3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EFD19">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9CCD8">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8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92.设备管理：支持 WEB 网管、电口支持端口休眠、支持 802.3az 能效以太网 EEE、支持智能升级</w:t>
            </w:r>
          </w:p>
        </w:tc>
      </w:tr>
      <w:tr w14:paraId="49D58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31F5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C2FD8">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FF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93.设备维护：支持 Syslog（系统日志）、支持 Ping 检测、支持端口镜像、支持线路环回监测、支持 VCT（Virtual Cable Test）、支持链路层发现协议 LLDP（Link Layer Discovery Protocol）、支持 NTP 功能</w:t>
            </w:r>
          </w:p>
        </w:tc>
      </w:tr>
      <w:tr w14:paraId="7EE9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B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E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PDU</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A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94.18位10A，尺寸：≤427mmx44mmx31mm，额定功率≥2500W</w:t>
            </w:r>
          </w:p>
        </w:tc>
      </w:tr>
      <w:tr w14:paraId="3A3F3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E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6A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六类双绞线</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BE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95.材质：外被常规pvc+内芯无氧铜，305米/箱</w:t>
            </w:r>
          </w:p>
        </w:tc>
      </w:tr>
      <w:tr w14:paraId="5C548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A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5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水晶头</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16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96.6类水晶头</w:t>
            </w:r>
          </w:p>
        </w:tc>
      </w:tr>
      <w:tr w14:paraId="25861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A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1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三三插座</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71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97.10A多孔电源三三插座</w:t>
            </w:r>
          </w:p>
        </w:tc>
      </w:tr>
      <w:tr w14:paraId="4A429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4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0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电脑插座</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84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98.六类网络面板+模块，单孔</w:t>
            </w:r>
          </w:p>
        </w:tc>
      </w:tr>
      <w:tr w14:paraId="559E2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4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8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配线架1</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CC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99.6类千兆网络配线架，24口</w:t>
            </w:r>
          </w:p>
        </w:tc>
      </w:tr>
      <w:tr w14:paraId="235E3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3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E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配线架2</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31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100.6类千兆网络配线架，48口</w:t>
            </w:r>
          </w:p>
        </w:tc>
      </w:tr>
      <w:tr w14:paraId="4C728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2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D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67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101.3*4 RVV电源线</w:t>
            </w:r>
          </w:p>
        </w:tc>
      </w:tr>
      <w:tr w14:paraId="5084A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0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B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软管</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40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102.φ20 PVC软管</w:t>
            </w:r>
          </w:p>
        </w:tc>
      </w:tr>
      <w:tr w14:paraId="57A01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E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8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6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103.PVC线槽 24×14 2M/根 白色</w:t>
            </w:r>
          </w:p>
        </w:tc>
      </w:tr>
      <w:tr w14:paraId="78DBB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3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5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耳机</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89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104.头戴式耳机，USB插口</w:t>
            </w:r>
          </w:p>
        </w:tc>
      </w:tr>
      <w:tr w14:paraId="6ACE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B7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D42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电子教室管理软件</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F1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105.▲支持操作系统：银河麒麟、统信UOS、中科方德、龙芯等；适配芯片：飞腾、盘古、海思麒麟、鲲鹏、海光、兆芯、龙芯等。</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7CE64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D796C">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B27C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8E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屏幕广播：教师能够将其计算机屏幕实时展示给学生设备，同时声音也能同步传输。教师可以选择全屏或特定窗口进行分享。在屏幕广播过程中，教师可以视频上进行动态标注和圈画同时也可以静态标注和圈画。</w:t>
            </w:r>
          </w:p>
        </w:tc>
      </w:tr>
      <w:tr w14:paraId="0AE1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EF003">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A6CC5">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6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107.网络影院：教师机播放的视频和音频能够实时同步传输至所有学生机同步观看。</w:t>
            </w:r>
          </w:p>
        </w:tc>
      </w:tr>
      <w:tr w14:paraId="4F0F4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E01C9">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C781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B9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108.远程命令：教师可以发送远程命令，在学生端统一执行某些应用程序，如远程开关机；</w:t>
            </w:r>
          </w:p>
        </w:tc>
      </w:tr>
      <w:tr w14:paraId="357B1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61EF0">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3897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2A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109.文件共享：可以进行文件资料共享，每个学员都可以共享文件给其它学员观看，视频点播，方便学员选取需要的课件进行个性化教学；可支持上传、下载、 音视频、WPS 文件及图片。（提供产品截图证明）</w:t>
            </w:r>
          </w:p>
        </w:tc>
      </w:tr>
      <w:tr w14:paraId="6FDA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5EB4C">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9B20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0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110.视频设备：通过接入视频设备，教师可以将实时拍摄的画面直接传输给学生机观看，VGA接口支持全制式，最高支持1080p60分辨率。</w:t>
            </w:r>
          </w:p>
        </w:tc>
      </w:tr>
      <w:tr w14:paraId="2BF01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89532">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22D9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6E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111.学生演示：教师可以选择任何一台学生机来作为演示工具，学生就能够直接展示他们的学习成果，为其他学生提供教学示范。</w:t>
            </w:r>
          </w:p>
        </w:tc>
      </w:tr>
      <w:tr w14:paraId="6F860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863BF">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8C2C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F5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112.屏幕捕获：捕屏支持xshm、pipewire方式。</w:t>
            </w:r>
          </w:p>
        </w:tc>
      </w:tr>
      <w:tr w14:paraId="1BC89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1A6E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EAD3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6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113.学生演示：教师可以选择某个学生，令其广播计算机屏幕做演示。</w:t>
            </w:r>
          </w:p>
        </w:tc>
      </w:tr>
      <w:tr w14:paraId="07CFD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50E9D">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50D0F">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0D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 抢答竞赛：作为活跃课堂气氛的一项重要功能而存在的，教师可以在教学过程中发起这个活动及时检验课堂教学成果。</w:t>
            </w:r>
          </w:p>
        </w:tc>
      </w:tr>
      <w:tr w14:paraId="45824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46DD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6D122">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7C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115.屏幕监视：教师拥有实时查看单一、部分或所有学生电脑屏幕的能力，甚至可以在必要时远程控制学生的电脑。此外，系统还支持循环监视，确保每位学生的动态都能被关注到。</w:t>
            </w:r>
          </w:p>
        </w:tc>
      </w:tr>
      <w:tr w14:paraId="09EB4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23716">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793FF">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27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116.文件分发：借助文件分发功能，教师可以轻松地将文件或文件夹从教师机发送到学生机的指定位置。系统会自动处理目录创建、非法路径和文件覆盖等问题，确保文件分发的准确性和高效性。</w:t>
            </w:r>
          </w:p>
        </w:tc>
      </w:tr>
      <w:tr w14:paraId="69810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C41DA">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93F5">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2C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117.作业提交：学生完成作业后，可以直接将作业提交到教师机。教师还可以设置文件夹的读写权限，确保学生在提交作业前必须获得教师的许可。</w:t>
            </w:r>
          </w:p>
        </w:tc>
      </w:tr>
      <w:tr w14:paraId="25BF6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9C6B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8FFD1">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BC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118.▲课堂抽答：教师通过软件发起抽答，系统将随机抽取一名学生并展示其姓名，教师可要求该学生回答问题或进行演示，提升课堂参与度。（提供产品截图证明）</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0C00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5C39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00AD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A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119.视频编解码：根据网络情况，硬件配置性能，可选择VP8、H.264、Mepg4、Flv1 、Cubejpeg等编解码方式，达到最佳性能。</w:t>
            </w:r>
          </w:p>
        </w:tc>
      </w:tr>
      <w:tr w14:paraId="00291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D6320">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CBAB3">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4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随堂测试：具有题目下发、收取、提交功能，控制端可将文件或文件夹通过一对一或一对多方式传输到子终端。支持随堂测试，控制端可编辑题目下发到子终端。自动截屏当前题目下发到学生机进行随堂测试，测试结束后自动统计学生答题结果。</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CDBD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FAE0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6A3E4">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3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121.导播切换：支持多达6路以上音视频画面切换，包含远程桌面、本地视频，网络摄像机、本地图片等添加，通过双击或快捷键即能进行画面导播或叠加，同时进行直播和录播。</w:t>
            </w:r>
          </w:p>
        </w:tc>
      </w:tr>
      <w:tr w14:paraId="3E978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712E6">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FE498">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F5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122.主控端支持推送最少四路RTMP或者RTSP流，可向FMS等服务器推送直播流，实现互联网访问。</w:t>
            </w:r>
          </w:p>
        </w:tc>
      </w:tr>
      <w:tr w14:paraId="49156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F3F1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C6FC4">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EA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123.▲无线投屏：不接受第三方硬件投屏方式，教师通过app扫描教师端二维码，将手机/平板屏幕内容投屏到学生端，或将手机/平板拍摄的画面实时投屏到学生端，便于移动对比教学实现智慧教室部分应用。</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38155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5E2B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5F4A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E8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124.弹幕互动：系统支持教师灵活控制弹幕的开关，当开启时，学生的留言或评论将实时滚动显示在教学大屏上，增强课堂互动。</w:t>
            </w:r>
          </w:p>
        </w:tc>
      </w:tr>
      <w:tr w14:paraId="286A3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FFF37">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3A5F9">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29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125.支持黑屏肃静，能够自定义黑屏肃静提示内容，支持手动解锁、按时解锁、可自定义时间解锁等方式；</w:t>
            </w:r>
          </w:p>
        </w:tc>
      </w:tr>
      <w:tr w14:paraId="7DA88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27CB5">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3C7D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99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排序管理：自动排列可以设置按行或列排序、按学生名、机器名和IP地址排序，同时排序方式有正序和反序，可设置学生图标起始位置和座位标签，学生图标可设置左上、左下、右上和右下位置，座位标签可设置001、002和003或者1A、2B和3C，且可以自定义座位标签。</w:t>
            </w:r>
          </w:p>
        </w:tc>
      </w:tr>
      <w:tr w14:paraId="74F1E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53AA4">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59CFB">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C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127.▲跨操作系统：学生机可以在统信、麒麟、windows等操作系统上接收广播信号。</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169BB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59BC9">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EEA14">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50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128.广播增强：屏幕广播效果达到最佳性能、在线广播高清4K视频流畅，提供OpengGL渲染、硬件编码、硬件解码、视频转码等设置可以选择。</w:t>
            </w:r>
          </w:p>
        </w:tc>
      </w:tr>
      <w:tr w14:paraId="2F62C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8A4C2">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D4EAD">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32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129.▲程序限制：通过各种策略的应用，可防止学生在教学过程中安装游戏程序，或使用QQ，微信等聊天工具，可设置一健禁止各类与学习无关应用程序。</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3A01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5D14F">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7510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7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130.软件交互：支持多端口互动管理，电脑上可以同时安装老师端和学生端软件，方便直接切换移动教学。</w:t>
            </w:r>
          </w:p>
        </w:tc>
      </w:tr>
      <w:tr w14:paraId="3B654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B42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9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9A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网络还原系统软件</w:t>
            </w: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8B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131.要求软件为B/S，基于WEB的全中文图形化管理界面，支持局域网、广域网分发镜像管理终端，支持镜像模板的导入和导出功能</w:t>
            </w:r>
          </w:p>
        </w:tc>
      </w:tr>
      <w:tr w14:paraId="1724D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3E243">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5177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F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服务端支持多个平台部署，包括ARM、AMD、X86、LongArch，服务器操作系统麒麟、统信操作系统以及其他Linux版本。一台服务器可以同时管理多种架构的终端（ARM、AMD、X86、LongArch、麒麟、盘古），支持主流操作系统（UOS、kylin）以及windows系列（win7、win10、win11）的下发部署。</w:t>
            </w:r>
          </w:p>
        </w:tc>
      </w:tr>
      <w:tr w14:paraId="10CA7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068BD">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C2523">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23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支持多个终端同时使用一个系统模板，且多个分组也可以同时使用一个虚拟磁盘，支持多部门、多用户的分组管理，可对一个分组进行批量磁盘关联，使用同一个磁盘；也可以在同一个分组下独立对某个终端进行磁盘关联，例如，在一个分组中，教师机使用教师桌面系统磁盘，学生使用学生系统磁盘。（提供多个分组使用同一个虚拟磁盘、一个分组内终端批量统一关联一个磁盘、同时同一个分组内单独对某个终端进行磁盘关联的功能</w:t>
            </w:r>
          </w:p>
        </w:tc>
      </w:tr>
      <w:tr w14:paraId="57EBE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5749E">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35520">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BA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134.软件支持对同一个分组中的所有终端统一设置还原策略，也可以单独对某台终端进行还原策略的设置</w:t>
            </w:r>
          </w:p>
        </w:tc>
      </w:tr>
      <w:tr w14:paraId="7EB9A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AD148">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F8FA7">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F4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135.支持管理员在控制台对指定分组、终端进行消息推送，无论客户端是麒麟还是统信系统，均可以接受推送过来的消息，并在收到后，以弹出框方式展示管理员发送的消息。</w:t>
            </w:r>
          </w:p>
        </w:tc>
      </w:tr>
      <w:tr w14:paraId="1BA6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6DBCB">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2AFAE">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6C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136.终端支持自动获取IP地址和计算机名，无需手工逐台添加，支持第三方DHCP服务，在不允许使用DHCP服务的网络情况下，软件的管理控制台支持给终端设备手工指定IP。</w:t>
            </w:r>
          </w:p>
        </w:tc>
      </w:tr>
      <w:tr w14:paraId="09628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CF210">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2DBC5">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84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内置的虚拟教室管理功能，满足技能学习室，技能培训等场景。同一个虚拟教室内，一个界面提供按机器名，按IP排序的功能，提供不少于发送文本，开机、关机、重启、清除数据盘、切换模板、快速上切换系统等功能</w:t>
            </w:r>
          </w:p>
        </w:tc>
      </w:tr>
      <w:tr w14:paraId="1CD8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71896">
            <w:pPr>
              <w:jc w:val="center"/>
              <w:rPr>
                <w:rFonts w:hint="eastAsia" w:ascii="宋体" w:hAnsi="宋体" w:eastAsia="宋体" w:cs="宋体"/>
                <w:i w:val="0"/>
                <w:iCs w:val="0"/>
                <w:color w:val="000000"/>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0A08A">
            <w:pPr>
              <w:jc w:val="center"/>
              <w:rPr>
                <w:rFonts w:hint="eastAsia" w:ascii="宋体" w:hAnsi="宋体" w:eastAsia="宋体" w:cs="宋体"/>
                <w:i w:val="0"/>
                <w:iCs w:val="0"/>
                <w:color w:val="000000"/>
                <w:sz w:val="20"/>
                <w:szCs w:val="20"/>
                <w:u w:val="none"/>
              </w:rPr>
            </w:pPr>
          </w:p>
        </w:tc>
        <w:tc>
          <w:tcPr>
            <w:tcW w:w="6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1F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138.为方便用户自管理，提供终端系统本地快照功能，用户可以自建还原点，和恢复到指定还原点。</w:t>
            </w:r>
          </w:p>
        </w:tc>
      </w:tr>
    </w:tbl>
    <w:p w14:paraId="4796C501">
      <w:pPr>
        <w:rPr>
          <w:b/>
          <w:szCs w:val="21"/>
        </w:rPr>
      </w:pPr>
    </w:p>
    <w:p w14:paraId="312FF625">
      <w:pPr>
        <w:rPr>
          <w:b/>
          <w:szCs w:val="21"/>
        </w:rPr>
      </w:pPr>
    </w:p>
    <w:p w14:paraId="233F97A9">
      <w:pPr>
        <w:pStyle w:val="2"/>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、本部分内容为项目正常开展的基本要求，均为★号条款要求，不作为评分准则中的评分内容，如未响应或出现负偏离的，将作投标无效处理。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457"/>
        <w:gridCol w:w="6523"/>
      </w:tblGrid>
      <w:tr w14:paraId="4FBA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14:paraId="58CA83BF">
            <w:pPr>
              <w:jc w:val="center"/>
              <w:rPr>
                <w:b/>
              </w:rPr>
            </w:pPr>
            <w:r>
              <w:rPr>
                <w:rFonts w:hint="eastAsia"/>
                <w:b/>
              </w:rPr>
              <w:t>序号</w:t>
            </w:r>
          </w:p>
        </w:tc>
        <w:tc>
          <w:tcPr>
            <w:tcW w:w="1457" w:type="dxa"/>
            <w:vAlign w:val="center"/>
          </w:tcPr>
          <w:p w14:paraId="07AFE08F">
            <w:pPr>
              <w:jc w:val="center"/>
              <w:rPr>
                <w:b/>
              </w:rPr>
            </w:pPr>
            <w:r>
              <w:rPr>
                <w:rFonts w:hint="eastAsia"/>
                <w:b/>
              </w:rPr>
              <w:t>商务需求项</w:t>
            </w:r>
          </w:p>
        </w:tc>
        <w:tc>
          <w:tcPr>
            <w:tcW w:w="6523" w:type="dxa"/>
            <w:vAlign w:val="center"/>
          </w:tcPr>
          <w:p w14:paraId="4B8EA1AE">
            <w:pPr>
              <w:jc w:val="center"/>
              <w:rPr>
                <w:b/>
              </w:rPr>
            </w:pPr>
            <w:r>
              <w:rPr>
                <w:rFonts w:hint="eastAsia"/>
                <w:b/>
              </w:rPr>
              <w:t>招标商务要求</w:t>
            </w:r>
          </w:p>
        </w:tc>
      </w:tr>
      <w:tr w14:paraId="4230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14:paraId="7661C674">
            <w:pPr>
              <w:rPr>
                <w:b/>
              </w:rPr>
            </w:pPr>
            <w:r>
              <w:rPr>
                <w:rFonts w:hint="eastAsia"/>
                <w:b/>
              </w:rPr>
              <w:t>（一）免费保修期内售后服务要求</w:t>
            </w:r>
          </w:p>
        </w:tc>
      </w:tr>
      <w:tr w14:paraId="5F30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14:paraId="26EF045E">
            <w:pPr>
              <w:jc w:val="center"/>
              <w:rPr>
                <w:bCs/>
              </w:rPr>
            </w:pPr>
            <w:r>
              <w:rPr>
                <w:rFonts w:hint="eastAsia"/>
                <w:bCs/>
              </w:rPr>
              <w:t>1</w:t>
            </w:r>
          </w:p>
        </w:tc>
        <w:tc>
          <w:tcPr>
            <w:tcW w:w="1457" w:type="dxa"/>
          </w:tcPr>
          <w:p w14:paraId="68DAB944">
            <w:pPr>
              <w:jc w:val="center"/>
            </w:pPr>
            <w:r>
              <w:rPr>
                <w:rFonts w:hint="eastAsia"/>
              </w:rPr>
              <w:t>维修响应及故障解决时间</w:t>
            </w:r>
          </w:p>
        </w:tc>
        <w:tc>
          <w:tcPr>
            <w:tcW w:w="6523" w:type="dxa"/>
          </w:tcPr>
          <w:p w14:paraId="090203EB">
            <w:pPr>
              <w:rPr>
                <w:b/>
              </w:rPr>
            </w:pPr>
            <w:r>
              <w:rPr>
                <w:rFonts w:hint="eastAsia"/>
                <w:bCs/>
                <w:szCs w:val="21"/>
              </w:rPr>
              <w:t>在免费保修期内，一旦发生质量问题，中标人保证在接到通知0.5小时内赶到现场进行修理或更换。</w:t>
            </w:r>
          </w:p>
        </w:tc>
      </w:tr>
      <w:tr w14:paraId="62BC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14:paraId="6C040071">
            <w:pPr>
              <w:jc w:val="center"/>
              <w:rPr>
                <w:szCs w:val="21"/>
              </w:rPr>
            </w:pPr>
            <w:r>
              <w:rPr>
                <w:rFonts w:hint="eastAsia"/>
                <w:szCs w:val="21"/>
              </w:rPr>
              <w:t>2</w:t>
            </w:r>
          </w:p>
        </w:tc>
        <w:tc>
          <w:tcPr>
            <w:tcW w:w="1457" w:type="dxa"/>
            <w:vMerge w:val="restart"/>
            <w:vAlign w:val="center"/>
          </w:tcPr>
          <w:p w14:paraId="1B24DB81">
            <w:pPr>
              <w:jc w:val="center"/>
              <w:rPr>
                <w:szCs w:val="21"/>
              </w:rPr>
            </w:pPr>
            <w:r>
              <w:rPr>
                <w:rFonts w:hint="eastAsia"/>
                <w:szCs w:val="21"/>
              </w:rPr>
              <w:t>免费保修期</w:t>
            </w:r>
          </w:p>
        </w:tc>
        <w:tc>
          <w:tcPr>
            <w:tcW w:w="6523" w:type="dxa"/>
          </w:tcPr>
          <w:p w14:paraId="2BE6039C">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3 </w:t>
            </w:r>
            <w:r>
              <w:rPr>
                <w:rFonts w:hint="eastAsia"/>
                <w:bCs/>
                <w:color w:val="FF0000"/>
                <w:szCs w:val="21"/>
              </w:rPr>
              <w:t>年，</w:t>
            </w:r>
            <w:r>
              <w:rPr>
                <w:rFonts w:hint="eastAsia"/>
                <w:bCs/>
                <w:szCs w:val="21"/>
              </w:rPr>
              <w:t>时间自最终验收合格并交付使用之日起计算。</w:t>
            </w:r>
          </w:p>
        </w:tc>
      </w:tr>
      <w:tr w14:paraId="3592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14:paraId="1B293C84">
            <w:pPr>
              <w:jc w:val="center"/>
              <w:rPr>
                <w:b/>
              </w:rPr>
            </w:pPr>
          </w:p>
        </w:tc>
        <w:tc>
          <w:tcPr>
            <w:tcW w:w="1457" w:type="dxa"/>
            <w:vMerge w:val="continue"/>
            <w:vAlign w:val="center"/>
          </w:tcPr>
          <w:p w14:paraId="6EBE1319"/>
        </w:tc>
        <w:tc>
          <w:tcPr>
            <w:tcW w:w="6523" w:type="dxa"/>
            <w:vAlign w:val="center"/>
          </w:tcPr>
          <w:p w14:paraId="43972878">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14:paraId="6752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14:paraId="13905902">
            <w:pPr>
              <w:jc w:val="center"/>
              <w:rPr>
                <w:b/>
              </w:rPr>
            </w:pPr>
            <w:r>
              <w:rPr>
                <w:rFonts w:hint="eastAsia"/>
                <w:szCs w:val="21"/>
              </w:rPr>
              <w:t>3</w:t>
            </w:r>
          </w:p>
        </w:tc>
        <w:tc>
          <w:tcPr>
            <w:tcW w:w="1457" w:type="dxa"/>
            <w:vAlign w:val="center"/>
          </w:tcPr>
          <w:p w14:paraId="14676D7C">
            <w:pPr>
              <w:jc w:val="center"/>
              <w:rPr>
                <w:b/>
              </w:rPr>
            </w:pPr>
            <w:r>
              <w:rPr>
                <w:rFonts w:hint="eastAsia"/>
                <w:szCs w:val="21"/>
              </w:rPr>
              <w:t>技术文件</w:t>
            </w:r>
          </w:p>
        </w:tc>
        <w:tc>
          <w:tcPr>
            <w:tcW w:w="6523" w:type="dxa"/>
            <w:vAlign w:val="center"/>
          </w:tcPr>
          <w:p w14:paraId="730E0302">
            <w:pPr>
              <w:rPr>
                <w:bCs/>
              </w:rPr>
            </w:pPr>
            <w:r>
              <w:rPr>
                <w:rFonts w:hint="eastAsia"/>
                <w:bCs/>
              </w:rPr>
              <w:t>供应商应提供全套、完整的书面技术资料，包括仪器说明书、操作手册、简单维修说明、图纸等。</w:t>
            </w:r>
          </w:p>
        </w:tc>
      </w:tr>
      <w:tr w14:paraId="28CC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14:paraId="19CED3FD">
            <w:pPr>
              <w:jc w:val="center"/>
              <w:rPr>
                <w:bCs/>
              </w:rPr>
            </w:pPr>
            <w:r>
              <w:rPr>
                <w:rFonts w:hint="eastAsia"/>
                <w:bCs/>
              </w:rPr>
              <w:t>4</w:t>
            </w:r>
          </w:p>
        </w:tc>
        <w:tc>
          <w:tcPr>
            <w:tcW w:w="1457" w:type="dxa"/>
            <w:vAlign w:val="center"/>
          </w:tcPr>
          <w:p w14:paraId="03112ECE">
            <w:pPr>
              <w:jc w:val="center"/>
              <w:rPr>
                <w:bCs/>
              </w:rPr>
            </w:pPr>
            <w:r>
              <w:rPr>
                <w:rFonts w:hint="eastAsia"/>
                <w:szCs w:val="21"/>
              </w:rPr>
              <w:t>安装调试</w:t>
            </w:r>
          </w:p>
        </w:tc>
        <w:tc>
          <w:tcPr>
            <w:tcW w:w="6523" w:type="dxa"/>
            <w:vAlign w:val="center"/>
          </w:tcPr>
          <w:p w14:paraId="549DE4C3">
            <w:pPr>
              <w:rPr>
                <w:bCs/>
                <w:szCs w:val="21"/>
              </w:rPr>
            </w:pPr>
            <w:r>
              <w:rPr>
                <w:rFonts w:hint="eastAsia" w:ascii="宋体" w:hAnsi="宋体" w:cs="宋体"/>
                <w:bCs/>
              </w:rPr>
              <w:t>供应商负责所有设备的安装、调试服务。</w:t>
            </w:r>
          </w:p>
        </w:tc>
      </w:tr>
      <w:tr w14:paraId="76C9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14:paraId="5565BFDB">
            <w:pPr>
              <w:spacing w:line="360" w:lineRule="exact"/>
              <w:rPr>
                <w:rFonts w:ascii="宋体" w:hAnsi="宋体"/>
                <w:b/>
              </w:rPr>
            </w:pPr>
            <w:r>
              <w:rPr>
                <w:rFonts w:hint="eastAsia" w:ascii="宋体" w:hAnsi="宋体"/>
                <w:b/>
              </w:rPr>
              <w:t>（二）免费保修期外售后服务要求</w:t>
            </w:r>
          </w:p>
        </w:tc>
      </w:tr>
      <w:tr w14:paraId="4FB6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7491CA4F">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vAlign w:val="center"/>
          </w:tcPr>
          <w:p w14:paraId="5670D500">
            <w:pPr>
              <w:spacing w:line="360" w:lineRule="exact"/>
              <w:jc w:val="center"/>
              <w:rPr>
                <w:rFonts w:ascii="宋体" w:hAnsi="宋体"/>
                <w:b/>
                <w:color w:val="000000"/>
                <w:sz w:val="20"/>
                <w:szCs w:val="20"/>
              </w:rPr>
            </w:pPr>
            <w:r>
              <w:rPr>
                <w:rStyle w:val="21"/>
                <w:rFonts w:hint="eastAsia" w:ascii="宋体" w:hAnsi="宋体" w:cs="宋体"/>
                <w:color w:val="000000"/>
                <w:sz w:val="20"/>
                <w:szCs w:val="20"/>
              </w:rPr>
              <w:t>维修零配件、消耗品和延续保修合同的报价</w:t>
            </w:r>
          </w:p>
        </w:tc>
        <w:tc>
          <w:tcPr>
            <w:tcW w:w="6523" w:type="dxa"/>
            <w:vAlign w:val="center"/>
          </w:tcPr>
          <w:p w14:paraId="7943DB63">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1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14:paraId="63C4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3B744019">
            <w:pPr>
              <w:spacing w:line="360" w:lineRule="exact"/>
              <w:jc w:val="center"/>
              <w:rPr>
                <w:rFonts w:ascii="宋体" w:hAnsi="宋体"/>
                <w:b/>
              </w:rPr>
            </w:pPr>
          </w:p>
        </w:tc>
        <w:tc>
          <w:tcPr>
            <w:tcW w:w="1457" w:type="dxa"/>
            <w:vMerge w:val="continue"/>
            <w:vAlign w:val="center"/>
          </w:tcPr>
          <w:p w14:paraId="6A2DC136">
            <w:pPr>
              <w:spacing w:line="360" w:lineRule="exact"/>
              <w:rPr>
                <w:rStyle w:val="21"/>
                <w:rFonts w:ascii="宋体" w:hAnsi="宋体" w:cs="宋体"/>
                <w:color w:val="000000"/>
                <w:sz w:val="20"/>
                <w:szCs w:val="20"/>
              </w:rPr>
            </w:pPr>
          </w:p>
        </w:tc>
        <w:tc>
          <w:tcPr>
            <w:tcW w:w="6523" w:type="dxa"/>
            <w:vAlign w:val="center"/>
          </w:tcPr>
          <w:p w14:paraId="194410F3">
            <w:pPr>
              <w:spacing w:line="360" w:lineRule="exact"/>
              <w:rPr>
                <w:rFonts w:ascii="宋体" w:hAnsi="宋体"/>
                <w:b/>
                <w:color w:val="000000"/>
              </w:rPr>
            </w:pPr>
            <w:r>
              <w:rPr>
                <w:rFonts w:hint="eastAsia" w:ascii="宋体" w:hAnsi="宋体" w:cs="宋体"/>
                <w:color w:val="000000"/>
                <w:sz w:val="20"/>
                <w:szCs w:val="20"/>
              </w:rPr>
              <w:t>1.2在质保期期间，除人为因素损坏之外，中标方需无偿提供本项目所采购的货物配套硬件替换及软件上门服务。</w:t>
            </w:r>
          </w:p>
        </w:tc>
      </w:tr>
      <w:tr w14:paraId="3A4A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14:paraId="75494B0A">
            <w:pPr>
              <w:spacing w:line="360" w:lineRule="exact"/>
              <w:rPr>
                <w:rFonts w:ascii="宋体" w:hAnsi="宋体"/>
                <w:b/>
              </w:rPr>
            </w:pPr>
            <w:r>
              <w:rPr>
                <w:rFonts w:hint="eastAsia" w:ascii="宋体" w:hAnsi="宋体"/>
                <w:b/>
              </w:rPr>
              <w:t>（三）其他商务要求</w:t>
            </w:r>
          </w:p>
        </w:tc>
      </w:tr>
      <w:tr w14:paraId="73C8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3E58E53B">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vAlign w:val="center"/>
          </w:tcPr>
          <w:p w14:paraId="31CC2506">
            <w:pPr>
              <w:spacing w:line="360" w:lineRule="exact"/>
              <w:jc w:val="center"/>
              <w:rPr>
                <w:rFonts w:ascii="宋体" w:hAnsi="宋体"/>
                <w:b/>
                <w:sz w:val="20"/>
                <w:szCs w:val="20"/>
              </w:rPr>
            </w:pPr>
            <w:r>
              <w:rPr>
                <w:rFonts w:hint="eastAsia" w:ascii="宋体" w:hAnsi="宋体"/>
                <w:b/>
                <w:sz w:val="20"/>
                <w:szCs w:val="20"/>
              </w:rPr>
              <w:t>违约责任</w:t>
            </w:r>
          </w:p>
        </w:tc>
        <w:tc>
          <w:tcPr>
            <w:tcW w:w="6523" w:type="dxa"/>
            <w:vAlign w:val="center"/>
          </w:tcPr>
          <w:p w14:paraId="63624BA8">
            <w:pPr>
              <w:spacing w:line="360" w:lineRule="exact"/>
              <w:rPr>
                <w:rFonts w:ascii="宋体" w:hAnsi="宋体" w:cs="宋体"/>
                <w:color w:val="000000"/>
                <w:sz w:val="20"/>
                <w:szCs w:val="20"/>
              </w:rPr>
            </w:pPr>
            <w:r>
              <w:rPr>
                <w:rFonts w:hint="eastAsia" w:ascii="宋体" w:hAnsi="宋体" w:cs="宋体"/>
                <w:color w:val="000000"/>
                <w:sz w:val="20"/>
                <w:szCs w:val="20"/>
              </w:rPr>
              <w:t>1.1中标人不能交货的，需偿付不能交货部分货款的</w:t>
            </w:r>
            <w:r>
              <w:rPr>
                <w:rFonts w:hint="eastAsia" w:ascii="宋体" w:hAnsi="宋体" w:cs="宋体"/>
                <w:color w:val="000000"/>
                <w:sz w:val="20"/>
                <w:szCs w:val="20"/>
                <w:u w:val="single"/>
              </w:rPr>
              <w:t>20</w:t>
            </w:r>
            <w:r>
              <w:rPr>
                <w:rFonts w:hint="eastAsia" w:ascii="宋体" w:hAnsi="宋体" w:cs="宋体"/>
                <w:color w:val="000000"/>
                <w:sz w:val="20"/>
                <w:szCs w:val="20"/>
              </w:rPr>
              <w:t>%的违约金并按主管部门相关规定处理。</w:t>
            </w:r>
          </w:p>
        </w:tc>
      </w:tr>
      <w:tr w14:paraId="5140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47068B6E">
            <w:pPr>
              <w:spacing w:line="360" w:lineRule="exact"/>
              <w:jc w:val="center"/>
              <w:rPr>
                <w:rFonts w:ascii="宋体" w:hAnsi="宋体"/>
                <w:b/>
                <w:sz w:val="20"/>
                <w:szCs w:val="20"/>
              </w:rPr>
            </w:pPr>
          </w:p>
        </w:tc>
        <w:tc>
          <w:tcPr>
            <w:tcW w:w="1457" w:type="dxa"/>
            <w:vMerge w:val="continue"/>
            <w:vAlign w:val="center"/>
          </w:tcPr>
          <w:p w14:paraId="3E85A8C7">
            <w:pPr>
              <w:spacing w:line="360" w:lineRule="exact"/>
              <w:jc w:val="center"/>
              <w:rPr>
                <w:rFonts w:ascii="宋体" w:hAnsi="宋体"/>
                <w:b/>
                <w:sz w:val="20"/>
                <w:szCs w:val="20"/>
              </w:rPr>
            </w:pPr>
          </w:p>
        </w:tc>
        <w:tc>
          <w:tcPr>
            <w:tcW w:w="6523" w:type="dxa"/>
            <w:vAlign w:val="center"/>
          </w:tcPr>
          <w:p w14:paraId="3D1A88E9">
            <w:pPr>
              <w:spacing w:line="360" w:lineRule="exact"/>
              <w:rPr>
                <w:rFonts w:ascii="宋体" w:hAnsi="宋体" w:cs="宋体"/>
                <w:color w:val="000000"/>
                <w:sz w:val="20"/>
                <w:szCs w:val="20"/>
              </w:rPr>
            </w:pPr>
            <w:r>
              <w:rPr>
                <w:rFonts w:hint="eastAsia" w:ascii="宋体" w:hAnsi="宋体" w:cs="宋体"/>
                <w:color w:val="000000"/>
                <w:sz w:val="20"/>
                <w:szCs w:val="20"/>
              </w:rPr>
              <w:t>1.2中标人逾期交货的，应当承担继续履行、采取补救措施或者赔偿损失等违约责任</w:t>
            </w:r>
          </w:p>
        </w:tc>
      </w:tr>
      <w:tr w14:paraId="0789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74741259">
            <w:pPr>
              <w:spacing w:line="360" w:lineRule="exact"/>
              <w:jc w:val="center"/>
              <w:rPr>
                <w:rFonts w:ascii="宋体" w:hAnsi="宋体"/>
                <w:b/>
                <w:sz w:val="20"/>
                <w:szCs w:val="20"/>
              </w:rPr>
            </w:pPr>
          </w:p>
        </w:tc>
        <w:tc>
          <w:tcPr>
            <w:tcW w:w="1457" w:type="dxa"/>
            <w:vMerge w:val="continue"/>
            <w:vAlign w:val="center"/>
          </w:tcPr>
          <w:p w14:paraId="0E0E0500">
            <w:pPr>
              <w:spacing w:line="360" w:lineRule="exact"/>
              <w:jc w:val="center"/>
              <w:rPr>
                <w:rFonts w:ascii="宋体" w:hAnsi="宋体"/>
                <w:b/>
                <w:sz w:val="20"/>
                <w:szCs w:val="20"/>
              </w:rPr>
            </w:pPr>
          </w:p>
        </w:tc>
        <w:tc>
          <w:tcPr>
            <w:tcW w:w="6523" w:type="dxa"/>
            <w:vAlign w:val="center"/>
          </w:tcPr>
          <w:p w14:paraId="6AE7C008">
            <w:pPr>
              <w:spacing w:line="360" w:lineRule="exact"/>
              <w:rPr>
                <w:rFonts w:ascii="宋体" w:hAnsi="宋体" w:cs="宋体"/>
                <w:color w:val="000000"/>
                <w:sz w:val="20"/>
                <w:szCs w:val="20"/>
              </w:rPr>
            </w:pPr>
            <w:r>
              <w:rPr>
                <w:rFonts w:hint="eastAsia" w:ascii="宋体" w:hAnsi="宋体" w:cs="宋体"/>
                <w:color w:val="000000"/>
                <w:sz w:val="20"/>
                <w:szCs w:val="20"/>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14:paraId="2AD8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2F3F338F">
            <w:pPr>
              <w:spacing w:line="360" w:lineRule="exact"/>
              <w:jc w:val="center"/>
              <w:rPr>
                <w:rFonts w:ascii="宋体" w:hAnsi="宋体"/>
                <w:b/>
                <w:sz w:val="20"/>
                <w:szCs w:val="20"/>
              </w:rPr>
            </w:pPr>
          </w:p>
        </w:tc>
        <w:tc>
          <w:tcPr>
            <w:tcW w:w="1457" w:type="dxa"/>
            <w:vMerge w:val="continue"/>
            <w:vAlign w:val="center"/>
          </w:tcPr>
          <w:p w14:paraId="4C5CDC57">
            <w:pPr>
              <w:spacing w:line="360" w:lineRule="exact"/>
              <w:jc w:val="center"/>
              <w:rPr>
                <w:rFonts w:ascii="宋体" w:hAnsi="宋体"/>
                <w:b/>
                <w:sz w:val="20"/>
                <w:szCs w:val="20"/>
              </w:rPr>
            </w:pPr>
          </w:p>
        </w:tc>
        <w:tc>
          <w:tcPr>
            <w:tcW w:w="6523" w:type="dxa"/>
            <w:vAlign w:val="center"/>
          </w:tcPr>
          <w:p w14:paraId="18BADE06">
            <w:pPr>
              <w:spacing w:line="360" w:lineRule="exact"/>
              <w:rPr>
                <w:rFonts w:ascii="宋体" w:hAnsi="宋体" w:cs="宋体"/>
                <w:color w:val="000000"/>
                <w:sz w:val="20"/>
                <w:szCs w:val="20"/>
              </w:rPr>
            </w:pPr>
            <w:r>
              <w:rPr>
                <w:rFonts w:hint="eastAsia" w:ascii="宋体" w:hAnsi="宋体" w:eastAsia="宋体" w:cs="宋体"/>
                <w:color w:val="000000"/>
                <w:sz w:val="20"/>
                <w:szCs w:val="20"/>
              </w:rPr>
              <w:t>1.4投标商必须确保中标后提供的货物为正规渠道供货，不存在违反国家法律、法规的情况。</w:t>
            </w:r>
          </w:p>
        </w:tc>
      </w:tr>
      <w:tr w14:paraId="0D44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14C7E0C9">
            <w:pPr>
              <w:spacing w:line="360" w:lineRule="exact"/>
              <w:jc w:val="center"/>
              <w:rPr>
                <w:rFonts w:ascii="宋体" w:hAnsi="宋体"/>
                <w:b/>
                <w:sz w:val="20"/>
                <w:szCs w:val="20"/>
              </w:rPr>
            </w:pPr>
            <w:r>
              <w:rPr>
                <w:rFonts w:hint="eastAsia" w:ascii="宋体" w:hAnsi="宋体"/>
                <w:b/>
                <w:sz w:val="20"/>
                <w:szCs w:val="20"/>
              </w:rPr>
              <w:t>2</w:t>
            </w:r>
          </w:p>
        </w:tc>
        <w:tc>
          <w:tcPr>
            <w:tcW w:w="1457" w:type="dxa"/>
            <w:vMerge w:val="restart"/>
            <w:vAlign w:val="center"/>
          </w:tcPr>
          <w:p w14:paraId="16130B15">
            <w:pPr>
              <w:spacing w:line="360" w:lineRule="exact"/>
              <w:jc w:val="center"/>
              <w:rPr>
                <w:rFonts w:ascii="宋体" w:hAnsi="宋体"/>
                <w:b/>
                <w:sz w:val="20"/>
                <w:szCs w:val="20"/>
              </w:rPr>
            </w:pPr>
            <w:r>
              <w:rPr>
                <w:rFonts w:hint="eastAsia" w:ascii="宋体" w:hAnsi="宋体"/>
                <w:b/>
                <w:sz w:val="20"/>
                <w:szCs w:val="20"/>
              </w:rPr>
              <w:t>交货及付款要求</w:t>
            </w:r>
          </w:p>
        </w:tc>
        <w:tc>
          <w:tcPr>
            <w:tcW w:w="6523" w:type="dxa"/>
            <w:vAlign w:val="center"/>
          </w:tcPr>
          <w:p w14:paraId="51B92FE6">
            <w:pPr>
              <w:spacing w:line="360" w:lineRule="exact"/>
              <w:rPr>
                <w:rFonts w:ascii="宋体" w:hAnsi="宋体" w:cs="宋体"/>
                <w:sz w:val="20"/>
                <w:szCs w:val="20"/>
              </w:rPr>
            </w:pPr>
            <w:r>
              <w:rPr>
                <w:rFonts w:hint="eastAsia" w:ascii="宋体" w:hAnsi="宋体" w:cs="宋体"/>
                <w:sz w:val="20"/>
                <w:szCs w:val="20"/>
              </w:rPr>
              <w:t>2.1履约时间和地点：投标供应商在签订合同之日起30天内交货，交货地点为深圳市宝安区沙井街道沙福路与展景路交汇处深圳市宝安区会展城实验学校。</w:t>
            </w:r>
          </w:p>
        </w:tc>
      </w:tr>
      <w:tr w14:paraId="1F12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14:paraId="53AB9CDB">
            <w:pPr>
              <w:spacing w:line="360" w:lineRule="exact"/>
              <w:jc w:val="center"/>
              <w:rPr>
                <w:rFonts w:ascii="宋体" w:hAnsi="宋体"/>
                <w:b/>
                <w:sz w:val="20"/>
                <w:szCs w:val="20"/>
              </w:rPr>
            </w:pPr>
          </w:p>
        </w:tc>
        <w:tc>
          <w:tcPr>
            <w:tcW w:w="1457" w:type="dxa"/>
            <w:vMerge w:val="continue"/>
            <w:vAlign w:val="center"/>
          </w:tcPr>
          <w:p w14:paraId="1E2FC13A">
            <w:pPr>
              <w:spacing w:line="360" w:lineRule="exact"/>
              <w:jc w:val="center"/>
              <w:rPr>
                <w:rFonts w:ascii="宋体" w:hAnsi="宋体"/>
                <w:b/>
                <w:sz w:val="20"/>
                <w:szCs w:val="20"/>
              </w:rPr>
            </w:pPr>
          </w:p>
        </w:tc>
        <w:tc>
          <w:tcPr>
            <w:tcW w:w="6523" w:type="dxa"/>
            <w:vAlign w:val="center"/>
          </w:tcPr>
          <w:p w14:paraId="039F909E">
            <w:pPr>
              <w:spacing w:line="360" w:lineRule="exact"/>
              <w:rPr>
                <w:rFonts w:ascii="宋体" w:hAnsi="宋体" w:cs="宋体"/>
                <w:sz w:val="20"/>
                <w:szCs w:val="20"/>
              </w:rPr>
            </w:pPr>
            <w:r>
              <w:rPr>
                <w:rFonts w:hint="eastAsia" w:ascii="宋体" w:hAnsi="宋体" w:cs="宋体"/>
                <w:sz w:val="20"/>
                <w:szCs w:val="20"/>
              </w:rPr>
              <w:t>2.2付款期限和方式：本项目完成并经验收合格后，对于满足合同约定支付条件的，采购人应当自收到发票后</w:t>
            </w:r>
            <w:r>
              <w:rPr>
                <w:rFonts w:hint="eastAsia" w:ascii="宋体" w:hAnsi="宋体" w:cs="宋体"/>
                <w:color w:val="0000FF"/>
                <w:sz w:val="20"/>
                <w:szCs w:val="20"/>
              </w:rPr>
              <w:t>15日内</w:t>
            </w:r>
            <w:r>
              <w:rPr>
                <w:rFonts w:hint="eastAsia" w:ascii="宋体" w:hAnsi="宋体" w:cs="宋体"/>
                <w:color w:val="0000FF"/>
                <w:sz w:val="20"/>
                <w:szCs w:val="20"/>
                <w:lang w:eastAsia="zh-CN"/>
              </w:rPr>
              <w:t>（</w:t>
            </w:r>
            <w:r>
              <w:rPr>
                <w:rFonts w:hint="eastAsia" w:ascii="宋体" w:hAnsi="宋体" w:cs="宋体"/>
                <w:color w:val="0000FF"/>
                <w:sz w:val="20"/>
                <w:szCs w:val="20"/>
                <w:lang w:val="en-US" w:eastAsia="zh-CN"/>
              </w:rPr>
              <w:t>不超过十个工作日</w:t>
            </w:r>
            <w:r>
              <w:rPr>
                <w:rFonts w:hint="eastAsia" w:ascii="宋体" w:hAnsi="宋体" w:cs="宋体"/>
                <w:color w:val="0000FF"/>
                <w:sz w:val="20"/>
                <w:szCs w:val="20"/>
                <w:lang w:eastAsia="zh-CN"/>
              </w:rPr>
              <w:t>）</w:t>
            </w:r>
            <w:r>
              <w:rPr>
                <w:rFonts w:hint="eastAsia" w:ascii="宋体" w:hAnsi="宋体" w:cs="宋体"/>
                <w:sz w:val="20"/>
                <w:szCs w:val="20"/>
              </w:rPr>
              <w:t>将资金支付到合同约定的中标供应商账户。</w:t>
            </w:r>
          </w:p>
        </w:tc>
      </w:tr>
      <w:tr w14:paraId="4CE9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7C30EDA9">
            <w:pPr>
              <w:spacing w:line="360" w:lineRule="exact"/>
              <w:jc w:val="center"/>
              <w:rPr>
                <w:rFonts w:ascii="宋体" w:hAnsi="宋体"/>
                <w:b/>
                <w:sz w:val="20"/>
                <w:szCs w:val="20"/>
              </w:rPr>
            </w:pPr>
            <w:r>
              <w:rPr>
                <w:rFonts w:hint="eastAsia" w:ascii="宋体" w:hAnsi="宋体"/>
                <w:b/>
                <w:sz w:val="20"/>
                <w:szCs w:val="20"/>
              </w:rPr>
              <w:t>3</w:t>
            </w:r>
          </w:p>
        </w:tc>
        <w:tc>
          <w:tcPr>
            <w:tcW w:w="1457" w:type="dxa"/>
            <w:vMerge w:val="restart"/>
            <w:vAlign w:val="center"/>
          </w:tcPr>
          <w:p w14:paraId="15BB9D13">
            <w:pPr>
              <w:spacing w:line="360" w:lineRule="exact"/>
              <w:jc w:val="center"/>
              <w:rPr>
                <w:rStyle w:val="21"/>
                <w:rFonts w:ascii="宋体" w:hAnsi="宋体" w:cs="宋体"/>
                <w:bCs w:val="0"/>
                <w:color w:val="000000"/>
                <w:sz w:val="20"/>
                <w:szCs w:val="20"/>
              </w:rPr>
            </w:pPr>
            <w:r>
              <w:rPr>
                <w:rFonts w:hint="eastAsia" w:ascii="宋体" w:hAnsi="宋体" w:cs="宋体"/>
                <w:b/>
                <w:color w:val="000000"/>
                <w:sz w:val="20"/>
                <w:szCs w:val="20"/>
              </w:rPr>
              <w:t>验收条件</w:t>
            </w:r>
          </w:p>
        </w:tc>
        <w:tc>
          <w:tcPr>
            <w:tcW w:w="6523" w:type="dxa"/>
            <w:vAlign w:val="center"/>
          </w:tcPr>
          <w:p w14:paraId="4F04C904">
            <w:pPr>
              <w:spacing w:line="360" w:lineRule="exact"/>
              <w:rPr>
                <w:rFonts w:ascii="宋体" w:hAnsi="宋体" w:cs="宋体"/>
                <w:sz w:val="20"/>
                <w:szCs w:val="20"/>
              </w:rPr>
            </w:pPr>
            <w:r>
              <w:rPr>
                <w:rFonts w:hint="eastAsia" w:ascii="宋体" w:hAnsi="宋体" w:cs="宋体"/>
                <w:sz w:val="20"/>
                <w:szCs w:val="20"/>
              </w:rPr>
              <w:t>3.1由采购单位组织验收小组进行验收。</w:t>
            </w:r>
          </w:p>
        </w:tc>
      </w:tr>
      <w:tr w14:paraId="3FEE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70C679EE">
            <w:pPr>
              <w:spacing w:line="360" w:lineRule="exact"/>
              <w:jc w:val="center"/>
              <w:rPr>
                <w:rFonts w:ascii="宋体" w:hAnsi="宋体"/>
                <w:b/>
                <w:sz w:val="20"/>
                <w:szCs w:val="20"/>
              </w:rPr>
            </w:pPr>
          </w:p>
        </w:tc>
        <w:tc>
          <w:tcPr>
            <w:tcW w:w="1457" w:type="dxa"/>
            <w:vMerge w:val="continue"/>
            <w:vAlign w:val="center"/>
          </w:tcPr>
          <w:p w14:paraId="5E0DBC0F">
            <w:pPr>
              <w:spacing w:line="360" w:lineRule="exact"/>
              <w:jc w:val="center"/>
              <w:rPr>
                <w:rFonts w:ascii="宋体" w:hAnsi="宋体" w:cs="宋体"/>
                <w:b/>
                <w:color w:val="000000"/>
                <w:sz w:val="20"/>
                <w:szCs w:val="20"/>
              </w:rPr>
            </w:pPr>
          </w:p>
        </w:tc>
        <w:tc>
          <w:tcPr>
            <w:tcW w:w="6523" w:type="dxa"/>
            <w:vAlign w:val="center"/>
          </w:tcPr>
          <w:p w14:paraId="140C2DFD">
            <w:pPr>
              <w:spacing w:line="360" w:lineRule="exact"/>
              <w:rPr>
                <w:rFonts w:ascii="宋体" w:hAnsi="宋体" w:cs="宋体"/>
                <w:sz w:val="20"/>
                <w:szCs w:val="20"/>
              </w:rPr>
            </w:pPr>
            <w:r>
              <w:rPr>
                <w:rFonts w:hint="eastAsia" w:ascii="宋体" w:hAnsi="宋体" w:cs="宋体"/>
                <w:sz w:val="20"/>
                <w:szCs w:val="20"/>
              </w:rPr>
              <w:t>3.2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tc>
      </w:tr>
      <w:tr w14:paraId="79D7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5D7C4047">
            <w:pPr>
              <w:spacing w:line="360" w:lineRule="exact"/>
              <w:jc w:val="center"/>
              <w:rPr>
                <w:rFonts w:ascii="宋体" w:hAnsi="宋体"/>
                <w:b/>
                <w:sz w:val="20"/>
                <w:szCs w:val="20"/>
              </w:rPr>
            </w:pPr>
          </w:p>
        </w:tc>
        <w:tc>
          <w:tcPr>
            <w:tcW w:w="1457" w:type="dxa"/>
            <w:vMerge w:val="continue"/>
            <w:vAlign w:val="center"/>
          </w:tcPr>
          <w:p w14:paraId="17B0128B">
            <w:pPr>
              <w:spacing w:line="360" w:lineRule="exact"/>
              <w:jc w:val="center"/>
              <w:rPr>
                <w:rFonts w:ascii="宋体" w:hAnsi="宋体" w:cs="宋体"/>
                <w:b/>
                <w:color w:val="000000"/>
                <w:sz w:val="20"/>
                <w:szCs w:val="20"/>
              </w:rPr>
            </w:pPr>
          </w:p>
        </w:tc>
        <w:tc>
          <w:tcPr>
            <w:tcW w:w="6523" w:type="dxa"/>
            <w:vAlign w:val="center"/>
          </w:tcPr>
          <w:p w14:paraId="5355D47C">
            <w:pPr>
              <w:spacing w:line="360" w:lineRule="exact"/>
              <w:rPr>
                <w:rFonts w:ascii="宋体" w:hAnsi="宋体" w:cs="宋体"/>
                <w:sz w:val="20"/>
                <w:szCs w:val="20"/>
              </w:rPr>
            </w:pPr>
            <w:r>
              <w:rPr>
                <w:rFonts w:hint="eastAsia" w:ascii="宋体" w:hAnsi="宋体" w:cs="宋体"/>
                <w:sz w:val="20"/>
                <w:szCs w:val="20"/>
              </w:rPr>
              <w:t>3.3提交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tc>
      </w:tr>
      <w:tr w14:paraId="453D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66623396">
            <w:pPr>
              <w:spacing w:line="360" w:lineRule="exact"/>
              <w:jc w:val="center"/>
              <w:rPr>
                <w:rFonts w:ascii="宋体" w:hAnsi="宋体"/>
                <w:b/>
                <w:sz w:val="20"/>
                <w:szCs w:val="20"/>
              </w:rPr>
            </w:pPr>
          </w:p>
        </w:tc>
        <w:tc>
          <w:tcPr>
            <w:tcW w:w="1457" w:type="dxa"/>
            <w:vMerge w:val="continue"/>
            <w:vAlign w:val="center"/>
          </w:tcPr>
          <w:p w14:paraId="713ECD2C">
            <w:pPr>
              <w:spacing w:line="360" w:lineRule="exact"/>
              <w:jc w:val="center"/>
              <w:rPr>
                <w:rFonts w:ascii="宋体" w:hAnsi="宋体" w:cs="宋体"/>
                <w:b/>
                <w:color w:val="000000"/>
                <w:sz w:val="20"/>
                <w:szCs w:val="20"/>
              </w:rPr>
            </w:pPr>
          </w:p>
        </w:tc>
        <w:tc>
          <w:tcPr>
            <w:tcW w:w="6523" w:type="dxa"/>
            <w:vAlign w:val="center"/>
          </w:tcPr>
          <w:p w14:paraId="64CF9AA0">
            <w:pPr>
              <w:spacing w:line="360" w:lineRule="exact"/>
              <w:rPr>
                <w:rFonts w:ascii="宋体" w:hAnsi="宋体" w:cs="宋体"/>
                <w:sz w:val="20"/>
                <w:szCs w:val="20"/>
              </w:rPr>
            </w:pPr>
            <w:r>
              <w:rPr>
                <w:rFonts w:hint="eastAsia" w:ascii="宋体" w:hAnsi="宋体" w:cs="宋体"/>
                <w:sz w:val="20"/>
                <w:szCs w:val="22"/>
              </w:rPr>
              <w:t>3.4乙方应在到货（安装、调试完）后3日内向甲方发出验收申请。甲方应当在收到申请3日内组织验收，验收合格的，由甲方向乙方签署货物验收单。验收合格的，由甲方向乙方签署货物验收单。甲方逾期未组织验收，也未提出异议的，视为验收合格。需要安装调试的，安装调试完毕验收合格后才视为最终验收合格和满足付款条件。</w:t>
            </w:r>
          </w:p>
        </w:tc>
      </w:tr>
      <w:tr w14:paraId="3DEE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14:paraId="292AFC9C">
            <w:pPr>
              <w:spacing w:line="360" w:lineRule="exact"/>
              <w:jc w:val="center"/>
              <w:rPr>
                <w:rFonts w:ascii="宋体" w:hAnsi="宋体"/>
                <w:b/>
                <w:sz w:val="20"/>
                <w:szCs w:val="20"/>
              </w:rPr>
            </w:pPr>
            <w:r>
              <w:rPr>
                <w:rFonts w:hint="eastAsia" w:ascii="宋体" w:hAnsi="宋体"/>
                <w:b/>
                <w:sz w:val="20"/>
                <w:szCs w:val="20"/>
              </w:rPr>
              <w:t>4</w:t>
            </w:r>
          </w:p>
        </w:tc>
        <w:tc>
          <w:tcPr>
            <w:tcW w:w="1457" w:type="dxa"/>
            <w:vAlign w:val="center"/>
          </w:tcPr>
          <w:p w14:paraId="5803DDD5">
            <w:pPr>
              <w:spacing w:line="360" w:lineRule="exact"/>
              <w:jc w:val="center"/>
              <w:rPr>
                <w:rStyle w:val="21"/>
                <w:rFonts w:ascii="宋体" w:hAnsi="宋体" w:cs="宋体"/>
                <w:bCs w:val="0"/>
                <w:color w:val="000000"/>
                <w:sz w:val="20"/>
                <w:szCs w:val="20"/>
              </w:rPr>
            </w:pPr>
            <w:r>
              <w:rPr>
                <w:rFonts w:hint="eastAsia" w:ascii="宋体" w:hAnsi="宋体" w:cs="宋体"/>
                <w:b/>
                <w:color w:val="000000"/>
                <w:sz w:val="20"/>
                <w:szCs w:val="20"/>
              </w:rPr>
              <w:t>争议解决方法</w:t>
            </w:r>
          </w:p>
        </w:tc>
        <w:tc>
          <w:tcPr>
            <w:tcW w:w="6523" w:type="dxa"/>
            <w:vAlign w:val="center"/>
          </w:tcPr>
          <w:p w14:paraId="1D1E57F5">
            <w:pPr>
              <w:spacing w:line="360" w:lineRule="exact"/>
              <w:rPr>
                <w:rFonts w:ascii="宋体" w:hAnsi="宋体" w:cs="宋体"/>
                <w:color w:val="000000"/>
                <w:sz w:val="20"/>
                <w:szCs w:val="20"/>
              </w:rPr>
            </w:pPr>
            <w:r>
              <w:rPr>
                <w:rFonts w:hint="eastAsia" w:ascii="宋体" w:hAnsi="宋体" w:cs="宋体"/>
                <w:sz w:val="20"/>
                <w:szCs w:val="20"/>
              </w:rPr>
              <w:t>4.1因货物的质量问题发生争议的，应当邀请国家认可的质量检测机构对货物质量进行鉴定。货物符合标准的，鉴定费由甲方承担；货物不符合质量标准的，鉴定费由乙方承担。</w:t>
            </w:r>
          </w:p>
        </w:tc>
      </w:tr>
      <w:tr w14:paraId="3547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14:paraId="792C936A">
            <w:pPr>
              <w:spacing w:line="360" w:lineRule="exact"/>
              <w:jc w:val="center"/>
              <w:rPr>
                <w:rFonts w:ascii="宋体" w:hAnsi="宋体"/>
                <w:b/>
                <w:sz w:val="20"/>
                <w:szCs w:val="20"/>
              </w:rPr>
            </w:pPr>
            <w:r>
              <w:rPr>
                <w:rFonts w:hint="eastAsia" w:ascii="宋体" w:hAnsi="宋体"/>
                <w:b/>
                <w:sz w:val="20"/>
                <w:szCs w:val="20"/>
              </w:rPr>
              <w:t>5</w:t>
            </w:r>
          </w:p>
        </w:tc>
        <w:tc>
          <w:tcPr>
            <w:tcW w:w="1457" w:type="dxa"/>
            <w:vAlign w:val="center"/>
          </w:tcPr>
          <w:p w14:paraId="7C3E1AB9">
            <w:pPr>
              <w:spacing w:line="360" w:lineRule="exact"/>
              <w:jc w:val="center"/>
              <w:rPr>
                <w:rFonts w:ascii="宋体" w:hAnsi="宋体"/>
                <w:color w:val="000000"/>
                <w:sz w:val="20"/>
                <w:szCs w:val="20"/>
              </w:rPr>
            </w:pPr>
            <w:r>
              <w:rPr>
                <w:rStyle w:val="21"/>
                <w:rFonts w:hint="eastAsia" w:ascii="宋体" w:hAnsi="宋体" w:cs="宋体"/>
                <w:color w:val="000000"/>
                <w:sz w:val="20"/>
                <w:szCs w:val="20"/>
              </w:rPr>
              <w:t>运输、安装条件</w:t>
            </w:r>
          </w:p>
        </w:tc>
        <w:tc>
          <w:tcPr>
            <w:tcW w:w="6523" w:type="dxa"/>
            <w:vAlign w:val="center"/>
          </w:tcPr>
          <w:p w14:paraId="0B91F819">
            <w:pPr>
              <w:spacing w:line="360" w:lineRule="exact"/>
              <w:rPr>
                <w:rFonts w:ascii="宋体" w:hAnsi="宋体"/>
                <w:bCs/>
                <w:color w:val="000000"/>
                <w:szCs w:val="21"/>
              </w:rPr>
            </w:pPr>
            <w:r>
              <w:rPr>
                <w:rFonts w:hint="eastAsia" w:ascii="宋体" w:hAnsi="宋体" w:cs="宋体"/>
                <w:color w:val="000000"/>
                <w:sz w:val="20"/>
                <w:szCs w:val="20"/>
              </w:rPr>
              <w:t>5.1 投标供应商须在签订合同之日起 3天内向采购人提供设备的运行、安装、使用环境要求。</w:t>
            </w:r>
          </w:p>
        </w:tc>
      </w:tr>
      <w:tr w14:paraId="41C9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00C93340">
            <w:pPr>
              <w:spacing w:line="360" w:lineRule="exact"/>
              <w:jc w:val="center"/>
              <w:rPr>
                <w:rFonts w:ascii="宋体" w:hAnsi="宋体"/>
                <w:b/>
                <w:sz w:val="20"/>
                <w:szCs w:val="20"/>
              </w:rPr>
            </w:pPr>
            <w:r>
              <w:rPr>
                <w:rFonts w:hint="eastAsia" w:ascii="宋体" w:hAnsi="宋体"/>
                <w:b/>
                <w:sz w:val="20"/>
                <w:szCs w:val="20"/>
              </w:rPr>
              <w:t>6</w:t>
            </w:r>
          </w:p>
        </w:tc>
        <w:tc>
          <w:tcPr>
            <w:tcW w:w="1457" w:type="dxa"/>
            <w:vMerge w:val="restart"/>
            <w:vAlign w:val="center"/>
          </w:tcPr>
          <w:p w14:paraId="258EE591">
            <w:pPr>
              <w:spacing w:line="360" w:lineRule="exact"/>
              <w:jc w:val="center"/>
              <w:rPr>
                <w:rFonts w:ascii="宋体" w:hAnsi="宋体"/>
                <w:b/>
                <w:sz w:val="20"/>
                <w:szCs w:val="20"/>
              </w:rPr>
            </w:pPr>
            <w:r>
              <w:rPr>
                <w:rFonts w:ascii="宋体" w:hAnsi="宋体"/>
                <w:b/>
                <w:sz w:val="20"/>
                <w:szCs w:val="20"/>
              </w:rPr>
              <w:t>培训</w:t>
            </w:r>
          </w:p>
        </w:tc>
        <w:tc>
          <w:tcPr>
            <w:tcW w:w="6523" w:type="dxa"/>
            <w:vAlign w:val="center"/>
          </w:tcPr>
          <w:p w14:paraId="72CA1641">
            <w:pPr>
              <w:widowControl/>
              <w:rPr>
                <w:rFonts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14:paraId="3E3D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01FAC069">
            <w:pPr>
              <w:spacing w:line="360" w:lineRule="exact"/>
              <w:jc w:val="center"/>
              <w:rPr>
                <w:rFonts w:ascii="宋体" w:hAnsi="宋体"/>
                <w:b/>
                <w:sz w:val="20"/>
                <w:szCs w:val="20"/>
              </w:rPr>
            </w:pPr>
          </w:p>
        </w:tc>
        <w:tc>
          <w:tcPr>
            <w:tcW w:w="1457" w:type="dxa"/>
            <w:vMerge w:val="continue"/>
            <w:vAlign w:val="center"/>
          </w:tcPr>
          <w:p w14:paraId="4DFAF261">
            <w:pPr>
              <w:spacing w:line="360" w:lineRule="exact"/>
              <w:rPr>
                <w:rFonts w:ascii="宋体" w:hAnsi="宋体"/>
                <w:b/>
                <w:sz w:val="20"/>
                <w:szCs w:val="20"/>
              </w:rPr>
            </w:pPr>
          </w:p>
        </w:tc>
        <w:tc>
          <w:tcPr>
            <w:tcW w:w="6523" w:type="dxa"/>
            <w:vAlign w:val="center"/>
          </w:tcPr>
          <w:p w14:paraId="495C877D">
            <w:pPr>
              <w:widowControl/>
              <w:rPr>
                <w:rFonts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14:paraId="462D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65F0F5FD">
            <w:pPr>
              <w:spacing w:line="360" w:lineRule="exact"/>
              <w:jc w:val="center"/>
              <w:rPr>
                <w:rFonts w:ascii="宋体" w:hAnsi="宋体"/>
                <w:b/>
                <w:sz w:val="20"/>
                <w:szCs w:val="20"/>
              </w:rPr>
            </w:pPr>
          </w:p>
        </w:tc>
        <w:tc>
          <w:tcPr>
            <w:tcW w:w="1457" w:type="dxa"/>
            <w:vMerge w:val="continue"/>
            <w:vAlign w:val="center"/>
          </w:tcPr>
          <w:p w14:paraId="23A98BFA">
            <w:pPr>
              <w:spacing w:line="360" w:lineRule="exact"/>
              <w:rPr>
                <w:rFonts w:ascii="宋体" w:hAnsi="宋体"/>
                <w:b/>
                <w:sz w:val="20"/>
                <w:szCs w:val="20"/>
              </w:rPr>
            </w:pPr>
          </w:p>
        </w:tc>
        <w:tc>
          <w:tcPr>
            <w:tcW w:w="6523" w:type="dxa"/>
            <w:vAlign w:val="center"/>
          </w:tcPr>
          <w:p w14:paraId="5A3F8FDE">
            <w:pPr>
              <w:spacing w:line="440" w:lineRule="exact"/>
              <w:rPr>
                <w:rFonts w:ascii="宋体" w:hAnsi="宋体" w:cs="宋体"/>
                <w:color w:val="000000"/>
                <w:sz w:val="20"/>
                <w:szCs w:val="20"/>
              </w:rPr>
            </w:pPr>
            <w:r>
              <w:rPr>
                <w:rFonts w:hint="eastAsia" w:ascii="宋体" w:hAnsi="宋体" w:cs="宋体"/>
                <w:sz w:val="20"/>
                <w:szCs w:val="20"/>
              </w:rPr>
              <w:t>6.3要求中标方在交货完成后一周内，免费向用户方进行技术培训工作。</w:t>
            </w:r>
          </w:p>
        </w:tc>
      </w:tr>
      <w:tr w14:paraId="7922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077EC4ED">
            <w:pPr>
              <w:spacing w:line="360" w:lineRule="exact"/>
              <w:jc w:val="center"/>
              <w:rPr>
                <w:rFonts w:ascii="宋体" w:hAnsi="宋体"/>
                <w:b/>
                <w:sz w:val="20"/>
                <w:szCs w:val="20"/>
              </w:rPr>
            </w:pPr>
            <w:r>
              <w:rPr>
                <w:rFonts w:hint="eastAsia" w:ascii="宋体" w:hAnsi="宋体"/>
                <w:b/>
                <w:sz w:val="20"/>
                <w:szCs w:val="20"/>
              </w:rPr>
              <w:t>7</w:t>
            </w:r>
          </w:p>
        </w:tc>
        <w:tc>
          <w:tcPr>
            <w:tcW w:w="1457" w:type="dxa"/>
            <w:vMerge w:val="restart"/>
            <w:vAlign w:val="center"/>
          </w:tcPr>
          <w:p w14:paraId="05D3640E">
            <w:pPr>
              <w:spacing w:line="360" w:lineRule="exact"/>
              <w:jc w:val="center"/>
              <w:rPr>
                <w:rFonts w:ascii="宋体" w:hAnsi="宋体"/>
                <w:b/>
                <w:sz w:val="20"/>
                <w:szCs w:val="20"/>
              </w:rPr>
            </w:pPr>
            <w:r>
              <w:rPr>
                <w:rFonts w:ascii="宋体" w:hAnsi="宋体"/>
                <w:b/>
                <w:sz w:val="20"/>
                <w:szCs w:val="20"/>
              </w:rPr>
              <w:t>知识产权</w:t>
            </w:r>
          </w:p>
        </w:tc>
        <w:tc>
          <w:tcPr>
            <w:tcW w:w="6523" w:type="dxa"/>
            <w:vAlign w:val="center"/>
          </w:tcPr>
          <w:p w14:paraId="63CA7EE7">
            <w:r>
              <w:rPr>
                <w:rFonts w:hint="eastAsia" w:ascii="宋体" w:hAnsi="宋体" w:cs="宋体"/>
                <w:color w:val="000000"/>
                <w:sz w:val="20"/>
                <w:szCs w:val="20"/>
              </w:rPr>
              <w:t>7.1涉及采购标的的知识产权归属、处理的，应约定知识产权的归属和处理方式。</w:t>
            </w:r>
          </w:p>
        </w:tc>
      </w:tr>
      <w:tr w14:paraId="260E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7543F7D4">
            <w:pPr>
              <w:spacing w:line="360" w:lineRule="exact"/>
              <w:jc w:val="center"/>
              <w:rPr>
                <w:rFonts w:ascii="宋体" w:hAnsi="宋体"/>
                <w:b/>
              </w:rPr>
            </w:pPr>
          </w:p>
        </w:tc>
        <w:tc>
          <w:tcPr>
            <w:tcW w:w="1457" w:type="dxa"/>
            <w:vMerge w:val="continue"/>
            <w:vAlign w:val="center"/>
          </w:tcPr>
          <w:p w14:paraId="7D44B1EC">
            <w:pPr>
              <w:spacing w:line="360" w:lineRule="exact"/>
              <w:rPr>
                <w:rFonts w:ascii="宋体" w:hAnsi="宋体"/>
                <w:b/>
              </w:rPr>
            </w:pPr>
          </w:p>
        </w:tc>
        <w:tc>
          <w:tcPr>
            <w:tcW w:w="6523" w:type="dxa"/>
            <w:vAlign w:val="center"/>
          </w:tcPr>
          <w:p w14:paraId="458C3D43">
            <w:pPr>
              <w:widowControl/>
              <w:rPr>
                <w:rFonts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14:paraId="6CA4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1E25AEF0">
            <w:pPr>
              <w:spacing w:line="360" w:lineRule="exact"/>
              <w:jc w:val="center"/>
              <w:rPr>
                <w:rFonts w:ascii="宋体" w:hAnsi="宋体"/>
                <w:b/>
              </w:rPr>
            </w:pPr>
            <w:r>
              <w:rPr>
                <w:rFonts w:hint="eastAsia"/>
                <w:b/>
              </w:rPr>
              <w:t>8</w:t>
            </w:r>
          </w:p>
        </w:tc>
        <w:tc>
          <w:tcPr>
            <w:tcW w:w="1457" w:type="dxa"/>
            <w:vMerge w:val="restart"/>
            <w:vAlign w:val="center"/>
          </w:tcPr>
          <w:p w14:paraId="10026B3A">
            <w:pPr>
              <w:spacing w:line="360" w:lineRule="exact"/>
              <w:jc w:val="center"/>
              <w:rPr>
                <w:rFonts w:ascii="宋体" w:hAnsi="宋体"/>
                <w:b/>
              </w:rPr>
            </w:pPr>
            <w:r>
              <w:rPr>
                <w:rFonts w:ascii="宋体" w:hAnsi="宋体"/>
                <w:b/>
                <w:sz w:val="20"/>
                <w:szCs w:val="20"/>
              </w:rPr>
              <w:t>其他</w:t>
            </w:r>
          </w:p>
        </w:tc>
        <w:tc>
          <w:tcPr>
            <w:tcW w:w="6523" w:type="dxa"/>
          </w:tcPr>
          <w:p w14:paraId="57EEA788">
            <w:pPr>
              <w:widowControl/>
              <w:jc w:val="left"/>
              <w:rPr>
                <w:rFonts w:ascii="宋体" w:hAnsi="宋体" w:cs="宋体"/>
                <w:color w:val="000000"/>
                <w:sz w:val="20"/>
                <w:szCs w:val="20"/>
              </w:rPr>
            </w:pPr>
            <w:r>
              <w:rPr>
                <w:rFonts w:hint="eastAsia" w:ascii="宋体" w:hAnsi="宋体" w:cs="宋体"/>
                <w:color w:val="000000"/>
                <w:sz w:val="20"/>
                <w:szCs w:val="20"/>
              </w:rPr>
              <w:t>8.1投标供应商应按其投标文件中的承诺，进行其他售后服务工作。</w:t>
            </w:r>
          </w:p>
        </w:tc>
      </w:tr>
      <w:tr w14:paraId="77C5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20BEC462">
            <w:pPr>
              <w:spacing w:line="360" w:lineRule="exact"/>
              <w:jc w:val="center"/>
              <w:rPr>
                <w:b/>
              </w:rPr>
            </w:pPr>
          </w:p>
        </w:tc>
        <w:tc>
          <w:tcPr>
            <w:tcW w:w="1457" w:type="dxa"/>
            <w:vMerge w:val="continue"/>
            <w:vAlign w:val="center"/>
          </w:tcPr>
          <w:p w14:paraId="2EC2B1B4">
            <w:pPr>
              <w:spacing w:line="360" w:lineRule="exact"/>
              <w:jc w:val="center"/>
              <w:rPr>
                <w:rFonts w:ascii="宋体" w:hAnsi="宋体"/>
                <w:b/>
                <w:color w:val="0000FF"/>
                <w:sz w:val="20"/>
                <w:szCs w:val="20"/>
              </w:rPr>
            </w:pPr>
          </w:p>
        </w:tc>
        <w:tc>
          <w:tcPr>
            <w:tcW w:w="6523" w:type="dxa"/>
          </w:tcPr>
          <w:p w14:paraId="1A670705">
            <w:pPr>
              <w:widowControl/>
              <w:jc w:val="left"/>
              <w:rPr>
                <w:rFonts w:ascii="宋体" w:hAnsi="宋体" w:cs="宋体"/>
                <w:color w:val="000000"/>
                <w:sz w:val="20"/>
                <w:szCs w:val="20"/>
              </w:rPr>
            </w:pPr>
            <w:r>
              <w:rPr>
                <w:rFonts w:hint="eastAsia" w:ascii="宋体" w:hAnsi="宋体" w:cs="宋体"/>
                <w:kern w:val="0"/>
                <w:sz w:val="20"/>
                <w:szCs w:val="20"/>
              </w:rPr>
              <w:t>8.2中标供应商在签订合同时应提供投标文件打印稿贰份，并加盖公章（一份交给监理公司，一份交给学校），同时提供投标文件的OFFICE文档。</w:t>
            </w:r>
          </w:p>
        </w:tc>
      </w:tr>
      <w:tr w14:paraId="3F23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066A63E6">
            <w:pPr>
              <w:spacing w:line="360" w:lineRule="exact"/>
              <w:jc w:val="center"/>
              <w:rPr>
                <w:b/>
              </w:rPr>
            </w:pPr>
          </w:p>
        </w:tc>
        <w:tc>
          <w:tcPr>
            <w:tcW w:w="1457" w:type="dxa"/>
            <w:vMerge w:val="continue"/>
            <w:vAlign w:val="center"/>
          </w:tcPr>
          <w:p w14:paraId="0DC88256">
            <w:pPr>
              <w:spacing w:line="360" w:lineRule="exact"/>
              <w:jc w:val="center"/>
              <w:rPr>
                <w:rFonts w:ascii="宋体" w:hAnsi="宋体"/>
                <w:b/>
                <w:color w:val="0000FF"/>
                <w:sz w:val="20"/>
                <w:szCs w:val="20"/>
              </w:rPr>
            </w:pPr>
          </w:p>
        </w:tc>
        <w:tc>
          <w:tcPr>
            <w:tcW w:w="6523" w:type="dxa"/>
          </w:tcPr>
          <w:p w14:paraId="7521C23A">
            <w:pPr>
              <w:spacing w:line="360" w:lineRule="exact"/>
              <w:jc w:val="left"/>
              <w:rPr>
                <w:rFonts w:ascii="宋体" w:hAnsi="宋体" w:cs="宋体"/>
                <w:sz w:val="20"/>
                <w:szCs w:val="20"/>
              </w:rPr>
            </w:pPr>
            <w:r>
              <w:rPr>
                <w:rFonts w:hint="eastAsia" w:ascii="宋体" w:hAnsi="宋体" w:cs="宋体"/>
                <w:sz w:val="20"/>
                <w:szCs w:val="20"/>
              </w:rPr>
              <w:t>8.3特别条款：对于单纯家具（含课桌椅）项目、含家具或装修的功能室项目及教室照明设备在验收时还需提供以下材料：</w:t>
            </w:r>
          </w:p>
          <w:p w14:paraId="2DA09304">
            <w:pPr>
              <w:spacing w:line="440" w:lineRule="exact"/>
              <w:ind w:firstLine="400" w:firstLineChars="200"/>
              <w:rPr>
                <w:rFonts w:ascii="宋体" w:hAnsi="宋体" w:cs="宋体"/>
                <w:sz w:val="20"/>
                <w:szCs w:val="20"/>
              </w:rPr>
            </w:pPr>
            <w:r>
              <w:rPr>
                <w:rFonts w:hint="eastAsia" w:ascii="宋体" w:hAnsi="宋体" w:cs="宋体"/>
                <w:sz w:val="20"/>
                <w:szCs w:val="20"/>
              </w:rPr>
              <w:t>①家具（含课桌椅）类货物应提供有害物质检测报告。根据深圳经济特区技术规范《家具成品及原辅材料中有害物质限量》（SZJG52-2016）的规定，需根据现场抽样并对以下项目进行检验且合格：</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545"/>
              <w:gridCol w:w="1505"/>
              <w:gridCol w:w="967"/>
              <w:gridCol w:w="1617"/>
            </w:tblGrid>
            <w:tr w14:paraId="2C08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blHeader/>
                <w:jc w:val="center"/>
              </w:trPr>
              <w:tc>
                <w:tcPr>
                  <w:tcW w:w="524" w:type="pct"/>
                  <w:vAlign w:val="center"/>
                </w:tcPr>
                <w:p w14:paraId="2FE679F6">
                  <w:pPr>
                    <w:snapToGrid w:val="0"/>
                    <w:jc w:val="center"/>
                    <w:rPr>
                      <w:rFonts w:ascii="宋体" w:hAnsi="宋体" w:cs="宋体"/>
                      <w:sz w:val="20"/>
                      <w:szCs w:val="20"/>
                    </w:rPr>
                  </w:pPr>
                  <w:r>
                    <w:rPr>
                      <w:rFonts w:hint="eastAsia" w:ascii="宋体" w:hAnsi="宋体" w:cs="宋体"/>
                      <w:sz w:val="20"/>
                      <w:szCs w:val="20"/>
                    </w:rPr>
                    <w:t>序号</w:t>
                  </w:r>
                </w:p>
              </w:tc>
              <w:tc>
                <w:tcPr>
                  <w:tcW w:w="1227" w:type="pct"/>
                  <w:vAlign w:val="center"/>
                </w:tcPr>
                <w:p w14:paraId="291D980D">
                  <w:pPr>
                    <w:snapToGrid w:val="0"/>
                    <w:jc w:val="center"/>
                    <w:rPr>
                      <w:rFonts w:ascii="宋体" w:hAnsi="宋体" w:cs="宋体"/>
                      <w:sz w:val="20"/>
                      <w:szCs w:val="20"/>
                    </w:rPr>
                  </w:pPr>
                  <w:r>
                    <w:rPr>
                      <w:rFonts w:hint="eastAsia" w:ascii="宋体" w:hAnsi="宋体" w:cs="宋体"/>
                      <w:sz w:val="20"/>
                      <w:szCs w:val="20"/>
                    </w:rPr>
                    <w:t>检验项目</w:t>
                  </w:r>
                </w:p>
              </w:tc>
              <w:tc>
                <w:tcPr>
                  <w:tcW w:w="1195" w:type="pct"/>
                  <w:vAlign w:val="center"/>
                </w:tcPr>
                <w:p w14:paraId="2264B974">
                  <w:pPr>
                    <w:snapToGrid w:val="0"/>
                    <w:jc w:val="center"/>
                    <w:rPr>
                      <w:rFonts w:ascii="宋体" w:hAnsi="宋体" w:cs="宋体"/>
                      <w:sz w:val="20"/>
                      <w:szCs w:val="20"/>
                    </w:rPr>
                  </w:pPr>
                  <w:r>
                    <w:rPr>
                      <w:rFonts w:hint="eastAsia" w:ascii="宋体" w:hAnsi="宋体" w:cs="宋体"/>
                      <w:sz w:val="20"/>
                      <w:szCs w:val="20"/>
                    </w:rPr>
                    <w:t>依据法律法规或标准条款</w:t>
                  </w:r>
                </w:p>
              </w:tc>
              <w:tc>
                <w:tcPr>
                  <w:tcW w:w="768" w:type="pct"/>
                  <w:vAlign w:val="center"/>
                </w:tcPr>
                <w:p w14:paraId="3AA3928F">
                  <w:pPr>
                    <w:snapToGrid w:val="0"/>
                    <w:jc w:val="center"/>
                    <w:rPr>
                      <w:rFonts w:ascii="宋体" w:hAnsi="宋体" w:cs="宋体"/>
                      <w:sz w:val="20"/>
                      <w:szCs w:val="20"/>
                    </w:rPr>
                  </w:pPr>
                  <w:r>
                    <w:rPr>
                      <w:rFonts w:hint="eastAsia" w:ascii="宋体" w:hAnsi="宋体" w:cs="宋体"/>
                      <w:sz w:val="20"/>
                      <w:szCs w:val="20"/>
                    </w:rPr>
                    <w:t>强制性/推荐性</w:t>
                  </w:r>
                </w:p>
              </w:tc>
              <w:tc>
                <w:tcPr>
                  <w:tcW w:w="1284" w:type="pct"/>
                  <w:vAlign w:val="center"/>
                </w:tcPr>
                <w:p w14:paraId="6C733575">
                  <w:pPr>
                    <w:snapToGrid w:val="0"/>
                    <w:jc w:val="center"/>
                    <w:rPr>
                      <w:rFonts w:ascii="宋体" w:hAnsi="宋体" w:cs="宋体"/>
                      <w:sz w:val="20"/>
                      <w:szCs w:val="20"/>
                    </w:rPr>
                  </w:pPr>
                  <w:r>
                    <w:rPr>
                      <w:rFonts w:hint="eastAsia" w:ascii="宋体" w:hAnsi="宋体" w:cs="宋体"/>
                      <w:sz w:val="20"/>
                      <w:szCs w:val="20"/>
                    </w:rPr>
                    <w:t>检测方法</w:t>
                  </w:r>
                </w:p>
              </w:tc>
            </w:tr>
            <w:tr w14:paraId="188A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4" w:type="pct"/>
                  <w:vAlign w:val="center"/>
                </w:tcPr>
                <w:p w14:paraId="23AA4242">
                  <w:pPr>
                    <w:jc w:val="center"/>
                    <w:rPr>
                      <w:rFonts w:ascii="宋体" w:hAnsi="宋体" w:cs="宋体"/>
                      <w:sz w:val="20"/>
                      <w:szCs w:val="20"/>
                    </w:rPr>
                  </w:pPr>
                  <w:r>
                    <w:rPr>
                      <w:rFonts w:hint="eastAsia" w:ascii="宋体" w:hAnsi="宋体" w:cs="宋体"/>
                      <w:sz w:val="20"/>
                      <w:szCs w:val="20"/>
                    </w:rPr>
                    <w:t>1</w:t>
                  </w:r>
                </w:p>
              </w:tc>
              <w:tc>
                <w:tcPr>
                  <w:tcW w:w="1227" w:type="pct"/>
                  <w:vAlign w:val="center"/>
                </w:tcPr>
                <w:p w14:paraId="3B04FA91">
                  <w:pPr>
                    <w:rPr>
                      <w:rFonts w:ascii="宋体" w:hAnsi="宋体" w:cs="宋体"/>
                      <w:sz w:val="20"/>
                      <w:szCs w:val="20"/>
                    </w:rPr>
                  </w:pPr>
                  <w:r>
                    <w:rPr>
                      <w:rFonts w:hint="eastAsia" w:ascii="宋体" w:hAnsi="宋体" w:cs="宋体"/>
                      <w:sz w:val="20"/>
                      <w:szCs w:val="20"/>
                    </w:rPr>
                    <w:t>甲醛释放量</w:t>
                  </w:r>
                </w:p>
              </w:tc>
              <w:tc>
                <w:tcPr>
                  <w:tcW w:w="1195" w:type="pct"/>
                  <w:vAlign w:val="center"/>
                </w:tcPr>
                <w:p w14:paraId="40A4A9D0">
                  <w:pPr>
                    <w:rPr>
                      <w:rFonts w:ascii="宋体" w:hAnsi="宋体" w:cs="宋体"/>
                      <w:sz w:val="20"/>
                      <w:szCs w:val="20"/>
                    </w:rPr>
                  </w:pPr>
                  <w:r>
                    <w:rPr>
                      <w:rFonts w:hint="eastAsia" w:ascii="宋体" w:hAnsi="宋体" w:cs="宋体"/>
                      <w:sz w:val="20"/>
                      <w:szCs w:val="20"/>
                    </w:rPr>
                    <w:t>SZJG52-2016</w:t>
                  </w:r>
                </w:p>
              </w:tc>
              <w:tc>
                <w:tcPr>
                  <w:tcW w:w="768" w:type="pct"/>
                  <w:vAlign w:val="center"/>
                </w:tcPr>
                <w:p w14:paraId="645D23EF">
                  <w:pPr>
                    <w:rPr>
                      <w:rFonts w:ascii="宋体" w:hAnsi="宋体" w:cs="宋体"/>
                      <w:sz w:val="20"/>
                      <w:szCs w:val="20"/>
                    </w:rPr>
                  </w:pPr>
                  <w:r>
                    <w:rPr>
                      <w:rFonts w:hint="eastAsia" w:ascii="宋体" w:hAnsi="宋体" w:cs="宋体"/>
                      <w:sz w:val="20"/>
                      <w:szCs w:val="20"/>
                    </w:rPr>
                    <w:t>强制性</w:t>
                  </w:r>
                </w:p>
              </w:tc>
              <w:tc>
                <w:tcPr>
                  <w:tcW w:w="1284" w:type="pct"/>
                  <w:vAlign w:val="center"/>
                </w:tcPr>
                <w:p w14:paraId="5701F1F2">
                  <w:pPr>
                    <w:rPr>
                      <w:rFonts w:ascii="宋体" w:hAnsi="宋体" w:cs="宋体"/>
                      <w:sz w:val="20"/>
                      <w:szCs w:val="20"/>
                    </w:rPr>
                  </w:pPr>
                  <w:r>
                    <w:rPr>
                      <w:rFonts w:hint="eastAsia" w:ascii="宋体" w:hAnsi="宋体" w:cs="宋体"/>
                      <w:sz w:val="20"/>
                      <w:szCs w:val="20"/>
                    </w:rPr>
                    <w:t>SZJG52-2016 GB/T31106-2014</w:t>
                  </w:r>
                </w:p>
              </w:tc>
            </w:tr>
            <w:tr w14:paraId="4BC1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4" w:type="pct"/>
                  <w:vAlign w:val="center"/>
                </w:tcPr>
                <w:p w14:paraId="48B09743">
                  <w:pPr>
                    <w:jc w:val="center"/>
                    <w:rPr>
                      <w:rFonts w:ascii="宋体" w:hAnsi="宋体" w:cs="宋体"/>
                      <w:sz w:val="20"/>
                      <w:szCs w:val="20"/>
                    </w:rPr>
                  </w:pPr>
                  <w:r>
                    <w:rPr>
                      <w:rFonts w:hint="eastAsia" w:ascii="宋体" w:hAnsi="宋体" w:cs="宋体"/>
                      <w:sz w:val="20"/>
                      <w:szCs w:val="20"/>
                    </w:rPr>
                    <w:t>2</w:t>
                  </w:r>
                </w:p>
              </w:tc>
              <w:tc>
                <w:tcPr>
                  <w:tcW w:w="1227" w:type="pct"/>
                  <w:vAlign w:val="center"/>
                </w:tcPr>
                <w:p w14:paraId="39F3CB0F">
                  <w:pPr>
                    <w:rPr>
                      <w:rFonts w:ascii="宋体" w:hAnsi="宋体" w:cs="宋体"/>
                      <w:sz w:val="20"/>
                      <w:szCs w:val="20"/>
                    </w:rPr>
                  </w:pPr>
                  <w:r>
                    <w:rPr>
                      <w:rFonts w:hint="eastAsia" w:ascii="宋体" w:hAnsi="宋体" w:cs="宋体"/>
                      <w:sz w:val="20"/>
                      <w:szCs w:val="20"/>
                    </w:rPr>
                    <w:t>苯释放量</w:t>
                  </w:r>
                </w:p>
              </w:tc>
              <w:tc>
                <w:tcPr>
                  <w:tcW w:w="1195" w:type="pct"/>
                  <w:vAlign w:val="center"/>
                </w:tcPr>
                <w:p w14:paraId="1D08C791">
                  <w:pPr>
                    <w:rPr>
                      <w:rFonts w:ascii="宋体" w:hAnsi="宋体" w:cs="宋体"/>
                      <w:sz w:val="20"/>
                      <w:szCs w:val="20"/>
                    </w:rPr>
                  </w:pPr>
                  <w:r>
                    <w:rPr>
                      <w:rFonts w:hint="eastAsia" w:ascii="宋体" w:hAnsi="宋体" w:cs="宋体"/>
                      <w:sz w:val="20"/>
                      <w:szCs w:val="20"/>
                    </w:rPr>
                    <w:t>SZJG52-2016</w:t>
                  </w:r>
                </w:p>
              </w:tc>
              <w:tc>
                <w:tcPr>
                  <w:tcW w:w="768" w:type="pct"/>
                  <w:vAlign w:val="center"/>
                </w:tcPr>
                <w:p w14:paraId="6267F174">
                  <w:pPr>
                    <w:rPr>
                      <w:rFonts w:ascii="宋体" w:hAnsi="宋体" w:cs="宋体"/>
                      <w:sz w:val="20"/>
                      <w:szCs w:val="20"/>
                    </w:rPr>
                  </w:pPr>
                  <w:r>
                    <w:rPr>
                      <w:rFonts w:hint="eastAsia" w:ascii="宋体" w:hAnsi="宋体" w:cs="宋体"/>
                      <w:sz w:val="20"/>
                      <w:szCs w:val="20"/>
                    </w:rPr>
                    <w:t>强制性</w:t>
                  </w:r>
                </w:p>
              </w:tc>
              <w:tc>
                <w:tcPr>
                  <w:tcW w:w="1284" w:type="pct"/>
                  <w:vAlign w:val="center"/>
                </w:tcPr>
                <w:p w14:paraId="3973639B">
                  <w:pPr>
                    <w:rPr>
                      <w:rFonts w:ascii="宋体" w:hAnsi="宋体" w:cs="宋体"/>
                      <w:sz w:val="20"/>
                      <w:szCs w:val="20"/>
                    </w:rPr>
                  </w:pPr>
                  <w:r>
                    <w:rPr>
                      <w:rFonts w:hint="eastAsia" w:ascii="宋体" w:hAnsi="宋体" w:cs="宋体"/>
                      <w:sz w:val="20"/>
                      <w:szCs w:val="20"/>
                    </w:rPr>
                    <w:t>SZJG52-2016 GB/T31106-2014</w:t>
                  </w:r>
                </w:p>
              </w:tc>
            </w:tr>
            <w:tr w14:paraId="7E23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4" w:type="pct"/>
                  <w:vAlign w:val="center"/>
                </w:tcPr>
                <w:p w14:paraId="1B0DA8A0">
                  <w:pPr>
                    <w:jc w:val="center"/>
                    <w:rPr>
                      <w:rFonts w:ascii="宋体" w:hAnsi="宋体" w:cs="宋体"/>
                      <w:sz w:val="20"/>
                      <w:szCs w:val="20"/>
                    </w:rPr>
                  </w:pPr>
                  <w:r>
                    <w:rPr>
                      <w:rFonts w:hint="eastAsia" w:ascii="宋体" w:hAnsi="宋体" w:cs="宋体"/>
                      <w:sz w:val="20"/>
                      <w:szCs w:val="20"/>
                    </w:rPr>
                    <w:t>3</w:t>
                  </w:r>
                </w:p>
              </w:tc>
              <w:tc>
                <w:tcPr>
                  <w:tcW w:w="1227" w:type="pct"/>
                  <w:vAlign w:val="center"/>
                </w:tcPr>
                <w:p w14:paraId="48A080C6">
                  <w:pPr>
                    <w:rPr>
                      <w:rFonts w:ascii="宋体" w:hAnsi="宋体" w:cs="宋体"/>
                      <w:sz w:val="20"/>
                      <w:szCs w:val="20"/>
                    </w:rPr>
                  </w:pPr>
                  <w:r>
                    <w:rPr>
                      <w:rFonts w:hint="eastAsia" w:ascii="宋体" w:hAnsi="宋体" w:cs="宋体"/>
                      <w:sz w:val="20"/>
                      <w:szCs w:val="20"/>
                    </w:rPr>
                    <w:t>甲苯释放量</w:t>
                  </w:r>
                </w:p>
              </w:tc>
              <w:tc>
                <w:tcPr>
                  <w:tcW w:w="1195" w:type="pct"/>
                  <w:vAlign w:val="center"/>
                </w:tcPr>
                <w:p w14:paraId="15DB33B3">
                  <w:pPr>
                    <w:rPr>
                      <w:rFonts w:ascii="宋体" w:hAnsi="宋体" w:cs="宋体"/>
                      <w:sz w:val="20"/>
                      <w:szCs w:val="20"/>
                    </w:rPr>
                  </w:pPr>
                  <w:r>
                    <w:rPr>
                      <w:rFonts w:hint="eastAsia" w:ascii="宋体" w:hAnsi="宋体" w:cs="宋体"/>
                      <w:sz w:val="20"/>
                      <w:szCs w:val="20"/>
                    </w:rPr>
                    <w:t>SZJG52-2016</w:t>
                  </w:r>
                </w:p>
              </w:tc>
              <w:tc>
                <w:tcPr>
                  <w:tcW w:w="768" w:type="pct"/>
                  <w:vAlign w:val="center"/>
                </w:tcPr>
                <w:p w14:paraId="16A31A60">
                  <w:pPr>
                    <w:rPr>
                      <w:rFonts w:ascii="宋体" w:hAnsi="宋体" w:cs="宋体"/>
                      <w:sz w:val="20"/>
                      <w:szCs w:val="20"/>
                    </w:rPr>
                  </w:pPr>
                  <w:r>
                    <w:rPr>
                      <w:rFonts w:hint="eastAsia" w:ascii="宋体" w:hAnsi="宋体" w:cs="宋体"/>
                      <w:sz w:val="20"/>
                      <w:szCs w:val="20"/>
                    </w:rPr>
                    <w:t>强制性</w:t>
                  </w:r>
                </w:p>
              </w:tc>
              <w:tc>
                <w:tcPr>
                  <w:tcW w:w="1284" w:type="pct"/>
                  <w:vAlign w:val="center"/>
                </w:tcPr>
                <w:p w14:paraId="4E57A89E">
                  <w:pPr>
                    <w:rPr>
                      <w:rFonts w:ascii="宋体" w:hAnsi="宋体" w:cs="宋体"/>
                      <w:sz w:val="20"/>
                      <w:szCs w:val="20"/>
                    </w:rPr>
                  </w:pPr>
                  <w:r>
                    <w:rPr>
                      <w:rFonts w:hint="eastAsia" w:ascii="宋体" w:hAnsi="宋体" w:cs="宋体"/>
                      <w:sz w:val="20"/>
                      <w:szCs w:val="20"/>
                    </w:rPr>
                    <w:t>SZJG52-2016 GB/T31106-2014</w:t>
                  </w:r>
                </w:p>
              </w:tc>
            </w:tr>
            <w:tr w14:paraId="09BE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4" w:type="pct"/>
                  <w:vAlign w:val="center"/>
                </w:tcPr>
                <w:p w14:paraId="0F9DEB4C">
                  <w:pPr>
                    <w:jc w:val="center"/>
                    <w:rPr>
                      <w:rFonts w:ascii="宋体" w:hAnsi="宋体" w:cs="宋体"/>
                      <w:sz w:val="20"/>
                      <w:szCs w:val="20"/>
                    </w:rPr>
                  </w:pPr>
                  <w:r>
                    <w:rPr>
                      <w:rFonts w:hint="eastAsia" w:ascii="宋体" w:hAnsi="宋体" w:cs="宋体"/>
                      <w:sz w:val="20"/>
                      <w:szCs w:val="20"/>
                    </w:rPr>
                    <w:t>4</w:t>
                  </w:r>
                </w:p>
              </w:tc>
              <w:tc>
                <w:tcPr>
                  <w:tcW w:w="1227" w:type="pct"/>
                  <w:vAlign w:val="center"/>
                </w:tcPr>
                <w:p w14:paraId="1605D4AB">
                  <w:pPr>
                    <w:rPr>
                      <w:rFonts w:ascii="宋体" w:hAnsi="宋体" w:cs="宋体"/>
                      <w:sz w:val="20"/>
                      <w:szCs w:val="20"/>
                    </w:rPr>
                  </w:pPr>
                  <w:r>
                    <w:rPr>
                      <w:rFonts w:hint="eastAsia" w:ascii="宋体" w:hAnsi="宋体" w:cs="宋体"/>
                      <w:sz w:val="20"/>
                      <w:szCs w:val="20"/>
                    </w:rPr>
                    <w:t>二甲苯释放量</w:t>
                  </w:r>
                </w:p>
              </w:tc>
              <w:tc>
                <w:tcPr>
                  <w:tcW w:w="1195" w:type="pct"/>
                  <w:vAlign w:val="center"/>
                </w:tcPr>
                <w:p w14:paraId="150C1AF4">
                  <w:pPr>
                    <w:rPr>
                      <w:rFonts w:ascii="宋体" w:hAnsi="宋体" w:cs="宋体"/>
                      <w:sz w:val="20"/>
                      <w:szCs w:val="20"/>
                    </w:rPr>
                  </w:pPr>
                  <w:r>
                    <w:rPr>
                      <w:rFonts w:hint="eastAsia" w:ascii="宋体" w:hAnsi="宋体" w:cs="宋体"/>
                      <w:sz w:val="20"/>
                      <w:szCs w:val="20"/>
                    </w:rPr>
                    <w:t>SZJG52-2016</w:t>
                  </w:r>
                </w:p>
              </w:tc>
              <w:tc>
                <w:tcPr>
                  <w:tcW w:w="768" w:type="pct"/>
                  <w:vAlign w:val="center"/>
                </w:tcPr>
                <w:p w14:paraId="56488DA8">
                  <w:pPr>
                    <w:rPr>
                      <w:rFonts w:ascii="宋体" w:hAnsi="宋体" w:cs="宋体"/>
                      <w:sz w:val="20"/>
                      <w:szCs w:val="20"/>
                    </w:rPr>
                  </w:pPr>
                  <w:r>
                    <w:rPr>
                      <w:rFonts w:hint="eastAsia" w:ascii="宋体" w:hAnsi="宋体" w:cs="宋体"/>
                      <w:sz w:val="20"/>
                      <w:szCs w:val="20"/>
                    </w:rPr>
                    <w:t>强制性</w:t>
                  </w:r>
                </w:p>
              </w:tc>
              <w:tc>
                <w:tcPr>
                  <w:tcW w:w="1284" w:type="pct"/>
                  <w:vAlign w:val="center"/>
                </w:tcPr>
                <w:p w14:paraId="4D7AA068">
                  <w:pPr>
                    <w:rPr>
                      <w:rFonts w:ascii="宋体" w:hAnsi="宋体" w:cs="宋体"/>
                      <w:sz w:val="20"/>
                      <w:szCs w:val="20"/>
                    </w:rPr>
                  </w:pPr>
                  <w:r>
                    <w:rPr>
                      <w:rFonts w:hint="eastAsia" w:ascii="宋体" w:hAnsi="宋体" w:cs="宋体"/>
                      <w:sz w:val="20"/>
                      <w:szCs w:val="20"/>
                    </w:rPr>
                    <w:t>SZJG52-2016 GB/T31106-2014</w:t>
                  </w:r>
                </w:p>
              </w:tc>
            </w:tr>
            <w:tr w14:paraId="2EE9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4" w:type="pct"/>
                  <w:vAlign w:val="center"/>
                </w:tcPr>
                <w:p w14:paraId="6EADAE9A">
                  <w:pPr>
                    <w:jc w:val="center"/>
                    <w:rPr>
                      <w:rFonts w:ascii="宋体" w:hAnsi="宋体" w:cs="宋体"/>
                      <w:sz w:val="20"/>
                      <w:szCs w:val="20"/>
                    </w:rPr>
                  </w:pPr>
                  <w:r>
                    <w:rPr>
                      <w:rFonts w:hint="eastAsia" w:ascii="宋体" w:hAnsi="宋体" w:cs="宋体"/>
                      <w:sz w:val="20"/>
                      <w:szCs w:val="20"/>
                    </w:rPr>
                    <w:t>5</w:t>
                  </w:r>
                </w:p>
              </w:tc>
              <w:tc>
                <w:tcPr>
                  <w:tcW w:w="1227" w:type="pct"/>
                  <w:vAlign w:val="center"/>
                </w:tcPr>
                <w:p w14:paraId="53A02668">
                  <w:pPr>
                    <w:rPr>
                      <w:rFonts w:ascii="宋体" w:hAnsi="宋体" w:cs="宋体"/>
                      <w:sz w:val="20"/>
                      <w:szCs w:val="20"/>
                    </w:rPr>
                  </w:pPr>
                  <w:r>
                    <w:rPr>
                      <w:rFonts w:hint="eastAsia" w:ascii="宋体" w:hAnsi="宋体" w:cs="宋体"/>
                      <w:sz w:val="20"/>
                      <w:szCs w:val="20"/>
                    </w:rPr>
                    <w:t>总挥发性有机化合物（TVOC）释放量</w:t>
                  </w:r>
                </w:p>
              </w:tc>
              <w:tc>
                <w:tcPr>
                  <w:tcW w:w="1195" w:type="pct"/>
                  <w:vAlign w:val="center"/>
                </w:tcPr>
                <w:p w14:paraId="091A168E">
                  <w:pPr>
                    <w:rPr>
                      <w:rFonts w:ascii="宋体" w:hAnsi="宋体" w:cs="宋体"/>
                      <w:sz w:val="20"/>
                      <w:szCs w:val="20"/>
                    </w:rPr>
                  </w:pPr>
                  <w:r>
                    <w:rPr>
                      <w:rFonts w:hint="eastAsia" w:ascii="宋体" w:hAnsi="宋体" w:cs="宋体"/>
                      <w:sz w:val="20"/>
                      <w:szCs w:val="20"/>
                    </w:rPr>
                    <w:t>SZJG52-2016</w:t>
                  </w:r>
                </w:p>
              </w:tc>
              <w:tc>
                <w:tcPr>
                  <w:tcW w:w="768" w:type="pct"/>
                  <w:vAlign w:val="center"/>
                </w:tcPr>
                <w:p w14:paraId="03C8765E">
                  <w:pPr>
                    <w:rPr>
                      <w:rFonts w:ascii="宋体" w:hAnsi="宋体" w:cs="宋体"/>
                      <w:sz w:val="20"/>
                      <w:szCs w:val="20"/>
                    </w:rPr>
                  </w:pPr>
                  <w:r>
                    <w:rPr>
                      <w:rFonts w:hint="eastAsia" w:ascii="宋体" w:hAnsi="宋体" w:cs="宋体"/>
                      <w:sz w:val="20"/>
                      <w:szCs w:val="20"/>
                    </w:rPr>
                    <w:t>强制性</w:t>
                  </w:r>
                </w:p>
              </w:tc>
              <w:tc>
                <w:tcPr>
                  <w:tcW w:w="1284" w:type="pct"/>
                  <w:vAlign w:val="center"/>
                </w:tcPr>
                <w:p w14:paraId="2861C183">
                  <w:pPr>
                    <w:rPr>
                      <w:rFonts w:ascii="宋体" w:hAnsi="宋体" w:cs="宋体"/>
                      <w:sz w:val="20"/>
                      <w:szCs w:val="20"/>
                    </w:rPr>
                  </w:pPr>
                  <w:r>
                    <w:rPr>
                      <w:rFonts w:hint="eastAsia" w:ascii="宋体" w:hAnsi="宋体" w:cs="宋体"/>
                      <w:sz w:val="20"/>
                      <w:szCs w:val="20"/>
                    </w:rPr>
                    <w:t>SZJG52-2016 GB/T31106-2014</w:t>
                  </w:r>
                </w:p>
              </w:tc>
            </w:tr>
          </w:tbl>
          <w:p w14:paraId="61C99AD3">
            <w:pPr>
              <w:spacing w:line="440" w:lineRule="exact"/>
              <w:ind w:firstLine="400" w:firstLineChars="200"/>
              <w:rPr>
                <w:rFonts w:ascii="宋体" w:hAnsi="宋体" w:cs="宋体"/>
                <w:sz w:val="20"/>
                <w:szCs w:val="20"/>
              </w:rPr>
            </w:pPr>
            <w:r>
              <w:rPr>
                <w:rFonts w:hint="eastAsia" w:ascii="宋体" w:hAnsi="宋体" w:cs="宋体"/>
                <w:sz w:val="20"/>
                <w:szCs w:val="20"/>
              </w:rPr>
              <w:t xml:space="preserve">②含家具或装修的功能室应当另行提供室内环境污染检测报告。按照国家《室内空气质量标准》（GB/T </w:t>
            </w:r>
            <w:r>
              <w:rPr>
                <w:rFonts w:hint="eastAsia" w:ascii="宋体" w:hAnsi="宋体" w:cs="宋体"/>
                <w:sz w:val="20"/>
                <w:szCs w:val="20"/>
                <w:lang w:eastAsia="zh-CN"/>
              </w:rPr>
              <w:t>18883-2022</w:t>
            </w:r>
            <w:r>
              <w:rPr>
                <w:rFonts w:hint="eastAsia" w:ascii="宋体" w:hAnsi="宋体" w:cs="宋体"/>
                <w:sz w:val="20"/>
                <w:szCs w:val="20"/>
              </w:rPr>
              <w:t>）中的标准进行检测并合格（至少包括以下五项，如有更新则以最新标准为准）：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2814"/>
              <w:gridCol w:w="2218"/>
            </w:tblGrid>
            <w:tr w14:paraId="4E0D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blHeader/>
                <w:jc w:val="center"/>
              </w:trPr>
              <w:tc>
                <w:tcPr>
                  <w:tcW w:w="1005" w:type="pct"/>
                  <w:vAlign w:val="center"/>
                </w:tcPr>
                <w:p w14:paraId="12A0E6CE">
                  <w:pPr>
                    <w:snapToGrid w:val="0"/>
                    <w:jc w:val="center"/>
                    <w:rPr>
                      <w:rFonts w:ascii="宋体" w:hAnsi="宋体" w:cs="宋体"/>
                      <w:sz w:val="20"/>
                      <w:szCs w:val="20"/>
                    </w:rPr>
                  </w:pPr>
                  <w:r>
                    <w:rPr>
                      <w:rFonts w:hint="eastAsia" w:ascii="宋体" w:hAnsi="宋体" w:cs="宋体"/>
                      <w:sz w:val="20"/>
                      <w:szCs w:val="20"/>
                    </w:rPr>
                    <w:t>序号</w:t>
                  </w:r>
                </w:p>
              </w:tc>
              <w:tc>
                <w:tcPr>
                  <w:tcW w:w="2233" w:type="pct"/>
                  <w:vAlign w:val="center"/>
                </w:tcPr>
                <w:p w14:paraId="5C7E91A7">
                  <w:pPr>
                    <w:snapToGrid w:val="0"/>
                    <w:jc w:val="center"/>
                    <w:rPr>
                      <w:rFonts w:ascii="宋体" w:hAnsi="宋体" w:cs="宋体"/>
                      <w:sz w:val="20"/>
                      <w:szCs w:val="20"/>
                    </w:rPr>
                  </w:pPr>
                  <w:r>
                    <w:rPr>
                      <w:rFonts w:hint="eastAsia" w:ascii="宋体" w:hAnsi="宋体" w:cs="宋体"/>
                      <w:sz w:val="20"/>
                      <w:szCs w:val="20"/>
                    </w:rPr>
                    <w:t>检验项目</w:t>
                  </w:r>
                </w:p>
              </w:tc>
              <w:tc>
                <w:tcPr>
                  <w:tcW w:w="1760" w:type="pct"/>
                  <w:vAlign w:val="center"/>
                </w:tcPr>
                <w:p w14:paraId="5752BF17">
                  <w:pPr>
                    <w:snapToGrid w:val="0"/>
                    <w:jc w:val="center"/>
                    <w:rPr>
                      <w:rFonts w:ascii="宋体" w:hAnsi="宋体" w:cs="宋体"/>
                      <w:sz w:val="20"/>
                      <w:szCs w:val="20"/>
                    </w:rPr>
                  </w:pPr>
                  <w:r>
                    <w:rPr>
                      <w:rFonts w:hint="eastAsia" w:ascii="宋体" w:hAnsi="宋体" w:cs="宋体"/>
                      <w:sz w:val="20"/>
                      <w:szCs w:val="20"/>
                    </w:rPr>
                    <w:t>依据法律法规或标准条款</w:t>
                  </w:r>
                </w:p>
              </w:tc>
            </w:tr>
            <w:tr w14:paraId="44C2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5" w:type="pct"/>
                </w:tcPr>
                <w:p w14:paraId="677AB5E8">
                  <w:pPr>
                    <w:jc w:val="center"/>
                    <w:rPr>
                      <w:rFonts w:ascii="宋体" w:hAnsi="宋体" w:cs="宋体"/>
                      <w:sz w:val="20"/>
                      <w:szCs w:val="20"/>
                    </w:rPr>
                  </w:pPr>
                  <w:r>
                    <w:rPr>
                      <w:rFonts w:hint="eastAsia" w:ascii="宋体" w:hAnsi="宋体" w:cs="宋体"/>
                      <w:sz w:val="20"/>
                      <w:szCs w:val="20"/>
                    </w:rPr>
                    <w:t>1</w:t>
                  </w:r>
                </w:p>
              </w:tc>
              <w:tc>
                <w:tcPr>
                  <w:tcW w:w="2233" w:type="pct"/>
                  <w:vAlign w:val="center"/>
                </w:tcPr>
                <w:p w14:paraId="26781A43">
                  <w:pPr>
                    <w:rPr>
                      <w:rFonts w:ascii="宋体" w:hAnsi="宋体" w:cs="宋体"/>
                      <w:sz w:val="20"/>
                      <w:szCs w:val="20"/>
                    </w:rPr>
                  </w:pPr>
                  <w:r>
                    <w:rPr>
                      <w:rFonts w:hint="eastAsia" w:ascii="宋体" w:hAnsi="宋体" w:cs="宋体"/>
                      <w:sz w:val="20"/>
                      <w:szCs w:val="20"/>
                    </w:rPr>
                    <w:t>甲醛</w:t>
                  </w:r>
                </w:p>
              </w:tc>
              <w:tc>
                <w:tcPr>
                  <w:tcW w:w="1760" w:type="pct"/>
                  <w:vAlign w:val="center"/>
                </w:tcPr>
                <w:p w14:paraId="23D0A191">
                  <w:pPr>
                    <w:rPr>
                      <w:rFonts w:hint="eastAsia" w:ascii="宋体" w:hAnsi="宋体" w:cs="宋体" w:eastAsiaTheme="minorEastAsia"/>
                      <w:sz w:val="20"/>
                      <w:szCs w:val="20"/>
                      <w:lang w:eastAsia="zh-CN"/>
                    </w:rPr>
                  </w:pPr>
                  <w:r>
                    <w:rPr>
                      <w:rFonts w:hint="eastAsia" w:ascii="宋体" w:hAnsi="宋体" w:cs="宋体"/>
                      <w:sz w:val="20"/>
                      <w:szCs w:val="20"/>
                    </w:rPr>
                    <w:t xml:space="preserve">GB/T </w:t>
                  </w:r>
                  <w:r>
                    <w:rPr>
                      <w:rFonts w:hint="eastAsia" w:ascii="宋体" w:hAnsi="宋体" w:cs="宋体"/>
                      <w:sz w:val="20"/>
                      <w:szCs w:val="20"/>
                      <w:lang w:eastAsia="zh-CN"/>
                    </w:rPr>
                    <w:t>18883-2022</w:t>
                  </w:r>
                </w:p>
              </w:tc>
            </w:tr>
            <w:tr w14:paraId="142E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5" w:type="pct"/>
                </w:tcPr>
                <w:p w14:paraId="75EC92A4">
                  <w:pPr>
                    <w:jc w:val="center"/>
                    <w:rPr>
                      <w:rFonts w:ascii="宋体" w:hAnsi="宋体" w:cs="宋体"/>
                      <w:sz w:val="20"/>
                      <w:szCs w:val="20"/>
                    </w:rPr>
                  </w:pPr>
                  <w:r>
                    <w:rPr>
                      <w:rFonts w:hint="eastAsia" w:ascii="宋体" w:hAnsi="宋体" w:cs="宋体"/>
                      <w:sz w:val="20"/>
                      <w:szCs w:val="20"/>
                    </w:rPr>
                    <w:t>2</w:t>
                  </w:r>
                </w:p>
              </w:tc>
              <w:tc>
                <w:tcPr>
                  <w:tcW w:w="2233" w:type="pct"/>
                  <w:vAlign w:val="center"/>
                </w:tcPr>
                <w:p w14:paraId="5EF6B8D4">
                  <w:pPr>
                    <w:rPr>
                      <w:rFonts w:ascii="宋体" w:hAnsi="宋体" w:cs="宋体"/>
                      <w:sz w:val="20"/>
                      <w:szCs w:val="20"/>
                    </w:rPr>
                  </w:pPr>
                  <w:r>
                    <w:rPr>
                      <w:rFonts w:hint="eastAsia" w:ascii="宋体" w:hAnsi="宋体" w:cs="宋体"/>
                      <w:sz w:val="20"/>
                      <w:szCs w:val="20"/>
                    </w:rPr>
                    <w:t>苯</w:t>
                  </w:r>
                </w:p>
              </w:tc>
              <w:tc>
                <w:tcPr>
                  <w:tcW w:w="1760" w:type="pct"/>
                  <w:vAlign w:val="center"/>
                </w:tcPr>
                <w:p w14:paraId="24798E0C">
                  <w:pPr>
                    <w:rPr>
                      <w:rFonts w:hint="eastAsia" w:ascii="宋体" w:hAnsi="宋体" w:cs="宋体" w:eastAsiaTheme="minorEastAsia"/>
                      <w:sz w:val="20"/>
                      <w:szCs w:val="20"/>
                      <w:lang w:eastAsia="zh-CN"/>
                    </w:rPr>
                  </w:pPr>
                  <w:r>
                    <w:rPr>
                      <w:rFonts w:hint="eastAsia" w:ascii="宋体" w:hAnsi="宋体" w:cs="宋体"/>
                      <w:sz w:val="20"/>
                      <w:szCs w:val="20"/>
                    </w:rPr>
                    <w:t xml:space="preserve">GB/T </w:t>
                  </w:r>
                  <w:r>
                    <w:rPr>
                      <w:rFonts w:hint="eastAsia" w:ascii="宋体" w:hAnsi="宋体" w:cs="宋体"/>
                      <w:sz w:val="20"/>
                      <w:szCs w:val="20"/>
                      <w:lang w:eastAsia="zh-CN"/>
                    </w:rPr>
                    <w:t>18883-2022</w:t>
                  </w:r>
                </w:p>
              </w:tc>
            </w:tr>
            <w:tr w14:paraId="2F9C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5" w:type="pct"/>
                </w:tcPr>
                <w:p w14:paraId="410A10F8">
                  <w:pPr>
                    <w:jc w:val="center"/>
                    <w:rPr>
                      <w:rFonts w:ascii="宋体" w:hAnsi="宋体" w:cs="宋体"/>
                      <w:sz w:val="20"/>
                      <w:szCs w:val="20"/>
                    </w:rPr>
                  </w:pPr>
                  <w:r>
                    <w:rPr>
                      <w:rFonts w:hint="eastAsia" w:ascii="宋体" w:hAnsi="宋体" w:cs="宋体"/>
                      <w:sz w:val="20"/>
                      <w:szCs w:val="20"/>
                    </w:rPr>
                    <w:t>3</w:t>
                  </w:r>
                </w:p>
              </w:tc>
              <w:tc>
                <w:tcPr>
                  <w:tcW w:w="2233" w:type="pct"/>
                  <w:vAlign w:val="center"/>
                </w:tcPr>
                <w:p w14:paraId="7025C23D">
                  <w:pPr>
                    <w:rPr>
                      <w:rFonts w:ascii="宋体" w:hAnsi="宋体" w:cs="宋体"/>
                      <w:sz w:val="20"/>
                      <w:szCs w:val="20"/>
                    </w:rPr>
                  </w:pPr>
                  <w:r>
                    <w:rPr>
                      <w:rFonts w:hint="eastAsia" w:ascii="宋体" w:hAnsi="宋体" w:cs="宋体"/>
                      <w:sz w:val="20"/>
                      <w:szCs w:val="20"/>
                    </w:rPr>
                    <w:t>甲苯</w:t>
                  </w:r>
                </w:p>
              </w:tc>
              <w:tc>
                <w:tcPr>
                  <w:tcW w:w="1760" w:type="pct"/>
                  <w:vAlign w:val="center"/>
                </w:tcPr>
                <w:p w14:paraId="25E2BD46">
                  <w:pPr>
                    <w:rPr>
                      <w:rFonts w:hint="eastAsia" w:ascii="宋体" w:hAnsi="宋体" w:cs="宋体" w:eastAsiaTheme="minorEastAsia"/>
                      <w:sz w:val="20"/>
                      <w:szCs w:val="20"/>
                      <w:lang w:eastAsia="zh-CN"/>
                    </w:rPr>
                  </w:pPr>
                  <w:r>
                    <w:rPr>
                      <w:rFonts w:hint="eastAsia" w:ascii="宋体" w:hAnsi="宋体" w:cs="宋体"/>
                      <w:sz w:val="20"/>
                      <w:szCs w:val="20"/>
                    </w:rPr>
                    <w:t xml:space="preserve">GB/T </w:t>
                  </w:r>
                  <w:r>
                    <w:rPr>
                      <w:rFonts w:hint="eastAsia" w:ascii="宋体" w:hAnsi="宋体" w:cs="宋体"/>
                      <w:sz w:val="20"/>
                      <w:szCs w:val="20"/>
                      <w:lang w:eastAsia="zh-CN"/>
                    </w:rPr>
                    <w:t>18883-2022</w:t>
                  </w:r>
                </w:p>
              </w:tc>
            </w:tr>
            <w:tr w14:paraId="133C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5" w:type="pct"/>
                </w:tcPr>
                <w:p w14:paraId="1E192B46">
                  <w:pPr>
                    <w:jc w:val="center"/>
                    <w:rPr>
                      <w:rFonts w:ascii="宋体" w:hAnsi="宋体" w:cs="宋体"/>
                      <w:sz w:val="20"/>
                      <w:szCs w:val="20"/>
                    </w:rPr>
                  </w:pPr>
                  <w:r>
                    <w:rPr>
                      <w:rFonts w:hint="eastAsia" w:ascii="宋体" w:hAnsi="宋体" w:cs="宋体"/>
                      <w:sz w:val="20"/>
                      <w:szCs w:val="20"/>
                    </w:rPr>
                    <w:t>4</w:t>
                  </w:r>
                </w:p>
              </w:tc>
              <w:tc>
                <w:tcPr>
                  <w:tcW w:w="2233" w:type="pct"/>
                  <w:vAlign w:val="center"/>
                </w:tcPr>
                <w:p w14:paraId="6D304810">
                  <w:pPr>
                    <w:rPr>
                      <w:rFonts w:ascii="宋体" w:hAnsi="宋体" w:cs="宋体"/>
                      <w:sz w:val="20"/>
                      <w:szCs w:val="20"/>
                    </w:rPr>
                  </w:pPr>
                  <w:r>
                    <w:rPr>
                      <w:rFonts w:hint="eastAsia" w:ascii="宋体" w:hAnsi="宋体" w:cs="宋体"/>
                      <w:sz w:val="20"/>
                      <w:szCs w:val="20"/>
                    </w:rPr>
                    <w:t>二甲苯</w:t>
                  </w:r>
                </w:p>
              </w:tc>
              <w:tc>
                <w:tcPr>
                  <w:tcW w:w="1760" w:type="pct"/>
                  <w:vAlign w:val="center"/>
                </w:tcPr>
                <w:p w14:paraId="266AF3A2">
                  <w:pPr>
                    <w:rPr>
                      <w:rFonts w:hint="eastAsia" w:ascii="宋体" w:hAnsi="宋体" w:cs="宋体" w:eastAsiaTheme="minorEastAsia"/>
                      <w:sz w:val="20"/>
                      <w:szCs w:val="20"/>
                      <w:lang w:eastAsia="zh-CN"/>
                    </w:rPr>
                  </w:pPr>
                  <w:r>
                    <w:rPr>
                      <w:rFonts w:hint="eastAsia" w:ascii="宋体" w:hAnsi="宋体" w:cs="宋体"/>
                      <w:sz w:val="20"/>
                      <w:szCs w:val="20"/>
                    </w:rPr>
                    <w:t xml:space="preserve">GB/T </w:t>
                  </w:r>
                  <w:r>
                    <w:rPr>
                      <w:rFonts w:hint="eastAsia" w:ascii="宋体" w:hAnsi="宋体" w:cs="宋体"/>
                      <w:sz w:val="20"/>
                      <w:szCs w:val="20"/>
                      <w:lang w:eastAsia="zh-CN"/>
                    </w:rPr>
                    <w:t>18883-2022</w:t>
                  </w:r>
                </w:p>
              </w:tc>
            </w:tr>
            <w:tr w14:paraId="4342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5" w:type="pct"/>
                </w:tcPr>
                <w:p w14:paraId="47DC79CE">
                  <w:pPr>
                    <w:jc w:val="center"/>
                    <w:rPr>
                      <w:rFonts w:ascii="宋体" w:hAnsi="宋体" w:cs="宋体"/>
                      <w:sz w:val="20"/>
                      <w:szCs w:val="20"/>
                    </w:rPr>
                  </w:pPr>
                  <w:r>
                    <w:rPr>
                      <w:rFonts w:hint="eastAsia" w:ascii="宋体" w:hAnsi="宋体" w:cs="宋体"/>
                      <w:sz w:val="20"/>
                      <w:szCs w:val="20"/>
                    </w:rPr>
                    <w:t>5</w:t>
                  </w:r>
                </w:p>
              </w:tc>
              <w:tc>
                <w:tcPr>
                  <w:tcW w:w="2233" w:type="pct"/>
                  <w:vAlign w:val="center"/>
                </w:tcPr>
                <w:p w14:paraId="33ADECAF">
                  <w:pPr>
                    <w:rPr>
                      <w:rFonts w:ascii="宋体" w:hAnsi="宋体" w:cs="宋体"/>
                      <w:sz w:val="20"/>
                      <w:szCs w:val="20"/>
                    </w:rPr>
                  </w:pPr>
                  <w:r>
                    <w:rPr>
                      <w:rFonts w:hint="eastAsia" w:ascii="宋体" w:hAnsi="宋体" w:cs="宋体"/>
                      <w:sz w:val="20"/>
                      <w:szCs w:val="20"/>
                    </w:rPr>
                    <w:t>总挥发性有机化合物（TVOC）</w:t>
                  </w:r>
                </w:p>
              </w:tc>
              <w:tc>
                <w:tcPr>
                  <w:tcW w:w="1760" w:type="pct"/>
                  <w:vAlign w:val="center"/>
                </w:tcPr>
                <w:p w14:paraId="199220BF">
                  <w:pPr>
                    <w:rPr>
                      <w:rFonts w:hint="eastAsia" w:ascii="宋体" w:hAnsi="宋体" w:cs="宋体" w:eastAsiaTheme="minorEastAsia"/>
                      <w:sz w:val="20"/>
                      <w:szCs w:val="20"/>
                      <w:lang w:eastAsia="zh-CN"/>
                    </w:rPr>
                  </w:pPr>
                  <w:r>
                    <w:rPr>
                      <w:rFonts w:hint="eastAsia" w:ascii="宋体" w:hAnsi="宋体" w:cs="宋体"/>
                      <w:sz w:val="20"/>
                      <w:szCs w:val="20"/>
                    </w:rPr>
                    <w:t xml:space="preserve">GB/T </w:t>
                  </w:r>
                  <w:r>
                    <w:rPr>
                      <w:rFonts w:hint="eastAsia" w:ascii="宋体" w:hAnsi="宋体" w:cs="宋体"/>
                      <w:sz w:val="20"/>
                      <w:szCs w:val="20"/>
                      <w:lang w:eastAsia="zh-CN"/>
                    </w:rPr>
                    <w:t>18883-2022</w:t>
                  </w:r>
                </w:p>
              </w:tc>
            </w:tr>
          </w:tbl>
          <w:p w14:paraId="22BF1EB9">
            <w:pPr>
              <w:widowControl/>
              <w:jc w:val="left"/>
              <w:rPr>
                <w:rFonts w:ascii="宋体" w:hAnsi="宋体" w:cs="宋体"/>
                <w:kern w:val="0"/>
                <w:szCs w:val="21"/>
              </w:rPr>
            </w:pPr>
          </w:p>
        </w:tc>
      </w:tr>
      <w:tr w14:paraId="1D33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vMerge w:val="continue"/>
            <w:vAlign w:val="center"/>
          </w:tcPr>
          <w:p w14:paraId="45F49071">
            <w:pPr>
              <w:spacing w:line="360" w:lineRule="exact"/>
              <w:jc w:val="center"/>
              <w:rPr>
                <w:b/>
              </w:rPr>
            </w:pPr>
          </w:p>
        </w:tc>
        <w:tc>
          <w:tcPr>
            <w:tcW w:w="1457" w:type="dxa"/>
            <w:vMerge w:val="continue"/>
            <w:vAlign w:val="center"/>
          </w:tcPr>
          <w:p w14:paraId="20EA29E5">
            <w:pPr>
              <w:spacing w:line="360" w:lineRule="exact"/>
              <w:jc w:val="center"/>
              <w:rPr>
                <w:rFonts w:ascii="宋体" w:hAnsi="宋体" w:cs="宋体"/>
                <w:b/>
                <w:color w:val="FF0000"/>
                <w:szCs w:val="21"/>
              </w:rPr>
            </w:pPr>
          </w:p>
        </w:tc>
        <w:tc>
          <w:tcPr>
            <w:tcW w:w="6523" w:type="dxa"/>
          </w:tcPr>
          <w:p w14:paraId="0DCCE8BA">
            <w:pPr>
              <w:spacing w:line="440" w:lineRule="exact"/>
              <w:jc w:val="left"/>
              <w:rPr>
                <w:rFonts w:ascii="宋体" w:hAnsi="宋体" w:cs="Arial"/>
                <w:color w:val="FF0000"/>
                <w:szCs w:val="21"/>
              </w:rPr>
            </w:pPr>
            <w:r>
              <w:rPr>
                <w:rFonts w:hint="eastAsia" w:ascii="宋体" w:hAnsi="宋体" w:cs="宋体"/>
                <w:sz w:val="20"/>
                <w:szCs w:val="20"/>
              </w:rPr>
              <w:t>8.</w:t>
            </w:r>
            <w:r>
              <w:rPr>
                <w:rFonts w:hint="eastAsia" w:ascii="宋体" w:hAnsi="宋体" w:cs="宋体"/>
                <w:sz w:val="20"/>
                <w:szCs w:val="20"/>
                <w:lang w:val="en-US" w:eastAsia="zh-CN"/>
              </w:rPr>
              <w:t>5</w:t>
            </w:r>
            <w:r>
              <w:rPr>
                <w:rFonts w:hint="eastAsia" w:ascii="宋体" w:hAnsi="宋体" w:cs="宋体"/>
                <w:sz w:val="20"/>
                <w:szCs w:val="20"/>
              </w:rPr>
              <w:t>现场勘测：</w:t>
            </w:r>
            <w:r>
              <w:rPr>
                <w:rFonts w:hint="eastAsia" w:ascii="宋体" w:hAnsi="宋体" w:cs="宋体"/>
                <w:kern w:val="0"/>
                <w:sz w:val="20"/>
                <w:szCs w:val="20"/>
              </w:rPr>
              <w:t>建议进行现场勘察，以了解实际施工环境，否则施工过程中出现的问题由中标商负责。</w:t>
            </w:r>
          </w:p>
        </w:tc>
      </w:tr>
      <w:tr w14:paraId="0079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vAlign w:val="center"/>
          </w:tcPr>
          <w:p w14:paraId="5B985911">
            <w:pPr>
              <w:spacing w:line="360" w:lineRule="exact"/>
              <w:jc w:val="center"/>
              <w:rPr>
                <w:b/>
              </w:rPr>
            </w:pPr>
            <w:r>
              <w:rPr>
                <w:rFonts w:hint="eastAsia"/>
                <w:b/>
              </w:rPr>
              <w:t>9</w:t>
            </w:r>
          </w:p>
        </w:tc>
        <w:tc>
          <w:tcPr>
            <w:tcW w:w="1457" w:type="dxa"/>
            <w:vAlign w:val="center"/>
          </w:tcPr>
          <w:p w14:paraId="00561807">
            <w:pPr>
              <w:spacing w:line="360" w:lineRule="exact"/>
              <w:jc w:val="center"/>
              <w:rPr>
                <w:rFonts w:ascii="宋体" w:hAnsi="宋体" w:cs="宋体"/>
                <w:b/>
                <w:color w:val="FF0000"/>
                <w:sz w:val="20"/>
                <w:szCs w:val="20"/>
              </w:rPr>
            </w:pPr>
            <w:r>
              <w:rPr>
                <w:rFonts w:hint="eastAsia" w:ascii="宋体" w:hAnsi="宋体" w:cs="宋体"/>
                <w:sz w:val="20"/>
                <w:szCs w:val="20"/>
              </w:rPr>
              <w:t>报价要求</w:t>
            </w:r>
          </w:p>
        </w:tc>
        <w:tc>
          <w:tcPr>
            <w:tcW w:w="6523" w:type="dxa"/>
          </w:tcPr>
          <w:p w14:paraId="7228A70C">
            <w:pPr>
              <w:spacing w:after="78" w:afterLines="25" w:line="300" w:lineRule="exact"/>
              <w:rPr>
                <w:rFonts w:ascii="宋体" w:hAnsi="宋体" w:cs="宋体"/>
                <w:color w:val="FF0000"/>
                <w:sz w:val="20"/>
                <w:szCs w:val="20"/>
              </w:rPr>
            </w:pPr>
            <w:r>
              <w:rPr>
                <w:rFonts w:hint="eastAsia" w:ascii="宋体" w:hAnsi="宋体" w:cs="宋体"/>
                <w:kern w:val="0"/>
                <w:sz w:val="20"/>
                <w:szCs w:val="20"/>
              </w:rPr>
              <w:t>投标总价必须是完成该项目的一切费用总和，包括投标费、设备费、运输费、装卸费、保险费、技术培训费、设备安装费、调试费、检测费、国家规定的各项税费等。</w:t>
            </w:r>
          </w:p>
        </w:tc>
      </w:tr>
    </w:tbl>
    <w:p w14:paraId="19125738">
      <w:pPr>
        <w:rPr>
          <w:b/>
        </w:rPr>
      </w:pPr>
    </w:p>
    <w:p w14:paraId="4709B3C6">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0049F071">
      <w:pPr>
        <w:pStyle w:val="2"/>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8"/>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2"/>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6"/>
          <w:sz w:val="24"/>
        </w:rPr>
      </w:pPr>
      <w:r>
        <w:rPr>
          <w:rStyle w:val="36"/>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2" w:name="_Hlk72257771"/>
      <w:bookmarkStart w:id="43"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14:paraId="582FC29D">
      <w:pPr>
        <w:ind w:left="718" w:leftChars="342" w:firstLine="1417" w:firstLineChars="675"/>
        <w:rPr>
          <w:rFonts w:hint="eastAsia" w:eastAsiaTheme="minorEastAsia"/>
          <w:szCs w:val="21"/>
          <w:highlight w:val="none"/>
          <w:lang w:eastAsia="zh-CN"/>
        </w:rPr>
      </w:pPr>
      <w:r>
        <w:rPr>
          <w:rFonts w:hint="eastAsia"/>
          <w:szCs w:val="21"/>
        </w:rPr>
        <w:t>（</w:t>
      </w:r>
      <w:r>
        <w:rPr>
          <w:rFonts w:hint="eastAsia"/>
          <w:szCs w:val="21"/>
          <w:lang w:val="en-US" w:eastAsia="zh-CN"/>
        </w:rPr>
        <w:t>5</w:t>
      </w:r>
      <w:r>
        <w:rPr>
          <w:rFonts w:hint="eastAsia"/>
          <w:szCs w:val="21"/>
          <w:highlight w:val="none"/>
        </w:rPr>
        <w:t>）经验</w:t>
      </w:r>
      <w:r>
        <w:rPr>
          <w:rFonts w:hint="eastAsia"/>
          <w:szCs w:val="21"/>
          <w:highlight w:val="none"/>
          <w:lang w:eastAsia="zh-CN"/>
        </w:rPr>
        <w:t>；</w:t>
      </w:r>
    </w:p>
    <w:p w14:paraId="484276EC">
      <w:pPr>
        <w:ind w:left="718" w:leftChars="342" w:firstLine="1417" w:firstLineChars="675"/>
        <w:rPr>
          <w:rFonts w:hint="eastAsia"/>
          <w:szCs w:val="21"/>
          <w:highlight w:val="none"/>
          <w:lang w:eastAsia="zh-CN"/>
        </w:rPr>
      </w:pPr>
      <w:r>
        <w:rPr>
          <w:rFonts w:hint="eastAsia"/>
          <w:szCs w:val="21"/>
          <w:highlight w:val="none"/>
          <w:lang w:eastAsia="zh-CN"/>
        </w:rPr>
        <w:t>（</w:t>
      </w:r>
      <w:r>
        <w:rPr>
          <w:rFonts w:hint="eastAsia"/>
          <w:szCs w:val="21"/>
          <w:highlight w:val="none"/>
          <w:lang w:val="en-US" w:eastAsia="zh-CN"/>
        </w:rPr>
        <w:t>6</w:t>
      </w:r>
      <w:r>
        <w:rPr>
          <w:rFonts w:hint="eastAsia"/>
          <w:szCs w:val="21"/>
          <w:highlight w:val="none"/>
          <w:lang w:eastAsia="zh-CN"/>
        </w:rPr>
        <w:t>）</w:t>
      </w:r>
      <w:r>
        <w:rPr>
          <w:rFonts w:hint="eastAsia"/>
          <w:szCs w:val="21"/>
          <w:highlight w:val="none"/>
        </w:rPr>
        <w:t>产品资质</w:t>
      </w:r>
      <w:r>
        <w:rPr>
          <w:rFonts w:hint="eastAsia"/>
          <w:szCs w:val="21"/>
          <w:highlight w:val="none"/>
          <w:lang w:eastAsia="zh-CN"/>
        </w:rPr>
        <w:t>；</w:t>
      </w:r>
    </w:p>
    <w:p w14:paraId="2716AF6A">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4F16A275">
      <w:pPr>
        <w:ind w:left="718" w:leftChars="342" w:firstLine="1417" w:firstLineChars="675"/>
        <w:rPr>
          <w:rFonts w:hint="eastAsia" w:eastAsiaTheme="minor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14:paraId="4B67FE97">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绿色采购情况</w:t>
      </w:r>
      <w:r>
        <w:rPr>
          <w:rFonts w:hint="eastAsia"/>
          <w:szCs w:val="21"/>
          <w:lang w:eastAsia="zh-CN"/>
        </w:rPr>
        <w:t>；</w:t>
      </w:r>
    </w:p>
    <w:p w14:paraId="519A5DA4">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设计图</w:t>
      </w:r>
      <w:r>
        <w:rPr>
          <w:rFonts w:hint="eastAsia"/>
          <w:szCs w:val="21"/>
          <w:lang w:eastAsia="zh-CN"/>
        </w:rPr>
        <w:t>；</w:t>
      </w:r>
    </w:p>
    <w:p w14:paraId="546096BC">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项目组织实施方案</w:t>
      </w:r>
      <w:r>
        <w:rPr>
          <w:rFonts w:hint="eastAsia"/>
          <w:szCs w:val="21"/>
          <w:lang w:eastAsia="zh-CN"/>
        </w:rPr>
        <w:t>；</w:t>
      </w:r>
    </w:p>
    <w:p w14:paraId="1E57F91F">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售后服务</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不公开</w:t>
      </w:r>
      <w:r>
        <w:rPr>
          <w:rFonts w:hint="eastAsia"/>
          <w:szCs w:val="21"/>
          <w:lang w:eastAsia="zh-CN"/>
        </w:rPr>
        <w:t>）；</w:t>
      </w:r>
    </w:p>
    <w:p w14:paraId="3501590C">
      <w:pPr>
        <w:pStyle w:val="7"/>
      </w:pP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BAZXCG-2025-00245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lang w:eastAsia="zh-CN"/>
        </w:rPr>
        <w:t>深圳市宝安区会展城实验学校计算机网络教室（语言实验室）设备采购项目</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5"/>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9"/>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8"/>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8"/>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14:paraId="7A602B57">
      <w:pPr>
        <w:pStyle w:val="4"/>
        <w:jc w:val="center"/>
        <w:rPr>
          <w:rFonts w:ascii="黑体" w:eastAsia="黑体"/>
          <w:b w:val="0"/>
          <w:sz w:val="24"/>
          <w:szCs w:val="24"/>
        </w:rPr>
      </w:pPr>
      <w:bookmarkStart w:id="57"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81"/>
        <w:gridCol w:w="1444"/>
        <w:gridCol w:w="431"/>
        <w:gridCol w:w="431"/>
        <w:gridCol w:w="431"/>
        <w:gridCol w:w="431"/>
        <w:gridCol w:w="742"/>
        <w:gridCol w:w="426"/>
        <w:gridCol w:w="566"/>
        <w:gridCol w:w="566"/>
        <w:gridCol w:w="848"/>
      </w:tblGrid>
      <w:tr w14:paraId="21CC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Align w:val="center"/>
          </w:tcPr>
          <w:p w14:paraId="55012B28">
            <w:pPr>
              <w:jc w:val="center"/>
              <w:rPr>
                <w:bCs/>
                <w:szCs w:val="21"/>
              </w:rPr>
            </w:pPr>
            <w:r>
              <w:rPr>
                <w:rFonts w:hint="eastAsia"/>
                <w:bCs/>
                <w:szCs w:val="21"/>
              </w:rPr>
              <w:t>序号</w:t>
            </w:r>
          </w:p>
        </w:tc>
        <w:tc>
          <w:tcPr>
            <w:tcW w:w="1044" w:type="pct"/>
            <w:vAlign w:val="center"/>
          </w:tcPr>
          <w:p w14:paraId="7875D04F">
            <w:pPr>
              <w:jc w:val="center"/>
              <w:rPr>
                <w:bCs/>
                <w:szCs w:val="21"/>
              </w:rPr>
            </w:pPr>
            <w:r>
              <w:rPr>
                <w:rFonts w:hint="eastAsia"/>
                <w:szCs w:val="21"/>
              </w:rPr>
              <w:t>采购计划编号</w:t>
            </w:r>
          </w:p>
        </w:tc>
        <w:tc>
          <w:tcPr>
            <w:tcW w:w="846" w:type="pct"/>
            <w:vAlign w:val="center"/>
          </w:tcPr>
          <w:p w14:paraId="00254854">
            <w:pPr>
              <w:jc w:val="center"/>
              <w:rPr>
                <w:bCs/>
                <w:szCs w:val="21"/>
              </w:rPr>
            </w:pPr>
            <w:r>
              <w:rPr>
                <w:rFonts w:hint="eastAsia"/>
                <w:bCs/>
                <w:szCs w:val="21"/>
              </w:rPr>
              <w:t>货物名称（标的名称）</w:t>
            </w:r>
          </w:p>
        </w:tc>
        <w:tc>
          <w:tcPr>
            <w:tcW w:w="253" w:type="pct"/>
            <w:shd w:val="clear" w:color="auto" w:fill="auto"/>
            <w:vAlign w:val="center"/>
          </w:tcPr>
          <w:p w14:paraId="0FFD245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品牌</w:t>
            </w:r>
          </w:p>
        </w:tc>
        <w:tc>
          <w:tcPr>
            <w:tcW w:w="253" w:type="pct"/>
            <w:shd w:val="clear" w:color="auto" w:fill="auto"/>
            <w:vAlign w:val="center"/>
          </w:tcPr>
          <w:p w14:paraId="353EE942">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规格/型号</w:t>
            </w:r>
          </w:p>
        </w:tc>
        <w:tc>
          <w:tcPr>
            <w:tcW w:w="253" w:type="pct"/>
            <w:shd w:val="clear" w:color="auto" w:fill="auto"/>
            <w:vAlign w:val="center"/>
          </w:tcPr>
          <w:p w14:paraId="75B3E6DC">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color w:val="FF0000"/>
                <w:szCs w:val="21"/>
              </w:rPr>
              <w:t>原产地</w:t>
            </w:r>
          </w:p>
        </w:tc>
        <w:tc>
          <w:tcPr>
            <w:tcW w:w="253" w:type="pct"/>
            <w:shd w:val="clear" w:color="auto" w:fill="auto"/>
            <w:vAlign w:val="center"/>
          </w:tcPr>
          <w:p w14:paraId="3039BF61">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制造商名称</w:t>
            </w:r>
          </w:p>
        </w:tc>
        <w:tc>
          <w:tcPr>
            <w:tcW w:w="435" w:type="pct"/>
            <w:vAlign w:val="center"/>
          </w:tcPr>
          <w:p w14:paraId="44D3606C">
            <w:pPr>
              <w:jc w:val="center"/>
              <w:rPr>
                <w:bCs/>
                <w:szCs w:val="21"/>
              </w:rPr>
            </w:pPr>
            <w:r>
              <w:rPr>
                <w:rFonts w:hint="eastAsia"/>
                <w:bCs/>
                <w:szCs w:val="21"/>
              </w:rPr>
              <w:t>数量</w:t>
            </w:r>
          </w:p>
        </w:tc>
        <w:tc>
          <w:tcPr>
            <w:tcW w:w="250" w:type="pct"/>
            <w:vAlign w:val="center"/>
          </w:tcPr>
          <w:p w14:paraId="6EAF29D5">
            <w:pPr>
              <w:jc w:val="center"/>
              <w:rPr>
                <w:bCs/>
                <w:szCs w:val="21"/>
              </w:rPr>
            </w:pPr>
            <w:r>
              <w:rPr>
                <w:rFonts w:hint="eastAsia"/>
                <w:bCs/>
                <w:szCs w:val="21"/>
              </w:rPr>
              <w:t>单位</w:t>
            </w:r>
          </w:p>
        </w:tc>
        <w:tc>
          <w:tcPr>
            <w:tcW w:w="332" w:type="pct"/>
            <w:shd w:val="clear" w:color="auto" w:fill="auto"/>
            <w:vAlign w:val="center"/>
          </w:tcPr>
          <w:p w14:paraId="6507B755">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单价(元)</w:t>
            </w:r>
          </w:p>
        </w:tc>
        <w:tc>
          <w:tcPr>
            <w:tcW w:w="332" w:type="pct"/>
            <w:shd w:val="clear" w:color="auto" w:fill="auto"/>
            <w:vAlign w:val="center"/>
          </w:tcPr>
          <w:p w14:paraId="4CFF97F3">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合价(元)</w:t>
            </w:r>
          </w:p>
        </w:tc>
        <w:tc>
          <w:tcPr>
            <w:tcW w:w="497" w:type="pct"/>
            <w:shd w:val="clear" w:color="auto" w:fill="auto"/>
            <w:vAlign w:val="center"/>
          </w:tcPr>
          <w:p w14:paraId="466C6495">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预算金额（元）</w:t>
            </w:r>
          </w:p>
        </w:tc>
      </w:tr>
      <w:tr w14:paraId="5512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61447D9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1044" w:type="pct"/>
            <w:vMerge w:val="restart"/>
            <w:vAlign w:val="center"/>
          </w:tcPr>
          <w:p w14:paraId="5891C1F4">
            <w:pPr>
              <w:jc w:val="center"/>
              <w:rPr>
                <w:bCs/>
                <w:szCs w:val="21"/>
              </w:rPr>
            </w:pPr>
            <w:r>
              <w:rPr>
                <w:rFonts w:hint="eastAsia"/>
                <w:bCs/>
                <w:szCs w:val="21"/>
              </w:rPr>
              <w:t>BAJYJ2025053007198A</w:t>
            </w:r>
          </w:p>
        </w:tc>
        <w:tc>
          <w:tcPr>
            <w:tcW w:w="846" w:type="pct"/>
            <w:shd w:val="clear" w:color="auto" w:fill="auto"/>
            <w:vAlign w:val="center"/>
          </w:tcPr>
          <w:p w14:paraId="74CDFE9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三相自动交流稳压器</w:t>
            </w:r>
          </w:p>
        </w:tc>
        <w:tc>
          <w:tcPr>
            <w:tcW w:w="253" w:type="pct"/>
            <w:shd w:val="clear" w:color="auto" w:fill="auto"/>
            <w:vAlign w:val="center"/>
          </w:tcPr>
          <w:p w14:paraId="227C664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7DFAC72">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773FB0A">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ADFBEF3">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283CD86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13D0D54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332" w:type="pct"/>
            <w:shd w:val="clear" w:color="auto" w:fill="auto"/>
            <w:vAlign w:val="center"/>
          </w:tcPr>
          <w:p w14:paraId="023B37AC">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23D1D7BD">
            <w:pPr>
              <w:widowControl/>
              <w:jc w:val="center"/>
              <w:textAlignment w:val="center"/>
              <w:rPr>
                <w:rFonts w:hint="eastAsia" w:ascii="宋体" w:hAnsi="宋体" w:cs="宋体"/>
                <w:color w:val="000000"/>
                <w:kern w:val="0"/>
                <w:szCs w:val="21"/>
                <w:lang w:bidi="ar"/>
              </w:rPr>
            </w:pPr>
          </w:p>
        </w:tc>
        <w:tc>
          <w:tcPr>
            <w:tcW w:w="497" w:type="pct"/>
            <w:vMerge w:val="restart"/>
            <w:shd w:val="clear" w:color="auto" w:fill="auto"/>
            <w:vAlign w:val="center"/>
          </w:tcPr>
          <w:p w14:paraId="2815C264">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 w:val="22"/>
                <w:szCs w:val="22"/>
                <w:lang w:bidi="ar"/>
              </w:rPr>
              <w:t>486</w:t>
            </w:r>
            <w:r>
              <w:rPr>
                <w:rFonts w:hint="eastAsia" w:ascii="宋体" w:hAnsi="宋体" w:cs="宋体"/>
                <w:color w:val="000000"/>
                <w:kern w:val="0"/>
                <w:sz w:val="22"/>
                <w:szCs w:val="22"/>
                <w:lang w:val="en-US" w:eastAsia="zh-CN" w:bidi="ar"/>
              </w:rPr>
              <w:t>,</w:t>
            </w:r>
            <w:r>
              <w:rPr>
                <w:rFonts w:hint="eastAsia" w:ascii="宋体" w:hAnsi="宋体" w:cs="宋体"/>
                <w:color w:val="000000"/>
                <w:kern w:val="0"/>
                <w:sz w:val="22"/>
                <w:szCs w:val="22"/>
                <w:lang w:bidi="ar"/>
              </w:rPr>
              <w:t>000</w:t>
            </w:r>
            <w:r>
              <w:rPr>
                <w:rFonts w:hint="eastAsia" w:ascii="宋体" w:hAnsi="宋体" w:cs="宋体"/>
                <w:color w:val="000000"/>
                <w:kern w:val="0"/>
                <w:sz w:val="22"/>
                <w:szCs w:val="22"/>
                <w:lang w:eastAsia="zh-CN" w:bidi="ar"/>
              </w:rPr>
              <w:t>.</w:t>
            </w:r>
            <w:r>
              <w:rPr>
                <w:rFonts w:hint="eastAsia" w:ascii="宋体" w:hAnsi="宋体" w:cs="宋体"/>
                <w:color w:val="000000"/>
                <w:kern w:val="0"/>
                <w:sz w:val="22"/>
                <w:szCs w:val="22"/>
                <w:lang w:val="en-US" w:eastAsia="zh-CN" w:bidi="ar"/>
              </w:rPr>
              <w:t>00</w:t>
            </w:r>
          </w:p>
        </w:tc>
      </w:tr>
      <w:tr w14:paraId="662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21627CE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1044" w:type="pct"/>
            <w:vMerge w:val="continue"/>
            <w:vAlign w:val="center"/>
          </w:tcPr>
          <w:p w14:paraId="4ABFA7DF">
            <w:pPr>
              <w:jc w:val="center"/>
              <w:rPr>
                <w:bCs/>
                <w:szCs w:val="21"/>
              </w:rPr>
            </w:pPr>
          </w:p>
        </w:tc>
        <w:tc>
          <w:tcPr>
            <w:tcW w:w="846" w:type="pct"/>
            <w:shd w:val="clear" w:color="auto" w:fill="auto"/>
            <w:vAlign w:val="center"/>
          </w:tcPr>
          <w:p w14:paraId="526A39C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全频扬声器</w:t>
            </w:r>
          </w:p>
        </w:tc>
        <w:tc>
          <w:tcPr>
            <w:tcW w:w="253" w:type="pct"/>
            <w:shd w:val="clear" w:color="auto" w:fill="auto"/>
            <w:vAlign w:val="center"/>
          </w:tcPr>
          <w:p w14:paraId="413B2DC8">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77D0F05">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190810D">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80074D1">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3E2A351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2E05C4B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对</w:t>
            </w:r>
          </w:p>
        </w:tc>
        <w:tc>
          <w:tcPr>
            <w:tcW w:w="332" w:type="pct"/>
            <w:shd w:val="clear" w:color="auto" w:fill="auto"/>
            <w:vAlign w:val="center"/>
          </w:tcPr>
          <w:p w14:paraId="19A503E1">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2D8C68BC">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4DD96B86">
            <w:pPr>
              <w:widowControl/>
              <w:jc w:val="center"/>
              <w:textAlignment w:val="center"/>
              <w:rPr>
                <w:rFonts w:hint="eastAsia" w:ascii="宋体" w:hAnsi="宋体" w:cs="宋体"/>
                <w:color w:val="000000"/>
                <w:kern w:val="0"/>
                <w:szCs w:val="21"/>
                <w:lang w:bidi="ar"/>
              </w:rPr>
            </w:pPr>
          </w:p>
        </w:tc>
      </w:tr>
      <w:tr w14:paraId="3748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0CC75F2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1044" w:type="pct"/>
            <w:vMerge w:val="continue"/>
            <w:vAlign w:val="center"/>
          </w:tcPr>
          <w:p w14:paraId="500B5EDA">
            <w:pPr>
              <w:jc w:val="center"/>
              <w:rPr>
                <w:bCs/>
                <w:szCs w:val="21"/>
              </w:rPr>
            </w:pPr>
          </w:p>
        </w:tc>
        <w:tc>
          <w:tcPr>
            <w:tcW w:w="846" w:type="pct"/>
            <w:shd w:val="clear" w:color="auto" w:fill="auto"/>
            <w:vAlign w:val="center"/>
          </w:tcPr>
          <w:p w14:paraId="2C4AC93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合并式功率放大器</w:t>
            </w:r>
          </w:p>
        </w:tc>
        <w:tc>
          <w:tcPr>
            <w:tcW w:w="253" w:type="pct"/>
            <w:shd w:val="clear" w:color="auto" w:fill="auto"/>
            <w:vAlign w:val="center"/>
          </w:tcPr>
          <w:p w14:paraId="5D7AA70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6ACA0A8">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67F2412">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FFB037C">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1518F22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70C747D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332" w:type="pct"/>
            <w:shd w:val="clear" w:color="auto" w:fill="auto"/>
            <w:vAlign w:val="center"/>
          </w:tcPr>
          <w:p w14:paraId="6C3243A4">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62CF2D2E">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6F882FA1">
            <w:pPr>
              <w:widowControl/>
              <w:jc w:val="center"/>
              <w:textAlignment w:val="center"/>
              <w:rPr>
                <w:rFonts w:hint="eastAsia" w:ascii="宋体" w:hAnsi="宋体" w:cs="宋体"/>
                <w:color w:val="000000"/>
                <w:kern w:val="0"/>
                <w:szCs w:val="21"/>
                <w:lang w:bidi="ar"/>
              </w:rPr>
            </w:pPr>
          </w:p>
        </w:tc>
      </w:tr>
      <w:tr w14:paraId="5896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570ADAB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4</w:t>
            </w:r>
          </w:p>
        </w:tc>
        <w:tc>
          <w:tcPr>
            <w:tcW w:w="1044" w:type="pct"/>
            <w:vMerge w:val="continue"/>
            <w:vAlign w:val="center"/>
          </w:tcPr>
          <w:p w14:paraId="66FC4C44">
            <w:pPr>
              <w:jc w:val="center"/>
              <w:rPr>
                <w:bCs/>
                <w:szCs w:val="21"/>
              </w:rPr>
            </w:pPr>
          </w:p>
        </w:tc>
        <w:tc>
          <w:tcPr>
            <w:tcW w:w="846" w:type="pct"/>
            <w:shd w:val="clear" w:color="auto" w:fill="auto"/>
            <w:vAlign w:val="center"/>
          </w:tcPr>
          <w:p w14:paraId="45CC915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讲台</w:t>
            </w:r>
          </w:p>
        </w:tc>
        <w:tc>
          <w:tcPr>
            <w:tcW w:w="253" w:type="pct"/>
            <w:shd w:val="clear" w:color="auto" w:fill="auto"/>
            <w:vAlign w:val="center"/>
          </w:tcPr>
          <w:p w14:paraId="3B4ED39D">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51AA37F">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A3231E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FCE9EFB">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5BA3E89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4F5C0AD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332" w:type="pct"/>
            <w:shd w:val="clear" w:color="auto" w:fill="auto"/>
            <w:vAlign w:val="center"/>
          </w:tcPr>
          <w:p w14:paraId="5ABC16AC">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73989DBB">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1D127D58">
            <w:pPr>
              <w:widowControl/>
              <w:jc w:val="center"/>
              <w:textAlignment w:val="center"/>
              <w:rPr>
                <w:rFonts w:hint="eastAsia" w:ascii="宋体" w:hAnsi="宋体" w:cs="宋体"/>
                <w:color w:val="000000"/>
                <w:kern w:val="0"/>
                <w:szCs w:val="21"/>
                <w:lang w:bidi="ar"/>
              </w:rPr>
            </w:pPr>
          </w:p>
        </w:tc>
      </w:tr>
      <w:tr w14:paraId="4E7B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0BEA68C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5</w:t>
            </w:r>
          </w:p>
        </w:tc>
        <w:tc>
          <w:tcPr>
            <w:tcW w:w="1044" w:type="pct"/>
            <w:vMerge w:val="continue"/>
            <w:vAlign w:val="center"/>
          </w:tcPr>
          <w:p w14:paraId="54C9FAA7">
            <w:pPr>
              <w:jc w:val="center"/>
              <w:rPr>
                <w:bCs/>
                <w:szCs w:val="21"/>
              </w:rPr>
            </w:pPr>
          </w:p>
        </w:tc>
        <w:tc>
          <w:tcPr>
            <w:tcW w:w="846" w:type="pct"/>
            <w:shd w:val="clear" w:color="auto" w:fill="auto"/>
            <w:vAlign w:val="center"/>
          </w:tcPr>
          <w:p w14:paraId="1B3C0A2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教师座椅</w:t>
            </w:r>
          </w:p>
        </w:tc>
        <w:tc>
          <w:tcPr>
            <w:tcW w:w="253" w:type="pct"/>
            <w:shd w:val="clear" w:color="auto" w:fill="auto"/>
            <w:vAlign w:val="center"/>
          </w:tcPr>
          <w:p w14:paraId="5243DC26">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C20ECA4">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C96ECA1">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831233E">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296D13D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4D79A3C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332" w:type="pct"/>
            <w:shd w:val="clear" w:color="auto" w:fill="auto"/>
            <w:vAlign w:val="center"/>
          </w:tcPr>
          <w:p w14:paraId="1B3522FE">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2BA94FC5">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4EEEC33B">
            <w:pPr>
              <w:widowControl/>
              <w:jc w:val="center"/>
              <w:textAlignment w:val="center"/>
              <w:rPr>
                <w:rFonts w:hint="eastAsia" w:ascii="宋体" w:hAnsi="宋体" w:cs="宋体"/>
                <w:color w:val="000000"/>
                <w:kern w:val="0"/>
                <w:szCs w:val="21"/>
                <w:lang w:bidi="ar"/>
              </w:rPr>
            </w:pPr>
          </w:p>
        </w:tc>
      </w:tr>
      <w:tr w14:paraId="510B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603D8A2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6</w:t>
            </w:r>
          </w:p>
        </w:tc>
        <w:tc>
          <w:tcPr>
            <w:tcW w:w="1044" w:type="pct"/>
            <w:vMerge w:val="continue"/>
            <w:vAlign w:val="center"/>
          </w:tcPr>
          <w:p w14:paraId="6D9EEB91">
            <w:pPr>
              <w:jc w:val="center"/>
              <w:rPr>
                <w:bCs/>
                <w:szCs w:val="21"/>
              </w:rPr>
            </w:pPr>
          </w:p>
        </w:tc>
        <w:tc>
          <w:tcPr>
            <w:tcW w:w="846" w:type="pct"/>
            <w:shd w:val="clear" w:color="auto" w:fill="auto"/>
            <w:vAlign w:val="center"/>
          </w:tcPr>
          <w:p w14:paraId="21783F7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学生桌</w:t>
            </w:r>
          </w:p>
        </w:tc>
        <w:tc>
          <w:tcPr>
            <w:tcW w:w="253" w:type="pct"/>
            <w:shd w:val="clear" w:color="auto" w:fill="auto"/>
            <w:vAlign w:val="center"/>
          </w:tcPr>
          <w:p w14:paraId="46D2DD1A">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05C04D0">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0FB9ECF">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732A82A">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4491AD4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81</w:t>
            </w:r>
          </w:p>
        </w:tc>
        <w:tc>
          <w:tcPr>
            <w:tcW w:w="250" w:type="pct"/>
            <w:shd w:val="clear" w:color="auto" w:fill="auto"/>
            <w:vAlign w:val="center"/>
          </w:tcPr>
          <w:p w14:paraId="6E92DB2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332" w:type="pct"/>
            <w:shd w:val="clear" w:color="auto" w:fill="auto"/>
            <w:vAlign w:val="center"/>
          </w:tcPr>
          <w:p w14:paraId="0C91F9C7">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3D77195D">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6A034509">
            <w:pPr>
              <w:widowControl/>
              <w:jc w:val="center"/>
              <w:textAlignment w:val="center"/>
              <w:rPr>
                <w:rFonts w:hint="eastAsia" w:ascii="宋体" w:hAnsi="宋体" w:cs="宋体"/>
                <w:color w:val="000000"/>
                <w:kern w:val="0"/>
                <w:szCs w:val="21"/>
                <w:lang w:bidi="ar"/>
              </w:rPr>
            </w:pPr>
          </w:p>
        </w:tc>
      </w:tr>
      <w:tr w14:paraId="22AD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6E8114D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7</w:t>
            </w:r>
          </w:p>
        </w:tc>
        <w:tc>
          <w:tcPr>
            <w:tcW w:w="1044" w:type="pct"/>
            <w:vMerge w:val="continue"/>
          </w:tcPr>
          <w:p w14:paraId="118B5FD9">
            <w:pPr>
              <w:jc w:val="center"/>
              <w:rPr>
                <w:bCs/>
                <w:szCs w:val="21"/>
              </w:rPr>
            </w:pPr>
          </w:p>
        </w:tc>
        <w:tc>
          <w:tcPr>
            <w:tcW w:w="846" w:type="pct"/>
            <w:shd w:val="clear" w:color="auto" w:fill="auto"/>
            <w:vAlign w:val="center"/>
          </w:tcPr>
          <w:p w14:paraId="5752CB3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学生椅</w:t>
            </w:r>
          </w:p>
        </w:tc>
        <w:tc>
          <w:tcPr>
            <w:tcW w:w="253" w:type="pct"/>
            <w:shd w:val="clear" w:color="auto" w:fill="auto"/>
            <w:vAlign w:val="center"/>
          </w:tcPr>
          <w:p w14:paraId="30D31641">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93F58B1">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EBC118D">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6C00E39">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5AE168B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162</w:t>
            </w:r>
          </w:p>
        </w:tc>
        <w:tc>
          <w:tcPr>
            <w:tcW w:w="250" w:type="pct"/>
            <w:shd w:val="clear" w:color="auto" w:fill="auto"/>
            <w:vAlign w:val="center"/>
          </w:tcPr>
          <w:p w14:paraId="3A74C3C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332" w:type="pct"/>
            <w:shd w:val="clear" w:color="auto" w:fill="auto"/>
            <w:vAlign w:val="center"/>
          </w:tcPr>
          <w:p w14:paraId="35D797FB">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1E848BD9">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7CA2E6F8">
            <w:pPr>
              <w:widowControl/>
              <w:jc w:val="center"/>
              <w:textAlignment w:val="center"/>
              <w:rPr>
                <w:rFonts w:hint="eastAsia" w:ascii="宋体" w:hAnsi="宋体" w:cs="宋体"/>
                <w:color w:val="000000"/>
                <w:kern w:val="0"/>
                <w:szCs w:val="21"/>
                <w:lang w:bidi="ar"/>
              </w:rPr>
            </w:pPr>
          </w:p>
        </w:tc>
      </w:tr>
      <w:tr w14:paraId="798F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7584F3A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w:t>
            </w:r>
          </w:p>
        </w:tc>
        <w:tc>
          <w:tcPr>
            <w:tcW w:w="1044" w:type="pct"/>
            <w:vMerge w:val="continue"/>
          </w:tcPr>
          <w:p w14:paraId="5E5A7558">
            <w:pPr>
              <w:jc w:val="center"/>
              <w:rPr>
                <w:bCs/>
                <w:szCs w:val="21"/>
              </w:rPr>
            </w:pPr>
          </w:p>
        </w:tc>
        <w:tc>
          <w:tcPr>
            <w:tcW w:w="846" w:type="pct"/>
            <w:shd w:val="clear" w:color="auto" w:fill="auto"/>
            <w:vAlign w:val="center"/>
          </w:tcPr>
          <w:p w14:paraId="29FF5D0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桌面隔板</w:t>
            </w:r>
          </w:p>
        </w:tc>
        <w:tc>
          <w:tcPr>
            <w:tcW w:w="253" w:type="pct"/>
            <w:shd w:val="clear" w:color="auto" w:fill="auto"/>
            <w:vAlign w:val="center"/>
          </w:tcPr>
          <w:p w14:paraId="14A470E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931C835">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071BEFF">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2E4DD78">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1FEABA4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112.5</w:t>
            </w:r>
          </w:p>
        </w:tc>
        <w:tc>
          <w:tcPr>
            <w:tcW w:w="250" w:type="pct"/>
            <w:shd w:val="clear" w:color="auto" w:fill="auto"/>
            <w:vAlign w:val="center"/>
          </w:tcPr>
          <w:p w14:paraId="230095E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m²</w:t>
            </w:r>
          </w:p>
        </w:tc>
        <w:tc>
          <w:tcPr>
            <w:tcW w:w="332" w:type="pct"/>
            <w:shd w:val="clear" w:color="auto" w:fill="auto"/>
            <w:vAlign w:val="center"/>
          </w:tcPr>
          <w:p w14:paraId="79371E1F">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683EEC52">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6A055321">
            <w:pPr>
              <w:widowControl/>
              <w:jc w:val="center"/>
              <w:textAlignment w:val="center"/>
              <w:rPr>
                <w:rFonts w:hint="eastAsia" w:ascii="宋体" w:hAnsi="宋体" w:cs="宋体"/>
                <w:color w:val="000000"/>
                <w:kern w:val="0"/>
                <w:szCs w:val="21"/>
                <w:lang w:bidi="ar"/>
              </w:rPr>
            </w:pPr>
          </w:p>
        </w:tc>
      </w:tr>
      <w:tr w14:paraId="17BC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34DF765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9</w:t>
            </w:r>
          </w:p>
        </w:tc>
        <w:tc>
          <w:tcPr>
            <w:tcW w:w="1044" w:type="pct"/>
            <w:vMerge w:val="continue"/>
          </w:tcPr>
          <w:p w14:paraId="2EAFE826">
            <w:pPr>
              <w:jc w:val="center"/>
              <w:rPr>
                <w:bCs/>
                <w:szCs w:val="21"/>
              </w:rPr>
            </w:pPr>
          </w:p>
        </w:tc>
        <w:tc>
          <w:tcPr>
            <w:tcW w:w="846" w:type="pct"/>
            <w:shd w:val="clear" w:color="auto" w:fill="auto"/>
            <w:vAlign w:val="center"/>
          </w:tcPr>
          <w:p w14:paraId="4EFFBA8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窗帘轨道</w:t>
            </w:r>
          </w:p>
        </w:tc>
        <w:tc>
          <w:tcPr>
            <w:tcW w:w="253" w:type="pct"/>
            <w:shd w:val="clear" w:color="auto" w:fill="auto"/>
            <w:vAlign w:val="center"/>
          </w:tcPr>
          <w:p w14:paraId="4099448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EA3C899">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22D16BB">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FE27CF5">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72EBB45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38</w:t>
            </w:r>
          </w:p>
        </w:tc>
        <w:tc>
          <w:tcPr>
            <w:tcW w:w="250" w:type="pct"/>
            <w:shd w:val="clear" w:color="auto" w:fill="auto"/>
            <w:vAlign w:val="center"/>
          </w:tcPr>
          <w:p w14:paraId="0BAE696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332" w:type="pct"/>
            <w:shd w:val="clear" w:color="auto" w:fill="auto"/>
            <w:vAlign w:val="center"/>
          </w:tcPr>
          <w:p w14:paraId="156A24A7">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07D9062D">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48D664E3">
            <w:pPr>
              <w:widowControl/>
              <w:jc w:val="center"/>
              <w:textAlignment w:val="center"/>
              <w:rPr>
                <w:rFonts w:hint="eastAsia" w:ascii="宋体" w:hAnsi="宋体" w:cs="宋体"/>
                <w:color w:val="000000"/>
                <w:kern w:val="0"/>
                <w:szCs w:val="21"/>
                <w:lang w:bidi="ar"/>
              </w:rPr>
            </w:pPr>
          </w:p>
        </w:tc>
      </w:tr>
      <w:tr w14:paraId="1C01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3EE2711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10</w:t>
            </w:r>
          </w:p>
        </w:tc>
        <w:tc>
          <w:tcPr>
            <w:tcW w:w="1044" w:type="pct"/>
            <w:vMerge w:val="continue"/>
          </w:tcPr>
          <w:p w14:paraId="11981B3F">
            <w:pPr>
              <w:jc w:val="center"/>
              <w:rPr>
                <w:bCs/>
                <w:szCs w:val="21"/>
              </w:rPr>
            </w:pPr>
          </w:p>
        </w:tc>
        <w:tc>
          <w:tcPr>
            <w:tcW w:w="846" w:type="pct"/>
            <w:shd w:val="clear" w:color="auto" w:fill="auto"/>
            <w:vAlign w:val="center"/>
          </w:tcPr>
          <w:p w14:paraId="64137BE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遮光窗帘</w:t>
            </w:r>
          </w:p>
        </w:tc>
        <w:tc>
          <w:tcPr>
            <w:tcW w:w="253" w:type="pct"/>
            <w:shd w:val="clear" w:color="auto" w:fill="auto"/>
            <w:vAlign w:val="center"/>
          </w:tcPr>
          <w:p w14:paraId="706C8EAE">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6C6A416D">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F2B2A54">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B3FE4ED">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0A628A5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38</w:t>
            </w:r>
          </w:p>
        </w:tc>
        <w:tc>
          <w:tcPr>
            <w:tcW w:w="250" w:type="pct"/>
            <w:shd w:val="clear" w:color="auto" w:fill="auto"/>
            <w:vAlign w:val="center"/>
          </w:tcPr>
          <w:p w14:paraId="2326F64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332" w:type="pct"/>
            <w:shd w:val="clear" w:color="auto" w:fill="auto"/>
            <w:vAlign w:val="center"/>
          </w:tcPr>
          <w:p w14:paraId="14B6E4B2">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0B7A02C2">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4425C215">
            <w:pPr>
              <w:widowControl/>
              <w:jc w:val="center"/>
              <w:textAlignment w:val="center"/>
              <w:rPr>
                <w:rFonts w:hint="eastAsia" w:ascii="宋体" w:hAnsi="宋体" w:cs="宋体"/>
                <w:color w:val="000000"/>
                <w:kern w:val="0"/>
                <w:szCs w:val="21"/>
                <w:lang w:bidi="ar"/>
              </w:rPr>
            </w:pPr>
          </w:p>
        </w:tc>
      </w:tr>
      <w:tr w14:paraId="5C4C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2CB2AC3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11</w:t>
            </w:r>
          </w:p>
        </w:tc>
        <w:tc>
          <w:tcPr>
            <w:tcW w:w="1044" w:type="pct"/>
            <w:vMerge w:val="continue"/>
          </w:tcPr>
          <w:p w14:paraId="5978744B">
            <w:pPr>
              <w:jc w:val="center"/>
              <w:rPr>
                <w:bCs/>
                <w:szCs w:val="21"/>
              </w:rPr>
            </w:pPr>
          </w:p>
        </w:tc>
        <w:tc>
          <w:tcPr>
            <w:tcW w:w="846" w:type="pct"/>
            <w:shd w:val="clear" w:color="auto" w:fill="auto"/>
            <w:vAlign w:val="center"/>
          </w:tcPr>
          <w:p w14:paraId="58C64E4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纱帘</w:t>
            </w:r>
          </w:p>
        </w:tc>
        <w:tc>
          <w:tcPr>
            <w:tcW w:w="253" w:type="pct"/>
            <w:shd w:val="clear" w:color="auto" w:fill="auto"/>
            <w:vAlign w:val="center"/>
          </w:tcPr>
          <w:p w14:paraId="6629D2F9">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0BE934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166EA6A">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FF550D1">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276D42C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38</w:t>
            </w:r>
          </w:p>
        </w:tc>
        <w:tc>
          <w:tcPr>
            <w:tcW w:w="250" w:type="pct"/>
            <w:shd w:val="clear" w:color="auto" w:fill="auto"/>
            <w:vAlign w:val="center"/>
          </w:tcPr>
          <w:p w14:paraId="7F937EC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332" w:type="pct"/>
            <w:shd w:val="clear" w:color="auto" w:fill="auto"/>
            <w:vAlign w:val="center"/>
          </w:tcPr>
          <w:p w14:paraId="3C2643E1">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7D486CF2">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7776D0F1">
            <w:pPr>
              <w:widowControl/>
              <w:jc w:val="center"/>
              <w:textAlignment w:val="center"/>
              <w:rPr>
                <w:rFonts w:hint="eastAsia" w:ascii="宋体" w:hAnsi="宋体" w:cs="宋体"/>
                <w:color w:val="000000"/>
                <w:kern w:val="0"/>
                <w:szCs w:val="21"/>
                <w:lang w:bidi="ar"/>
              </w:rPr>
            </w:pPr>
          </w:p>
        </w:tc>
      </w:tr>
      <w:tr w14:paraId="3B5F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7088DF1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12</w:t>
            </w:r>
          </w:p>
        </w:tc>
        <w:tc>
          <w:tcPr>
            <w:tcW w:w="1044" w:type="pct"/>
            <w:vMerge w:val="continue"/>
          </w:tcPr>
          <w:p w14:paraId="140C3868">
            <w:pPr>
              <w:jc w:val="center"/>
              <w:rPr>
                <w:bCs/>
                <w:szCs w:val="21"/>
              </w:rPr>
            </w:pPr>
          </w:p>
        </w:tc>
        <w:tc>
          <w:tcPr>
            <w:tcW w:w="846" w:type="pct"/>
            <w:shd w:val="clear" w:color="auto" w:fill="auto"/>
            <w:vAlign w:val="center"/>
          </w:tcPr>
          <w:p w14:paraId="7AAFA40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音频线</w:t>
            </w:r>
          </w:p>
        </w:tc>
        <w:tc>
          <w:tcPr>
            <w:tcW w:w="253" w:type="pct"/>
            <w:shd w:val="clear" w:color="auto" w:fill="auto"/>
            <w:vAlign w:val="center"/>
          </w:tcPr>
          <w:p w14:paraId="371FF30A">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9F719C9">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40DBAA8">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194C906">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61036A8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250" w:type="pct"/>
            <w:shd w:val="clear" w:color="auto" w:fill="auto"/>
            <w:vAlign w:val="center"/>
          </w:tcPr>
          <w:p w14:paraId="410AFF6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卷</w:t>
            </w:r>
          </w:p>
        </w:tc>
        <w:tc>
          <w:tcPr>
            <w:tcW w:w="332" w:type="pct"/>
            <w:shd w:val="clear" w:color="auto" w:fill="auto"/>
            <w:vAlign w:val="center"/>
          </w:tcPr>
          <w:p w14:paraId="2A4888FB">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4BC04F31">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3E20A0B8">
            <w:pPr>
              <w:widowControl/>
              <w:jc w:val="center"/>
              <w:textAlignment w:val="center"/>
              <w:rPr>
                <w:rFonts w:hint="eastAsia" w:ascii="宋体" w:hAnsi="宋体" w:cs="宋体"/>
                <w:color w:val="000000"/>
                <w:kern w:val="0"/>
                <w:szCs w:val="21"/>
                <w:lang w:bidi="ar"/>
              </w:rPr>
            </w:pPr>
          </w:p>
        </w:tc>
      </w:tr>
      <w:tr w14:paraId="0724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0BBE01C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13</w:t>
            </w:r>
          </w:p>
        </w:tc>
        <w:tc>
          <w:tcPr>
            <w:tcW w:w="1044" w:type="pct"/>
            <w:vMerge w:val="continue"/>
          </w:tcPr>
          <w:p w14:paraId="4A5DAD54">
            <w:pPr>
              <w:jc w:val="center"/>
              <w:rPr>
                <w:bCs/>
                <w:szCs w:val="21"/>
              </w:rPr>
            </w:pPr>
          </w:p>
        </w:tc>
        <w:tc>
          <w:tcPr>
            <w:tcW w:w="846" w:type="pct"/>
            <w:shd w:val="clear" w:color="auto" w:fill="auto"/>
            <w:vAlign w:val="center"/>
          </w:tcPr>
          <w:p w14:paraId="1B01400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交换机1</w:t>
            </w:r>
          </w:p>
        </w:tc>
        <w:tc>
          <w:tcPr>
            <w:tcW w:w="253" w:type="pct"/>
            <w:shd w:val="clear" w:color="auto" w:fill="auto"/>
            <w:vAlign w:val="center"/>
          </w:tcPr>
          <w:p w14:paraId="5AC5E3EE">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8AF21B4">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9403ACB">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42B1C6F">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586FA5A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7DD56B9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332" w:type="pct"/>
            <w:shd w:val="clear" w:color="auto" w:fill="auto"/>
            <w:vAlign w:val="center"/>
          </w:tcPr>
          <w:p w14:paraId="44D2430A">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03E7CD1F">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412486DE">
            <w:pPr>
              <w:widowControl/>
              <w:jc w:val="center"/>
              <w:textAlignment w:val="center"/>
              <w:rPr>
                <w:rFonts w:hint="eastAsia" w:ascii="宋体" w:hAnsi="宋体" w:cs="宋体"/>
                <w:color w:val="000000"/>
                <w:kern w:val="0"/>
                <w:szCs w:val="21"/>
                <w:lang w:bidi="ar"/>
              </w:rPr>
            </w:pPr>
          </w:p>
        </w:tc>
      </w:tr>
      <w:tr w14:paraId="45F6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153E30E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14</w:t>
            </w:r>
          </w:p>
        </w:tc>
        <w:tc>
          <w:tcPr>
            <w:tcW w:w="1044" w:type="pct"/>
            <w:vMerge w:val="continue"/>
          </w:tcPr>
          <w:p w14:paraId="6FEEF77A">
            <w:pPr>
              <w:jc w:val="center"/>
              <w:rPr>
                <w:bCs/>
                <w:szCs w:val="21"/>
              </w:rPr>
            </w:pPr>
          </w:p>
        </w:tc>
        <w:tc>
          <w:tcPr>
            <w:tcW w:w="846" w:type="pct"/>
            <w:shd w:val="clear" w:color="auto" w:fill="auto"/>
            <w:vAlign w:val="center"/>
          </w:tcPr>
          <w:p w14:paraId="372C10F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交换机2</w:t>
            </w:r>
          </w:p>
        </w:tc>
        <w:tc>
          <w:tcPr>
            <w:tcW w:w="253" w:type="pct"/>
            <w:shd w:val="clear" w:color="auto" w:fill="auto"/>
            <w:vAlign w:val="center"/>
          </w:tcPr>
          <w:p w14:paraId="138DA0CA">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65832DD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7F75881">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79158D8">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171D630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029FEA3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332" w:type="pct"/>
            <w:shd w:val="clear" w:color="auto" w:fill="auto"/>
            <w:vAlign w:val="center"/>
          </w:tcPr>
          <w:p w14:paraId="09998971">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03DE8B3E">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012CE6FB">
            <w:pPr>
              <w:widowControl/>
              <w:jc w:val="center"/>
              <w:textAlignment w:val="center"/>
              <w:rPr>
                <w:rFonts w:hint="eastAsia" w:ascii="宋体" w:hAnsi="宋体" w:cs="宋体"/>
                <w:color w:val="000000"/>
                <w:kern w:val="0"/>
                <w:szCs w:val="21"/>
                <w:lang w:bidi="ar"/>
              </w:rPr>
            </w:pPr>
          </w:p>
        </w:tc>
      </w:tr>
      <w:tr w14:paraId="241E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713A801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15</w:t>
            </w:r>
          </w:p>
        </w:tc>
        <w:tc>
          <w:tcPr>
            <w:tcW w:w="1044" w:type="pct"/>
            <w:vMerge w:val="continue"/>
          </w:tcPr>
          <w:p w14:paraId="4EC2BDF2">
            <w:pPr>
              <w:jc w:val="center"/>
              <w:rPr>
                <w:bCs/>
                <w:szCs w:val="21"/>
              </w:rPr>
            </w:pPr>
          </w:p>
        </w:tc>
        <w:tc>
          <w:tcPr>
            <w:tcW w:w="846" w:type="pct"/>
            <w:shd w:val="clear" w:color="auto" w:fill="auto"/>
            <w:vAlign w:val="center"/>
          </w:tcPr>
          <w:p w14:paraId="4129D5B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PDU</w:t>
            </w:r>
          </w:p>
        </w:tc>
        <w:tc>
          <w:tcPr>
            <w:tcW w:w="253" w:type="pct"/>
            <w:shd w:val="clear" w:color="auto" w:fill="auto"/>
            <w:vAlign w:val="center"/>
          </w:tcPr>
          <w:p w14:paraId="51B74816">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561FC7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E455FE8">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4E764D4">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0CA1587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595ABAE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332" w:type="pct"/>
            <w:shd w:val="clear" w:color="auto" w:fill="auto"/>
            <w:vAlign w:val="center"/>
          </w:tcPr>
          <w:p w14:paraId="307D65BB">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250CEBBA">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1A25AE32">
            <w:pPr>
              <w:widowControl/>
              <w:jc w:val="center"/>
              <w:textAlignment w:val="center"/>
              <w:rPr>
                <w:rFonts w:hint="eastAsia" w:ascii="宋体" w:hAnsi="宋体" w:cs="宋体"/>
                <w:color w:val="000000"/>
                <w:kern w:val="0"/>
                <w:szCs w:val="21"/>
                <w:lang w:bidi="ar"/>
              </w:rPr>
            </w:pPr>
          </w:p>
        </w:tc>
      </w:tr>
      <w:tr w14:paraId="3FC7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7EDEAC5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w:t>
            </w:r>
          </w:p>
        </w:tc>
        <w:tc>
          <w:tcPr>
            <w:tcW w:w="1044" w:type="pct"/>
            <w:vMerge w:val="continue"/>
          </w:tcPr>
          <w:p w14:paraId="2AAA9062">
            <w:pPr>
              <w:jc w:val="center"/>
              <w:rPr>
                <w:bCs/>
                <w:szCs w:val="21"/>
              </w:rPr>
            </w:pPr>
          </w:p>
        </w:tc>
        <w:tc>
          <w:tcPr>
            <w:tcW w:w="846" w:type="pct"/>
            <w:shd w:val="clear" w:color="auto" w:fill="auto"/>
            <w:vAlign w:val="center"/>
          </w:tcPr>
          <w:p w14:paraId="1729C45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六类双绞线</w:t>
            </w:r>
          </w:p>
        </w:tc>
        <w:tc>
          <w:tcPr>
            <w:tcW w:w="253" w:type="pct"/>
            <w:shd w:val="clear" w:color="auto" w:fill="auto"/>
            <w:vAlign w:val="center"/>
          </w:tcPr>
          <w:p w14:paraId="1295FBC8">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1BD82F5">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50B4EB6">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EE65AFC">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714A5DB5">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w:t>
            </w:r>
          </w:p>
        </w:tc>
        <w:tc>
          <w:tcPr>
            <w:tcW w:w="250" w:type="pct"/>
            <w:shd w:val="clear" w:color="auto" w:fill="auto"/>
            <w:vAlign w:val="center"/>
          </w:tcPr>
          <w:p w14:paraId="6368625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箱</w:t>
            </w:r>
          </w:p>
        </w:tc>
        <w:tc>
          <w:tcPr>
            <w:tcW w:w="332" w:type="pct"/>
            <w:shd w:val="clear" w:color="auto" w:fill="auto"/>
            <w:vAlign w:val="center"/>
          </w:tcPr>
          <w:p w14:paraId="4306C422">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1CB886EE">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42F0A320">
            <w:pPr>
              <w:widowControl/>
              <w:jc w:val="center"/>
              <w:textAlignment w:val="center"/>
              <w:rPr>
                <w:rFonts w:hint="eastAsia" w:ascii="宋体" w:hAnsi="宋体" w:cs="宋体"/>
                <w:color w:val="000000"/>
                <w:kern w:val="0"/>
                <w:szCs w:val="21"/>
                <w:lang w:bidi="ar"/>
              </w:rPr>
            </w:pPr>
          </w:p>
        </w:tc>
      </w:tr>
      <w:tr w14:paraId="3523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790EC78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17</w:t>
            </w:r>
          </w:p>
        </w:tc>
        <w:tc>
          <w:tcPr>
            <w:tcW w:w="1044" w:type="pct"/>
            <w:vMerge w:val="continue"/>
          </w:tcPr>
          <w:p w14:paraId="236DA312">
            <w:pPr>
              <w:jc w:val="center"/>
              <w:rPr>
                <w:bCs/>
                <w:szCs w:val="21"/>
              </w:rPr>
            </w:pPr>
          </w:p>
        </w:tc>
        <w:tc>
          <w:tcPr>
            <w:tcW w:w="846" w:type="pct"/>
            <w:shd w:val="clear" w:color="auto" w:fill="auto"/>
            <w:vAlign w:val="center"/>
          </w:tcPr>
          <w:p w14:paraId="3BAEFCC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水晶头</w:t>
            </w:r>
          </w:p>
        </w:tc>
        <w:tc>
          <w:tcPr>
            <w:tcW w:w="253" w:type="pct"/>
            <w:shd w:val="clear" w:color="auto" w:fill="auto"/>
            <w:vAlign w:val="center"/>
          </w:tcPr>
          <w:p w14:paraId="0F354A7D">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F3EC15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CB4F874">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31A0B68">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4B612F8E">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6</w:t>
            </w:r>
          </w:p>
        </w:tc>
        <w:tc>
          <w:tcPr>
            <w:tcW w:w="250" w:type="pct"/>
            <w:shd w:val="clear" w:color="auto" w:fill="auto"/>
            <w:vAlign w:val="center"/>
          </w:tcPr>
          <w:p w14:paraId="2B992A6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盒</w:t>
            </w:r>
          </w:p>
        </w:tc>
        <w:tc>
          <w:tcPr>
            <w:tcW w:w="332" w:type="pct"/>
            <w:shd w:val="clear" w:color="auto" w:fill="auto"/>
            <w:vAlign w:val="center"/>
          </w:tcPr>
          <w:p w14:paraId="59CB69BF">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6D1094D9">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7DF05417">
            <w:pPr>
              <w:widowControl/>
              <w:jc w:val="center"/>
              <w:textAlignment w:val="center"/>
              <w:rPr>
                <w:rFonts w:hint="eastAsia" w:ascii="宋体" w:hAnsi="宋体" w:cs="宋体"/>
                <w:color w:val="000000"/>
                <w:kern w:val="0"/>
                <w:szCs w:val="21"/>
                <w:lang w:bidi="ar"/>
              </w:rPr>
            </w:pPr>
          </w:p>
        </w:tc>
      </w:tr>
      <w:tr w14:paraId="0250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24E3F27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18</w:t>
            </w:r>
          </w:p>
        </w:tc>
        <w:tc>
          <w:tcPr>
            <w:tcW w:w="1044" w:type="pct"/>
            <w:vMerge w:val="continue"/>
          </w:tcPr>
          <w:p w14:paraId="74154D63">
            <w:pPr>
              <w:jc w:val="center"/>
              <w:rPr>
                <w:bCs/>
                <w:szCs w:val="21"/>
              </w:rPr>
            </w:pPr>
          </w:p>
        </w:tc>
        <w:tc>
          <w:tcPr>
            <w:tcW w:w="846" w:type="pct"/>
            <w:shd w:val="clear" w:color="auto" w:fill="auto"/>
            <w:vAlign w:val="center"/>
          </w:tcPr>
          <w:p w14:paraId="6D5D040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三三插座</w:t>
            </w:r>
          </w:p>
        </w:tc>
        <w:tc>
          <w:tcPr>
            <w:tcW w:w="253" w:type="pct"/>
            <w:shd w:val="clear" w:color="auto" w:fill="auto"/>
            <w:vAlign w:val="center"/>
          </w:tcPr>
          <w:p w14:paraId="6F014BB4">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81DDCEB">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40A2A6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117746D">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20B2246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162</w:t>
            </w:r>
          </w:p>
        </w:tc>
        <w:tc>
          <w:tcPr>
            <w:tcW w:w="250" w:type="pct"/>
            <w:shd w:val="clear" w:color="auto" w:fill="auto"/>
            <w:vAlign w:val="center"/>
          </w:tcPr>
          <w:p w14:paraId="6DC8E1D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332" w:type="pct"/>
            <w:shd w:val="clear" w:color="auto" w:fill="auto"/>
            <w:vAlign w:val="center"/>
          </w:tcPr>
          <w:p w14:paraId="53C1CFB2">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0CF3D228">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6D619EAD">
            <w:pPr>
              <w:widowControl/>
              <w:jc w:val="center"/>
              <w:textAlignment w:val="center"/>
              <w:rPr>
                <w:rFonts w:hint="eastAsia" w:ascii="宋体" w:hAnsi="宋体" w:cs="宋体"/>
                <w:color w:val="000000"/>
                <w:kern w:val="0"/>
                <w:szCs w:val="21"/>
                <w:lang w:bidi="ar"/>
              </w:rPr>
            </w:pPr>
          </w:p>
        </w:tc>
      </w:tr>
      <w:tr w14:paraId="17B0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79D13AA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19</w:t>
            </w:r>
          </w:p>
        </w:tc>
        <w:tc>
          <w:tcPr>
            <w:tcW w:w="1044" w:type="pct"/>
            <w:vMerge w:val="continue"/>
          </w:tcPr>
          <w:p w14:paraId="156474AE">
            <w:pPr>
              <w:jc w:val="center"/>
              <w:rPr>
                <w:bCs/>
                <w:szCs w:val="21"/>
              </w:rPr>
            </w:pPr>
          </w:p>
        </w:tc>
        <w:tc>
          <w:tcPr>
            <w:tcW w:w="846" w:type="pct"/>
            <w:shd w:val="clear" w:color="auto" w:fill="auto"/>
            <w:vAlign w:val="center"/>
          </w:tcPr>
          <w:p w14:paraId="219F951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电脑插座</w:t>
            </w:r>
          </w:p>
        </w:tc>
        <w:tc>
          <w:tcPr>
            <w:tcW w:w="253" w:type="pct"/>
            <w:shd w:val="clear" w:color="auto" w:fill="auto"/>
            <w:vAlign w:val="center"/>
          </w:tcPr>
          <w:p w14:paraId="70DDC02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25BE952">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65A1835">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CE3807A">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7BF27E2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165</w:t>
            </w:r>
          </w:p>
        </w:tc>
        <w:tc>
          <w:tcPr>
            <w:tcW w:w="250" w:type="pct"/>
            <w:shd w:val="clear" w:color="auto" w:fill="auto"/>
            <w:vAlign w:val="center"/>
          </w:tcPr>
          <w:p w14:paraId="497C70F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332" w:type="pct"/>
            <w:shd w:val="clear" w:color="auto" w:fill="auto"/>
            <w:vAlign w:val="center"/>
          </w:tcPr>
          <w:p w14:paraId="661AB1DD">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07121FF7">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53F59E17">
            <w:pPr>
              <w:widowControl/>
              <w:jc w:val="center"/>
              <w:textAlignment w:val="center"/>
              <w:rPr>
                <w:rFonts w:hint="eastAsia" w:ascii="宋体" w:hAnsi="宋体" w:cs="宋体"/>
                <w:color w:val="000000"/>
                <w:kern w:val="0"/>
                <w:szCs w:val="21"/>
                <w:lang w:bidi="ar"/>
              </w:rPr>
            </w:pPr>
          </w:p>
        </w:tc>
      </w:tr>
      <w:tr w14:paraId="4F8F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0194AE8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20</w:t>
            </w:r>
          </w:p>
        </w:tc>
        <w:tc>
          <w:tcPr>
            <w:tcW w:w="1044" w:type="pct"/>
            <w:vMerge w:val="continue"/>
          </w:tcPr>
          <w:p w14:paraId="2DA23957">
            <w:pPr>
              <w:jc w:val="center"/>
              <w:rPr>
                <w:bCs/>
                <w:szCs w:val="21"/>
              </w:rPr>
            </w:pPr>
          </w:p>
        </w:tc>
        <w:tc>
          <w:tcPr>
            <w:tcW w:w="846" w:type="pct"/>
            <w:shd w:val="clear" w:color="auto" w:fill="auto"/>
            <w:vAlign w:val="center"/>
          </w:tcPr>
          <w:p w14:paraId="49E9AC5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配线架1</w:t>
            </w:r>
          </w:p>
        </w:tc>
        <w:tc>
          <w:tcPr>
            <w:tcW w:w="253" w:type="pct"/>
            <w:shd w:val="clear" w:color="auto" w:fill="auto"/>
            <w:vAlign w:val="center"/>
          </w:tcPr>
          <w:p w14:paraId="4D956BDB">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0AD648B">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D95E950">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D90BA30">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27699A7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1F6069F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332" w:type="pct"/>
            <w:shd w:val="clear" w:color="auto" w:fill="auto"/>
            <w:vAlign w:val="center"/>
          </w:tcPr>
          <w:p w14:paraId="152C10D1">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686BF27D">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67E10FA2">
            <w:pPr>
              <w:widowControl/>
              <w:jc w:val="center"/>
              <w:textAlignment w:val="center"/>
              <w:rPr>
                <w:rFonts w:hint="eastAsia" w:ascii="宋体" w:hAnsi="宋体" w:cs="宋体"/>
                <w:color w:val="000000"/>
                <w:kern w:val="0"/>
                <w:szCs w:val="21"/>
                <w:lang w:bidi="ar"/>
              </w:rPr>
            </w:pPr>
          </w:p>
        </w:tc>
      </w:tr>
      <w:tr w14:paraId="4EA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6FED8200">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21</w:t>
            </w:r>
          </w:p>
        </w:tc>
        <w:tc>
          <w:tcPr>
            <w:tcW w:w="1044" w:type="pct"/>
            <w:vMerge w:val="continue"/>
          </w:tcPr>
          <w:p w14:paraId="7105C01B">
            <w:pPr>
              <w:jc w:val="center"/>
              <w:rPr>
                <w:bCs/>
                <w:szCs w:val="21"/>
              </w:rPr>
            </w:pPr>
          </w:p>
        </w:tc>
        <w:tc>
          <w:tcPr>
            <w:tcW w:w="846" w:type="pct"/>
            <w:shd w:val="clear" w:color="auto" w:fill="auto"/>
            <w:vAlign w:val="center"/>
          </w:tcPr>
          <w:p w14:paraId="7D5237F7">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配线架2</w:t>
            </w:r>
          </w:p>
        </w:tc>
        <w:tc>
          <w:tcPr>
            <w:tcW w:w="253" w:type="pct"/>
            <w:shd w:val="clear" w:color="auto" w:fill="auto"/>
            <w:vAlign w:val="center"/>
          </w:tcPr>
          <w:p w14:paraId="04722582">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7702BE2E">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A69E4DF">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CAC6C15">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003AB3C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250" w:type="pct"/>
            <w:shd w:val="clear" w:color="auto" w:fill="auto"/>
            <w:vAlign w:val="center"/>
          </w:tcPr>
          <w:p w14:paraId="5321146D">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332" w:type="pct"/>
            <w:shd w:val="clear" w:color="auto" w:fill="auto"/>
            <w:vAlign w:val="center"/>
          </w:tcPr>
          <w:p w14:paraId="06D6EE87">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47FD1A6D">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5455A9B6">
            <w:pPr>
              <w:widowControl/>
              <w:jc w:val="center"/>
              <w:textAlignment w:val="center"/>
              <w:rPr>
                <w:rFonts w:hint="eastAsia" w:ascii="宋体" w:hAnsi="宋体" w:cs="宋体"/>
                <w:color w:val="000000"/>
                <w:kern w:val="0"/>
                <w:szCs w:val="21"/>
                <w:lang w:bidi="ar"/>
              </w:rPr>
            </w:pPr>
          </w:p>
        </w:tc>
      </w:tr>
      <w:tr w14:paraId="44C2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47D1EAA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22</w:t>
            </w:r>
          </w:p>
        </w:tc>
        <w:tc>
          <w:tcPr>
            <w:tcW w:w="1044" w:type="pct"/>
            <w:vMerge w:val="continue"/>
          </w:tcPr>
          <w:p w14:paraId="2520BCB0">
            <w:pPr>
              <w:jc w:val="center"/>
              <w:rPr>
                <w:bCs/>
                <w:szCs w:val="21"/>
              </w:rPr>
            </w:pPr>
          </w:p>
        </w:tc>
        <w:tc>
          <w:tcPr>
            <w:tcW w:w="846" w:type="pct"/>
            <w:shd w:val="clear" w:color="auto" w:fill="auto"/>
            <w:vAlign w:val="center"/>
          </w:tcPr>
          <w:p w14:paraId="454DAE7C">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电源线</w:t>
            </w:r>
          </w:p>
        </w:tc>
        <w:tc>
          <w:tcPr>
            <w:tcW w:w="253" w:type="pct"/>
            <w:shd w:val="clear" w:color="auto" w:fill="auto"/>
            <w:vAlign w:val="center"/>
          </w:tcPr>
          <w:p w14:paraId="110DF7C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6974AC3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5DC9B22">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1D0A6238">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1C4FB2B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600</w:t>
            </w:r>
          </w:p>
        </w:tc>
        <w:tc>
          <w:tcPr>
            <w:tcW w:w="250" w:type="pct"/>
            <w:shd w:val="clear" w:color="auto" w:fill="auto"/>
            <w:vAlign w:val="center"/>
          </w:tcPr>
          <w:p w14:paraId="6F27C542">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332" w:type="pct"/>
            <w:shd w:val="clear" w:color="auto" w:fill="auto"/>
            <w:vAlign w:val="center"/>
          </w:tcPr>
          <w:p w14:paraId="1B356F47">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6CC0CD5D">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65399FF4">
            <w:pPr>
              <w:widowControl/>
              <w:jc w:val="center"/>
              <w:textAlignment w:val="center"/>
              <w:rPr>
                <w:rFonts w:hint="eastAsia" w:ascii="宋体" w:hAnsi="宋体" w:cs="宋体"/>
                <w:color w:val="000000"/>
                <w:kern w:val="0"/>
                <w:szCs w:val="21"/>
                <w:lang w:bidi="ar"/>
              </w:rPr>
            </w:pPr>
          </w:p>
        </w:tc>
      </w:tr>
      <w:tr w14:paraId="72CD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06ECA58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23</w:t>
            </w:r>
          </w:p>
        </w:tc>
        <w:tc>
          <w:tcPr>
            <w:tcW w:w="1044" w:type="pct"/>
            <w:vMerge w:val="continue"/>
          </w:tcPr>
          <w:p w14:paraId="452E6A59">
            <w:pPr>
              <w:jc w:val="center"/>
              <w:rPr>
                <w:bCs/>
                <w:szCs w:val="21"/>
              </w:rPr>
            </w:pPr>
          </w:p>
        </w:tc>
        <w:tc>
          <w:tcPr>
            <w:tcW w:w="846" w:type="pct"/>
            <w:shd w:val="clear" w:color="auto" w:fill="auto"/>
            <w:vAlign w:val="center"/>
          </w:tcPr>
          <w:p w14:paraId="1FBD654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软管</w:t>
            </w:r>
          </w:p>
        </w:tc>
        <w:tc>
          <w:tcPr>
            <w:tcW w:w="253" w:type="pct"/>
            <w:shd w:val="clear" w:color="auto" w:fill="auto"/>
            <w:vAlign w:val="center"/>
          </w:tcPr>
          <w:p w14:paraId="5CCB6C3B">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7AA4756">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D9159B7">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1D17854">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36FC379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840</w:t>
            </w:r>
          </w:p>
        </w:tc>
        <w:tc>
          <w:tcPr>
            <w:tcW w:w="250" w:type="pct"/>
            <w:shd w:val="clear" w:color="auto" w:fill="auto"/>
            <w:vAlign w:val="center"/>
          </w:tcPr>
          <w:p w14:paraId="5FF2928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332" w:type="pct"/>
            <w:shd w:val="clear" w:color="auto" w:fill="auto"/>
            <w:vAlign w:val="center"/>
          </w:tcPr>
          <w:p w14:paraId="7AAAD344">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162FAC8F">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65CA9DAA">
            <w:pPr>
              <w:widowControl/>
              <w:jc w:val="center"/>
              <w:textAlignment w:val="center"/>
              <w:rPr>
                <w:rFonts w:hint="eastAsia" w:ascii="宋体" w:hAnsi="宋体" w:cs="宋体"/>
                <w:color w:val="000000"/>
                <w:kern w:val="0"/>
                <w:szCs w:val="21"/>
                <w:lang w:bidi="ar"/>
              </w:rPr>
            </w:pPr>
          </w:p>
        </w:tc>
      </w:tr>
      <w:tr w14:paraId="68A3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09FBC1A4">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24</w:t>
            </w:r>
          </w:p>
        </w:tc>
        <w:tc>
          <w:tcPr>
            <w:tcW w:w="1044" w:type="pct"/>
            <w:vMerge w:val="continue"/>
          </w:tcPr>
          <w:p w14:paraId="0EDB7073">
            <w:pPr>
              <w:jc w:val="center"/>
              <w:rPr>
                <w:bCs/>
                <w:szCs w:val="21"/>
              </w:rPr>
            </w:pPr>
          </w:p>
        </w:tc>
        <w:tc>
          <w:tcPr>
            <w:tcW w:w="846" w:type="pct"/>
            <w:shd w:val="clear" w:color="auto" w:fill="auto"/>
            <w:vAlign w:val="center"/>
          </w:tcPr>
          <w:p w14:paraId="3BE2B4F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线槽</w:t>
            </w:r>
          </w:p>
        </w:tc>
        <w:tc>
          <w:tcPr>
            <w:tcW w:w="253" w:type="pct"/>
            <w:shd w:val="clear" w:color="auto" w:fill="auto"/>
            <w:vAlign w:val="center"/>
          </w:tcPr>
          <w:p w14:paraId="5ED77D1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501414E7">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4512CD0">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EA9268F">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1B2AE10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840</w:t>
            </w:r>
          </w:p>
        </w:tc>
        <w:tc>
          <w:tcPr>
            <w:tcW w:w="250" w:type="pct"/>
            <w:shd w:val="clear" w:color="auto" w:fill="auto"/>
            <w:vAlign w:val="center"/>
          </w:tcPr>
          <w:p w14:paraId="0D59E968">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米</w:t>
            </w:r>
          </w:p>
        </w:tc>
        <w:tc>
          <w:tcPr>
            <w:tcW w:w="332" w:type="pct"/>
            <w:shd w:val="clear" w:color="auto" w:fill="auto"/>
            <w:vAlign w:val="center"/>
          </w:tcPr>
          <w:p w14:paraId="1C3258CD">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5EDAAC32">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049A2415">
            <w:pPr>
              <w:widowControl/>
              <w:jc w:val="center"/>
              <w:textAlignment w:val="center"/>
              <w:rPr>
                <w:rFonts w:hint="eastAsia" w:ascii="宋体" w:hAnsi="宋体" w:cs="宋体"/>
                <w:color w:val="000000"/>
                <w:kern w:val="0"/>
                <w:szCs w:val="21"/>
                <w:lang w:bidi="ar"/>
              </w:rPr>
            </w:pPr>
          </w:p>
        </w:tc>
      </w:tr>
      <w:tr w14:paraId="4E67BA37">
        <w:tblPrEx>
          <w:tblCellMar>
            <w:top w:w="0" w:type="dxa"/>
            <w:left w:w="108" w:type="dxa"/>
            <w:bottom w:w="0" w:type="dxa"/>
            <w:right w:w="108" w:type="dxa"/>
          </w:tblCellMar>
        </w:tblPrEx>
        <w:trPr>
          <w:trHeight w:val="0" w:hRule="atLeast"/>
          <w:jc w:val="center"/>
        </w:trPr>
        <w:tc>
          <w:tcPr>
            <w:tcW w:w="250" w:type="pct"/>
            <w:shd w:val="clear" w:color="auto" w:fill="auto"/>
            <w:vAlign w:val="center"/>
          </w:tcPr>
          <w:p w14:paraId="1568A591">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25</w:t>
            </w:r>
          </w:p>
        </w:tc>
        <w:tc>
          <w:tcPr>
            <w:tcW w:w="1044" w:type="pct"/>
            <w:vMerge w:val="continue"/>
          </w:tcPr>
          <w:p w14:paraId="54A1460B">
            <w:pPr>
              <w:jc w:val="center"/>
              <w:rPr>
                <w:bCs/>
                <w:szCs w:val="21"/>
              </w:rPr>
            </w:pPr>
          </w:p>
        </w:tc>
        <w:tc>
          <w:tcPr>
            <w:tcW w:w="846" w:type="pct"/>
            <w:shd w:val="clear" w:color="auto" w:fill="auto"/>
            <w:vAlign w:val="center"/>
          </w:tcPr>
          <w:p w14:paraId="0C06944A">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耳机</w:t>
            </w:r>
          </w:p>
        </w:tc>
        <w:tc>
          <w:tcPr>
            <w:tcW w:w="253" w:type="pct"/>
            <w:shd w:val="clear" w:color="auto" w:fill="auto"/>
            <w:vAlign w:val="center"/>
          </w:tcPr>
          <w:p w14:paraId="18A42FE8">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55708C3">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0A2B6E8">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5252FAC">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019C41DB">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150</w:t>
            </w:r>
          </w:p>
        </w:tc>
        <w:tc>
          <w:tcPr>
            <w:tcW w:w="250" w:type="pct"/>
            <w:shd w:val="clear" w:color="auto" w:fill="auto"/>
            <w:vAlign w:val="center"/>
          </w:tcPr>
          <w:p w14:paraId="4AD1B42F">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332" w:type="pct"/>
            <w:shd w:val="clear" w:color="auto" w:fill="auto"/>
            <w:vAlign w:val="center"/>
          </w:tcPr>
          <w:p w14:paraId="2E08F026">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49F9B59E">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03A2A923">
            <w:pPr>
              <w:widowControl/>
              <w:jc w:val="center"/>
              <w:textAlignment w:val="center"/>
              <w:rPr>
                <w:rFonts w:hint="eastAsia" w:ascii="宋体" w:hAnsi="宋体" w:cs="宋体"/>
                <w:color w:val="000000"/>
                <w:kern w:val="0"/>
                <w:szCs w:val="21"/>
                <w:lang w:bidi="ar"/>
              </w:rPr>
            </w:pPr>
          </w:p>
        </w:tc>
      </w:tr>
      <w:tr w14:paraId="5A30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6DEE35B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1044" w:type="pct"/>
            <w:vMerge w:val="continue"/>
          </w:tcPr>
          <w:p w14:paraId="2D01689C">
            <w:pPr>
              <w:jc w:val="center"/>
              <w:rPr>
                <w:bCs/>
                <w:szCs w:val="21"/>
              </w:rPr>
            </w:pPr>
          </w:p>
        </w:tc>
        <w:tc>
          <w:tcPr>
            <w:tcW w:w="846" w:type="pct"/>
            <w:shd w:val="clear" w:color="auto" w:fill="auto"/>
            <w:vAlign w:val="center"/>
          </w:tcPr>
          <w:p w14:paraId="61826273">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电子教室管理软件</w:t>
            </w:r>
          </w:p>
        </w:tc>
        <w:tc>
          <w:tcPr>
            <w:tcW w:w="253" w:type="pct"/>
            <w:shd w:val="clear" w:color="auto" w:fill="auto"/>
            <w:vAlign w:val="center"/>
          </w:tcPr>
          <w:p w14:paraId="6B5BE51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497F2021">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2764BCCE">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D5BD5A8">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16539849">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162</w:t>
            </w:r>
          </w:p>
        </w:tc>
        <w:tc>
          <w:tcPr>
            <w:tcW w:w="250" w:type="pct"/>
            <w:shd w:val="clear" w:color="auto" w:fill="auto"/>
            <w:vAlign w:val="center"/>
          </w:tcPr>
          <w:p w14:paraId="0D37F966">
            <w:pPr>
              <w:widowControl/>
              <w:jc w:val="center"/>
              <w:textAlignment w:val="center"/>
              <w:rPr>
                <w:rFonts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332" w:type="pct"/>
            <w:shd w:val="clear" w:color="auto" w:fill="auto"/>
            <w:vAlign w:val="center"/>
          </w:tcPr>
          <w:p w14:paraId="7B8AF6A5">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3B865C3D">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104F5B91">
            <w:pPr>
              <w:widowControl/>
              <w:jc w:val="center"/>
              <w:textAlignment w:val="center"/>
              <w:rPr>
                <w:rFonts w:hint="eastAsia" w:ascii="宋体" w:hAnsi="宋体" w:cs="宋体"/>
                <w:color w:val="000000"/>
                <w:kern w:val="0"/>
                <w:szCs w:val="21"/>
                <w:lang w:bidi="ar"/>
              </w:rPr>
            </w:pPr>
          </w:p>
        </w:tc>
      </w:tr>
      <w:tr w14:paraId="1BA8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shd w:val="clear" w:color="auto" w:fill="auto"/>
            <w:vAlign w:val="center"/>
          </w:tcPr>
          <w:p w14:paraId="4DFA80C3">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27</w:t>
            </w:r>
          </w:p>
        </w:tc>
        <w:tc>
          <w:tcPr>
            <w:tcW w:w="1044" w:type="pct"/>
            <w:vMerge w:val="continue"/>
          </w:tcPr>
          <w:p w14:paraId="30BC4816">
            <w:pPr>
              <w:jc w:val="center"/>
              <w:rPr>
                <w:bCs/>
                <w:szCs w:val="21"/>
              </w:rPr>
            </w:pPr>
          </w:p>
        </w:tc>
        <w:tc>
          <w:tcPr>
            <w:tcW w:w="846" w:type="pct"/>
            <w:shd w:val="clear" w:color="auto" w:fill="auto"/>
            <w:vAlign w:val="center"/>
          </w:tcPr>
          <w:p w14:paraId="312559D2">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网络还原系统软件</w:t>
            </w:r>
          </w:p>
        </w:tc>
        <w:tc>
          <w:tcPr>
            <w:tcW w:w="253" w:type="pct"/>
            <w:shd w:val="clear" w:color="auto" w:fill="auto"/>
            <w:vAlign w:val="center"/>
          </w:tcPr>
          <w:p w14:paraId="4F6533D0">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3333F5BC">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0F7DEEC0">
            <w:pPr>
              <w:widowControl/>
              <w:jc w:val="center"/>
              <w:textAlignment w:val="center"/>
              <w:rPr>
                <w:rFonts w:hint="eastAsia" w:ascii="宋体" w:hAnsi="宋体" w:cs="宋体"/>
                <w:color w:val="000000"/>
                <w:kern w:val="0"/>
                <w:szCs w:val="21"/>
                <w:lang w:bidi="ar"/>
              </w:rPr>
            </w:pPr>
          </w:p>
        </w:tc>
        <w:tc>
          <w:tcPr>
            <w:tcW w:w="253" w:type="pct"/>
            <w:shd w:val="clear" w:color="auto" w:fill="auto"/>
            <w:vAlign w:val="center"/>
          </w:tcPr>
          <w:p w14:paraId="655AA4C8">
            <w:pPr>
              <w:widowControl/>
              <w:jc w:val="center"/>
              <w:textAlignment w:val="center"/>
              <w:rPr>
                <w:rFonts w:hint="eastAsia" w:ascii="宋体" w:hAnsi="宋体" w:cs="宋体"/>
                <w:color w:val="000000"/>
                <w:kern w:val="0"/>
                <w:szCs w:val="21"/>
                <w:lang w:bidi="ar"/>
              </w:rPr>
            </w:pPr>
          </w:p>
        </w:tc>
        <w:tc>
          <w:tcPr>
            <w:tcW w:w="435" w:type="pct"/>
            <w:shd w:val="clear" w:color="auto" w:fill="auto"/>
            <w:vAlign w:val="center"/>
          </w:tcPr>
          <w:p w14:paraId="0930C1D5">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162</w:t>
            </w:r>
          </w:p>
        </w:tc>
        <w:tc>
          <w:tcPr>
            <w:tcW w:w="250" w:type="pct"/>
            <w:shd w:val="clear" w:color="auto" w:fill="auto"/>
            <w:vAlign w:val="center"/>
          </w:tcPr>
          <w:p w14:paraId="67559F3E">
            <w:pPr>
              <w:widowControl/>
              <w:jc w:val="center"/>
              <w:textAlignment w:val="center"/>
              <w:rPr>
                <w:rFonts w:ascii="宋体" w:hAnsi="宋体" w:cs="宋体" w:eastAsiaTheme="minorEastAsia"/>
                <w:color w:val="000000"/>
                <w:kern w:val="0"/>
                <w:sz w:val="21"/>
                <w:szCs w:val="21"/>
                <w:lang w:val="en-US" w:eastAsia="zh-CN" w:bidi="ar"/>
              </w:rPr>
            </w:pPr>
            <w:r>
              <w:rPr>
                <w:rFonts w:hint="eastAsia" w:ascii="宋体" w:hAnsi="宋体" w:cs="宋体"/>
                <w:color w:val="000000"/>
                <w:kern w:val="0"/>
                <w:szCs w:val="21"/>
                <w:lang w:bidi="ar"/>
              </w:rPr>
              <w:t>套</w:t>
            </w:r>
          </w:p>
        </w:tc>
        <w:tc>
          <w:tcPr>
            <w:tcW w:w="332" w:type="pct"/>
            <w:shd w:val="clear" w:color="auto" w:fill="auto"/>
            <w:vAlign w:val="center"/>
          </w:tcPr>
          <w:p w14:paraId="49E198A3">
            <w:pPr>
              <w:widowControl/>
              <w:jc w:val="center"/>
              <w:textAlignment w:val="center"/>
              <w:rPr>
                <w:rFonts w:hint="eastAsia" w:ascii="宋体" w:hAnsi="宋体" w:cs="宋体"/>
                <w:color w:val="000000"/>
                <w:kern w:val="0"/>
                <w:szCs w:val="21"/>
                <w:lang w:bidi="ar"/>
              </w:rPr>
            </w:pPr>
          </w:p>
        </w:tc>
        <w:tc>
          <w:tcPr>
            <w:tcW w:w="332" w:type="pct"/>
            <w:shd w:val="clear" w:color="auto" w:fill="auto"/>
            <w:vAlign w:val="center"/>
          </w:tcPr>
          <w:p w14:paraId="358F8500">
            <w:pPr>
              <w:widowControl/>
              <w:jc w:val="center"/>
              <w:textAlignment w:val="center"/>
              <w:rPr>
                <w:rFonts w:hint="eastAsia" w:ascii="宋体" w:hAnsi="宋体" w:cs="宋体"/>
                <w:color w:val="000000"/>
                <w:kern w:val="0"/>
                <w:szCs w:val="21"/>
                <w:lang w:bidi="ar"/>
              </w:rPr>
            </w:pPr>
          </w:p>
        </w:tc>
        <w:tc>
          <w:tcPr>
            <w:tcW w:w="497" w:type="pct"/>
            <w:vMerge w:val="continue"/>
            <w:shd w:val="clear" w:color="auto" w:fill="auto"/>
            <w:vAlign w:val="center"/>
          </w:tcPr>
          <w:p w14:paraId="42FC5548">
            <w:pPr>
              <w:widowControl/>
              <w:jc w:val="center"/>
              <w:textAlignment w:val="center"/>
              <w:rPr>
                <w:rFonts w:hint="eastAsia" w:ascii="宋体" w:hAnsi="宋体" w:cs="宋体"/>
                <w:color w:val="000000"/>
                <w:kern w:val="0"/>
                <w:szCs w:val="21"/>
                <w:lang w:bidi="ar"/>
              </w:rPr>
            </w:pPr>
          </w:p>
        </w:tc>
      </w:tr>
      <w:tr w14:paraId="1AD4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shd w:val="clear" w:color="auto" w:fill="auto"/>
            <w:vAlign w:val="center"/>
          </w:tcPr>
          <w:p w14:paraId="7E313C70">
            <w:pPr>
              <w:jc w:val="left"/>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rPr>
              <w:t>合计（即投标总价；币种：人民币；单位：元） 小写：            大写：</w:t>
            </w:r>
          </w:p>
        </w:tc>
      </w:tr>
    </w:tbl>
    <w:p w14:paraId="2C1942D7">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14:paraId="77CC0BCE">
      <w:pPr>
        <w:rPr>
          <w:b/>
          <w:bCs/>
        </w:rPr>
      </w:pPr>
    </w:p>
    <w:p w14:paraId="35DDC2A3"/>
    <w:p w14:paraId="02E8C576">
      <w:pPr>
        <w:pStyle w:val="4"/>
        <w:jc w:val="center"/>
        <w:rPr>
          <w:rFonts w:ascii="黑体" w:eastAsia="黑体"/>
          <w:b w:val="0"/>
          <w:sz w:val="24"/>
          <w:szCs w:val="24"/>
        </w:rPr>
      </w:pPr>
      <w:r>
        <w:rPr>
          <w:rFonts w:hint="eastAsia"/>
        </w:rPr>
        <w:t xml:space="preserve"> </w:t>
      </w:r>
      <w:r>
        <w:t xml:space="preserve">      </w:t>
      </w:r>
      <w:r>
        <w:rPr>
          <w:rFonts w:hint="eastAsia" w:ascii="黑体" w:eastAsia="黑体"/>
          <w:b w:val="0"/>
          <w:sz w:val="24"/>
          <w:szCs w:val="24"/>
        </w:rPr>
        <w:t>五、经验（格式自定）</w:t>
      </w:r>
    </w:p>
    <w:p w14:paraId="1EB07A86">
      <w:pPr>
        <w:pStyle w:val="7"/>
        <w:rPr>
          <w:b w:val="0"/>
          <w:bCs w:val="0"/>
        </w:rPr>
      </w:pPr>
      <w:r>
        <w:rPr>
          <w:rFonts w:hint="eastAsia"/>
          <w:b w:val="0"/>
          <w:bCs w:val="0"/>
        </w:rPr>
        <w:t>（特别提示：投标人须按本招标文件评标信息中这一评审因素要求，提供证明资料）</w:t>
      </w:r>
    </w:p>
    <w:p w14:paraId="106C4856">
      <w:pPr>
        <w:pStyle w:val="4"/>
        <w:jc w:val="center"/>
        <w:rPr>
          <w:rFonts w:ascii="黑体" w:eastAsia="黑体"/>
          <w:b w:val="0"/>
          <w:sz w:val="24"/>
          <w:szCs w:val="24"/>
        </w:rPr>
      </w:pPr>
      <w:r>
        <w:rPr>
          <w:rFonts w:hint="eastAsia" w:ascii="黑体" w:eastAsia="黑体"/>
          <w:b w:val="0"/>
          <w:sz w:val="24"/>
          <w:szCs w:val="24"/>
        </w:rPr>
        <w:t>六、产品资质（格式自定）</w:t>
      </w:r>
    </w:p>
    <w:p w14:paraId="2D271DF2">
      <w:pPr>
        <w:pStyle w:val="7"/>
        <w:rPr>
          <w:b w:val="0"/>
          <w:bCs w:val="0"/>
        </w:rPr>
      </w:pPr>
      <w:r>
        <w:rPr>
          <w:rFonts w:hint="eastAsia"/>
          <w:b w:val="0"/>
          <w:bCs w:val="0"/>
        </w:rPr>
        <w:t>（特别提示：投标人须按本招标文件评标信息中这一评审因素要求，提供证明资料）</w:t>
      </w:r>
    </w:p>
    <w:p w14:paraId="057E960A"/>
    <w:p w14:paraId="3B5899DA">
      <w:pPr>
        <w:ind w:firstLine="723" w:firstLineChars="300"/>
        <w:rPr>
          <w:b/>
          <w:color w:val="FF0000"/>
          <w:sz w:val="24"/>
        </w:rPr>
      </w:pPr>
      <w:r>
        <w:rPr>
          <w:rFonts w:hint="eastAsia"/>
          <w:b/>
          <w:color w:val="FF0000"/>
          <w:sz w:val="24"/>
        </w:rPr>
        <w:t>（信息公开部分的内容到此为止！以下为信息不公开部分。）</w:t>
      </w:r>
    </w:p>
    <w:bookmarkEnd w:id="57"/>
    <w:p w14:paraId="00F0B4CB">
      <w:r>
        <w:br w:type="page"/>
      </w:r>
    </w:p>
    <w:p w14:paraId="55F154C2">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10"/>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10"/>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10"/>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8"/>
              <w:jc w:val="center"/>
              <w:rPr>
                <w:rFonts w:hint="default"/>
                <w:lang w:val="en-US" w:eastAsia="zh-CN"/>
              </w:rPr>
            </w:pPr>
          </w:p>
          <w:p w14:paraId="0AC45D52">
            <w:pPr>
              <w:pStyle w:val="8"/>
              <w:jc w:val="center"/>
              <w:rPr>
                <w:rFonts w:hint="default"/>
                <w:lang w:val="en-US" w:eastAsia="zh-CN"/>
              </w:rPr>
            </w:pPr>
          </w:p>
          <w:p w14:paraId="054A6F8D">
            <w:pPr>
              <w:pStyle w:val="8"/>
              <w:jc w:val="center"/>
              <w:rPr>
                <w:rFonts w:hint="default"/>
                <w:lang w:val="en-US" w:eastAsia="zh-CN"/>
              </w:rPr>
            </w:pPr>
          </w:p>
          <w:p w14:paraId="669058A6">
            <w:pPr>
              <w:pStyle w:val="8"/>
              <w:jc w:val="center"/>
              <w:rPr>
                <w:rFonts w:hint="default"/>
                <w:lang w:val="en-US" w:eastAsia="zh-CN"/>
              </w:rPr>
            </w:pPr>
          </w:p>
          <w:p w14:paraId="2AE9B887">
            <w:pPr>
              <w:pStyle w:val="8"/>
              <w:jc w:val="center"/>
              <w:rPr>
                <w:rFonts w:hint="default"/>
                <w:lang w:val="en-US" w:eastAsia="zh-CN"/>
              </w:rPr>
            </w:pPr>
          </w:p>
          <w:p w14:paraId="3CA4CF04">
            <w:pPr>
              <w:pStyle w:val="8"/>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8"/>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0"/>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8"/>
              <w:jc w:val="center"/>
              <w:rPr>
                <w:rFonts w:hint="default"/>
                <w:lang w:val="en-US" w:eastAsia="zh-CN"/>
              </w:rPr>
            </w:pPr>
          </w:p>
          <w:p w14:paraId="2E1CBD99">
            <w:pPr>
              <w:pStyle w:val="8"/>
              <w:jc w:val="center"/>
              <w:rPr>
                <w:rFonts w:hint="default"/>
                <w:lang w:val="en-US" w:eastAsia="zh-CN"/>
              </w:rPr>
            </w:pPr>
          </w:p>
          <w:p w14:paraId="77724F5B">
            <w:pPr>
              <w:pStyle w:val="8"/>
              <w:jc w:val="center"/>
              <w:rPr>
                <w:rFonts w:hint="default"/>
                <w:lang w:val="en-US" w:eastAsia="zh-CN"/>
              </w:rPr>
            </w:pPr>
          </w:p>
          <w:p w14:paraId="79E84714">
            <w:pPr>
              <w:pStyle w:val="8"/>
              <w:jc w:val="center"/>
              <w:rPr>
                <w:rFonts w:hint="default"/>
                <w:lang w:val="en-US" w:eastAsia="zh-CN"/>
              </w:rPr>
            </w:pPr>
          </w:p>
          <w:p w14:paraId="74E2C056">
            <w:pPr>
              <w:pStyle w:val="8"/>
              <w:jc w:val="center"/>
              <w:rPr>
                <w:rFonts w:hint="default"/>
                <w:lang w:val="en-US" w:eastAsia="zh-CN"/>
              </w:rPr>
            </w:pPr>
          </w:p>
          <w:p w14:paraId="479B8A42">
            <w:pPr>
              <w:pStyle w:val="8"/>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8"/>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6"/>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2"/>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42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1"/>
        <w:gridCol w:w="689"/>
        <w:gridCol w:w="3305"/>
        <w:gridCol w:w="1296"/>
        <w:gridCol w:w="1296"/>
        <w:gridCol w:w="1296"/>
      </w:tblGrid>
      <w:tr w14:paraId="3C200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34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302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F20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w:t>
            </w:r>
            <w:r>
              <w:rPr>
                <w:rStyle w:val="39"/>
                <w:lang w:val="en-US" w:eastAsia="zh-CN" w:bidi="ar"/>
              </w:rPr>
              <w:t>技术要求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6B69">
            <w:pPr>
              <w:jc w:val="center"/>
              <w:rPr>
                <w:rFonts w:hint="eastAsia" w:ascii="Times New Roman" w:hAnsi="Times New Roman" w:eastAsia="宋体" w:cs="Times New Roman"/>
                <w:b/>
                <w:bCs/>
                <w:color w:val="000000" w:themeColor="text1"/>
                <w:kern w:val="2"/>
                <w:sz w:val="21"/>
                <w:szCs w:val="21"/>
                <w:lang w:val="en-US" w:eastAsia="zh-CN" w:bidi="ar-SA"/>
              </w:rPr>
            </w:pPr>
            <w:r>
              <w:rPr>
                <w:rFonts w:hint="eastAsia"/>
                <w:b/>
                <w:bCs/>
                <w:sz w:val="21"/>
                <w:szCs w:val="21"/>
              </w:rPr>
              <w:t>投标技术响应</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31F2">
            <w:pPr>
              <w:jc w:val="center"/>
              <w:rPr>
                <w:rFonts w:hint="eastAsia" w:ascii="Times New Roman" w:hAnsi="Times New Roman" w:eastAsia="宋体" w:cs="Times New Roman"/>
                <w:b/>
                <w:bCs/>
                <w:color w:val="000000" w:themeColor="text1"/>
                <w:kern w:val="2"/>
                <w:sz w:val="21"/>
                <w:szCs w:val="21"/>
                <w:lang w:val="en-US" w:eastAsia="zh-CN" w:bidi="ar-SA"/>
              </w:rPr>
            </w:pPr>
            <w:r>
              <w:rPr>
                <w:rFonts w:hint="eastAsia"/>
                <w:b/>
                <w:bCs/>
                <w:sz w:val="21"/>
                <w:szCs w:val="21"/>
              </w:rPr>
              <w:t>偏离情况</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83C9">
            <w:pPr>
              <w:jc w:val="center"/>
              <w:rPr>
                <w:rFonts w:hint="eastAsia" w:ascii="Times New Roman" w:hAnsi="Times New Roman" w:eastAsia="宋体" w:cs="Times New Roman"/>
                <w:b/>
                <w:bCs/>
                <w:color w:val="000000" w:themeColor="text1"/>
                <w:kern w:val="2"/>
                <w:sz w:val="21"/>
                <w:szCs w:val="21"/>
                <w:lang w:val="en-US" w:eastAsia="zh-CN" w:bidi="ar-SA"/>
              </w:rPr>
            </w:pPr>
            <w:r>
              <w:rPr>
                <w:rFonts w:hint="eastAsia"/>
                <w:b/>
                <w:bCs/>
                <w:sz w:val="21"/>
                <w:szCs w:val="21"/>
              </w:rPr>
              <w:t>说明</w:t>
            </w:r>
          </w:p>
        </w:tc>
      </w:tr>
      <w:tr w14:paraId="06978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37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73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三相自动交流稳压器</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81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1.尺寸：≤（480mm*465mm*930mm）</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D4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18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D5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B166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5DAD3">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F0CE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D8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2.容量：≥30kVA</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8B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47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DC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415B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90DB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DAD9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90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3.输入电压:280V~430V(三相四线制)</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66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89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AC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E53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9DBB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E7619">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51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4.输出电压:相电压220V士4%；线电压380V土4%(三相四线制)</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1B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F3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9B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B216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6534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CE21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AF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5.频率:50/60Hz</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9E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4D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E4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4E3B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BC7D2">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469AF">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3F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6.调整时间:≤6S[当输入电压变化20V时]</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89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90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6B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08E4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30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FA0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全频扬声器</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C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7.尺寸(H×W×D)：≥（245mm×435 mm×285mm）（9.6 inch×17.1 inch×11.2 inch）</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B3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BB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D8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C522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0D58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55C6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2E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8.低音单元：1×8″(203.2 mm)低音单元，高音单元：2×3″(76.2 mm)高音单元</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74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1C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A7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651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85FD0">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4A1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A3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9.输入连接器：旋钮式接线柱</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BA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D7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8C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F97A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89BE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2EA2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28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10.箱体规格：≤12mm中密度纤维板，乙烯基贴层表面处理</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AC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B7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8C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89F9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52432">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7244C">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EA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11.系统类型： 8″，2分频，低频反射式</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8A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22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85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8260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067CF">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2D59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F7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12.频率范围(-10dB)¹：53Hz-17kHz</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BF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F1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A2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CAF9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4138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4E6C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2C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13.频率响应(±3dB)¹：70Hz-14 kHz</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F4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9B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9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2716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D601A">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824CE">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8A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14.灵敏度(1w@1m)¹：88dB</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F1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5D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BB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2F3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E4098">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DE3C4">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E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15.额定阻抗：≤8 Ohms</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71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AD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3B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DA23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0993A">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0D48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4B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16.最大声压级输出²：≤110dB(116 dB peak)</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49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EF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D1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5010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F8BE8">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78B3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8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17.额定输入功率³：(连续/音乐信号/峰值)：150 W/300W/600W</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0E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54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2A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A21A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D22B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D4763">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0F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18.覆盖角：110°×100°(H×V)</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3F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69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38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FA4E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5"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3A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E3C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合并式功率放大器</w:t>
            </w:r>
          </w:p>
        </w:tc>
        <w:tc>
          <w:tcPr>
            <w:tcW w:w="3305" w:type="dxa"/>
            <w:tcBorders>
              <w:top w:val="single" w:color="000000" w:sz="4" w:space="0"/>
              <w:left w:val="single" w:color="000000" w:sz="4" w:space="0"/>
              <w:right w:val="single" w:color="000000" w:sz="4" w:space="0"/>
            </w:tcBorders>
            <w:shd w:val="clear" w:color="auto" w:fill="auto"/>
            <w:vAlign w:val="center"/>
          </w:tcPr>
          <w:p w14:paraId="1D92B0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19.输入接口：</w:t>
            </w:r>
          </w:p>
          <w:p w14:paraId="515E6F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音乐输入:USB播放：USB Type-A ×1，立体声输入(VOD/BGM)：RCA×2(组)；</w:t>
            </w:r>
          </w:p>
          <w:p w14:paraId="39AD3D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麦克风输入:1/4"JACK 输入(MIC)(6.35mm插座×1）；</w:t>
            </w:r>
          </w:p>
        </w:tc>
        <w:tc>
          <w:tcPr>
            <w:tcW w:w="1296" w:type="dxa"/>
            <w:tcBorders>
              <w:top w:val="single" w:color="000000" w:sz="4" w:space="0"/>
              <w:left w:val="single" w:color="000000" w:sz="4" w:space="0"/>
              <w:right w:val="single" w:color="000000" w:sz="4" w:space="0"/>
            </w:tcBorders>
            <w:shd w:val="clear" w:color="auto" w:fill="auto"/>
            <w:vAlign w:val="center"/>
          </w:tcPr>
          <w:p w14:paraId="0E0877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right w:val="single" w:color="000000" w:sz="4" w:space="0"/>
            </w:tcBorders>
            <w:shd w:val="clear" w:color="auto" w:fill="auto"/>
            <w:vAlign w:val="center"/>
          </w:tcPr>
          <w:p w14:paraId="0CE90A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CE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1A37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4E48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E62A2">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right w:val="single" w:color="000000" w:sz="4" w:space="0"/>
            </w:tcBorders>
            <w:shd w:val="clear" w:color="auto" w:fill="auto"/>
            <w:vAlign w:val="center"/>
          </w:tcPr>
          <w:p w14:paraId="090AA1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20.输出接口：</w:t>
            </w:r>
          </w:p>
          <w:p w14:paraId="5A66A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立体声输出(AUX)：RCA×1(组)；</w:t>
            </w:r>
          </w:p>
          <w:p w14:paraId="3E0134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录音输出(REC)：RCA×1；</w:t>
            </w:r>
          </w:p>
          <w:p w14:paraId="4935A0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超低音输出(SUB)：RCA×1；</w:t>
            </w:r>
          </w:p>
          <w:p w14:paraId="2EFB6E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音箱输出(SPEAKER OUT)：音箱接线柱×2(组)；</w:t>
            </w:r>
          </w:p>
          <w:p w14:paraId="2445D5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耳机输出：6.35mm插座×1；</w:t>
            </w:r>
          </w:p>
        </w:tc>
        <w:tc>
          <w:tcPr>
            <w:tcW w:w="1296" w:type="dxa"/>
            <w:tcBorders>
              <w:top w:val="single" w:color="000000" w:sz="4" w:space="0"/>
              <w:left w:val="single" w:color="000000" w:sz="4" w:space="0"/>
              <w:right w:val="single" w:color="000000" w:sz="4" w:space="0"/>
            </w:tcBorders>
            <w:shd w:val="clear" w:color="auto" w:fill="auto"/>
            <w:vAlign w:val="center"/>
          </w:tcPr>
          <w:p w14:paraId="227F8F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right w:val="single" w:color="000000" w:sz="4" w:space="0"/>
            </w:tcBorders>
            <w:shd w:val="clear" w:color="auto" w:fill="auto"/>
            <w:vAlign w:val="center"/>
          </w:tcPr>
          <w:p w14:paraId="481F54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95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349E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0E453">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E8D3D">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right w:val="single" w:color="000000" w:sz="4" w:space="0"/>
            </w:tcBorders>
            <w:shd w:val="clear" w:color="auto" w:fill="auto"/>
            <w:vAlign w:val="center"/>
          </w:tcPr>
          <w:p w14:paraId="21EA6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21.控制端口：</w:t>
            </w:r>
          </w:p>
          <w:p w14:paraId="06172F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USB(PC联机控制)：USB Type-B×1；</w:t>
            </w:r>
          </w:p>
          <w:p w14:paraId="035419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RS232：3.5mm插座×1；</w:t>
            </w:r>
          </w:p>
        </w:tc>
        <w:tc>
          <w:tcPr>
            <w:tcW w:w="1296" w:type="dxa"/>
            <w:tcBorders>
              <w:top w:val="single" w:color="000000" w:sz="4" w:space="0"/>
              <w:left w:val="single" w:color="000000" w:sz="4" w:space="0"/>
              <w:right w:val="single" w:color="000000" w:sz="4" w:space="0"/>
            </w:tcBorders>
            <w:shd w:val="clear" w:color="auto" w:fill="auto"/>
            <w:vAlign w:val="center"/>
          </w:tcPr>
          <w:p w14:paraId="0B6BEE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right w:val="single" w:color="000000" w:sz="4" w:space="0"/>
            </w:tcBorders>
            <w:shd w:val="clear" w:color="auto" w:fill="auto"/>
            <w:vAlign w:val="center"/>
          </w:tcPr>
          <w:p w14:paraId="23AE1E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57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0737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FA0C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2381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right w:val="single" w:color="000000" w:sz="4" w:space="0"/>
            </w:tcBorders>
            <w:shd w:val="clear" w:color="auto" w:fill="auto"/>
            <w:vAlign w:val="center"/>
          </w:tcPr>
          <w:p w14:paraId="0C3030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22.技术规格：</w:t>
            </w:r>
          </w:p>
          <w:p w14:paraId="7F060B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信噪比(SNR)：RCA输入，8欧负载，A计权（≥85dB），1/4"TRS输入，8欧负载，A计权（≥75dB）；</w:t>
            </w:r>
          </w:p>
          <w:p w14:paraId="78A5C8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频率响应(Frequency Response)：RCA输入，8欧负载，1W，20~20kHz（-1dB~+1dB），1/4"TRS输入，8欧负载，1W，50~14kHz（-3dB~+1.5dB）；</w:t>
            </w:r>
          </w:p>
          <w:p w14:paraId="55E78C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失真(THD+N)：RCA输入，8欧负载，1kHz，额定功率输出带宽20~20kHz（≤1%），1/4"TRS输入，8欧负载，1kHz，额定功率输出，带宽20~20kHz（≤1%）；</w:t>
            </w:r>
          </w:p>
          <w:p w14:paraId="1F88BB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输入阻抗(nputImpedance)：RCA输入，f=1kHz（≤20k ohms），1/4"TRS输入，f=1kHz（≤10k ohms）；</w:t>
            </w:r>
          </w:p>
          <w:p w14:paraId="26346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额定功率(Rated Power)：THD+N≤1%，8欧负载，1kHz（≤2x400W）；</w:t>
            </w:r>
          </w:p>
          <w:p w14:paraId="13D24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内置无线麦：载频范围（A通道:641.0MHZ~665.0MHZ，B通道:666.0MHz~690.0MHZ），可调信道（A通道:25个B通道:25个），红外对频有效距离&lt;200mm；</w:t>
            </w:r>
          </w:p>
        </w:tc>
        <w:tc>
          <w:tcPr>
            <w:tcW w:w="1296" w:type="dxa"/>
            <w:tcBorders>
              <w:top w:val="single" w:color="000000" w:sz="4" w:space="0"/>
              <w:left w:val="single" w:color="000000" w:sz="4" w:space="0"/>
              <w:right w:val="single" w:color="000000" w:sz="4" w:space="0"/>
            </w:tcBorders>
            <w:shd w:val="clear" w:color="auto" w:fill="auto"/>
            <w:vAlign w:val="center"/>
          </w:tcPr>
          <w:p w14:paraId="789E80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right w:val="single" w:color="000000" w:sz="4" w:space="0"/>
            </w:tcBorders>
            <w:shd w:val="clear" w:color="auto" w:fill="auto"/>
            <w:vAlign w:val="center"/>
          </w:tcPr>
          <w:p w14:paraId="676C31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DC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B80D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C149E">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3A739">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2A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23.电池规格(手持麦克风)：5号电池2节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47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B9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CD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7F91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24EF2">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E0F0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DD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24.尺寸(宽x深x高)：整机≥（42.8×31.5×7.6）cm</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E0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E0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21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EBC5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BE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BCE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讲台</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A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25.外形尺寸：≥（1800×900×750）mm（长×宽×高）；</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5D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15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CE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AB1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D8013">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640D0">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F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26.钢木复合材质，选用冷轧钢板，国标厚度1.2mm，表面特别做热镀锌处理，桌面、扶手和装饰板选用实木材质，厚度≥12mm；</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C9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BF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79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61EF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758E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1C09C">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27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27.▲依据GB/T 39600-2021《人造板及其制品甲醛释放量分级》，检测关于使用板材的甲醛释放限量ENF级≤0.025的检测结论应为ENF级符合。</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94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FE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D5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8A5C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844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137" w:name="_GoBack" w:colFirst="5" w:colLast="5"/>
            <w:r>
              <w:rPr>
                <w:rFonts w:hint="eastAsia" w:ascii="宋体" w:hAnsi="宋体" w:eastAsia="宋体" w:cs="宋体"/>
                <w:i w:val="0"/>
                <w:iCs w:val="0"/>
                <w:color w:val="000000"/>
                <w:kern w:val="0"/>
                <w:sz w:val="20"/>
                <w:szCs w:val="20"/>
                <w:u w:val="none"/>
                <w:lang w:val="en-US" w:eastAsia="zh-CN" w:bidi="ar"/>
              </w:rPr>
              <w:t>5</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D1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教师座椅</w:t>
            </w:r>
          </w:p>
        </w:tc>
        <w:tc>
          <w:tcPr>
            <w:tcW w:w="3305" w:type="dxa"/>
            <w:tcBorders>
              <w:top w:val="single" w:color="000000" w:sz="4" w:space="0"/>
              <w:left w:val="single" w:color="000000" w:sz="4" w:space="0"/>
              <w:right w:val="single" w:color="000000" w:sz="4" w:space="0"/>
            </w:tcBorders>
            <w:shd w:val="clear" w:color="auto" w:fill="auto"/>
            <w:vAlign w:val="center"/>
          </w:tcPr>
          <w:p w14:paraId="64E573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28.座位尺寸：（110cm*50cm*40cm）；</w:t>
            </w:r>
          </w:p>
          <w:p w14:paraId="785DD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尼龙背筐带头枕，座面料采用耐磨弹力布，耐磨性强，阻燃，经防污处理；靠背透气网布，PP固定扶手，高密度海绵座板。气压棒采用气杆，活塞应用良好的密封性，活塞杆能锁定在任意位置；五星脚轮采用增强尼龙一体脚，间隙误差在1%毫米左右。</w:t>
            </w:r>
          </w:p>
        </w:tc>
        <w:tc>
          <w:tcPr>
            <w:tcW w:w="1296" w:type="dxa"/>
            <w:tcBorders>
              <w:top w:val="single" w:color="000000" w:sz="4" w:space="0"/>
              <w:left w:val="single" w:color="000000" w:sz="4" w:space="0"/>
              <w:right w:val="single" w:color="000000" w:sz="4" w:space="0"/>
            </w:tcBorders>
            <w:shd w:val="clear" w:color="auto" w:fill="auto"/>
            <w:vAlign w:val="center"/>
          </w:tcPr>
          <w:p w14:paraId="7B21C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right w:val="single" w:color="000000" w:sz="4" w:space="0"/>
            </w:tcBorders>
            <w:shd w:val="clear" w:color="auto" w:fill="auto"/>
            <w:vAlign w:val="center"/>
          </w:tcPr>
          <w:p w14:paraId="5E034F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01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bookmarkEnd w:id="137"/>
      <w:tr w14:paraId="04EE4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1D2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AF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学生桌</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7C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29.尺寸：≥（120*60*75）cm，桌面2.5厘米E1级环保板；</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EE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04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A8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CC1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7186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F9C7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F6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30.架子4*2厘米方管，管壁厚度≥0.8毫米，（不含表面喷涂后的厚度）；</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B2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49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F5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D29B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F079E">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D431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0A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31.下身铁架表面是经过磷化除锈除油处理后静电喷涂，喷后均匀，塑面经久耐用，表面垫固性粉末涂层，环保无毒害无气味，且耐候性强，桌脚为耐磨防滑尼龙脚垫；</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A3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52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75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E25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5CB2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0783A">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D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32.▲依据GB/T 3324-2017《木家具通用技术条件》，GB/T 3325-2017《国家标准 金属家具通用技术条件》，检测关于学生桌的甲醛释放量≤1.5mg/L的检测结果应为未检出。</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3年内;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26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1D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C0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8A1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F7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50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学生椅</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6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33.尺寸：≥（34cm（长）*24cm(宽）*42cm(高）），凳面2.5厚度，E1级环保板；</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E5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F9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52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2FE0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22F1E">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DBFB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F6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34.方管2.5cm，管壁厚度0.8毫米，四周加固管材，凳脚为耐磨防滑尼龙脚</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0B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7A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9E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8DE7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D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A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桌面隔板</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41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35.亚克力材质，厚度7mm厚</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E3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60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7C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8CA6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7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E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窗帘轨道</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2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36.铝合金静音双轨道，长度定制</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9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5F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79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6848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28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B9A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遮光窗帘</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C0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37.▲依据GB/T 2912.1-2009《纺</w:t>
            </w:r>
            <w:r>
              <w:rPr>
                <w:rStyle w:val="41"/>
                <w:lang w:val="en-US" w:eastAsia="zh-CN" w:bidi="ar"/>
              </w:rPr>
              <w:t>织品 甲醛的测定 第1部分：游离和水解的甲醛（水萃取法）</w:t>
            </w:r>
            <w:r>
              <w:rPr>
                <w:rStyle w:val="42"/>
                <w:lang w:val="en-US" w:eastAsia="zh-CN" w:bidi="ar"/>
              </w:rPr>
              <w:t>》，检测关于</w:t>
            </w:r>
            <w:r>
              <w:rPr>
                <w:rStyle w:val="43"/>
                <w:lang w:val="en-US" w:eastAsia="zh-CN" w:bidi="ar"/>
              </w:rPr>
              <w:t>窗帘甲醛含量</w:t>
            </w:r>
            <w:r>
              <w:rPr>
                <w:rStyle w:val="42"/>
                <w:lang w:val="en-US" w:eastAsia="zh-CN" w:bidi="ar"/>
              </w:rPr>
              <w:t>≤20mg/KG的检测结果应为未检出</w:t>
            </w:r>
            <w:r>
              <w:rPr>
                <w:rStyle w:val="43"/>
                <w:lang w:val="en-US" w:eastAsia="zh-CN" w:bidi="ar"/>
              </w:rPr>
              <w:t>。</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2"/>
                <w:lang w:val="en-US" w:eastAsia="zh-CN"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37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C7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66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523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1C41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6BCF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DC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38.▲依据GB/T 7573-2009《纺织品 水萃取液pH值的测定》，检测关于</w:t>
            </w:r>
            <w:r>
              <w:rPr>
                <w:rStyle w:val="43"/>
                <w:lang w:val="en-US" w:eastAsia="zh-CN" w:bidi="ar"/>
              </w:rPr>
              <w:t>窗帘</w:t>
            </w:r>
            <w:r>
              <w:rPr>
                <w:rStyle w:val="42"/>
                <w:lang w:val="en-US" w:eastAsia="zh-CN" w:bidi="ar"/>
              </w:rPr>
              <w:t>PH值的检测结果应为4.0-8.5。</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2"/>
                <w:lang w:val="en-US" w:eastAsia="zh-CN"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B5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FA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26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FF2C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433C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0B023">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7A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39.▲依据GB/T 3920-2008《纺织品 色牢度试验 耐摩擦色牢度》，检测关于</w:t>
            </w:r>
            <w:r>
              <w:rPr>
                <w:rStyle w:val="43"/>
                <w:lang w:val="en-US" w:eastAsia="zh-CN" w:bidi="ar"/>
              </w:rPr>
              <w:t>窗帘</w:t>
            </w:r>
            <w:r>
              <w:rPr>
                <w:rStyle w:val="42"/>
                <w:lang w:val="en-US" w:eastAsia="zh-CN" w:bidi="ar"/>
              </w:rPr>
              <w:t>耐干摩擦色牢度的检测结果应为≥3级。</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2"/>
                <w:lang w:val="en-US" w:eastAsia="zh-CN"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4F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0B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0E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CF99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6D96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746EF">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39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40.▲依据GB/T 17592-2011《纺织品 禁用偶氮染料的测定》，检测关于</w:t>
            </w:r>
            <w:r>
              <w:rPr>
                <w:rStyle w:val="43"/>
                <w:lang w:val="en-US" w:eastAsia="zh-CN" w:bidi="ar"/>
              </w:rPr>
              <w:t>窗帘</w:t>
            </w:r>
            <w:r>
              <w:rPr>
                <w:rStyle w:val="42"/>
                <w:lang w:val="en-US" w:eastAsia="zh-CN" w:bidi="ar"/>
              </w:rPr>
              <w:t>可分解致癌芳香胺染料的检测结果应为未检出。</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BE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5C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4B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58CE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6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7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纱帘</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EA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41.白色纱帘</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90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9D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C2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E5C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5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C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CB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42.增强型屏蔽抗干扰 纯铜100芯 100米/卷</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1F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7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29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A38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85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58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交换机1</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A6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43.基本尺寸(宽×深×高单位:mm)：≤（442×220×43.6）；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59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85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89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74DF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7680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4C878">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46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44.交换容量：≥432Gbps</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1B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E5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C2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9738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836C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0BDC8">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F3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45.包转发率：≥132Mpps</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B2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18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AC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6958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101E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A8070">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89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46.固定端口：48 个 10/100/1000BASE-T，以太网端口,4 个万兆 SFP；</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95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C6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79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6454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5FC2F">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8F17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3B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47.、机箱高度(U)：1U</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73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A3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8A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69E4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8A860">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2BDDA">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57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48.电源类型：内置 AC 电源</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BE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27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DB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5091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B0606">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178A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4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49.额定电压：交流输入：100V AC～240V AC；50/60Hz</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7D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1E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24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6225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C045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3BD6D">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92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50.最大电压：交流输入：90V AC～264V AC；47Hz～63Hz</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DA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2D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64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F4BA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EDF68">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B9AE0">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09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51.最大功耗：≤50.4W</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D2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C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00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394E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CA8E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FBD28">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F7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52.工作温度：-5°C～+50°C</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03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BC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F6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CFEA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37222">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DD91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0B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53.存储温度：-40°C～+70°C</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41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92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13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455B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068E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0646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A4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54.相对湿度：5%～95%（无凝露）</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CC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2C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C4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4925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2765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5239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9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55.业务口防雷：±10kV</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62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09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FE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3276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E070E">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7715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01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56.电源口防雷：差模±6kV，共模±6kV</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A7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A0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2B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D83C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52A2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51017">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D4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57.散热方式：风冷散热，智能调速</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4C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81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57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FA0C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B55E8">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EC97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CB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58.接口基础：支持 VLAN、支持 802.1Q、支持 Port Bridge、支持 Jumbo 帧、支持端口 UP/DOWN 检测、支持端口自协商、支持接口 MTU 设置、支持 VLANIF 接口、支持链路聚合、静态端口聚合</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DC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A0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2B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B266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20E6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2953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45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59.安全特性：支持端口安全、支持广播、组播、未知单播风暴控制、支持端口隔离</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99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30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E8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8219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F8F5C">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FB06E">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A8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60.以太基础：支持 4K VLAN、支持 Access/Trunk/Hybrid/QinQ 接入方式、支持基于端口划分 VLAN、支持 MAC 地址自动学习、支持 MAC 地址自动老化、支持静态 MAC 表项</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6E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07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EE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A1F2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752C6">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56103">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7E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61.STP：支持 STP（IEEE 802.1d）、支持 RSTP（IEEE 802.1w）、支持 MSTP（IEEE 802.1s）、</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3F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D4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31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CC80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EB58A">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AB2B4">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7D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62.组播：支持 IGMP V1/V2/V3 Snooping、支持 MLD V1/V2 Snooping</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52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A3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9A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95ED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72F2E">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4C313">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25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63.路由特性：支持 IPv4、IPv6 静态路由、支持动静态 ARP、支持 ND、支持 DNS Client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FE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40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71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B5A2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3E6B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C8460">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68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64.QoS：支持流量监管、支持入端口流量限速、支持端口队列调度、支持拥塞避免、支持出端口流量整形、支持高级 IPv4/v6 ACL</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40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6C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D1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762B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D88F4">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18CDC">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25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65.用户接入：支持 DHCP Client 功能、支持 DHCP Relay 功能、支持 DHCP Server 功能、支持 DHCP Snooping 功能、支持 802.1X 认证、支持 MAC 认证、支持 Portal 认证、支持管理用户认证、支持 NAC 用户授权</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5F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AB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B5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758A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C3CA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21ED2">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E1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66.设备管理：支持 WEB 网管、电口支持端口休眠、支持 802.3az 能效以太网 EEE、支持智能升级</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5A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FB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8F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78F2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BF40C">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DCF7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D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67.设备维护：支持 Syslog（系统日志）、支持 Ping 检测、支持端口镜像、支持线路环回监测、支持 VCT（Virtual Cable Test）、支持链路层发现协议 LLDP（Link Layer Discovery Protocol）、支持 NTP 功能。</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19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5F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4C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21A8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20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CC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交换机2</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D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68.基本尺寸（宽×深×高，单位：mm）：≤（442×220×43.6）；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41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27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F3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2B8C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7F32C">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D510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73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69.交换容量：≥336Gbps</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E1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85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F5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7273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BD70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B3207">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99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70.包转发率：≥96Mpps</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5F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2C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5F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958B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59203">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C21D7">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63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71.固定端口：24 个 10/100/1000BASE-T 以太网端口,4 个万兆 SFP+</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38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F8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E2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3CE9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73114">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AF2D8">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DB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72.机箱高度(U)：1U</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82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C0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5D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22AB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3672C">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36D54">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35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73.电源类型：内置 AC 电源</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C7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B5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D8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39F0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30C1E">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C48FF">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05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74.额定电压：交流输入：100V AC～240V AC；50/60Hz</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F6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92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16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38F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9857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E8B1E">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D5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75.最大电压：交流输入：90V AC～290V AC；45Hz～65Hz</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7AF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A1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0A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C2B3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6FDA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79A69">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61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76.最大功耗：≤27.2 W</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73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19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2C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064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9A95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A2563">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F4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77.工作温度：-5°C～+45°C</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59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3A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A7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40B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55837">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A63D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8B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78.存储温度：-40°C～+70°C</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81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64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41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DFE5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73956">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894CC">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D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79.相对湿度：5%～95%（无凝露）</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7A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36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A4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6EE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0BB7">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84D2C">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9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81.业务口防雷：±10kV</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86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0B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80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C5C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ABBC8">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D82A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C2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82.电源口防雷：差模±6kV，共模±6kV</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DB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FE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A3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7259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9D02A">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0740C">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0A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83.散热方式：自然散热</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21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74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86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7224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9CDCA">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85C29">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D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84.接口基础：支持 VLAN、支持 802.1Q、支持 Port Bridge、支持 Jumbo 帧、支持端口 UP/DOWN 检测、支持端口自协商、支持接口 MTU 设置、支持 VLANIF 接口、支持链路聚合、静态端口聚合</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94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8C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EB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234D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B7DCF">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A8488">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63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85.安全特性：支持端口安全、支持广播、组播、未知单播风暴控制、支持端口隔离</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0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64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3D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1ABD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E92A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EDF77">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8F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86.以太基础：支持 4K VLAN、支持 Access/Trunk/Hybrid/QinQ 接入方式、支持基于端口划分 VLAN、支持 MAC 地址自动学习、支持 MAC 地址自动老化、支持静态 MAC 表项</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51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30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F7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6037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6DDA7">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C5AD8">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DD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87.STP：支持 STP（IEEE 802.1d）、支持 RSTP（IEEE 802.1w）、支持 MSTP（IEEE 802.1s）、</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A3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A54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45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0B2B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22A28">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E5A6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E1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88.组播：支持 IGMP V1/V2/V3 Snooping、支持 MLD V1/V2 Snooping</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28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0B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13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FF59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33057">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AB1A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67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89.路由特性：支持 IPv4、IPv6 静态路由、支持动静态 ARP、支持 ND、支持 DNS Client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B3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69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56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8F9F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8AC96">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4D15B">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69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90.QoS：支持流量监管、支持入端口流量限速、支持端口队列调度、支持拥塞避免、支持出端口流量整形、支持高级 IPv4/v6 ACL</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DF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16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C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AB6D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3BB3E">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CFA03">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02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91.用户接入：支持 DHCP Client 功能、支持 DHCP Relay 功能、支持 DHCP Server 功能、支持 DHCP Snooping 功能、支持 802.1X 认证、支持 MAC 认证、支持 Portal 认证、支持管理用户认证、支持 NAC 用户授权</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95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98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63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76C4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EFC00">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9BDCE">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B4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92.设备管理：支持 WEB 网管、电口支持端口休眠、支持 802.3az 能效以太网 EEE、支持智能升级</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91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39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AA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B6E8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A2F0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5221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A4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93.设备维护：支持 Syslog（系统日志）、支持 Ping 检测、支持端口镜像、支持线路环回监测、支持 VCT（Virtual Cable Test）、支持链路层发现协议 LLDP（Link Layer Discovery Protocol）、支持 NTP 功能</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7E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A8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45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6AD6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3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0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PDU</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E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94.18位10A，尺寸：≤427mmx44mmx31mm，额定功率≥2500W</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CD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54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B8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8B18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6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B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六类双绞线</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26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95.材质：外被常规pvc+内芯无氧铜，305米/箱</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B8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46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F7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1871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B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A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水晶头</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64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96.6类水晶头</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3E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2D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D3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182A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F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A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三三插座</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DC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97.10A多孔电源三三插座</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EA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1E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20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345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3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8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电脑插座</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EB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98.六类网络面板+模块，单孔</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1F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9F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47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F5B2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B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D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配线架1</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FE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99.6类千兆网络配线架，24口</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8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E6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17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F8C8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E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F3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配线架2</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B8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100.6类千兆网络配线架，48口</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62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0C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F4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896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F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F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E5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101.3*4 RVV电源线</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BA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5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A9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135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A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0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软管</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DA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102.φ20 PVC软管</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4F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78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9B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2967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F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6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3B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103.PVC线槽 24×14 2M/根 白色</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17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D3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88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4E58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4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22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耳机</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C5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104.头戴式耳机，USB插口</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0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95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CF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F06F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A1F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FAA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电子教室管理软件</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23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105.▲支持操作系统：银河麒麟、统信UOS、中科方德、龙芯等；适配芯片：飞腾、盘古、海思麒麟、鲲鹏、海光、兆芯、龙芯等。</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BF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7E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FA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FFE4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73417">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95FCF">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B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屏幕广播：教师能够将其计算机屏幕实时展示给学生设备，同时声音也能同步传输。教师可以选择全屏或特定窗口进行分享。在屏幕广播过程中，教师可以视频上进行动态标注和圈画同时也可以静态标注和圈画。</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F9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EA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EE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4D30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DEC8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CFB0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03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107.网络影院：教师机播放的视频和音频能够实时同步传输至所有学生机同步观看。</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29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0A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B3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4B89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5A9D7">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3D636">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47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108.远程命令：教师可以发送远程命令，在学生端统一执行某些应用程序，如远程开关机；</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3B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2E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68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907F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E5D5F">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BBB1D">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A6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109.文件共享：可以进行文件资料共享，每个学员都可以共享文件给其它学员观看，视频点播，方便学员选取需要的课件进行个性化教学；可支持上传、下载、 音视频、WPS 文件及图片。（提供产品截图证明）</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18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17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D0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9F8C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6DB10">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E3D64">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EB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110.视频设备：通过接入视频设备，教师可以将实时拍摄的画面直接传输给学生机观看，VGA接口支持全制式，最高支持1080p60分辨率。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4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A4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D9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715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0F11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555F7">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62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111.学生演示：教师可以选择任何一台学生机来作为演示工具，学生就能够直接展示他们的学习成果，为其他学生提供教学示范。</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5B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58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07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790B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AC04C">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37BEC">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4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112.屏幕捕获：捕屏支持xshm、pipewire方式。</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12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62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9B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7E42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68C4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73AD9">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4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113.学生演示：教师可以选择某个学生，令其广播计算机屏幕做演示。</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CEC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B2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20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7A32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6078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F02A9">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64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 抢答竞赛：作为活跃课堂气氛的一项重要功能而存在的，教师可以在教学过程中发起这个活动及时检验课堂教学成果。</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C0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13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FA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09F8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37C9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806CA">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F9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115.屏幕监视：教师拥有实时查看单一、部分或所有学生电脑屏幕的能力，甚至可以在必要时远程控制学生的电脑。此外，系统还支持循环监视，确保每位学生的动态都能被关注到。</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FF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4D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A3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9C19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D1092">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9CDE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81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116.文件分发：借助文件分发功能，教师可以轻松地将文件或文件夹从教师机发送到学生机的指定位置。系统会自动处理目录创建、非法路径和文件覆盖等问题，确保文件分发的准确性和高效性。</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B3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DF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61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4793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1FEC">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56C50">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BC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117.作业提交：学生完成作业后，可以直接将作业提交到教师机。教师还可以设置文件夹的读写权限，确保学生在提交作业前必须获得教师的许可。</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60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0C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C4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2113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E38D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5413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C0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118.▲课堂抽答：教师通过软件发起抽答，系统将随机抽取一名学生并展示其姓名，教师可要求该学生回答问题或进行演示，提升课堂参与度。（提供产品截图证明）</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F0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C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59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D2B1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ADDB4">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1360E">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D6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119.视频编解码：根据网络情况，硬件配置性能，可选择VP8、H.264、Mepg4、Flv1 、Cubejpeg等编解码方式，达到最佳性能。</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88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5C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8A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E69A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7BA04">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56FBA">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DD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随堂测试：具有题目下发、收取、提交功能，控制端可将文件或文件夹通过一对一或一对多方式传输到子终端。支持随堂测试，控制端可编辑题目下发到子终端。自动截屏当前题目下发到学生机进行随堂测试，测试结束后自动统计学生答题结果。</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46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A5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97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BDA1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71CF2">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6A4D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74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121.导播切换：支持多达6路以上音视频画面切换，包含远程桌面、本地视频，网络摄像机、本地图片等添加，通过双击或快捷键即能进行画面导播或叠加，同时进行直播和录播。</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93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15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96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730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5D2B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82CF">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8C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122.主控端支持推送最少四路RTMP或者RTSP流，可向FMS等服务器推送直播流，实现互联网访问。</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26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9B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0C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5D1A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8F589">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1ED40">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3F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123.▲无线投屏：不接受第三方硬件投屏方式，教师通过app扫描教师端二维码，将手机/平板屏幕内容投屏到学生端，或将手机/平板拍摄的画面实时投屏到学生端，便于移动对比教学实现智慧教室部分应用。</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4F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F4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65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144C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C0BE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AD3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4A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124.弹幕互动：系统支持教师灵活控制弹幕的开关，当开启时，学生的留言或评论将实时滚动显示在教学大屏上，增强课堂互动。</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D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B5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7B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4170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E878F">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282F0">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D9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125.支持黑屏肃静，能够自定义黑屏肃静提示内容，支持手动解锁、按时解锁、可自定义时间解锁等方式；</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A0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E7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B8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1BC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18FB2">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1ABF5">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7D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排序管理：自动排列可以设置按行或列排序、按学生名、机器名和IP地址排序，同时排序方式有正序和反序，可设置学生图标起始位置和座位标签，学生图标可设置左上、左下、右上和右下位置，座位标签可设置001、002和003或者1A、2B和3C，且可以自定义座位标签。</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23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61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33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DA16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720B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CFA2E">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65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127.▲跨操作系统：学生机可以在统信、麒麟、windows等操作系统上接收广播信号。</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32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0D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1C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F20C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CA854">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729D4">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A9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128.广播增强：屏幕广播效果达到最佳性能、在线广播高清4K视频流畅，提供OpengGL渲染、硬件编码、硬件解码、视频转码等设置可以选择。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88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5E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30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B4D6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357F6">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60D81">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02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129.▲程序限制：通过各种策略的应用，可防止学生在教学过程中安装游戏程序，或使用QQ，微信等聊天工具，可设置一健禁止各类与学习无关应用程序。</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EF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D8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06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2124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CED4F">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0971F">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24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130.软件交互：支持多端口互动管理，电脑上可以同时安装老师端和学生端软件，方便直接切换移动教学。</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E7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5C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39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7032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EE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D14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网络还原系统软件</w:t>
            </w: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A5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131.要求软件为B/S，基于WEB的全中文图形化管理界面，支持局域网、广域网分发镜像管理终端，支持镜像模板的导入和导出功能</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CD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26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9B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CD9E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4BAF1">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B747A">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41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服务端支持多个平台部署，包括ARM、AMD、X86、LongArch，服务器操作系统麒麟、统信操作系统以及其他Linux版本。一台服务器可以同时管理多种架构的终端（ARM、AMD、X86、LongArch、麒麟、盘古），支持主流操作系统（UOS、kylin）以及windows系列（win7、win10、win11）的下发部署。</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A0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0B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8A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21C6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BA2BF">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A9B09">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B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支持多个终端同时使用一个系统模板，且多个分组也可以同时使用一个虚拟磁盘，支持多部门、多用户的分组管理，可对一个分组进行批量磁盘关联，使用同一个磁盘；也可以在同一个分组下独立对某个终端进行磁盘关联，例如，在一个分组中，教师机使用教师桌面系统磁盘，学生使用学生系统磁盘。（提供多个分组使用同一个虚拟磁盘、一个分组内终端批量统一关联一个磁盘、同时同一个分组内单独对某个终端进行磁盘关联的功能</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C7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8D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D2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E673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1536D">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6FD87">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78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134.软件支持对同一个分组中的所有终端统一设置还原策略，也可以单独对某台终端进行还原策略的设置</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39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17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3D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57E0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64A30">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75347">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A8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135.支持管理员在控制台对指定分组、终端进行消息推送，无论客户端是麒麟还是统信系统，均可以接受推送过来的消息，并在收到后，以弹出框方式展示管理员发送的消息。</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2F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43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14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F8DD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D737B">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29B1E">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CD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136.终端支持自动获取IP地址和计算机名，无需手工逐台添加，支持第三方DHCP服务，在不允许使用DHCP服务的网络情况下，软件的管理控制台支持给终端设备手工指定IP。</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FA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23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C3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0D0A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E686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BA1A2">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A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内置的虚拟教室管理功能，满足技能学习室，技能培训等场景。同一个虚拟教室内，一个界面提供按机器名，按IP排序的功能，提供不少于发送文本，开机、关机、重启、清除数据盘、切换模板、快速上切换系统等功能</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36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33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15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4E49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5C3B5">
            <w:pPr>
              <w:jc w:val="center"/>
              <w:rPr>
                <w:rFonts w:hint="eastAsia" w:ascii="宋体" w:hAnsi="宋体" w:eastAsia="宋体" w:cs="宋体"/>
                <w:i w:val="0"/>
                <w:iCs w:val="0"/>
                <w:color w:val="000000"/>
                <w:sz w:val="20"/>
                <w:szCs w:val="20"/>
                <w:u w:val="none"/>
              </w:rPr>
            </w:pPr>
          </w:p>
        </w:tc>
        <w:tc>
          <w:tcPr>
            <w:tcW w:w="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769A4">
            <w:pPr>
              <w:jc w:val="center"/>
              <w:rPr>
                <w:rFonts w:hint="eastAsia" w:ascii="宋体" w:hAnsi="宋体" w:eastAsia="宋体" w:cs="宋体"/>
                <w:i w:val="0"/>
                <w:iCs w:val="0"/>
                <w:color w:val="000000"/>
                <w:sz w:val="20"/>
                <w:szCs w:val="20"/>
                <w:u w:val="none"/>
              </w:rPr>
            </w:pPr>
          </w:p>
        </w:tc>
        <w:tc>
          <w:tcPr>
            <w:tcW w:w="3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F5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138.为方便用户自管理，提供终端系统本地快照功能，用户可以自建还原点，和恢复到指定还原点。</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E7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CF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CB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bl>
    <w:p w14:paraId="10C96AA9">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3" w:name="_Hlk72095977"/>
      <w:r>
        <w:rPr>
          <w:rFonts w:hint="eastAsia"/>
          <w:sz w:val="21"/>
          <w:szCs w:val="21"/>
        </w:rPr>
        <w:t>证明资料【如有的话，提供的证明资料应统一编号（排序），格式自定】</w:t>
      </w:r>
      <w:bookmarkEnd w:id="63"/>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14:paraId="40F3F29B">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14:paraId="68A00198">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14:paraId="2DC790E4">
      <w:pPr>
        <w:ind w:firstLine="482" w:firstLineChars="200"/>
        <w:rPr>
          <w:b/>
          <w:sz w:val="24"/>
        </w:rPr>
      </w:pPr>
    </w:p>
    <w:p w14:paraId="762806FA">
      <w:pPr>
        <w:rPr>
          <w:sz w:val="24"/>
        </w:rPr>
      </w:pPr>
    </w:p>
    <w:p w14:paraId="68136CD0">
      <w:pPr>
        <w:rPr>
          <w:sz w:val="24"/>
        </w:rPr>
      </w:pPr>
    </w:p>
    <w:p w14:paraId="65F7E8EB">
      <w:pPr>
        <w:jc w:val="center"/>
        <w:rPr>
          <w:rFonts w:hint="eastAsia" w:ascii="黑体" w:eastAsia="黑体"/>
          <w:b w:val="0"/>
          <w:bCs w:val="0"/>
          <w:sz w:val="24"/>
          <w:szCs w:val="20"/>
          <w:lang w:val="en-US" w:eastAsia="zh-CN"/>
        </w:rPr>
      </w:pPr>
      <w:bookmarkStart w:id="74" w:name="_Hlk72260576"/>
    </w:p>
    <w:p w14:paraId="061C3ACC">
      <w:pPr>
        <w:ind w:left="420" w:leftChars="200" w:firstLine="210" w:firstLineChars="100"/>
        <w:rPr>
          <w:rFonts w:hint="default"/>
          <w:lang w:val="en-US" w:eastAsia="zh-CN"/>
        </w:rPr>
      </w:pPr>
    </w:p>
    <w:p w14:paraId="7D59A296">
      <w:pPr>
        <w:jc w:val="center"/>
        <w:rPr>
          <w:b/>
          <w:bCs/>
          <w:sz w:val="24"/>
        </w:rPr>
      </w:pPr>
    </w:p>
    <w:p w14:paraId="4CD9E04A">
      <w:pPr>
        <w:pStyle w:val="4"/>
        <w:jc w:val="center"/>
        <w:rPr>
          <w:rFonts w:ascii="黑体" w:eastAsia="黑体"/>
          <w:b w:val="0"/>
          <w:kern w:val="0"/>
          <w:sz w:val="24"/>
          <w:szCs w:val="24"/>
        </w:rPr>
      </w:pPr>
      <w:r>
        <w:rPr>
          <w:rFonts w:hint="eastAsia" w:ascii="黑体" w:eastAsia="黑体"/>
          <w:b w:val="0"/>
          <w:kern w:val="0"/>
          <w:sz w:val="24"/>
          <w:szCs w:val="24"/>
          <w:lang w:val="en-US" w:eastAsia="zh-CN"/>
        </w:rPr>
        <w:t>六</w:t>
      </w:r>
      <w:r>
        <w:rPr>
          <w:rFonts w:hint="eastAsia" w:ascii="黑体" w:eastAsia="黑体"/>
          <w:b w:val="0"/>
          <w:kern w:val="0"/>
          <w:sz w:val="24"/>
          <w:szCs w:val="24"/>
        </w:rPr>
        <w:t>、政府采购节能环保产品情况（格式自定）</w:t>
      </w:r>
    </w:p>
    <w:p w14:paraId="6AD7826A">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6F084EE8">
      <w:pPr>
        <w:pStyle w:val="6"/>
        <w:ind w:firstLine="0"/>
        <w:rPr>
          <w:rFonts w:asciiTheme="minorEastAsia" w:hAnsiTheme="minorEastAsia" w:eastAsiaTheme="minorEastAsia" w:cstheme="minorEastAsia"/>
          <w:sz w:val="24"/>
        </w:rPr>
      </w:pPr>
    </w:p>
    <w:p w14:paraId="0B3DFF20">
      <w:pPr>
        <w:pStyle w:val="4"/>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、绿色采购情况（格式自定）</w:t>
      </w:r>
    </w:p>
    <w:p w14:paraId="6CAECBC0">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3F00F2B">
      <w:pPr>
        <w:pStyle w:val="6"/>
        <w:ind w:firstLine="0"/>
        <w:rPr>
          <w:rFonts w:asciiTheme="minorEastAsia" w:hAnsiTheme="minorEastAsia" w:eastAsiaTheme="minorEastAsia" w:cstheme="minorEastAsia"/>
          <w:sz w:val="24"/>
        </w:rPr>
      </w:pPr>
    </w:p>
    <w:p w14:paraId="7B86C35E">
      <w:pPr>
        <w:pStyle w:val="4"/>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、设计图（格式自定）</w:t>
      </w:r>
    </w:p>
    <w:p w14:paraId="4E3EFAA5">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3E05A9A">
      <w:pPr>
        <w:pStyle w:val="4"/>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、项目组织实施方案</w:t>
      </w:r>
      <w:r>
        <w:rPr>
          <w:rFonts w:hint="eastAsia" w:ascii="黑体" w:eastAsia="黑体"/>
          <w:b w:val="0"/>
          <w:kern w:val="0"/>
          <w:sz w:val="24"/>
          <w:szCs w:val="24"/>
          <w:lang w:eastAsia="zh-CN"/>
        </w:rPr>
        <w:t>（</w:t>
      </w:r>
      <w:r>
        <w:rPr>
          <w:rFonts w:hint="eastAsia" w:ascii="黑体" w:eastAsia="黑体"/>
          <w:b w:val="0"/>
          <w:kern w:val="0"/>
          <w:sz w:val="24"/>
          <w:szCs w:val="24"/>
        </w:rPr>
        <w:t>格式自定）</w:t>
      </w:r>
    </w:p>
    <w:p w14:paraId="7E3FE1A0">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EEBFEAC">
      <w:pPr>
        <w:rPr>
          <w:sz w:val="24"/>
        </w:rPr>
      </w:pPr>
    </w:p>
    <w:p w14:paraId="02EE5DDF">
      <w:pPr>
        <w:pStyle w:val="4"/>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、售后服务（格式自定）</w:t>
      </w:r>
    </w:p>
    <w:p w14:paraId="7D5BF6C3">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12C00A0">
      <w:pPr>
        <w:rPr>
          <w:sz w:val="24"/>
        </w:rPr>
      </w:pPr>
    </w:p>
    <w:p w14:paraId="484E808E">
      <w:pPr>
        <w:rPr>
          <w:sz w:val="24"/>
        </w:rPr>
      </w:pPr>
    </w:p>
    <w:p w14:paraId="55C52778">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5" w:name="_Hlk72062872"/>
      <w:r>
        <w:rPr>
          <w:rFonts w:hint="eastAsia" w:ascii="黑体" w:eastAsia="黑体"/>
          <w:b w:val="0"/>
          <w:bCs w:val="0"/>
          <w:sz w:val="24"/>
          <w:szCs w:val="20"/>
        </w:rPr>
        <w:t>投标人认为需要加以说明的其他内容</w:t>
      </w:r>
      <w:bookmarkEnd w:id="75"/>
    </w:p>
    <w:bookmarkEnd w:id="74"/>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2"/>
        <w:jc w:val="center"/>
      </w:pPr>
      <w:r>
        <w:rPr>
          <w:rFonts w:hint="eastAsia"/>
        </w:rPr>
        <w:t>第五章  合同条款及格式</w:t>
      </w:r>
    </w:p>
    <w:p w14:paraId="4B313D73"/>
    <w:p w14:paraId="4ABEACB1">
      <w:pPr>
        <w:jc w:val="center"/>
        <w:outlineLvl w:val="9"/>
      </w:pPr>
      <w:bookmarkStart w:id="76"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2"/>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11"/>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11"/>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3"/>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4"/>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5"/>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6"/>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7"/>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14:paraId="1D667FCD">
      <w:pPr>
        <w:ind w:firstLine="411" w:firstLineChars="196"/>
        <w:rPr>
          <w:rFonts w:ascii="宋体" w:hAnsi="宋体"/>
        </w:rPr>
      </w:pPr>
    </w:p>
    <w:p w14:paraId="03314A09">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14:paraId="1A44C7FF">
      <w:pPr>
        <w:rPr>
          <w:rFonts w:ascii="宋体" w:hAnsi="宋体"/>
          <w:szCs w:val="21"/>
        </w:rPr>
      </w:pPr>
    </w:p>
    <w:p w14:paraId="3CEC1C9A">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14:paraId="6104A6B2">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8"/>
    <w:p w14:paraId="254F42F0">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14:paraId="0F065120">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0"/>
    <w:p w14:paraId="69C777CA">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14:paraId="1C5C45A8">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14:paraId="5BE145EA">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14:paraId="731EFACC">
      <w:pPr>
        <w:ind w:firstLine="411" w:firstLineChars="196"/>
        <w:rPr>
          <w:rFonts w:ascii="宋体" w:hAnsi="宋体"/>
          <w:szCs w:val="21"/>
        </w:rPr>
      </w:pPr>
    </w:p>
    <w:p w14:paraId="75315EF3">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14:paraId="7BB95882">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9" w:name="_Toc73521669"/>
      <w:bookmarkStart w:id="100" w:name="_Toc73521581"/>
      <w:bookmarkStart w:id="101" w:name="_Toc73517673"/>
      <w:bookmarkStart w:id="102" w:name="_Toc73518151"/>
      <w:bookmarkStart w:id="103" w:name="_Toc100052400"/>
      <w:r>
        <w:rPr>
          <w:rFonts w:hint="eastAsia" w:ascii="黑体" w:hAnsi="宋体" w:eastAsia="黑体"/>
          <w:szCs w:val="21"/>
        </w:rPr>
        <w:t>34．错误的修正</w:t>
      </w:r>
      <w:bookmarkEnd w:id="99"/>
      <w:bookmarkEnd w:id="100"/>
      <w:bookmarkEnd w:id="101"/>
      <w:bookmarkEnd w:id="102"/>
      <w:bookmarkEnd w:id="103"/>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5"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5"/>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14:paraId="7DEE8868">
      <w:pPr>
        <w:ind w:firstLine="411" w:firstLineChars="196"/>
        <w:rPr>
          <w:rFonts w:ascii="宋体" w:hAnsi="宋体"/>
          <w:szCs w:val="21"/>
        </w:rPr>
      </w:pPr>
    </w:p>
    <w:p w14:paraId="1E896C65">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14:paraId="1B9301EA">
      <w:pPr>
        <w:ind w:firstLine="420" w:firstLineChars="200"/>
        <w:rPr>
          <w:rFonts w:ascii="黑体" w:hAnsi="宋体" w:eastAsia="黑体"/>
          <w:szCs w:val="21"/>
        </w:rPr>
      </w:pPr>
      <w:bookmarkStart w:id="114" w:name="_Toc73521586"/>
      <w:bookmarkStart w:id="115" w:name="_Toc73521674"/>
      <w:bookmarkStart w:id="116" w:name="_Toc73517679"/>
      <w:bookmarkStart w:id="117" w:name="_Toc100052408"/>
      <w:bookmarkStart w:id="118" w:name="_Toc73518157"/>
      <w:bookmarkStart w:id="119" w:name="_Hlk72439088"/>
      <w:r>
        <w:rPr>
          <w:rFonts w:hint="eastAsia" w:ascii="黑体" w:hAnsi="宋体" w:eastAsia="黑体"/>
          <w:szCs w:val="21"/>
        </w:rPr>
        <w:t>43．合同授予标准</w:t>
      </w:r>
      <w:bookmarkEnd w:id="114"/>
      <w:bookmarkEnd w:id="115"/>
      <w:bookmarkEnd w:id="116"/>
      <w:bookmarkEnd w:id="117"/>
      <w:bookmarkEnd w:id="118"/>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0" w:name="_Toc73518158"/>
      <w:bookmarkStart w:id="121" w:name="_Toc73517680"/>
      <w:bookmarkStart w:id="122" w:name="_Toc73521587"/>
      <w:bookmarkStart w:id="123" w:name="_Toc100052409"/>
      <w:bookmarkStart w:id="124" w:name="_Toc73521675"/>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5" w:name="_Toc73517682"/>
      <w:bookmarkStart w:id="126" w:name="_Toc73521677"/>
      <w:bookmarkStart w:id="127" w:name="_Toc73521589"/>
      <w:bookmarkStart w:id="128" w:name="_Toc73518160"/>
      <w:bookmarkStart w:id="129" w:name="_Toc100052410"/>
      <w:r>
        <w:rPr>
          <w:rFonts w:hint="eastAsia" w:ascii="黑体" w:hAnsi="宋体" w:eastAsia="黑体"/>
          <w:szCs w:val="21"/>
        </w:rPr>
        <w:t>45．合同的签订</w:t>
      </w:r>
      <w:bookmarkEnd w:id="125"/>
      <w:bookmarkEnd w:id="126"/>
      <w:bookmarkEnd w:id="127"/>
      <w:bookmarkEnd w:id="128"/>
      <w:bookmarkEnd w:id="129"/>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0" w:name="_Toc73521590"/>
      <w:bookmarkStart w:id="131" w:name="_Toc73518161"/>
      <w:bookmarkStart w:id="132" w:name="_Toc100052411"/>
      <w:bookmarkStart w:id="133" w:name="_Toc73521678"/>
      <w:bookmarkStart w:id="134" w:name="_Toc73517683"/>
      <w:r>
        <w:rPr>
          <w:rFonts w:hint="eastAsia" w:ascii="黑体" w:hAnsi="宋体" w:eastAsia="黑体"/>
          <w:szCs w:val="21"/>
        </w:rPr>
        <w:t>46．履约担保</w:t>
      </w:r>
      <w:bookmarkEnd w:id="130"/>
      <w:bookmarkEnd w:id="131"/>
      <w:bookmarkEnd w:id="132"/>
      <w:bookmarkEnd w:id="133"/>
      <w:bookmarkEnd w:id="134"/>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19"/>
    <w:p w14:paraId="65D798E8">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2"/>
    </w:p>
    <w:p w14:paraId="22AE6D74"/>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D7DEFE-EA38-47FC-B64D-96B07FF51933}"/>
  </w:font>
  <w:font w:name="Arial">
    <w:panose1 w:val="020B0604020202020204"/>
    <w:charset w:val="01"/>
    <w:family w:val="swiss"/>
    <w:pitch w:val="default"/>
    <w:sig w:usb0="E0002EFF" w:usb1="C000785B" w:usb2="00000009" w:usb3="00000000" w:csb0="400001FF" w:csb1="FFFF0000"/>
    <w:embedRegular r:id="rId2" w:fontKey="{A0F42A62-D131-4261-83F4-8F81D3B2E59C}"/>
  </w:font>
  <w:font w:name="黑体">
    <w:panose1 w:val="02010609060101010101"/>
    <w:charset w:val="86"/>
    <w:family w:val="auto"/>
    <w:pitch w:val="default"/>
    <w:sig w:usb0="800002BF" w:usb1="38CF7CFA" w:usb2="00000016" w:usb3="00000000" w:csb0="00040001" w:csb1="00000000"/>
    <w:embedRegular r:id="rId3" w:fontKey="{DAC2DC0D-92CD-4E96-BC6C-61D7596395E7}"/>
  </w:font>
  <w:font w:name="Courier New">
    <w:panose1 w:val="02070309020205020404"/>
    <w:charset w:val="01"/>
    <w:family w:val="modern"/>
    <w:pitch w:val="default"/>
    <w:sig w:usb0="E0002EFF" w:usb1="C0007843" w:usb2="00000009" w:usb3="00000000" w:csb0="400001FF" w:csb1="FFFF0000"/>
    <w:embedRegular r:id="rId4" w:fontKey="{85DACB2D-0461-47DF-9BD5-E3D6FFDCF28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0FC520C8-C114-4A9C-AF18-D0EE8FB06B41}"/>
  </w:font>
  <w:font w:name="Cambria">
    <w:panose1 w:val="02040503050406030204"/>
    <w:charset w:val="00"/>
    <w:family w:val="roman"/>
    <w:pitch w:val="default"/>
    <w:sig w:usb0="E00006FF" w:usb1="420024FF" w:usb2="02000000" w:usb3="00000000" w:csb0="2000019F" w:csb1="00000000"/>
    <w:embedRegular r:id="rId6" w:fontKey="{384505FD-7E07-4D9D-AAA2-E754550673E4}"/>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embedRegular r:id="rId7" w:fontKey="{6E3914B1-CFC2-422D-8046-D92524A40FAC}"/>
  </w:font>
  <w:font w:name="仿宋_GB2312">
    <w:panose1 w:val="02010609030101010101"/>
    <w:charset w:val="86"/>
    <w:family w:val="auto"/>
    <w:pitch w:val="default"/>
    <w:sig w:usb0="00000001" w:usb1="080E0000" w:usb2="00000000" w:usb3="00000000" w:csb0="00040000" w:csb1="00000000"/>
    <w:embedRegular r:id="rId8" w:fontKey="{62C0AAA2-BE76-4821-B97B-6426F8A7E922}"/>
  </w:font>
  <w:font w:name="方正仿宋_GBK">
    <w:panose1 w:val="02000000000000000000"/>
    <w:charset w:val="86"/>
    <w:family w:val="auto"/>
    <w:pitch w:val="default"/>
    <w:sig w:usb0="A00002BF" w:usb1="38CF7CFA" w:usb2="00082016" w:usb3="00000000" w:csb0="00040001" w:csb1="00000000"/>
    <w:embedRegular r:id="rId9" w:fontKey="{81840898-23BD-468E-A54D-ED5FF685EE49}"/>
  </w:font>
  <w:font w:name="华文中宋">
    <w:panose1 w:val="02010600040101010101"/>
    <w:charset w:val="86"/>
    <w:family w:val="auto"/>
    <w:pitch w:val="default"/>
    <w:sig w:usb0="00000287" w:usb1="080F0000" w:usb2="00000000" w:usb3="00000000" w:csb0="0004009F" w:csb1="DFD70000"/>
    <w:embedRegular r:id="rId10" w:fontKey="{032B93FD-D0E1-4B89-A45B-242296FC62B9}"/>
  </w:font>
  <w:font w:name="汉仪书宋二S">
    <w:altName w:val="宋体"/>
    <w:panose1 w:val="00000000000000000000"/>
    <w:charset w:val="00"/>
    <w:family w:val="auto"/>
    <w:pitch w:val="default"/>
    <w:sig w:usb0="00000000" w:usb1="00000000" w:usb2="00000000" w:usb3="00000000" w:csb0="00000000" w:csb1="00000000"/>
    <w:embedRegular r:id="rId11" w:fontKey="{BBD0248E-864F-44DE-B4DC-7A1328019CA1}"/>
  </w:font>
  <w:font w:name="华文楷体">
    <w:panose1 w:val="02010600040101010101"/>
    <w:charset w:val="86"/>
    <w:family w:val="auto"/>
    <w:pitch w:val="default"/>
    <w:sig w:usb0="00000287" w:usb1="080F0000" w:usb2="00000000" w:usb3="00000000" w:csb0="0004009F" w:csb1="DFD70000"/>
    <w:embedRegular r:id="rId12" w:fontKey="{44374FB3-E355-47F9-B750-C55E199720B5}"/>
  </w:font>
  <w:font w:name="ˎ̥">
    <w:altName w:val="Times New Roman"/>
    <w:panose1 w:val="00000000000000000000"/>
    <w:charset w:val="00"/>
    <w:family w:val="auto"/>
    <w:pitch w:val="default"/>
    <w:sig w:usb0="00000000" w:usb1="00000000" w:usb2="00000000" w:usb3="00000000" w:csb0="00040001" w:csb1="00000000"/>
    <w:embedRegular r:id="rId13" w:fontKey="{345D6A7E-7C14-46ED-B356-E1A893B3FBE6}"/>
  </w:font>
  <w:font w:name="仿宋">
    <w:panose1 w:val="02010609060101010101"/>
    <w:charset w:val="86"/>
    <w:family w:val="modern"/>
    <w:pitch w:val="default"/>
    <w:sig w:usb0="800002BF" w:usb1="38CF7CFA" w:usb2="00000016" w:usb3="00000000" w:csb0="00040001" w:csb1="00000000"/>
    <w:embedRegular r:id="rId14" w:fontKey="{5098705B-AF49-44F1-9697-14F56F4B5B5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F45CE"/>
    <w:multiLevelType w:val="singleLevel"/>
    <w:tmpl w:val="8E9F45CE"/>
    <w:lvl w:ilvl="0" w:tentative="0">
      <w:start w:val="1"/>
      <w:numFmt w:val="decimal"/>
      <w:suff w:val="nothing"/>
      <w:lvlText w:val="（%1）"/>
      <w:lvlJc w:val="left"/>
    </w:lvl>
  </w:abstractNum>
  <w:abstractNum w:abstractNumId="1">
    <w:nsid w:val="94221EBF"/>
    <w:multiLevelType w:val="singleLevel"/>
    <w:tmpl w:val="94221EBF"/>
    <w:lvl w:ilvl="0" w:tentative="0">
      <w:start w:val="1"/>
      <w:numFmt w:val="chineseCounting"/>
      <w:suff w:val="nothing"/>
      <w:lvlText w:val="（%1）"/>
      <w:lvlJc w:val="left"/>
      <w:rPr>
        <w:rFonts w:hint="eastAsia"/>
      </w:rPr>
    </w:lvl>
  </w:abstractNum>
  <w:abstractNum w:abstractNumId="2">
    <w:nsid w:val="A0CD7FB5"/>
    <w:multiLevelType w:val="singleLevel"/>
    <w:tmpl w:val="A0CD7FB5"/>
    <w:lvl w:ilvl="0" w:tentative="0">
      <w:start w:val="1"/>
      <w:numFmt w:val="chineseCounting"/>
      <w:suff w:val="nothing"/>
      <w:lvlText w:val="（%1）"/>
      <w:lvlJc w:val="left"/>
      <w:rPr>
        <w:rFonts w:hint="eastAsia"/>
      </w:rPr>
    </w:lvl>
  </w:abstractNum>
  <w:abstractNum w:abstractNumId="3">
    <w:nsid w:val="B609221C"/>
    <w:multiLevelType w:val="singleLevel"/>
    <w:tmpl w:val="B609221C"/>
    <w:lvl w:ilvl="0" w:tentative="0">
      <w:start w:val="1"/>
      <w:numFmt w:val="decimal"/>
      <w:suff w:val="nothing"/>
      <w:lvlText w:val="%1、"/>
      <w:lvlJc w:val="left"/>
    </w:lvl>
  </w:abstractNum>
  <w:abstractNum w:abstractNumId="4">
    <w:nsid w:val="B9358C2E"/>
    <w:multiLevelType w:val="singleLevel"/>
    <w:tmpl w:val="B9358C2E"/>
    <w:lvl w:ilvl="0" w:tentative="0">
      <w:start w:val="2"/>
      <w:numFmt w:val="decimal"/>
      <w:suff w:val="nothing"/>
      <w:lvlText w:val="%1、"/>
      <w:lvlJc w:val="left"/>
    </w:lvl>
  </w:abstractNum>
  <w:abstractNum w:abstractNumId="5">
    <w:nsid w:val="BF6BC116"/>
    <w:multiLevelType w:val="singleLevel"/>
    <w:tmpl w:val="BF6BC116"/>
    <w:lvl w:ilvl="0" w:tentative="0">
      <w:start w:val="16"/>
      <w:numFmt w:val="decimal"/>
      <w:suff w:val="space"/>
      <w:lvlText w:val="%1."/>
      <w:lvlJc w:val="left"/>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104A2CC"/>
    <w:multiLevelType w:val="singleLevel"/>
    <w:tmpl w:val="D104A2CC"/>
    <w:lvl w:ilvl="0" w:tentative="0">
      <w:start w:val="1"/>
      <w:numFmt w:val="decimal"/>
      <w:lvlText w:val="(%1)"/>
      <w:lvlJc w:val="left"/>
      <w:pPr>
        <w:tabs>
          <w:tab w:val="left" w:pos="312"/>
        </w:tabs>
        <w:ind w:left="105" w:firstLine="0"/>
      </w:pPr>
    </w:lvl>
  </w:abstractNum>
  <w:abstractNum w:abstractNumId="8">
    <w:nsid w:val="DDECD3BC"/>
    <w:multiLevelType w:val="singleLevel"/>
    <w:tmpl w:val="DDECD3BC"/>
    <w:lvl w:ilvl="0" w:tentative="0">
      <w:start w:val="6"/>
      <w:numFmt w:val="decimal"/>
      <w:suff w:val="space"/>
      <w:lvlText w:val="%1."/>
      <w:lvlJc w:val="left"/>
    </w:lvl>
  </w:abstractNum>
  <w:abstractNum w:abstractNumId="9">
    <w:nsid w:val="DE759F4B"/>
    <w:multiLevelType w:val="singleLevel"/>
    <w:tmpl w:val="DE759F4B"/>
    <w:lvl w:ilvl="0" w:tentative="0">
      <w:start w:val="2"/>
      <w:numFmt w:val="decimal"/>
      <w:suff w:val="space"/>
      <w:lvlText w:val="%1."/>
      <w:lvlJc w:val="left"/>
    </w:lvl>
  </w:abstractNum>
  <w:abstractNum w:abstractNumId="10">
    <w:nsid w:val="DEABE1DB"/>
    <w:multiLevelType w:val="singleLevel"/>
    <w:tmpl w:val="DEABE1DB"/>
    <w:lvl w:ilvl="0" w:tentative="0">
      <w:start w:val="23"/>
      <w:numFmt w:val="decimal"/>
      <w:suff w:val="space"/>
      <w:lvlText w:val="%1."/>
      <w:lvlJc w:val="left"/>
    </w:lvl>
  </w:abstractNum>
  <w:abstractNum w:abstractNumId="11">
    <w:nsid w:val="E94AAA60"/>
    <w:multiLevelType w:val="singleLevel"/>
    <w:tmpl w:val="E94AAA60"/>
    <w:lvl w:ilvl="0" w:tentative="0">
      <w:start w:val="2"/>
      <w:numFmt w:val="decimal"/>
      <w:suff w:val="nothing"/>
      <w:lvlText w:val="%1、"/>
      <w:lvlJc w:val="left"/>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5A66753"/>
    <w:multiLevelType w:val="singleLevel"/>
    <w:tmpl w:val="65A66753"/>
    <w:lvl w:ilvl="0" w:tentative="0">
      <w:start w:val="1"/>
      <w:numFmt w:val="decimal"/>
      <w:suff w:val="nothing"/>
      <w:lvlText w:val="%1、"/>
      <w:lvlJc w:val="left"/>
    </w:lvl>
  </w:abstractNum>
  <w:abstractNum w:abstractNumId="15">
    <w:nsid w:val="6701B77A"/>
    <w:multiLevelType w:val="singleLevel"/>
    <w:tmpl w:val="6701B77A"/>
    <w:lvl w:ilvl="0" w:tentative="0">
      <w:start w:val="1"/>
      <w:numFmt w:val="decimal"/>
      <w:suff w:val="nothing"/>
      <w:lvlText w:val="%1、"/>
      <w:lvlJc w:val="left"/>
    </w:lvl>
  </w:abstractNum>
  <w:abstractNum w:abstractNumId="16">
    <w:nsid w:val="7972A297"/>
    <w:multiLevelType w:val="singleLevel"/>
    <w:tmpl w:val="7972A297"/>
    <w:lvl w:ilvl="0" w:tentative="0">
      <w:start w:val="1"/>
      <w:numFmt w:val="chineseCounting"/>
      <w:suff w:val="nothing"/>
      <w:lvlText w:val="（%1）"/>
      <w:lvlJc w:val="left"/>
      <w:rPr>
        <w:rFonts w:hint="eastAsia"/>
      </w:rPr>
    </w:lvl>
  </w:abstractNum>
  <w:abstractNum w:abstractNumId="17">
    <w:nsid w:val="7A0F6431"/>
    <w:multiLevelType w:val="singleLevel"/>
    <w:tmpl w:val="7A0F6431"/>
    <w:lvl w:ilvl="0" w:tentative="0">
      <w:start w:val="1"/>
      <w:numFmt w:val="decimal"/>
      <w:suff w:val="space"/>
      <w:lvlText w:val="%1."/>
      <w:lvlJc w:val="left"/>
    </w:lvl>
  </w:abstractNum>
  <w:num w:numId="1">
    <w:abstractNumId w:val="1"/>
  </w:num>
  <w:num w:numId="2">
    <w:abstractNumId w:val="0"/>
  </w:num>
  <w:num w:numId="3">
    <w:abstractNumId w:val="16"/>
  </w:num>
  <w:num w:numId="4">
    <w:abstractNumId w:val="15"/>
  </w:num>
  <w:num w:numId="5">
    <w:abstractNumId w:val="2"/>
  </w:num>
  <w:num w:numId="6">
    <w:abstractNumId w:val="14"/>
  </w:num>
  <w:num w:numId="7">
    <w:abstractNumId w:val="7"/>
  </w:num>
  <w:num w:numId="8">
    <w:abstractNumId w:val="11"/>
  </w:num>
  <w:num w:numId="9">
    <w:abstractNumId w:val="3"/>
  </w:num>
  <w:num w:numId="10">
    <w:abstractNumId w:val="4"/>
  </w:num>
  <w:num w:numId="11">
    <w:abstractNumId w:val="17"/>
  </w:num>
  <w:num w:numId="12">
    <w:abstractNumId w:val="6"/>
  </w:num>
  <w:num w:numId="13">
    <w:abstractNumId w:val="12"/>
  </w:num>
  <w:num w:numId="14">
    <w:abstractNumId w:val="9"/>
  </w:num>
  <w:num w:numId="15">
    <w:abstractNumId w:val="8"/>
  </w:num>
  <w:num w:numId="16">
    <w:abstractNumId w:val="5"/>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36C9"/>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3A4BFB"/>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3D172D"/>
    <w:rsid w:val="0A4426BD"/>
    <w:rsid w:val="0A522CFE"/>
    <w:rsid w:val="0A537E82"/>
    <w:rsid w:val="0A670558"/>
    <w:rsid w:val="0A87085A"/>
    <w:rsid w:val="0B5C3158"/>
    <w:rsid w:val="0B845139"/>
    <w:rsid w:val="0B913B41"/>
    <w:rsid w:val="0BB023D2"/>
    <w:rsid w:val="0BB869B9"/>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7514F4"/>
    <w:rsid w:val="108300B5"/>
    <w:rsid w:val="108654B0"/>
    <w:rsid w:val="108C64EF"/>
    <w:rsid w:val="10BE733F"/>
    <w:rsid w:val="10CA1840"/>
    <w:rsid w:val="10D97CD5"/>
    <w:rsid w:val="10EF3311"/>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6E8367D"/>
    <w:rsid w:val="1741793A"/>
    <w:rsid w:val="1743234C"/>
    <w:rsid w:val="17933E49"/>
    <w:rsid w:val="17966F3F"/>
    <w:rsid w:val="179901BE"/>
    <w:rsid w:val="17C24EE1"/>
    <w:rsid w:val="17C27715"/>
    <w:rsid w:val="17C57205"/>
    <w:rsid w:val="17E4768B"/>
    <w:rsid w:val="17FC3BA5"/>
    <w:rsid w:val="182513C0"/>
    <w:rsid w:val="18397E11"/>
    <w:rsid w:val="184B6C59"/>
    <w:rsid w:val="19185113"/>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9E3871"/>
    <w:rsid w:val="1DB9452C"/>
    <w:rsid w:val="1DBD528D"/>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86DFD"/>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34556D"/>
    <w:rsid w:val="267047E0"/>
    <w:rsid w:val="270F7B55"/>
    <w:rsid w:val="273B6B9C"/>
    <w:rsid w:val="27427F2B"/>
    <w:rsid w:val="27665A97"/>
    <w:rsid w:val="27857F9B"/>
    <w:rsid w:val="2795721C"/>
    <w:rsid w:val="27A641C3"/>
    <w:rsid w:val="27A6670B"/>
    <w:rsid w:val="27C546B8"/>
    <w:rsid w:val="282633A8"/>
    <w:rsid w:val="284461F5"/>
    <w:rsid w:val="286F1880"/>
    <w:rsid w:val="28A10C81"/>
    <w:rsid w:val="28EC2844"/>
    <w:rsid w:val="29114058"/>
    <w:rsid w:val="296122F3"/>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0E16A06"/>
    <w:rsid w:val="311772A4"/>
    <w:rsid w:val="31B92B8B"/>
    <w:rsid w:val="324D032D"/>
    <w:rsid w:val="324E1E79"/>
    <w:rsid w:val="3257574A"/>
    <w:rsid w:val="32FB3683"/>
    <w:rsid w:val="32FD564D"/>
    <w:rsid w:val="3328091C"/>
    <w:rsid w:val="337376BE"/>
    <w:rsid w:val="338F3097"/>
    <w:rsid w:val="33A51F6D"/>
    <w:rsid w:val="33C06DA7"/>
    <w:rsid w:val="342509B8"/>
    <w:rsid w:val="34297F29"/>
    <w:rsid w:val="34AE6BFF"/>
    <w:rsid w:val="34CA3E45"/>
    <w:rsid w:val="34D34153"/>
    <w:rsid w:val="350B4EB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E0771A"/>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CD293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AF6ABF"/>
    <w:rsid w:val="47D17F22"/>
    <w:rsid w:val="480212E4"/>
    <w:rsid w:val="482B73A4"/>
    <w:rsid w:val="48491348"/>
    <w:rsid w:val="48C04CFB"/>
    <w:rsid w:val="48FF5824"/>
    <w:rsid w:val="49266FC3"/>
    <w:rsid w:val="492B03C7"/>
    <w:rsid w:val="493C6A78"/>
    <w:rsid w:val="49425710"/>
    <w:rsid w:val="494E2C0F"/>
    <w:rsid w:val="498E5824"/>
    <w:rsid w:val="49DE053E"/>
    <w:rsid w:val="4A2C77A2"/>
    <w:rsid w:val="4A625D30"/>
    <w:rsid w:val="4A767D68"/>
    <w:rsid w:val="4B475260"/>
    <w:rsid w:val="4B4C2876"/>
    <w:rsid w:val="4B6C3245"/>
    <w:rsid w:val="4B9E1324"/>
    <w:rsid w:val="4BBF201F"/>
    <w:rsid w:val="4BE17463"/>
    <w:rsid w:val="4CA26BF2"/>
    <w:rsid w:val="4CEE1E37"/>
    <w:rsid w:val="4CF64AB0"/>
    <w:rsid w:val="4D145F92"/>
    <w:rsid w:val="4D330192"/>
    <w:rsid w:val="4D461C73"/>
    <w:rsid w:val="4DAE5A6A"/>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8738CB"/>
    <w:rsid w:val="5A902780"/>
    <w:rsid w:val="5A9F4737"/>
    <w:rsid w:val="5AAE2C06"/>
    <w:rsid w:val="5AE8436A"/>
    <w:rsid w:val="5AF80325"/>
    <w:rsid w:val="5B6339F0"/>
    <w:rsid w:val="5BF6561B"/>
    <w:rsid w:val="5BFA4C14"/>
    <w:rsid w:val="5C2A6C04"/>
    <w:rsid w:val="5C3543D2"/>
    <w:rsid w:val="5C795345"/>
    <w:rsid w:val="5CE36031"/>
    <w:rsid w:val="5D9C1AF9"/>
    <w:rsid w:val="5DB26EB1"/>
    <w:rsid w:val="5DBA559D"/>
    <w:rsid w:val="5DFE3EA4"/>
    <w:rsid w:val="5E465887"/>
    <w:rsid w:val="5E473A9D"/>
    <w:rsid w:val="5E5E5C0A"/>
    <w:rsid w:val="5E8425FB"/>
    <w:rsid w:val="5EE50BC0"/>
    <w:rsid w:val="5F181B76"/>
    <w:rsid w:val="5F463D55"/>
    <w:rsid w:val="5F4D6E91"/>
    <w:rsid w:val="5FD4389C"/>
    <w:rsid w:val="5FEC48FC"/>
    <w:rsid w:val="6013374F"/>
    <w:rsid w:val="6039451A"/>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DE13E6"/>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DB2297"/>
    <w:rsid w:val="6FE10E18"/>
    <w:rsid w:val="6FEC14A9"/>
    <w:rsid w:val="6FEC6252"/>
    <w:rsid w:val="702E23C7"/>
    <w:rsid w:val="706B487A"/>
    <w:rsid w:val="70A15EF2"/>
    <w:rsid w:val="70CB230C"/>
    <w:rsid w:val="712B00B8"/>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14E34"/>
    <w:rsid w:val="7C0924C9"/>
    <w:rsid w:val="7C2F5C21"/>
    <w:rsid w:val="7C507B69"/>
    <w:rsid w:val="7C711A95"/>
    <w:rsid w:val="7C8D4919"/>
    <w:rsid w:val="7CBA4FE2"/>
    <w:rsid w:val="7CD24A22"/>
    <w:rsid w:val="7D0A5F6A"/>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2">
    <w:name w:val="heading 2"/>
    <w:basedOn w:val="1"/>
    <w:next w:val="1"/>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Body Text 2"/>
    <w:basedOn w:val="1"/>
    <w:qFormat/>
    <w:uiPriority w:val="0"/>
    <w:pPr>
      <w:spacing w:line="360" w:lineRule="auto"/>
    </w:pPr>
    <w:rPr>
      <w:sz w:val="24"/>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next w:val="11"/>
    <w:link w:val="35"/>
    <w:unhideWhenUsed/>
    <w:qFormat/>
    <w:uiPriority w:val="99"/>
    <w:pPr>
      <w:jc w:val="left"/>
    </w:pPr>
  </w:style>
  <w:style w:type="paragraph" w:styleId="11">
    <w:name w:val="toc 5"/>
    <w:basedOn w:val="1"/>
    <w:next w:val="1"/>
    <w:semiHidden/>
    <w:qFormat/>
    <w:uiPriority w:val="0"/>
    <w:pPr>
      <w:ind w:left="840"/>
      <w:jc w:val="left"/>
    </w:pPr>
    <w:rPr>
      <w:szCs w:val="21"/>
    </w:rPr>
  </w:style>
  <w:style w:type="paragraph" w:styleId="12">
    <w:name w:val="Balloon Text"/>
    <w:basedOn w:val="1"/>
    <w:link w:val="29"/>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10"/>
    <w:next w:val="10"/>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4"/>
    <w:semiHidden/>
    <w:qFormat/>
    <w:uiPriority w:val="99"/>
    <w:rPr>
      <w:sz w:val="18"/>
      <w:szCs w:val="18"/>
    </w:rPr>
  </w:style>
  <w:style w:type="character" w:customStyle="1" w:styleId="28">
    <w:name w:val="页脚 Char"/>
    <w:basedOn w:val="20"/>
    <w:link w:val="13"/>
    <w:qFormat/>
    <w:uiPriority w:val="99"/>
    <w:rPr>
      <w:sz w:val="18"/>
      <w:szCs w:val="18"/>
    </w:rPr>
  </w:style>
  <w:style w:type="character" w:customStyle="1" w:styleId="29">
    <w:name w:val="批注框文本 Char"/>
    <w:basedOn w:val="20"/>
    <w:link w:val="12"/>
    <w:semiHidden/>
    <w:qFormat/>
    <w:uiPriority w:val="99"/>
    <w:rPr>
      <w:sz w:val="18"/>
      <w:szCs w:val="18"/>
    </w:rPr>
  </w:style>
  <w:style w:type="character" w:customStyle="1" w:styleId="30">
    <w:name w:val="普通(网站) Char"/>
    <w:link w:val="15"/>
    <w:qFormat/>
    <w:uiPriority w:val="99"/>
    <w:rPr>
      <w:rFonts w:ascii="宋体" w:hAnsi="宋体"/>
      <w:sz w:val="24"/>
      <w:szCs w:val="24"/>
    </w:rPr>
  </w:style>
  <w:style w:type="character" w:customStyle="1" w:styleId="31">
    <w:name w:val="标题 1 Char"/>
    <w:basedOn w:val="20"/>
    <w:link w:val="3"/>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9"/>
    <w:semiHidden/>
    <w:qFormat/>
    <w:uiPriority w:val="99"/>
    <w:rPr>
      <w:rFonts w:ascii="宋体" w:eastAsia="宋体"/>
      <w:sz w:val="18"/>
      <w:szCs w:val="18"/>
    </w:rPr>
  </w:style>
  <w:style w:type="character" w:customStyle="1" w:styleId="34">
    <w:name w:val="标题 2 Char"/>
    <w:basedOn w:val="20"/>
    <w:link w:val="2"/>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11"/>
    <w:basedOn w:val="20"/>
    <w:qFormat/>
    <w:uiPriority w:val="0"/>
    <w:rPr>
      <w:rFonts w:hint="eastAsia" w:ascii="宋体" w:hAnsi="宋体" w:eastAsia="宋体" w:cs="宋体"/>
      <w:b/>
      <w:bCs/>
      <w:color w:val="000000"/>
      <w:sz w:val="21"/>
      <w:szCs w:val="21"/>
      <w:u w:val="none"/>
    </w:rPr>
  </w:style>
  <w:style w:type="character" w:customStyle="1" w:styleId="40">
    <w:name w:val="font31"/>
    <w:basedOn w:val="20"/>
    <w:qFormat/>
    <w:uiPriority w:val="0"/>
    <w:rPr>
      <w:rFonts w:hint="eastAsia" w:ascii="宋体" w:hAnsi="宋体" w:eastAsia="宋体" w:cs="宋体"/>
      <w:b/>
      <w:bCs/>
      <w:color w:val="0000FF"/>
      <w:sz w:val="20"/>
      <w:szCs w:val="20"/>
      <w:u w:val="none"/>
    </w:rPr>
  </w:style>
  <w:style w:type="character" w:customStyle="1" w:styleId="41">
    <w:name w:val="font41"/>
    <w:basedOn w:val="20"/>
    <w:qFormat/>
    <w:uiPriority w:val="0"/>
    <w:rPr>
      <w:rFonts w:hint="eastAsia" w:ascii="宋体" w:hAnsi="宋体" w:eastAsia="宋体" w:cs="宋体"/>
      <w:color w:val="333333"/>
      <w:sz w:val="20"/>
      <w:szCs w:val="20"/>
      <w:u w:val="none"/>
    </w:rPr>
  </w:style>
  <w:style w:type="character" w:customStyle="1" w:styleId="42">
    <w:name w:val="font21"/>
    <w:basedOn w:val="20"/>
    <w:qFormat/>
    <w:uiPriority w:val="0"/>
    <w:rPr>
      <w:rFonts w:hint="eastAsia" w:ascii="宋体" w:hAnsi="宋体" w:eastAsia="宋体" w:cs="宋体"/>
      <w:color w:val="000000"/>
      <w:sz w:val="20"/>
      <w:szCs w:val="20"/>
      <w:u w:val="none"/>
    </w:rPr>
  </w:style>
  <w:style w:type="character" w:customStyle="1" w:styleId="43">
    <w:name w:val="font51"/>
    <w:basedOn w:val="2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89</Pages>
  <Words>9759</Words>
  <Characters>10472</Characters>
  <Lines>316</Lines>
  <Paragraphs>88</Paragraphs>
  <TotalTime>1</TotalTime>
  <ScaleCrop>false</ScaleCrop>
  <LinksUpToDate>false</LinksUpToDate>
  <CharactersWithSpaces>10571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张工</cp:lastModifiedBy>
  <cp:lastPrinted>2021-01-15T01:17:00Z</cp:lastPrinted>
  <dcterms:modified xsi:type="dcterms:W3CDTF">2025-07-15T06:35:14Z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1D35441E0ED44CDAA276D758760C3890_12</vt:lpwstr>
  </property>
  <property fmtid="{D5CDD505-2E9C-101B-9397-08002B2CF9AE}" pid="4" name="KSOTemplateDocerSaveRecord">
    <vt:lpwstr>eyJoZGlkIjoiYWQ1N2QwYWE3YzI3MmJlNWQ1ZWI5ZjRiYjQ1MTMwMjMiLCJ1c2VySWQiOiI5ODcyMDk0MjAifQ==</vt:lpwstr>
  </property>
</Properties>
</file>