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hint="eastAsia" w:ascii="宋体" w:hAnsi="宋体"/>
          <w:color w:val="FF0000"/>
          <w:szCs w:val="21"/>
        </w:rPr>
      </w:pPr>
      <w:bookmarkStart w:id="0" w:name="_Hlk71456902"/>
      <w:r>
        <w:rPr>
          <w:rFonts w:hint="eastAsia" w:ascii="宋体" w:hAnsi="宋体" w:eastAsia="黑体"/>
          <w:b/>
          <w:bCs/>
          <w:color w:val="FF0000"/>
          <w:kern w:val="44"/>
          <w:sz w:val="28"/>
          <w:szCs w:val="44"/>
        </w:rPr>
        <w:t>特别警示条款</w:t>
      </w:r>
    </w:p>
    <w:p w14:paraId="57D5C8C7">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hint="eastAsia"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06B0330E">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14:paraId="32072B43">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b/>
                <w:bCs/>
                <w:color w:val="FF0000"/>
                <w:szCs w:val="21"/>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1F0467C6">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14:paraId="71B4C019">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02FEA4D4">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14:paraId="5E9EA4A7">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21F252E8">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14:paraId="18B1F5D2">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2D95038F">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14:paraId="3AB45BF4">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3D239E11">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14:paraId="705960F9">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2EB94A96">
            <w:pPr>
              <w:pBdr>
                <w:top w:val="none" w:color="auto" w:sz="0" w:space="1"/>
                <w:left w:val="none" w:color="auto" w:sz="0" w:space="4"/>
                <w:bottom w:val="none" w:color="auto" w:sz="0" w:space="1"/>
                <w:right w:val="none" w:color="auto" w:sz="0" w:space="4"/>
              </w:pBdr>
              <w:spacing w:line="400" w:lineRule="exact"/>
              <w:jc w:val="center"/>
              <w:rPr>
                <w:rFonts w:hint="eastAsia"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14:paraId="797BB3BD">
            <w:pPr>
              <w:pBdr>
                <w:top w:val="none" w:color="auto" w:sz="0" w:space="1"/>
                <w:left w:val="none" w:color="auto" w:sz="0" w:space="4"/>
                <w:bottom w:val="none" w:color="auto" w:sz="0" w:space="1"/>
                <w:right w:val="none" w:color="auto" w:sz="0" w:space="4"/>
              </w:pBdr>
              <w:spacing w:line="400" w:lineRule="exact"/>
              <w:jc w:val="left"/>
              <w:rPr>
                <w:rFonts w:hint="eastAsia"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14:paraId="3B46BB8C">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p>
    <w:p w14:paraId="17E57A72">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6750FEB4">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608BDF46">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5F17E2FE">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2A21E2C1">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3AFB9A7D">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6990D3D6">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1365BA2F">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76BDC108">
      <w:pPr>
        <w:pBdr>
          <w:top w:val="none" w:color="auto" w:sz="0" w:space="1"/>
          <w:left w:val="none" w:color="auto" w:sz="0" w:space="4"/>
          <w:bottom w:val="none" w:color="auto" w:sz="0" w:space="1"/>
          <w:right w:val="none" w:color="auto" w:sz="0" w:space="4"/>
        </w:pBdr>
        <w:ind w:firstLine="402" w:firstLineChars="200"/>
        <w:rPr>
          <w:rFonts w:hint="eastAsia"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3469499F">
      <w:pPr>
        <w:pBdr>
          <w:top w:val="none" w:color="auto" w:sz="0" w:space="1"/>
          <w:left w:val="none" w:color="auto" w:sz="0" w:space="4"/>
          <w:bottom w:val="none" w:color="auto" w:sz="0" w:space="1"/>
          <w:right w:val="none" w:color="auto" w:sz="0" w:space="4"/>
        </w:pBdr>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43DFE7D0">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签字并加盖单位公章后，扫描上传至投标文件一并提交。注：该风险知悉确认书用于对供应商违法行为的警示，不作为供应商资格性审查及符合性审查条件。</w:t>
      </w:r>
    </w:p>
    <w:p w14:paraId="20CCA8F2">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03995C41">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，请各供应商独立编制、上传投标文件，妥善保管和使用电子秘钥。</w:t>
      </w:r>
    </w:p>
    <w:p w14:paraId="3C8B88F4">
      <w:pPr>
        <w:pStyle w:val="26"/>
        <w:pBdr>
          <w:top w:val="none" w:color="auto" w:sz="0" w:space="1"/>
          <w:left w:val="none" w:color="auto" w:sz="0" w:space="4"/>
          <w:bottom w:val="none" w:color="auto" w:sz="0" w:space="1"/>
          <w:right w:val="none" w:color="auto" w:sz="0" w:space="4"/>
        </w:pBdr>
        <w:ind w:firstLine="400"/>
        <w:rPr>
          <w:bCs/>
          <w:color w:val="FF0000"/>
          <w:sz w:val="20"/>
          <w:szCs w:val="20"/>
        </w:rPr>
      </w:pPr>
    </w:p>
    <w:p w14:paraId="049910D5">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jc w:val="center"/>
        <w:outlineLvl w:val="1"/>
        <w:rPr>
          <w:rFonts w:hint="eastAsia" w:ascii="黑体" w:eastAsia="黑体" w:cs="黑体"/>
          <w:sz w:val="40"/>
          <w:szCs w:val="40"/>
        </w:rPr>
      </w:pPr>
      <w:r>
        <w:rPr>
          <w:rFonts w:hint="eastAsia" w:ascii="黑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eastAsia" w:eastAsiaTheme="minorEastAsia"/>
                <w:sz w:val="30"/>
                <w:szCs w:val="30"/>
                <w:lang w:eastAsia="zh-CN"/>
              </w:rPr>
            </w:pPr>
            <w:r>
              <w:rPr>
                <w:rFonts w:hint="eastAsia" w:asciiTheme="minorEastAsia" w:hAnsiTheme="minorEastAsia"/>
                <w:sz w:val="30"/>
                <w:szCs w:val="30"/>
                <w:lang w:eastAsia="zh-CN"/>
              </w:rPr>
              <w:t>BAZXCG-2025-00284</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sz w:val="30"/>
                <w:szCs w:val="30"/>
              </w:rPr>
              <w:t>深圳市宝安区建安新村幼儿园（深圳市宝安区西乡骏濠幼儿园）大型教玩具采购项目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tr w14:paraId="11677FA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8FF8D22">
            <w:pPr>
              <w:widowControl/>
              <w:jc w:val="right"/>
              <w:rPr>
                <w:rFonts w:hint="eastAsia" w:ascii="宋体" w:hAnsi="宋体" w:cs="宋体"/>
                <w:kern w:val="0"/>
                <w:sz w:val="30"/>
                <w:szCs w:val="30"/>
                <w:lang w:bidi="ar"/>
              </w:rPr>
            </w:pPr>
          </w:p>
        </w:tc>
        <w:tc>
          <w:tcPr>
            <w:tcW w:w="5220" w:type="dxa"/>
            <w:shd w:val="clear" w:color="auto" w:fill="auto"/>
            <w:vAlign w:val="center"/>
          </w:tcPr>
          <w:p w14:paraId="6B869062">
            <w:pPr>
              <w:widowControl/>
              <w:jc w:val="left"/>
              <w:rPr>
                <w:rFonts w:hint="eastAsia" w:ascii="宋体" w:hAnsi="宋体" w:cs="宋体"/>
                <w:kern w:val="0"/>
                <w:sz w:val="30"/>
                <w:szCs w:val="30"/>
                <w:lang w:bidi="ar"/>
              </w:rPr>
            </w:pPr>
          </w:p>
        </w:tc>
      </w:tr>
      <w:bookmarkEnd w:id="0"/>
    </w:tbl>
    <w:p w14:paraId="06CCD5A7">
      <w:pPr>
        <w:pStyle w:val="15"/>
        <w:jc w:val="center"/>
        <w:outlineLvl w:val="1"/>
        <w:rPr>
          <w:rFonts w:hint="eastAsia"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24D047EE">
      <w:pPr>
        <w:pStyle w:val="15"/>
        <w:spacing w:before="280" w:beforeAutospacing="0"/>
        <w:jc w:val="center"/>
        <w:outlineLvl w:val="1"/>
        <w:rPr>
          <w:rFonts w:hint="eastAsia" w:ascii="黑体" w:eastAsia="黑体" w:cs="黑体"/>
          <w:sz w:val="40"/>
          <w:szCs w:val="40"/>
        </w:rPr>
      </w:pPr>
      <w:r>
        <w:rPr>
          <w:rFonts w:hint="eastAsia" w:ascii="黑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rPr>
              <w:t>不得将一个包的内容拆开投标；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对同一项目投标时，不得提供两套以上的投标方案（招标文件另有规定的除外）；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投标文件电子文档不得带病毒；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51CA8223">
      <w:pPr>
        <w:pStyle w:val="15"/>
        <w:jc w:val="center"/>
        <w:outlineLvl w:val="1"/>
        <w:rPr>
          <w:rFonts w:hint="eastAsia" w:ascii="黑体" w:eastAsia="黑体" w:cs="黑体"/>
          <w:sz w:val="40"/>
          <w:szCs w:val="40"/>
        </w:rPr>
      </w:pPr>
      <w:r>
        <w:rPr>
          <w:rFonts w:hint="eastAsia" w:ascii="黑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7FF89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D4B77F2">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3C81145">
            <w:pPr>
              <w:widowControl/>
              <w:jc w:val="center"/>
              <w:rPr>
                <w:sz w:val="28"/>
                <w:szCs w:val="28"/>
              </w:rPr>
            </w:pPr>
            <w:r>
              <w:rPr>
                <w:rFonts w:ascii="宋体" w:hAnsi="宋体" w:cs="宋体"/>
                <w:kern w:val="0"/>
                <w:sz w:val="28"/>
                <w:szCs w:val="28"/>
                <w:lang w:bidi="ar"/>
              </w:rPr>
              <w:t>内容</w:t>
            </w:r>
          </w:p>
        </w:tc>
      </w:tr>
      <w:tr w14:paraId="515D22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5F9DE21">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6CB7276">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CFFB922">
      <w:pPr>
        <w:pStyle w:val="15"/>
        <w:jc w:val="center"/>
        <w:outlineLvl w:val="1"/>
        <w:rPr>
          <w:rFonts w:hint="eastAsia" w:ascii="黑体" w:eastAsia="黑体" w:cs="黑体"/>
          <w:sz w:val="40"/>
          <w:szCs w:val="40"/>
        </w:rPr>
      </w:pPr>
      <w:r>
        <w:rPr>
          <w:rFonts w:hint="eastAsia" w:ascii="黑体" w:eastAsia="黑体" w:cs="黑体"/>
          <w:sz w:val="40"/>
          <w:szCs w:val="40"/>
        </w:rPr>
        <w:t>评标信息</w:t>
      </w:r>
    </w:p>
    <w:tbl>
      <w:tblPr>
        <w:tblStyle w:val="18"/>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14:paraId="1921CCAE">
            <w:pPr>
              <w:ind w:firstLine="420"/>
              <w:rPr>
                <w:szCs w:val="21"/>
              </w:rPr>
            </w:pPr>
          </w:p>
          <w:p w14:paraId="6889971C">
            <w:pPr>
              <w:ind w:firstLine="420"/>
              <w:rPr>
                <w:szCs w:val="21"/>
              </w:rPr>
            </w:pPr>
            <w:r>
              <w:rPr>
                <w:szCs w:val="21"/>
              </w:rPr>
              <w:t>价格分计算方法：</w:t>
            </w:r>
          </w:p>
          <w:p w14:paraId="7DE88982">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 xml:space="preserve">投标报价得分=(评标基准价／投标报价)×100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14:paraId="65421CF4">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14:paraId="60D50F01">
            <w:pPr>
              <w:pStyle w:val="15"/>
              <w:spacing w:beforeAutospacing="0" w:afterAutospacing="0"/>
              <w:ind w:left="420"/>
              <w:rPr>
                <w:rFonts w:hint="eastAsia"/>
              </w:rPr>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6314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218BE06">
            <w:pPr>
              <w:widowControl/>
              <w:wordWrap w:val="0"/>
              <w:jc w:val="center"/>
              <w:rPr>
                <w:rFonts w:hint="eastAsia" w:asciiTheme="minorEastAsia" w:hAnsiTheme="minorEastAsia" w:cstheme="minorEastAsia"/>
                <w:b/>
                <w:bCs/>
                <w:szCs w:val="21"/>
              </w:rPr>
            </w:pPr>
            <w:bookmarkStart w:id="2" w:name="_Hlk72360569"/>
            <w:r>
              <w:rPr>
                <w:rFonts w:hint="eastAsia" w:asciiTheme="minorEastAsia" w:hAnsi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05A6992">
            <w:pPr>
              <w:widowControl/>
              <w:wordWrap w:val="0"/>
              <w:jc w:val="center"/>
              <w:rPr>
                <w:rFonts w:hint="eastAsia" w:asciiTheme="minorEastAsia" w:hAnsiTheme="minorEastAsia" w:cstheme="minorEastAsia"/>
                <w:b/>
                <w:bCs/>
                <w:szCs w:val="21"/>
              </w:rPr>
            </w:pPr>
            <w:r>
              <w:rPr>
                <w:rFonts w:hint="eastAsia" w:asciiTheme="minorEastAsia" w:hAnsi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EB1C82">
            <w:pPr>
              <w:widowControl/>
              <w:wordWrap w:val="0"/>
              <w:jc w:val="center"/>
              <w:rPr>
                <w:rFonts w:hint="eastAsia" w:asciiTheme="minorEastAsia" w:hAnsiTheme="minorEastAsia" w:cstheme="minorEastAsia"/>
                <w:b/>
                <w:bCs/>
                <w:szCs w:val="21"/>
              </w:rPr>
            </w:pPr>
            <w:r>
              <w:rPr>
                <w:rFonts w:hint="eastAsia" w:asciiTheme="minorEastAsia" w:hAnsiTheme="minorEastAsia" w:cstheme="minorEastAsia"/>
                <w:b/>
                <w:bCs/>
                <w:kern w:val="0"/>
                <w:szCs w:val="21"/>
                <w:lang w:bidi="ar"/>
              </w:rPr>
              <w:t>权重(%)</w:t>
            </w:r>
          </w:p>
        </w:tc>
      </w:tr>
      <w:tr w14:paraId="1AC9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1744CD">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8E1275">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20663">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30</w:t>
            </w:r>
          </w:p>
        </w:tc>
      </w:tr>
      <w:tr w14:paraId="0650E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4239F2">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6CC8222">
            <w:pPr>
              <w:rPr>
                <w:rFonts w:hint="eastAsia" w:asciiTheme="minorEastAsia" w:hAnsiTheme="minorEastAsia" w:cstheme="minorEastAsia"/>
                <w:szCs w:val="21"/>
              </w:rPr>
            </w:pPr>
          </w:p>
        </w:tc>
      </w:tr>
      <w:tr w14:paraId="5835C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A6A0D46">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64EDA4">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EED">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59</w:t>
            </w:r>
          </w:p>
        </w:tc>
      </w:tr>
      <w:tr w14:paraId="47863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4560BD">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A22FBEC">
            <w:pPr>
              <w:rPr>
                <w:rFonts w:hint="eastAsia" w:asciiTheme="minorEastAsia" w:hAnsiTheme="minorEastAsia" w:cstheme="minorEastAsia"/>
                <w:szCs w:val="21"/>
              </w:rPr>
            </w:pPr>
          </w:p>
        </w:tc>
      </w:tr>
      <w:tr w14:paraId="5A537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33CD32">
            <w:pPr>
              <w:jc w:val="center"/>
              <w:rPr>
                <w:rFonts w:hint="eastAsia" w:asciiTheme="minorEastAsia" w:hAnsi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E2483E">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C741AC">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80EA2D">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9F870">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评分准则</w:t>
            </w:r>
          </w:p>
        </w:tc>
      </w:tr>
      <w:tr w14:paraId="5F5F2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464346">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DEB62">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F9FAA">
            <w:pPr>
              <w:snapToGrid w:val="0"/>
              <w:jc w:val="center"/>
              <w:rPr>
                <w:rFonts w:hint="eastAsia" w:asciiTheme="minorEastAsia" w:hAnsiTheme="minorEastAsia" w:cstheme="minorEastAsia"/>
                <w:b/>
                <w:szCs w:val="21"/>
              </w:rPr>
            </w:pPr>
            <w:r>
              <w:rPr>
                <w:rFonts w:hint="eastAsia" w:asciiTheme="minorEastAsia" w:hAnsi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B1083">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rPr>
              <w:t>3</w:t>
            </w:r>
            <w:r>
              <w:rPr>
                <w:rFonts w:hint="eastAsia" w:asciiTheme="minorEastAsia" w:hAnsiTheme="minorEastAsia" w:cstheme="minorEastAsia"/>
                <w:szCs w:val="21"/>
                <w:lang w:val="en-US" w:eastAsia="zh-CN"/>
              </w:rPr>
              <w:t>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8BEBAE8">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4A46183A">
            <w:pPr>
              <w:snapToGrid w:val="0"/>
              <w:rPr>
                <w:rFonts w:hint="eastAsia" w:asciiTheme="minorEastAsia" w:hAnsiTheme="minorEastAsia" w:cstheme="minorEastAsia"/>
                <w:kern w:val="0"/>
                <w:szCs w:val="21"/>
              </w:rPr>
            </w:pPr>
            <w:r>
              <w:rPr>
                <w:rFonts w:hint="eastAsia" w:asciiTheme="minorEastAsia" w:hAnsiTheme="minorEastAsia" w:cstheme="minorEastAsia"/>
                <w:kern w:val="0"/>
                <w:szCs w:val="21"/>
              </w:rPr>
              <w:t>考察投标人对招标文件</w:t>
            </w:r>
            <w:r>
              <w:rPr>
                <w:rFonts w:hint="eastAsia" w:asciiTheme="minorEastAsia" w:hAnsiTheme="minorEastAsia" w:cstheme="minorEastAsia"/>
                <w:b/>
                <w:bCs/>
                <w:kern w:val="0"/>
                <w:szCs w:val="21"/>
              </w:rPr>
              <w:t>《第一册 专用条款 第三章 用户需求书：四、技术要求》</w:t>
            </w:r>
            <w:r>
              <w:rPr>
                <w:rFonts w:hint="eastAsia" w:asciiTheme="minorEastAsia" w:hAnsiTheme="minorEastAsia" w:cstheme="minorEastAsia"/>
                <w:kern w:val="0"/>
                <w:szCs w:val="21"/>
              </w:rPr>
              <w:t>内容中的</w:t>
            </w:r>
            <w:r>
              <w:rPr>
                <w:rFonts w:hint="eastAsia" w:asciiTheme="minorEastAsia" w:hAnsiTheme="minorEastAsia" w:cstheme="minorEastAsia"/>
                <w:b/>
                <w:bCs/>
                <w:kern w:val="0"/>
                <w:szCs w:val="21"/>
              </w:rPr>
              <w:t>“▲”参数响应</w:t>
            </w:r>
            <w:r>
              <w:rPr>
                <w:rFonts w:hint="eastAsia" w:asciiTheme="minorEastAsia" w:hAnsiTheme="minorEastAsia" w:cstheme="minorEastAsia"/>
                <w:kern w:val="0"/>
                <w:szCs w:val="21"/>
              </w:rPr>
              <w:t>情况。</w:t>
            </w:r>
          </w:p>
          <w:p w14:paraId="6B62D653">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35179ECA">
            <w:pPr>
              <w:snapToGrid w:val="0"/>
              <w:ind w:firstLine="420" w:firstLineChars="200"/>
              <w:rPr>
                <w:rFonts w:hint="eastAsia" w:asciiTheme="minorEastAsia" w:hAnsiTheme="minorEastAsia" w:cstheme="minorEastAsia"/>
                <w:szCs w:val="21"/>
              </w:rPr>
            </w:pPr>
            <w:r>
              <w:rPr>
                <w:rFonts w:hint="eastAsia" w:asciiTheme="minorEastAsia" w:hAnsi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cstheme="minorEastAsia"/>
                <w:color w:val="0000FF"/>
                <w:kern w:val="0"/>
                <w:szCs w:val="21"/>
                <w:highlight w:val="yellow"/>
              </w:rPr>
              <w:t>扣12.5分</w:t>
            </w:r>
            <w:r>
              <w:rPr>
                <w:rFonts w:hint="eastAsia" w:asciiTheme="minorEastAsia" w:hAnsiTheme="minorEastAsia" w:cstheme="minorEastAsia"/>
                <w:color w:val="0000FF"/>
                <w:kern w:val="0"/>
                <w:szCs w:val="21"/>
              </w:rPr>
              <w:t>，最低得0分。</w:t>
            </w:r>
          </w:p>
        </w:tc>
      </w:tr>
      <w:tr w14:paraId="2741D6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BE3262">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79FF">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0600">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非“</w:t>
            </w:r>
            <w:r>
              <w:rPr>
                <w:rFonts w:hint="eastAsia" w:asciiTheme="minorEastAsia" w:hAnsiTheme="minorEastAsia" w:cstheme="minorEastAsia"/>
                <w:bCs/>
                <w:szCs w:val="21"/>
              </w:rPr>
              <w:t>▲”参数</w:t>
            </w:r>
            <w:r>
              <w:rPr>
                <w:rFonts w:hint="eastAsia" w:asciiTheme="minorEastAsia" w:hAnsi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A128E">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rPr>
              <w:t>1</w:t>
            </w:r>
            <w:r>
              <w:rPr>
                <w:rFonts w:hint="eastAsia" w:asciiTheme="minorEastAsia" w:hAnsiTheme="minorEastAsia" w:cstheme="minorEastAsia"/>
                <w:szCs w:val="21"/>
                <w:lang w:val="en-US" w:eastAsia="zh-CN"/>
              </w:rPr>
              <w:t>0</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4BB9067">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363BB4FE">
            <w:pPr>
              <w:widowControl/>
              <w:spacing w:line="300" w:lineRule="exact"/>
              <w:jc w:val="left"/>
              <w:rPr>
                <w:rFonts w:hint="eastAsia" w:asciiTheme="minorEastAsia" w:hAnsiTheme="minorEastAsia" w:cstheme="minorEastAsia"/>
                <w:kern w:val="0"/>
                <w:szCs w:val="21"/>
              </w:rPr>
            </w:pPr>
            <w:r>
              <w:rPr>
                <w:rFonts w:hint="eastAsia" w:asciiTheme="minorEastAsia" w:hAnsiTheme="minorEastAsia" w:cstheme="minorEastAsia"/>
                <w:kern w:val="0"/>
                <w:szCs w:val="21"/>
              </w:rPr>
              <w:t>考察投标人对招标文件</w:t>
            </w:r>
            <w:r>
              <w:rPr>
                <w:rFonts w:hint="eastAsia" w:asciiTheme="minorEastAsia" w:hAnsiTheme="minorEastAsia" w:cstheme="minorEastAsia"/>
                <w:b/>
                <w:bCs/>
                <w:kern w:val="0"/>
                <w:szCs w:val="21"/>
              </w:rPr>
              <w:t>《第一册 专用条款 第三章 用户需求书：四、技术要求》</w:t>
            </w:r>
            <w:r>
              <w:rPr>
                <w:rFonts w:hint="eastAsia" w:asciiTheme="minorEastAsia" w:hAnsiTheme="minorEastAsia" w:cstheme="minorEastAsia"/>
                <w:kern w:val="0"/>
                <w:szCs w:val="21"/>
              </w:rPr>
              <w:t>内容中的</w:t>
            </w:r>
            <w:r>
              <w:rPr>
                <w:rFonts w:hint="eastAsia" w:asciiTheme="minorEastAsia" w:hAnsiTheme="minorEastAsia" w:cstheme="minorEastAsia"/>
                <w:b/>
                <w:kern w:val="0"/>
                <w:szCs w:val="21"/>
              </w:rPr>
              <w:t>非“▲”参数响应</w:t>
            </w:r>
            <w:r>
              <w:rPr>
                <w:rFonts w:hint="eastAsia" w:asciiTheme="minorEastAsia" w:hAnsiTheme="minorEastAsia" w:cstheme="minorEastAsia"/>
                <w:kern w:val="0"/>
                <w:szCs w:val="21"/>
              </w:rPr>
              <w:t>情况。</w:t>
            </w:r>
          </w:p>
          <w:p w14:paraId="552DF6A9">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3B896601">
            <w:pPr>
              <w:autoSpaceDE w:val="0"/>
              <w:autoSpaceDN w:val="0"/>
              <w:adjustRightInd w:val="0"/>
              <w:spacing w:line="300" w:lineRule="exact"/>
              <w:ind w:firstLine="420" w:firstLineChars="200"/>
              <w:jc w:val="left"/>
              <w:rPr>
                <w:rFonts w:hint="eastAsia" w:asciiTheme="minorEastAsia" w:hAnsiTheme="minorEastAsia" w:cstheme="minorEastAsia"/>
                <w:szCs w:val="21"/>
              </w:rPr>
            </w:pPr>
            <w:r>
              <w:rPr>
                <w:rFonts w:hint="eastAsia" w:asciiTheme="minorEastAsia" w:hAnsi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cstheme="minorEastAsia"/>
                <w:color w:val="0000FF"/>
                <w:kern w:val="0"/>
                <w:szCs w:val="21"/>
                <w:highlight w:val="yellow"/>
              </w:rPr>
              <w:t>扣1.7分</w:t>
            </w:r>
            <w:r>
              <w:rPr>
                <w:rFonts w:hint="eastAsia" w:asciiTheme="minorEastAsia" w:hAnsiTheme="minorEastAsia" w:cstheme="minorEastAsia"/>
                <w:color w:val="0000FF"/>
                <w:kern w:val="0"/>
                <w:szCs w:val="21"/>
              </w:rPr>
              <w:t>，最低得0分。</w:t>
            </w:r>
          </w:p>
        </w:tc>
      </w:tr>
      <w:tr w14:paraId="59714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CCC7CDA">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4AE26">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D170D">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750A7">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446DCC6">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62CF8D9C">
            <w:pPr>
              <w:spacing w:line="320" w:lineRule="exact"/>
              <w:rPr>
                <w:rFonts w:hint="eastAsia" w:asciiTheme="minorEastAsia" w:hAnsiTheme="minorEastAsia" w:cstheme="minorEastAsia"/>
                <w:bCs/>
                <w:szCs w:val="21"/>
              </w:rPr>
            </w:pPr>
            <w:r>
              <w:rPr>
                <w:rFonts w:hint="eastAsia" w:asciiTheme="minorEastAsia" w:hAnsiTheme="minorEastAsia" w:cstheme="minorEastAsia"/>
                <w:bCs/>
                <w:szCs w:val="21"/>
              </w:rPr>
              <w:t>根据投标人提供的项目实施方案进行评价，包括但不限于以下内容：</w:t>
            </w:r>
          </w:p>
          <w:p w14:paraId="2D29A80E">
            <w:pPr>
              <w:numPr>
                <w:ilvl w:val="0"/>
                <w:numId w:val="1"/>
              </w:num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项目进度计划安排；</w:t>
            </w:r>
          </w:p>
          <w:p w14:paraId="48D7A8AE">
            <w:pPr>
              <w:numPr>
                <w:ilvl w:val="0"/>
                <w:numId w:val="1"/>
              </w:num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施工组织计划；</w:t>
            </w:r>
          </w:p>
          <w:p w14:paraId="0E1823BB">
            <w:pPr>
              <w:numPr>
                <w:ilvl w:val="0"/>
                <w:numId w:val="1"/>
              </w:num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验收组织计划；</w:t>
            </w:r>
          </w:p>
          <w:p w14:paraId="53C64AEC">
            <w:pPr>
              <w:numPr>
                <w:ilvl w:val="0"/>
                <w:numId w:val="1"/>
              </w:num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产品培训方案。</w:t>
            </w:r>
          </w:p>
          <w:p w14:paraId="5A5EE0AF">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4DB61520">
            <w:pPr>
              <w:widowControl/>
              <w:ind w:firstLine="422" w:firstLineChars="200"/>
              <w:jc w:val="left"/>
              <w:textAlignment w:val="center"/>
              <w:rPr>
                <w:rFonts w:hint="eastAsia" w:asciiTheme="minorEastAsia" w:hAnsiTheme="minorEastAsia" w:cstheme="minorEastAsia"/>
                <w:b/>
                <w:bCs/>
                <w:color w:val="0000FF"/>
                <w:kern w:val="0"/>
                <w:szCs w:val="21"/>
                <w:lang w:bidi="ar"/>
              </w:rPr>
            </w:pPr>
            <w:r>
              <w:rPr>
                <w:rFonts w:hint="eastAsia" w:asciiTheme="minorEastAsia" w:hAnsiTheme="minorEastAsia" w:cstheme="minorEastAsia"/>
                <w:b/>
                <w:bCs/>
                <w:color w:val="0000FF"/>
                <w:kern w:val="0"/>
                <w:szCs w:val="21"/>
                <w:lang w:bidi="ar"/>
              </w:rPr>
              <w:t>1、方案满足上述任意一项得15分，最高得60分。</w:t>
            </w:r>
          </w:p>
          <w:p w14:paraId="58458AAE">
            <w:pPr>
              <w:widowControl/>
              <w:ind w:firstLine="422" w:firstLineChars="200"/>
              <w:jc w:val="left"/>
              <w:textAlignment w:val="center"/>
              <w:rPr>
                <w:rFonts w:hint="eastAsia" w:asciiTheme="minorEastAsia" w:hAnsiTheme="minorEastAsia" w:cstheme="minorEastAsia"/>
                <w:b/>
                <w:bCs/>
                <w:color w:val="0000FF"/>
                <w:kern w:val="0"/>
                <w:szCs w:val="21"/>
                <w:lang w:bidi="ar"/>
              </w:rPr>
            </w:pPr>
            <w:r>
              <w:rPr>
                <w:rFonts w:hint="eastAsia" w:asciiTheme="minorEastAsia" w:hAnsiTheme="minorEastAsia" w:cstheme="minorEastAsia"/>
                <w:b/>
                <w:bCs/>
                <w:color w:val="0000FF"/>
                <w:kern w:val="0"/>
                <w:szCs w:val="21"/>
                <w:lang w:bidi="ar"/>
              </w:rPr>
              <w:t>2、在此基础上，由评审委员会根据方案响应情况进一步评审：</w:t>
            </w:r>
          </w:p>
          <w:p w14:paraId="324F1FF0">
            <w:pPr>
              <w:widowControl/>
              <w:ind w:firstLine="420" w:firstLineChars="200"/>
              <w:jc w:val="left"/>
              <w:textAlignment w:val="center"/>
              <w:rPr>
                <w:rFonts w:hint="eastAsia" w:asciiTheme="minorEastAsia" w:hAnsiTheme="minorEastAsia" w:cstheme="minorEastAsia"/>
                <w:color w:val="0000FF"/>
                <w:kern w:val="0"/>
                <w:szCs w:val="21"/>
                <w:lang w:bidi="ar"/>
              </w:rPr>
            </w:pPr>
            <w:r>
              <w:rPr>
                <w:rFonts w:hint="eastAsia" w:asciiTheme="minorEastAsia" w:hAnsiTheme="minorEastAsia" w:cstheme="minorEastAsia"/>
                <w:color w:val="0000FF"/>
                <w:kern w:val="0"/>
                <w:szCs w:val="21"/>
                <w:lang w:bidi="ar"/>
              </w:rPr>
              <w:t>①方案极合理、条理极清晰、可操作性极强的得40分；</w:t>
            </w:r>
          </w:p>
          <w:p w14:paraId="6385EB0A">
            <w:pPr>
              <w:widowControl/>
              <w:ind w:firstLine="420" w:firstLineChars="200"/>
              <w:jc w:val="left"/>
              <w:textAlignment w:val="center"/>
              <w:rPr>
                <w:rFonts w:hint="eastAsia" w:asciiTheme="minorEastAsia" w:hAnsiTheme="minorEastAsia" w:cstheme="minorEastAsia"/>
                <w:color w:val="0000FF"/>
                <w:kern w:val="0"/>
                <w:szCs w:val="21"/>
                <w:lang w:bidi="ar"/>
              </w:rPr>
            </w:pPr>
            <w:r>
              <w:rPr>
                <w:rFonts w:hint="eastAsia" w:asciiTheme="minorEastAsia" w:hAnsiTheme="minorEastAsia" w:cstheme="minorEastAsia"/>
                <w:color w:val="0000FF"/>
                <w:kern w:val="0"/>
                <w:szCs w:val="21"/>
                <w:lang w:bidi="ar"/>
              </w:rPr>
              <w:t>②方案合理、条理清晰、可操作强的得20分；</w:t>
            </w:r>
          </w:p>
          <w:p w14:paraId="3A10D426">
            <w:pPr>
              <w:widowControl/>
              <w:ind w:firstLine="420" w:firstLineChars="200"/>
              <w:jc w:val="left"/>
              <w:textAlignment w:val="center"/>
              <w:rPr>
                <w:rFonts w:hint="eastAsia" w:asciiTheme="minorEastAsia" w:hAnsiTheme="minorEastAsia" w:cstheme="minorEastAsia"/>
                <w:color w:val="0000FF"/>
                <w:szCs w:val="21"/>
              </w:rPr>
            </w:pPr>
            <w:r>
              <w:rPr>
                <w:rFonts w:hint="eastAsia" w:asciiTheme="minorEastAsia" w:hAnsiTheme="minorEastAsia" w:cstheme="minorEastAsia"/>
                <w:color w:val="0000FF"/>
                <w:kern w:val="0"/>
                <w:szCs w:val="21"/>
                <w:lang w:bidi="ar"/>
              </w:rPr>
              <w:t>③方案极不合理、条理极不清晰、可操作极差的不得分。</w:t>
            </w:r>
          </w:p>
        </w:tc>
      </w:tr>
      <w:tr w14:paraId="791FE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1416AA3">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463BC">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A0988">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72801">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A215CFC">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66B6EBFA">
            <w:pPr>
              <w:spacing w:line="320" w:lineRule="exact"/>
              <w:rPr>
                <w:rFonts w:hint="eastAsia" w:asciiTheme="minorEastAsia" w:hAnsiTheme="minorEastAsia" w:cstheme="minorEastAsia"/>
                <w:bCs/>
                <w:szCs w:val="21"/>
              </w:rPr>
            </w:pPr>
            <w:r>
              <w:rPr>
                <w:rFonts w:hint="eastAsia" w:asciiTheme="minorEastAsia" w:hAnsiTheme="minorEastAsia" w:cstheme="minorEastAsia"/>
                <w:bCs/>
                <w:szCs w:val="21"/>
              </w:rPr>
              <w:t>根据投标人提供的售后服务方案进行评价，包括但不限于以下内容：</w:t>
            </w:r>
          </w:p>
          <w:p w14:paraId="5C97BD4E">
            <w:p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1、服务内容；</w:t>
            </w:r>
          </w:p>
          <w:p w14:paraId="70094174">
            <w:p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2、维修应急方案；</w:t>
            </w:r>
          </w:p>
          <w:p w14:paraId="039D4F9D">
            <w:p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3、培训计划；</w:t>
            </w:r>
          </w:p>
          <w:p w14:paraId="4D1448F0">
            <w:pPr>
              <w:autoSpaceDE w:val="0"/>
              <w:autoSpaceDN w:val="0"/>
              <w:adjustRightInd w:val="0"/>
              <w:jc w:val="left"/>
              <w:rPr>
                <w:rFonts w:hint="eastAsia" w:asciiTheme="minorEastAsia" w:hAnsiTheme="minorEastAsia" w:cstheme="minorEastAsia"/>
                <w:b/>
                <w:bCs/>
                <w:szCs w:val="21"/>
              </w:rPr>
            </w:pPr>
            <w:r>
              <w:rPr>
                <w:rFonts w:hint="eastAsia" w:asciiTheme="minorEastAsia" w:hAnsiTheme="minorEastAsia" w:cstheme="minorEastAsia"/>
                <w:b/>
                <w:bCs/>
                <w:szCs w:val="21"/>
              </w:rPr>
              <w:t>4、其他特色服务等。</w:t>
            </w:r>
          </w:p>
          <w:p w14:paraId="0285BD19">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5BE5486C">
            <w:pPr>
              <w:snapToGrid w:val="0"/>
              <w:ind w:firstLine="422" w:firstLineChars="200"/>
              <w:rPr>
                <w:rFonts w:hint="eastAsia" w:asciiTheme="minorEastAsia" w:hAnsiTheme="minorEastAsia" w:cstheme="minorEastAsia"/>
                <w:color w:val="0000FF"/>
                <w:szCs w:val="21"/>
              </w:rPr>
            </w:pPr>
            <w:r>
              <w:rPr>
                <w:rFonts w:hint="eastAsia" w:asciiTheme="minorEastAsia" w:hAnsiTheme="minorEastAsia" w:cstheme="minorEastAsia"/>
                <w:b/>
                <w:bCs/>
                <w:color w:val="0000FF"/>
                <w:szCs w:val="21"/>
              </w:rPr>
              <w:t>1、方案满足上述任意一项得15分，最高得60分。</w:t>
            </w:r>
          </w:p>
          <w:p w14:paraId="7A71DD10">
            <w:pPr>
              <w:snapToGrid w:val="0"/>
              <w:ind w:firstLine="422" w:firstLineChars="200"/>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2、在此基础上，由评审委员会根据方案响应情况进一步评审：</w:t>
            </w:r>
          </w:p>
          <w:p w14:paraId="2FC065FC">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①方案极合理、条理极清晰、可操作性极强的得40分；</w:t>
            </w:r>
          </w:p>
          <w:p w14:paraId="1BCA5ED7">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②方案合理、条理清晰、可操作强的得20分；</w:t>
            </w:r>
          </w:p>
          <w:p w14:paraId="3EA73690">
            <w:pPr>
              <w:snapToGrid w:val="0"/>
              <w:ind w:firstLine="420" w:firstLineChars="200"/>
              <w:rPr>
                <w:rFonts w:hint="eastAsia" w:asciiTheme="minorEastAsia" w:hAnsiTheme="minorEastAsia" w:cstheme="minorEastAsia"/>
                <w:color w:val="0000FF"/>
                <w:kern w:val="0"/>
                <w:szCs w:val="21"/>
                <w:lang w:bidi="ar"/>
              </w:rPr>
            </w:pPr>
            <w:r>
              <w:rPr>
                <w:rFonts w:hint="eastAsia" w:asciiTheme="minorEastAsia" w:hAnsiTheme="minorEastAsia" w:cstheme="minorEastAsia"/>
                <w:color w:val="0000FF"/>
                <w:szCs w:val="21"/>
              </w:rPr>
              <w:t>③方案极不合理、条理极不清晰、可操作极差的不得分。</w:t>
            </w:r>
          </w:p>
        </w:tc>
      </w:tr>
      <w:tr w14:paraId="1F47C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A69264C">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768C0">
            <w:pPr>
              <w:widowControl/>
              <w:wordWrap w:val="0"/>
              <w:jc w:val="center"/>
              <w:textAlignment w:val="top"/>
              <w:rPr>
                <w:rFonts w:hint="eastAsia" w:asciiTheme="minorEastAsia" w:hAnsiTheme="minorEastAsia" w:cstheme="minorEastAsia"/>
                <w:kern w:val="0"/>
                <w:szCs w:val="21"/>
                <w:lang w:bidi="ar"/>
              </w:rPr>
            </w:pPr>
            <w:r>
              <w:rPr>
                <w:rFonts w:hint="eastAsia" w:asciiTheme="minorEastAsia" w:hAnsiTheme="minorEastAsia" w:cstheme="minorEastAsia"/>
                <w:kern w:val="0"/>
                <w:szCs w:val="21"/>
                <w:lang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A63A4">
            <w:pPr>
              <w:snapToGrid w:val="0"/>
              <w:jc w:val="center"/>
              <w:rPr>
                <w:rFonts w:hint="eastAsia" w:asciiTheme="minorEastAsia" w:hAnsiTheme="minorEastAsia" w:cstheme="minorEastAsia"/>
                <w:szCs w:val="21"/>
              </w:rPr>
            </w:pPr>
            <w:r>
              <w:rPr>
                <w:rFonts w:hint="eastAsia" w:asciiTheme="minorEastAsia" w:hAnsi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06924">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52CD4E75">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0F244569">
            <w:pPr>
              <w:snapToGrid w:val="0"/>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48E5B57">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1397918E">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投标人提供符合相关要求的承诺函得100分（格式自定，应在《自行采购投标及履约承诺函》外另起承诺函）可视为符合规定，无需提供检测报告、认证报告。未提供或不符合的不得分。</w:t>
            </w:r>
          </w:p>
        </w:tc>
      </w:tr>
      <w:tr w14:paraId="46C87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5F885E">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54D6323">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BD8FA">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6</w:t>
            </w:r>
          </w:p>
        </w:tc>
      </w:tr>
      <w:tr w14:paraId="3CCBB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C0BFF5">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D48FF3">
            <w:pPr>
              <w:rPr>
                <w:rFonts w:hint="eastAsia" w:asciiTheme="minorEastAsia" w:hAnsiTheme="minorEastAsia" w:cstheme="minorEastAsia"/>
                <w:szCs w:val="21"/>
              </w:rPr>
            </w:pPr>
          </w:p>
        </w:tc>
      </w:tr>
      <w:tr w14:paraId="31142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D236D3">
            <w:pPr>
              <w:jc w:val="center"/>
              <w:rPr>
                <w:rFonts w:hint="eastAsia" w:asciiTheme="minorEastAsia" w:hAnsi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3C033C">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F0FDD">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70346">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FD96A6">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评分准则</w:t>
            </w:r>
          </w:p>
        </w:tc>
      </w:tr>
      <w:tr w14:paraId="4FDE2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7833C2">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D26C95">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55696">
            <w:pPr>
              <w:snapToGrid w:val="0"/>
              <w:spacing w:after="60" w:line="260" w:lineRule="exact"/>
              <w:jc w:val="center"/>
              <w:rPr>
                <w:rFonts w:hint="eastAsia" w:asciiTheme="minorEastAsia" w:hAnsiTheme="minorEastAsia" w:cstheme="minorEastAsia"/>
                <w:szCs w:val="21"/>
              </w:rPr>
            </w:pPr>
            <w:r>
              <w:rPr>
                <w:rFonts w:hint="eastAsia" w:asciiTheme="minorEastAsia" w:hAnsi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67DB9">
            <w:pPr>
              <w:snapToGrid w:val="0"/>
              <w:spacing w:line="260" w:lineRule="exact"/>
              <w:jc w:val="center"/>
              <w:rPr>
                <w:rFonts w:hint="eastAsia" w:asciiTheme="minorEastAsia" w:hAnsiTheme="minorEastAsia" w:cstheme="minorEastAsia"/>
                <w:szCs w:val="21"/>
              </w:rPr>
            </w:pPr>
            <w:r>
              <w:rPr>
                <w:rFonts w:hint="eastAsia" w:asciiTheme="minorEastAsia" w:hAnsiTheme="minorEastAsia" w:cstheme="minorEastAsia"/>
                <w:szCs w:val="21"/>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7725396">
            <w:pPr>
              <w:autoSpaceDE w:val="0"/>
              <w:autoSpaceDN w:val="0"/>
              <w:adjustRightInd w:val="0"/>
              <w:rPr>
                <w:rFonts w:hint="eastAsia" w:asciiTheme="minorEastAsia" w:hAnsiTheme="minorEastAsia" w:cstheme="minorEastAsia"/>
                <w:b/>
                <w:bCs/>
                <w:szCs w:val="21"/>
              </w:rPr>
            </w:pPr>
            <w:r>
              <w:rPr>
                <w:rFonts w:hint="eastAsia" w:asciiTheme="minorEastAsia" w:hAnsiTheme="minorEastAsia" w:cstheme="minorEastAsia"/>
                <w:b/>
                <w:bCs/>
                <w:szCs w:val="21"/>
              </w:rPr>
              <w:t>一、评审内容：</w:t>
            </w:r>
          </w:p>
          <w:p w14:paraId="44A638CE">
            <w:pPr>
              <w:snapToGrid w:val="0"/>
              <w:ind w:firstLine="420" w:firstLineChars="200"/>
              <w:jc w:val="left"/>
              <w:rPr>
                <w:rFonts w:hint="eastAsia" w:asciiTheme="minorEastAsia" w:hAnsiTheme="minorEastAsia" w:cstheme="minorEastAsia"/>
                <w:szCs w:val="21"/>
              </w:rPr>
            </w:pPr>
            <w:r>
              <w:rPr>
                <w:rFonts w:hint="eastAsia" w:asciiTheme="minorEastAsia" w:hAnsiTheme="minorEastAsia" w:cstheme="minorEastAsia"/>
                <w:szCs w:val="21"/>
              </w:rPr>
              <w:t>自2022年1月1日以来（以合同签订日期为准），投标人</w:t>
            </w:r>
            <w:r>
              <w:rPr>
                <w:rFonts w:hint="eastAsia" w:asciiTheme="minorEastAsia" w:hAnsiTheme="minorEastAsia" w:cstheme="minorEastAsia"/>
                <w:b/>
                <w:bCs/>
                <w:szCs w:val="21"/>
              </w:rPr>
              <w:t>与本项目同类（大型教玩具类）项目经验且</w:t>
            </w:r>
            <w:r>
              <w:rPr>
                <w:rFonts w:hint="eastAsia" w:asciiTheme="minorEastAsia" w:hAnsiTheme="minorEastAsia" w:cstheme="minorEastAsia"/>
                <w:szCs w:val="21"/>
              </w:rPr>
              <w:t>履约评价为优或满意（或同等评价），每提供一项得50分，本项最高得100分。</w:t>
            </w:r>
          </w:p>
          <w:p w14:paraId="49561E37">
            <w:pPr>
              <w:snapToGrid w:val="0"/>
              <w:rPr>
                <w:rFonts w:hint="eastAsia" w:asciiTheme="minorEastAsia" w:hAnsiTheme="minorEastAsia" w:cstheme="minorEastAsia"/>
                <w:b/>
                <w:bCs/>
                <w:color w:val="0000FF"/>
                <w:kern w:val="0"/>
                <w:szCs w:val="21"/>
              </w:rPr>
            </w:pPr>
            <w:r>
              <w:rPr>
                <w:rFonts w:hint="eastAsia" w:asciiTheme="minorEastAsia" w:hAnsiTheme="minorEastAsia" w:cstheme="minorEastAsia"/>
                <w:b/>
                <w:bCs/>
                <w:color w:val="0000FF"/>
                <w:kern w:val="0"/>
                <w:szCs w:val="21"/>
              </w:rPr>
              <w:t>二、评审依据：</w:t>
            </w:r>
          </w:p>
          <w:p w14:paraId="18A0B3F2">
            <w:pPr>
              <w:snapToGrid w:val="0"/>
              <w:ind w:firstLine="420" w:firstLineChars="200"/>
              <w:rPr>
                <w:rFonts w:hint="eastAsia" w:asciiTheme="minorEastAsia" w:hAnsiTheme="minorEastAsia" w:cstheme="minorEastAsia"/>
                <w:color w:val="0000FF"/>
                <w:szCs w:val="21"/>
              </w:rPr>
            </w:pPr>
            <w:r>
              <w:rPr>
                <w:rFonts w:hint="eastAsia" w:asciiTheme="minorEastAsia" w:hAnsiTheme="minorEastAsia" w:cstheme="minorEastAsia"/>
                <w:color w:val="0000FF"/>
                <w:szCs w:val="21"/>
              </w:rPr>
              <w:t>1、同时提供以下：（1）合同关键页（含签订合同双方的单位名称、合同项目名称、项目金额与签订合同双方的落款盖章、签订日期等）扫描件；（2）设备配置清单扫描件；（3）验收报告[加盖合同甲方（合同相对方）公章（或甲方业务章）]；（4）履约评价证明[加盖合同甲方（合同相对方）公章（或甲方业务章）]。</w:t>
            </w:r>
          </w:p>
          <w:p w14:paraId="1FB801F2">
            <w:pPr>
              <w:snapToGrid w:val="0"/>
              <w:ind w:firstLine="420" w:firstLineChars="200"/>
              <w:rPr>
                <w:rFonts w:hint="eastAsia" w:asciiTheme="minorEastAsia" w:hAnsiTheme="minorEastAsia" w:cstheme="minorEastAsia"/>
                <w:szCs w:val="21"/>
              </w:rPr>
            </w:pPr>
            <w:r>
              <w:rPr>
                <w:rFonts w:hint="eastAsia" w:asciiTheme="minorEastAsia" w:hAnsiTheme="minorEastAsia" w:cstheme="minorEastAsia"/>
                <w:color w:val="0000FF"/>
                <w:szCs w:val="21"/>
              </w:rPr>
              <w:t>2、未按要求提供证明材料（或证明材料无法判断是否符合评分要求）的不得分，原件备查</w:t>
            </w:r>
            <w:r>
              <w:rPr>
                <w:rFonts w:hint="eastAsia" w:asciiTheme="minorEastAsia" w:hAnsiTheme="minorEastAsia" w:cstheme="minorEastAsia"/>
                <w:color w:val="0000FF"/>
                <w:szCs w:val="21"/>
                <w:lang w:val="zh-CN"/>
              </w:rPr>
              <w:t>。</w:t>
            </w:r>
          </w:p>
        </w:tc>
      </w:tr>
      <w:tr w14:paraId="78014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D2E238">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491BA3">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AAEA5">
            <w:pPr>
              <w:widowControl/>
              <w:wordWrap w:val="0"/>
              <w:jc w:val="center"/>
              <w:rPr>
                <w:rFonts w:hint="eastAsia" w:asciiTheme="minorEastAsia" w:hAnsiTheme="minorEastAsia" w:cstheme="minorEastAsia"/>
                <w:b/>
                <w:bCs/>
                <w:color w:val="0000FF"/>
                <w:szCs w:val="21"/>
              </w:rPr>
            </w:pPr>
            <w:r>
              <w:rPr>
                <w:rFonts w:hint="eastAsia" w:asciiTheme="minorEastAsia" w:hAnsiTheme="minorEastAsia" w:cstheme="minorEastAsia"/>
                <w:b/>
                <w:bCs/>
                <w:color w:val="0000FF"/>
                <w:szCs w:val="21"/>
              </w:rPr>
              <w:t>5</w:t>
            </w:r>
          </w:p>
        </w:tc>
      </w:tr>
      <w:tr w14:paraId="2C26C4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CD9CE6">
            <w:pPr>
              <w:jc w:val="center"/>
              <w:rPr>
                <w:rFonts w:hint="eastAsia" w:asciiTheme="minorEastAsia" w:hAnsi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62E5215">
            <w:pPr>
              <w:rPr>
                <w:rFonts w:hint="eastAsia" w:asciiTheme="minorEastAsia" w:hAnsiTheme="minorEastAsia" w:cstheme="minorEastAsia"/>
                <w:szCs w:val="21"/>
              </w:rPr>
            </w:pPr>
          </w:p>
        </w:tc>
      </w:tr>
      <w:tr w14:paraId="3B0EC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F071C1C">
            <w:pPr>
              <w:jc w:val="center"/>
              <w:rPr>
                <w:rFonts w:hint="eastAsia" w:asciiTheme="minorEastAsia" w:hAnsi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4EE74">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4282D0">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821A6B">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3A43DE">
            <w:pPr>
              <w:widowControl/>
              <w:wordWrap w:val="0"/>
              <w:jc w:val="center"/>
              <w:rPr>
                <w:rFonts w:hint="eastAsia" w:asciiTheme="minorEastAsia" w:hAnsiTheme="minorEastAsia" w:cstheme="minorEastAsia"/>
                <w:szCs w:val="21"/>
              </w:rPr>
            </w:pPr>
            <w:r>
              <w:rPr>
                <w:rFonts w:hint="eastAsia" w:asciiTheme="minorEastAsia" w:hAnsiTheme="minorEastAsia" w:cstheme="minorEastAsia"/>
                <w:kern w:val="0"/>
                <w:szCs w:val="21"/>
                <w:lang w:bidi="ar"/>
              </w:rPr>
              <w:t>评分准则</w:t>
            </w:r>
          </w:p>
        </w:tc>
      </w:tr>
      <w:tr w14:paraId="387BE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7D1659">
            <w:pPr>
              <w:jc w:val="center"/>
              <w:rPr>
                <w:rFonts w:hint="eastAsia" w:asciiTheme="minorEastAsia" w:hAnsi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5DE1A">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DB371">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D5DD66">
            <w:pPr>
              <w:widowControl/>
              <w:wordWrap w:val="0"/>
              <w:jc w:val="center"/>
              <w:textAlignment w:val="top"/>
              <w:rPr>
                <w:rFonts w:hint="eastAsia" w:asciiTheme="minorEastAsia" w:hAnsiTheme="minorEastAsia" w:cstheme="minorEastAsia"/>
                <w:szCs w:val="21"/>
              </w:rPr>
            </w:pPr>
            <w:r>
              <w:rPr>
                <w:rFonts w:hint="eastAsia" w:asciiTheme="minorEastAsia" w:hAnsi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3C4772C">
            <w:pPr>
              <w:pStyle w:val="7"/>
              <w:wordWrap w:val="0"/>
              <w:spacing w:line="240" w:lineRule="auto"/>
              <w:ind w:firstLine="420" w:firstLineChars="200"/>
              <w:rPr>
                <w:rFonts w:hint="eastAsia"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757A8E3">
            <w:pPr>
              <w:pStyle w:val="7"/>
              <w:wordWrap w:val="0"/>
              <w:spacing w:line="240" w:lineRule="auto"/>
              <w:ind w:firstLine="420" w:firstLineChars="200"/>
              <w:rPr>
                <w:rFonts w:hint="eastAsia" w:asciiTheme="minorEastAsia" w:hAnsiTheme="minorEastAsia" w:cstheme="minorEastAsia"/>
                <w:sz w:val="21"/>
                <w:szCs w:val="21"/>
              </w:rPr>
            </w:pPr>
            <w:r>
              <w:rPr>
                <w:rFonts w:hint="eastAsia" w:asciiTheme="minorEastAsia" w:hAnsi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7CCD01AB">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b/>
          <w:sz w:val="120"/>
          <w:szCs w:val="120"/>
        </w:rPr>
      </w:pPr>
      <w:r>
        <w:rPr>
          <w:rFonts w:hint="eastAsia"/>
          <w:b/>
          <w:sz w:val="120"/>
          <w:szCs w:val="120"/>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25）</w:t>
      </w:r>
    </w:p>
    <w:bookmarkEnd w:id="3"/>
    <w:p w14:paraId="4949C4B8">
      <w:pPr>
        <w:widowControl/>
        <w:jc w:val="center"/>
      </w:pPr>
    </w:p>
    <w:p w14:paraId="1AE7E5D6">
      <w:pPr>
        <w:widowControl/>
        <w:jc w:val="center"/>
      </w:pPr>
      <w:r>
        <w:br w:type="page"/>
      </w:r>
    </w:p>
    <w:p w14:paraId="5D441FBD">
      <w:pPr>
        <w:spacing w:before="240" w:beforeLines="100" w:after="240" w:afterLines="100"/>
        <w:jc w:val="center"/>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第一册    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hint="eastAsia" w:ascii="宋体" w:hAnsi="宋体"/>
          <w:szCs w:val="21"/>
        </w:rPr>
      </w:pPr>
      <w:r>
        <w:rPr>
          <w:rFonts w:hint="eastAsia" w:ascii="宋体" w:hAnsi="宋体"/>
          <w:szCs w:val="21"/>
        </w:rPr>
        <w:t>第一章  招标公告</w:t>
      </w:r>
    </w:p>
    <w:p w14:paraId="2EDBBE14">
      <w:pPr>
        <w:ind w:left="630" w:leftChars="300" w:firstLine="630" w:firstLineChars="300"/>
        <w:rPr>
          <w:rFonts w:hint="eastAsia"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hint="eastAsia"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    通用条款</w:t>
      </w:r>
    </w:p>
    <w:p w14:paraId="00C1F45A">
      <w:pPr>
        <w:ind w:left="630" w:leftChars="300" w:firstLine="411" w:firstLineChars="196"/>
        <w:rPr>
          <w:rFonts w:hint="eastAsia" w:ascii="宋体" w:hAnsi="宋体"/>
          <w:szCs w:val="21"/>
        </w:rPr>
      </w:pPr>
      <w:r>
        <w:rPr>
          <w:rFonts w:hint="eastAsia" w:ascii="宋体" w:hAnsi="宋体"/>
          <w:szCs w:val="21"/>
        </w:rPr>
        <w:t>第一章  总则</w:t>
      </w:r>
    </w:p>
    <w:p w14:paraId="2113B1CB">
      <w:pPr>
        <w:ind w:left="630" w:leftChars="300" w:firstLine="411" w:firstLineChars="196"/>
        <w:rPr>
          <w:rFonts w:hint="eastAsia" w:ascii="宋体" w:hAnsi="宋体"/>
          <w:szCs w:val="21"/>
        </w:rPr>
      </w:pPr>
      <w:r>
        <w:rPr>
          <w:rFonts w:hint="eastAsia" w:ascii="宋体" w:hAnsi="宋体"/>
          <w:szCs w:val="21"/>
        </w:rPr>
        <w:t>第二章  招标文件</w:t>
      </w:r>
    </w:p>
    <w:p w14:paraId="2414AD59">
      <w:pPr>
        <w:ind w:left="630" w:leftChars="300" w:firstLine="411" w:firstLineChars="196"/>
        <w:rPr>
          <w:rFonts w:hint="eastAsia" w:ascii="宋体" w:hAnsi="宋体"/>
          <w:szCs w:val="21"/>
        </w:rPr>
      </w:pPr>
      <w:r>
        <w:rPr>
          <w:rFonts w:hint="eastAsia" w:ascii="宋体" w:hAnsi="宋体"/>
          <w:szCs w:val="21"/>
        </w:rPr>
        <w:t>第三章  投标文件的编制</w:t>
      </w:r>
    </w:p>
    <w:p w14:paraId="630B13E9">
      <w:pPr>
        <w:ind w:left="630" w:leftChars="300" w:firstLine="411" w:firstLineChars="196"/>
        <w:rPr>
          <w:rFonts w:hint="eastAsia" w:ascii="宋体" w:hAnsi="宋体"/>
          <w:szCs w:val="21"/>
        </w:rPr>
      </w:pPr>
      <w:r>
        <w:rPr>
          <w:rFonts w:hint="eastAsia" w:ascii="宋体" w:hAnsi="宋体"/>
          <w:szCs w:val="21"/>
        </w:rPr>
        <w:t>第四章  投标文件的递交</w:t>
      </w:r>
    </w:p>
    <w:p w14:paraId="48CB1A9D">
      <w:pPr>
        <w:ind w:left="630" w:leftChars="300" w:firstLine="411" w:firstLineChars="196"/>
        <w:rPr>
          <w:rFonts w:hint="eastAsia" w:ascii="宋体" w:hAnsi="宋体"/>
          <w:szCs w:val="21"/>
        </w:rPr>
      </w:pPr>
      <w:r>
        <w:rPr>
          <w:rFonts w:hint="eastAsia" w:ascii="宋体" w:hAnsi="宋体"/>
          <w:szCs w:val="21"/>
        </w:rPr>
        <w:t>第五章  开标</w:t>
      </w:r>
    </w:p>
    <w:p w14:paraId="6E197C9D">
      <w:pPr>
        <w:ind w:left="630" w:leftChars="300" w:firstLine="411" w:firstLineChars="196"/>
        <w:rPr>
          <w:rFonts w:hint="eastAsia" w:ascii="宋体" w:hAnsi="宋体"/>
          <w:szCs w:val="21"/>
        </w:rPr>
      </w:pPr>
      <w:r>
        <w:rPr>
          <w:rFonts w:hint="eastAsia" w:ascii="宋体" w:hAnsi="宋体"/>
          <w:szCs w:val="21"/>
        </w:rPr>
        <w:t>第六章  评审要求</w:t>
      </w:r>
    </w:p>
    <w:p w14:paraId="2B9DF9D6">
      <w:pPr>
        <w:ind w:left="630" w:leftChars="300" w:firstLine="411" w:firstLineChars="196"/>
        <w:rPr>
          <w:rFonts w:hint="eastAsia" w:ascii="宋体" w:hAnsi="宋体"/>
          <w:szCs w:val="21"/>
        </w:rPr>
      </w:pPr>
      <w:r>
        <w:rPr>
          <w:rFonts w:hint="eastAsia" w:ascii="宋体" w:hAnsi="宋体"/>
          <w:szCs w:val="21"/>
        </w:rPr>
        <w:t>第七章  评审程序及评审方法</w:t>
      </w:r>
    </w:p>
    <w:p w14:paraId="05FAD89D">
      <w:pPr>
        <w:ind w:left="630" w:leftChars="300" w:firstLine="411" w:firstLineChars="196"/>
        <w:rPr>
          <w:rFonts w:hint="eastAsia" w:ascii="宋体" w:hAnsi="宋体"/>
          <w:szCs w:val="21"/>
        </w:rPr>
      </w:pPr>
      <w:r>
        <w:rPr>
          <w:rFonts w:hint="eastAsia" w:ascii="宋体" w:hAnsi="宋体"/>
          <w:szCs w:val="21"/>
        </w:rPr>
        <w:t>第八章  定标及公示</w:t>
      </w:r>
    </w:p>
    <w:p w14:paraId="2484D860">
      <w:pPr>
        <w:ind w:left="630" w:leftChars="300" w:firstLine="411" w:firstLineChars="196"/>
        <w:rPr>
          <w:rFonts w:hint="eastAsia" w:ascii="宋体" w:hAnsi="宋体"/>
          <w:szCs w:val="21"/>
        </w:rPr>
      </w:pPr>
      <w:r>
        <w:rPr>
          <w:rFonts w:hint="eastAsia" w:ascii="宋体" w:hAnsi="宋体"/>
          <w:szCs w:val="21"/>
        </w:rPr>
        <w:t>第九章  公开招标失败的后续处理</w:t>
      </w:r>
    </w:p>
    <w:p w14:paraId="0B00343F">
      <w:pPr>
        <w:ind w:left="630" w:leftChars="300" w:firstLine="411" w:firstLineChars="196"/>
        <w:rPr>
          <w:rFonts w:hint="eastAsia" w:ascii="宋体" w:hAnsi="宋体"/>
          <w:szCs w:val="21"/>
        </w:rPr>
      </w:pPr>
      <w:r>
        <w:rPr>
          <w:rFonts w:hint="eastAsia" w:ascii="宋体" w:hAnsi="宋体"/>
          <w:szCs w:val="21"/>
        </w:rPr>
        <w:t>第十章  合同的授予与备案</w:t>
      </w:r>
    </w:p>
    <w:p w14:paraId="5EFDDD05">
      <w:pPr>
        <w:ind w:firstLine="1050" w:firstLineChars="500"/>
      </w:pPr>
      <w:r>
        <w:rPr>
          <w:rFonts w:hint="eastAsia"/>
        </w:rPr>
        <w:t>第十一章  质疑处理</w:t>
      </w:r>
    </w:p>
    <w:p w14:paraId="302B3A16">
      <w:pPr>
        <w:pStyle w:val="7"/>
      </w:pPr>
    </w:p>
    <w:p w14:paraId="0FB6C1D8">
      <w:pPr>
        <w:pStyle w:val="14"/>
      </w:pPr>
    </w:p>
    <w:p w14:paraId="4F472A70">
      <w:pPr>
        <w:pStyle w:val="14"/>
      </w:pPr>
    </w:p>
    <w:p w14:paraId="63EF1281">
      <w:pPr>
        <w:pStyle w:val="7"/>
        <w:sectPr>
          <w:pgSz w:w="11907" w:h="16840"/>
          <w:pgMar w:top="1440" w:right="1797" w:bottom="1440" w:left="1797" w:header="851" w:footer="992" w:gutter="0"/>
          <w:cols w:space="425" w:num="1"/>
          <w:titlePg/>
          <w:docGrid w:linePitch="462" w:charSpace="0"/>
        </w:sectPr>
      </w:pPr>
    </w:p>
    <w:bookmarkEnd w:id="4"/>
    <w:p w14:paraId="66FF1DDF">
      <w:pPr>
        <w:pStyle w:val="5"/>
        <w:jc w:val="center"/>
        <w:rPr>
          <w:sz w:val="28"/>
          <w:szCs w:val="28"/>
        </w:rPr>
      </w:pPr>
      <w:bookmarkStart w:id="6" w:name="bt投标文件签署授权委托书"/>
      <w:bookmarkEnd w:id="6"/>
      <w:bookmarkStart w:id="7" w:name="bt投标函"/>
      <w:bookmarkEnd w:id="7"/>
      <w:bookmarkStart w:id="8" w:name="bt商务标投标文件格式"/>
      <w:bookmarkEnd w:id="8"/>
      <w:bookmarkStart w:id="9" w:name="bt合同条款及格式"/>
      <w:bookmarkEnd w:id="9"/>
      <w:bookmarkStart w:id="10" w:name="bt本工程承诺书"/>
      <w:bookmarkEnd w:id="10"/>
      <w:bookmarkStart w:id="11" w:name="bt其他资料由投标人自定"/>
      <w:bookmarkEnd w:id="11"/>
      <w:bookmarkStart w:id="12" w:name="bt开标一览表"/>
      <w:bookmarkEnd w:id="12"/>
      <w:bookmarkStart w:id="13" w:name="bt合同条款"/>
      <w:bookmarkEnd w:id="13"/>
      <w:bookmarkStart w:id="14" w:name="bt合同格式"/>
      <w:bookmarkEnd w:id="14"/>
      <w:bookmarkStart w:id="15" w:name="bt技术标投标文件格式"/>
      <w:bookmarkEnd w:id="15"/>
      <w:bookmarkStart w:id="16" w:name="bt投标人情况介绍"/>
      <w:bookmarkEnd w:id="16"/>
      <w:bookmarkStart w:id="17" w:name="bt项目管理班子配备情况"/>
      <w:bookmarkEnd w:id="17"/>
      <w:bookmarkStart w:id="18" w:name="bt投标人须知"/>
      <w:bookmarkEnd w:id="18"/>
      <w:bookmarkStart w:id="19" w:name="合同格式"/>
      <w:bookmarkEnd w:id="19"/>
      <w:bookmarkStart w:id="20" w:name="bt投标报价汇总表"/>
      <w:bookmarkEnd w:id="20"/>
      <w:bookmarkStart w:id="21" w:name="bt说明"/>
      <w:bookmarkEnd w:id="21"/>
      <w:bookmarkStart w:id="22" w:name="bt其他资料2"/>
      <w:bookmarkEnd w:id="22"/>
      <w:r>
        <w:rPr>
          <w:rFonts w:hint="eastAsia"/>
          <w:sz w:val="28"/>
          <w:szCs w:val="28"/>
        </w:rPr>
        <w:t>第一章  招标公告</w:t>
      </w:r>
    </w:p>
    <w:p w14:paraId="388E0B6B">
      <w:pPr>
        <w:spacing w:line="360" w:lineRule="auto"/>
        <w:rPr>
          <w:rFonts w:hint="eastAsia" w:ascii="宋体" w:hAnsi="宋体" w:cs="宋体"/>
          <w:b/>
          <w:bCs/>
          <w:kern w:val="0"/>
          <w:szCs w:val="21"/>
        </w:rPr>
      </w:pPr>
      <w:r>
        <w:rPr>
          <w:rFonts w:hint="eastAsia" w:ascii="宋体" w:hAnsi="宋体" w:cs="宋体"/>
          <w:b/>
          <w:bCs/>
          <w:kern w:val="0"/>
          <w:szCs w:val="21"/>
        </w:rPr>
        <w:t>申请人的资格要求：</w:t>
      </w:r>
    </w:p>
    <w:p w14:paraId="4F407856">
      <w:pPr>
        <w:ind w:firstLine="420" w:firstLineChars="200"/>
        <w:rPr>
          <w:rFonts w:hint="eastAsia"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26508894">
      <w:pPr>
        <w:ind w:firstLine="420" w:firstLineChars="200"/>
        <w:rPr>
          <w:rFonts w:hint="eastAsia"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14:paraId="0F6CE9D3">
      <w:pPr>
        <w:ind w:firstLine="420" w:firstLineChars="2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14:paraId="439A2D2B">
      <w:pPr>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14:paraId="21B9E72F">
      <w:pPr>
        <w:ind w:firstLine="420" w:firstLineChars="2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14:paraId="6E16DCA6">
      <w:pPr>
        <w:ind w:firstLine="420" w:firstLineChars="200"/>
        <w:rPr>
          <w:rFonts w:hint="eastAsia"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14:paraId="74C025EA">
      <w:pPr>
        <w:ind w:firstLine="420" w:firstLineChars="200"/>
        <w:rPr>
          <w:rFonts w:hint="eastAsia" w:ascii="宋体" w:hAnsi="宋体" w:cs="宋体"/>
          <w:kern w:val="0"/>
          <w:szCs w:val="21"/>
        </w:rPr>
      </w:pPr>
      <w:r>
        <w:rPr>
          <w:rFonts w:hint="eastAsia" w:ascii="宋体" w:hAnsi="宋体" w:cs="宋体"/>
          <w:kern w:val="0"/>
          <w:szCs w:val="21"/>
        </w:rPr>
        <w:t>7.单位负责人为同一人或者存在直接控股、管理关系的不同供应商，不得参加同一合同项下的政府采购（自行采购）活动；为采购项目提供整体设计、规范编制或者项目管理、监理、检测等服务的供应商，不得再参加该采购项目的其他采购活动（由供应商在《自行采购投标及履约承诺函》中作出声明）；</w:t>
      </w:r>
    </w:p>
    <w:p w14:paraId="7BF9AF28">
      <w:pPr>
        <w:pStyle w:val="26"/>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3760C92B">
      <w:pPr>
        <w:ind w:firstLine="420" w:firstLineChars="200"/>
        <w:rPr>
          <w:rFonts w:hint="eastAsia" w:ascii="宋体" w:hAnsi="宋体" w:cs="宋体"/>
          <w:kern w:val="0"/>
          <w:szCs w:val="21"/>
        </w:rPr>
      </w:pPr>
      <w:r>
        <w:rPr>
          <w:rFonts w:hint="eastAsia" w:ascii="宋体" w:hAnsi="宋体" w:cs="宋体"/>
          <w:kern w:val="0"/>
          <w:szCs w:val="21"/>
        </w:rPr>
        <w:t>9.本项目全部专门面向中小企业采购：</w:t>
      </w:r>
      <w:r>
        <w:rPr>
          <w:rFonts w:hint="eastAsia" w:ascii="宋体" w:hAnsi="宋体" w:cs="宋体"/>
          <w:kern w:val="0"/>
          <w:szCs w:val="21"/>
          <w:highlight w:val="yellow"/>
        </w:rPr>
        <w:t>否</w:t>
      </w:r>
      <w:r>
        <w:rPr>
          <w:rFonts w:hint="eastAsia" w:ascii="宋体" w:hAnsi="宋体" w:cs="宋体"/>
          <w:kern w:val="0"/>
          <w:szCs w:val="21"/>
        </w:rPr>
        <w:t>。</w:t>
      </w:r>
    </w:p>
    <w:p w14:paraId="479859B4">
      <w:pPr>
        <w:wordWrap w:val="0"/>
        <w:ind w:firstLine="420" w:firstLineChars="200"/>
        <w:rPr>
          <w:rFonts w:hint="eastAsia"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14:paraId="7488B220">
      <w:pPr>
        <w:ind w:firstLine="420" w:firstLineChars="200"/>
        <w:rPr>
          <w:rFonts w:hint="eastAsia" w:ascii="宋体" w:hAnsi="宋体"/>
        </w:rPr>
      </w:pPr>
      <w:r>
        <w:rPr>
          <w:rFonts w:hint="eastAsia" w:ascii="宋体" w:hAnsi="宋体"/>
        </w:rPr>
        <w:t>（2）供应商投标（上传投标文件）必须先行办理注册手续。</w:t>
      </w:r>
    </w:p>
    <w:p w14:paraId="67D1CA66">
      <w:pPr>
        <w:ind w:firstLine="420" w:firstLineChars="200"/>
        <w:rPr>
          <w:rFonts w:hint="eastAsia" w:ascii="宋体" w:hAnsi="宋体"/>
        </w:rPr>
      </w:pPr>
    </w:p>
    <w:p w14:paraId="7B0EA2A0">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14:paraId="3CD57936">
      <w:pPr>
        <w:ind w:firstLine="422" w:firstLineChars="200"/>
        <w:rPr>
          <w:b/>
        </w:rPr>
      </w:pPr>
    </w:p>
    <w:p w14:paraId="30ADE199">
      <w:pPr>
        <w:rPr>
          <w:sz w:val="24"/>
        </w:rPr>
        <w:sectPr>
          <w:pgSz w:w="11907" w:h="16840"/>
          <w:pgMar w:top="1440" w:right="1797" w:bottom="1440" w:left="1797" w:header="851" w:footer="992" w:gutter="0"/>
          <w:cols w:space="425" w:num="1"/>
          <w:titlePg/>
          <w:docGrid w:linePitch="462" w:charSpace="0"/>
        </w:sectPr>
      </w:pPr>
    </w:p>
    <w:p w14:paraId="22FB7A31">
      <w:pPr>
        <w:pStyle w:val="2"/>
        <w:spacing w:after="60"/>
        <w:jc w:val="center"/>
        <w:rPr>
          <w:color w:val="FF0000"/>
          <w:sz w:val="24"/>
        </w:rPr>
      </w:pPr>
      <w:r>
        <w:rPr>
          <w:rFonts w:hint="eastAsia"/>
        </w:rPr>
        <w:t>第一册  专用条款</w:t>
      </w: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100052364"/>
      <w:bookmarkStart w:id="25" w:name="_Toc60560625"/>
      <w:bookmarkStart w:id="26" w:name="_Toc73517639"/>
      <w:bookmarkStart w:id="27" w:name="_Toc73518117"/>
      <w:bookmarkStart w:id="28" w:name="_Toc60631620"/>
      <w:bookmarkStart w:id="29" w:name="_Toc73521635"/>
      <w:bookmarkStart w:id="30" w:name="_Toc73521547"/>
      <w:bookmarkStart w:id="31" w:name="_Toc101074876"/>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34114B8">
            <w:pPr>
              <w:jc w:val="center"/>
              <w:rPr>
                <w:rFonts w:hint="eastAsia" w:ascii="宋体" w:hAnsi="宋体"/>
                <w:b/>
                <w:bCs/>
              </w:rPr>
            </w:pPr>
            <w:bookmarkStart w:id="32" w:name="_Hlk72218097"/>
            <w:r>
              <w:rPr>
                <w:rFonts w:hint="eastAsia" w:ascii="宋体" w:hAnsi="宋体"/>
                <w:b/>
                <w:bCs/>
              </w:rPr>
              <w:t>通用条款序号</w:t>
            </w:r>
          </w:p>
        </w:tc>
        <w:tc>
          <w:tcPr>
            <w:tcW w:w="2409" w:type="dxa"/>
            <w:vAlign w:val="center"/>
          </w:tcPr>
          <w:p w14:paraId="2F91E303">
            <w:pPr>
              <w:jc w:val="center"/>
              <w:rPr>
                <w:rFonts w:hint="eastAsia" w:ascii="宋体" w:hAnsi="宋体"/>
                <w:b/>
                <w:bCs/>
              </w:rPr>
            </w:pPr>
            <w:r>
              <w:rPr>
                <w:rFonts w:hint="eastAsia" w:ascii="宋体" w:hAnsi="宋体"/>
                <w:b/>
                <w:bCs/>
              </w:rPr>
              <w:t>涉及事项</w:t>
            </w:r>
          </w:p>
        </w:tc>
        <w:tc>
          <w:tcPr>
            <w:tcW w:w="4980" w:type="dxa"/>
            <w:vAlign w:val="center"/>
          </w:tcPr>
          <w:p w14:paraId="6BAA908A">
            <w:pPr>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17C13D6">
            <w:pPr>
              <w:jc w:val="center"/>
              <w:rPr>
                <w:rFonts w:hint="eastAsia" w:ascii="宋体" w:hAnsi="宋体"/>
              </w:rPr>
            </w:pPr>
            <w:r>
              <w:rPr>
                <w:rFonts w:hint="eastAsia" w:ascii="宋体" w:hAnsi="宋体"/>
              </w:rPr>
              <w:t>3</w:t>
            </w:r>
            <w:r>
              <w:rPr>
                <w:rFonts w:ascii="宋体" w:hAnsi="宋体"/>
              </w:rPr>
              <w:t>.1</w:t>
            </w:r>
          </w:p>
        </w:tc>
        <w:tc>
          <w:tcPr>
            <w:tcW w:w="2409" w:type="dxa"/>
            <w:vAlign w:val="center"/>
          </w:tcPr>
          <w:p w14:paraId="053EDEC5">
            <w:pPr>
              <w:jc w:val="center"/>
            </w:pPr>
            <w:r>
              <w:rPr>
                <w:rFonts w:hint="eastAsia"/>
              </w:rPr>
              <w:t>采购人</w:t>
            </w:r>
          </w:p>
        </w:tc>
        <w:tc>
          <w:tcPr>
            <w:tcW w:w="4980" w:type="dxa"/>
            <w:vAlign w:val="center"/>
          </w:tcPr>
          <w:p w14:paraId="313E5BCD">
            <w:pPr>
              <w:jc w:val="center"/>
              <w:rPr>
                <w:rFonts w:hint="eastAsia" w:ascii="宋体" w:hAnsi="宋体"/>
              </w:rPr>
            </w:pPr>
            <w:r>
              <w:rPr>
                <w:rFonts w:hint="eastAsia"/>
              </w:rPr>
              <w:t>深圳市宝安区建安新村幼儿园</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D3E7735">
            <w:pPr>
              <w:jc w:val="center"/>
              <w:rPr>
                <w:rFonts w:hint="eastAsia" w:ascii="宋体" w:hAnsi="宋体"/>
              </w:rPr>
            </w:pPr>
            <w:r>
              <w:rPr>
                <w:rFonts w:hint="eastAsia" w:ascii="宋体" w:hAnsi="宋体"/>
              </w:rPr>
              <w:t>3</w:t>
            </w:r>
            <w:r>
              <w:rPr>
                <w:rFonts w:ascii="宋体" w:hAnsi="宋体"/>
              </w:rPr>
              <w:t>.2</w:t>
            </w:r>
          </w:p>
        </w:tc>
        <w:tc>
          <w:tcPr>
            <w:tcW w:w="2409" w:type="dxa"/>
            <w:vAlign w:val="center"/>
          </w:tcPr>
          <w:p w14:paraId="4ABA4CA9">
            <w:pPr>
              <w:jc w:val="center"/>
              <w:rPr>
                <w:rFonts w:hint="eastAsia" w:ascii="宋体" w:hAnsi="宋体"/>
              </w:rPr>
            </w:pPr>
            <w:r>
              <w:rPr>
                <w:rFonts w:hint="eastAsia" w:ascii="宋体" w:hAnsi="宋体"/>
              </w:rPr>
              <w:t>政府集中采购机构</w:t>
            </w:r>
          </w:p>
        </w:tc>
        <w:tc>
          <w:tcPr>
            <w:tcW w:w="4980" w:type="dxa"/>
            <w:vAlign w:val="center"/>
          </w:tcPr>
          <w:p w14:paraId="0EECEFC5">
            <w:pPr>
              <w:jc w:val="center"/>
            </w:pPr>
            <w:r>
              <w:rPr>
                <w:rFonts w:hint="eastAsia"/>
              </w:rPr>
              <w:t>深圳公共资源交易中心</w:t>
            </w:r>
          </w:p>
          <w:p w14:paraId="0D5856B4">
            <w:pPr>
              <w:jc w:val="center"/>
              <w:rPr>
                <w:rFonts w:hint="eastAsia" w:ascii="宋体" w:hAnsi="宋体"/>
              </w:rPr>
            </w:pPr>
            <w:r>
              <w:rPr>
                <w:rFonts w:hint="eastAsia"/>
              </w:rPr>
              <w:t>（深圳交易集团有限公司宝安分公司）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5666B87">
            <w:pPr>
              <w:jc w:val="center"/>
              <w:rPr>
                <w:rFonts w:hint="eastAsia" w:ascii="宋体" w:hAnsi="宋体"/>
              </w:rPr>
            </w:pPr>
            <w:r>
              <w:rPr>
                <w:rFonts w:hint="eastAsia" w:ascii="宋体" w:hAnsi="宋体"/>
              </w:rPr>
              <w:t>9</w:t>
            </w:r>
          </w:p>
        </w:tc>
        <w:tc>
          <w:tcPr>
            <w:tcW w:w="2409" w:type="dxa"/>
            <w:vAlign w:val="center"/>
          </w:tcPr>
          <w:p w14:paraId="4E1F7167">
            <w:pPr>
              <w:jc w:val="center"/>
              <w:rPr>
                <w:rFonts w:hint="eastAsia" w:ascii="宋体" w:hAnsi="宋体"/>
              </w:rPr>
            </w:pPr>
            <w:r>
              <w:rPr>
                <w:rFonts w:hint="eastAsia" w:ascii="宋体" w:hAnsi="宋体"/>
              </w:rPr>
              <w:t>踏勘现场</w:t>
            </w:r>
          </w:p>
        </w:tc>
        <w:tc>
          <w:tcPr>
            <w:tcW w:w="4980" w:type="dxa"/>
            <w:vAlign w:val="center"/>
          </w:tcPr>
          <w:p w14:paraId="7BAA7C08">
            <w:pPr>
              <w:jc w:val="center"/>
              <w:rPr>
                <w:rFonts w:hint="eastAsia" w:ascii="宋体" w:hAnsi="宋体"/>
              </w:rPr>
            </w:pPr>
            <w:r>
              <w:rPr>
                <w:rFonts w:hint="eastAsia"/>
                <w:highlight w:val="yellow"/>
                <w:lang w:val="en-US" w:eastAsia="zh-CN"/>
              </w:rPr>
              <w:t>组</w:t>
            </w:r>
            <w:r>
              <w:rPr>
                <w:rFonts w:hint="default"/>
                <w:highlight w:val="yellow"/>
                <w:lang w:val="en-US" w:eastAsia="zh-CN"/>
              </w:rPr>
              <w:t>织</w:t>
            </w:r>
            <w:r>
              <w:rPr>
                <w:rFonts w:hint="default"/>
                <w:lang w:val="en-US" w:eastAsia="zh-CN"/>
              </w:rPr>
              <w:t>，</w:t>
            </w:r>
            <w:r>
              <w:rPr>
                <w:rFonts w:hint="eastAsia" w:ascii="宋体" w:hAnsi="宋体" w:eastAsia="宋体" w:cs="Arial"/>
                <w:color w:val="000000"/>
                <w:szCs w:val="21"/>
                <w:highlight w:val="none"/>
              </w:rPr>
              <w:t>具体要求详见“二、其他关键信息”。</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629AF3C">
            <w:pPr>
              <w:jc w:val="center"/>
              <w:rPr>
                <w:rFonts w:hint="eastAsia" w:ascii="宋体" w:hAnsi="宋体"/>
              </w:rPr>
            </w:pPr>
            <w:r>
              <w:rPr>
                <w:rFonts w:hint="eastAsia" w:ascii="宋体" w:hAnsi="宋体"/>
              </w:rPr>
              <w:t>1</w:t>
            </w:r>
            <w:r>
              <w:rPr>
                <w:rFonts w:ascii="宋体" w:hAnsi="宋体"/>
              </w:rPr>
              <w:t>0</w:t>
            </w:r>
          </w:p>
        </w:tc>
        <w:tc>
          <w:tcPr>
            <w:tcW w:w="2409" w:type="dxa"/>
            <w:vAlign w:val="center"/>
          </w:tcPr>
          <w:p w14:paraId="7F7F5D57">
            <w:pPr>
              <w:jc w:val="center"/>
              <w:rPr>
                <w:rFonts w:hint="eastAsia" w:ascii="宋体" w:hAnsi="宋体"/>
              </w:rPr>
            </w:pPr>
            <w:r>
              <w:rPr>
                <w:rFonts w:hint="eastAsia" w:ascii="宋体" w:hAnsi="宋体"/>
              </w:rPr>
              <w:t>标前会议</w:t>
            </w:r>
          </w:p>
        </w:tc>
        <w:tc>
          <w:tcPr>
            <w:tcW w:w="4980" w:type="dxa"/>
            <w:vAlign w:val="center"/>
          </w:tcPr>
          <w:p w14:paraId="76B6A702">
            <w:pPr>
              <w:jc w:val="center"/>
              <w:rPr>
                <w:rFonts w:hint="eastAsia"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936EE44">
            <w:pPr>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256B42B0">
            <w:pPr>
              <w:jc w:val="center"/>
              <w:rPr>
                <w:rFonts w:hint="eastAsia" w:ascii="宋体" w:hAnsi="宋体"/>
              </w:rPr>
            </w:pPr>
            <w:r>
              <w:rPr>
                <w:rFonts w:hint="eastAsia" w:ascii="宋体" w:hAnsi="宋体"/>
              </w:rPr>
              <w:t>招标文件的澄清和修改</w:t>
            </w:r>
          </w:p>
        </w:tc>
        <w:tc>
          <w:tcPr>
            <w:tcW w:w="4980" w:type="dxa"/>
            <w:vAlign w:val="center"/>
          </w:tcPr>
          <w:p w14:paraId="40D9E487">
            <w:pPr>
              <w:jc w:val="center"/>
              <w:rPr>
                <w:rFonts w:hint="eastAsia"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991F52B">
            <w:pPr>
              <w:jc w:val="center"/>
              <w:rPr>
                <w:rFonts w:hint="eastAsia" w:ascii="宋体" w:hAnsi="宋体"/>
              </w:rPr>
            </w:pPr>
            <w:r>
              <w:rPr>
                <w:rFonts w:hint="eastAsia" w:ascii="宋体" w:hAnsi="宋体"/>
              </w:rPr>
              <w:t>2</w:t>
            </w:r>
            <w:r>
              <w:rPr>
                <w:rFonts w:ascii="宋体" w:hAnsi="宋体"/>
              </w:rPr>
              <w:t>0</w:t>
            </w:r>
          </w:p>
        </w:tc>
        <w:tc>
          <w:tcPr>
            <w:tcW w:w="2409" w:type="dxa"/>
            <w:vAlign w:val="center"/>
          </w:tcPr>
          <w:p w14:paraId="7C9F6870">
            <w:pPr>
              <w:jc w:val="center"/>
              <w:rPr>
                <w:rFonts w:hint="eastAsia" w:ascii="宋体" w:hAnsi="宋体"/>
              </w:rPr>
            </w:pPr>
            <w:r>
              <w:rPr>
                <w:rFonts w:hint="eastAsia" w:ascii="宋体" w:hAnsi="宋体"/>
              </w:rPr>
              <w:t>投标有效期</w:t>
            </w:r>
          </w:p>
        </w:tc>
        <w:tc>
          <w:tcPr>
            <w:tcW w:w="4980" w:type="dxa"/>
            <w:vAlign w:val="center"/>
          </w:tcPr>
          <w:p w14:paraId="7ACF040F">
            <w:pPr>
              <w:jc w:val="center"/>
              <w:rPr>
                <w:rFonts w:hint="eastAsia" w:ascii="宋体" w:hAnsi="宋体" w:eastAsia="宋体" w:cs="Times New Roman"/>
                <w:szCs w:val="24"/>
              </w:rPr>
            </w:pPr>
            <w:r>
              <w:rPr>
                <w:rFonts w:hint="eastAsia" w:ascii="宋体" w:hAnsi="宋体"/>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B3BC06C">
            <w:pPr>
              <w:jc w:val="center"/>
              <w:rPr>
                <w:rFonts w:hint="eastAsia" w:ascii="宋体" w:hAnsi="宋体"/>
              </w:rPr>
            </w:pPr>
            <w:r>
              <w:rPr>
                <w:rFonts w:hint="eastAsia" w:ascii="宋体" w:hAnsi="宋体"/>
              </w:rPr>
              <w:t>2</w:t>
            </w:r>
            <w:r>
              <w:rPr>
                <w:rFonts w:ascii="宋体" w:hAnsi="宋体"/>
              </w:rPr>
              <w:t>2</w:t>
            </w:r>
          </w:p>
        </w:tc>
        <w:tc>
          <w:tcPr>
            <w:tcW w:w="2409" w:type="dxa"/>
            <w:vAlign w:val="center"/>
          </w:tcPr>
          <w:p w14:paraId="3AB4C320">
            <w:pPr>
              <w:jc w:val="center"/>
              <w:rPr>
                <w:rFonts w:hint="eastAsia" w:ascii="宋体" w:hAnsi="宋体"/>
              </w:rPr>
            </w:pPr>
            <w:r>
              <w:rPr>
                <w:rFonts w:hint="eastAsia" w:ascii="宋体" w:hAnsi="宋体"/>
              </w:rPr>
              <w:t>投标人的替代方案</w:t>
            </w:r>
          </w:p>
        </w:tc>
        <w:tc>
          <w:tcPr>
            <w:tcW w:w="4980" w:type="dxa"/>
            <w:vAlign w:val="center"/>
          </w:tcPr>
          <w:p w14:paraId="49BFE542">
            <w:pPr>
              <w:jc w:val="center"/>
              <w:rPr>
                <w:rFonts w:hint="eastAsia" w:ascii="宋体" w:hAnsi="宋体" w:eastAsia="宋体" w:cs="Times New Roman"/>
                <w:szCs w:val="24"/>
              </w:rPr>
            </w:pPr>
            <w:r>
              <w:rPr>
                <w:rFonts w:hint="eastAsia" w:ascii="宋体" w:hAnsi="宋体"/>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66D33FB">
            <w:pPr>
              <w:jc w:val="center"/>
              <w:rPr>
                <w:rFonts w:hint="eastAsia" w:ascii="宋体" w:hAnsi="宋体"/>
              </w:rPr>
            </w:pPr>
            <w:r>
              <w:rPr>
                <w:rFonts w:hint="eastAsia" w:ascii="宋体" w:hAnsi="宋体"/>
              </w:rPr>
              <w:t>2</w:t>
            </w:r>
            <w:r>
              <w:rPr>
                <w:rFonts w:ascii="宋体" w:hAnsi="宋体"/>
              </w:rPr>
              <w:t>5</w:t>
            </w:r>
          </w:p>
        </w:tc>
        <w:tc>
          <w:tcPr>
            <w:tcW w:w="2409" w:type="dxa"/>
            <w:vAlign w:val="center"/>
          </w:tcPr>
          <w:p w14:paraId="4523C6AF">
            <w:pPr>
              <w:jc w:val="center"/>
              <w:rPr>
                <w:rFonts w:hint="eastAsia" w:ascii="宋体" w:hAnsi="宋体"/>
              </w:rPr>
            </w:pPr>
            <w:r>
              <w:rPr>
                <w:rFonts w:hint="eastAsia" w:ascii="宋体" w:hAnsi="宋体"/>
              </w:rPr>
              <w:t>投标文件的大小</w:t>
            </w:r>
          </w:p>
        </w:tc>
        <w:tc>
          <w:tcPr>
            <w:tcW w:w="4980" w:type="dxa"/>
            <w:vAlign w:val="center"/>
          </w:tcPr>
          <w:p w14:paraId="57E8EEA5">
            <w:pPr>
              <w:jc w:val="center"/>
              <w:rPr>
                <w:rFonts w:hint="eastAsia" w:ascii="宋体" w:hAnsi="宋体" w:eastAsia="宋体" w:cs="Times New Roman"/>
                <w:szCs w:val="24"/>
              </w:rPr>
            </w:pPr>
            <w:r>
              <w:rPr>
                <w:rFonts w:hint="eastAsia" w:ascii="宋体" w:hAnsi="宋体"/>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10B095C">
            <w:pPr>
              <w:jc w:val="center"/>
              <w:rPr>
                <w:rFonts w:hint="eastAsia" w:ascii="宋体" w:hAnsi="宋体"/>
              </w:rPr>
            </w:pPr>
            <w:r>
              <w:rPr>
                <w:rFonts w:hint="eastAsia" w:ascii="宋体" w:hAnsi="宋体"/>
              </w:rPr>
              <w:t>2</w:t>
            </w:r>
            <w:r>
              <w:rPr>
                <w:rFonts w:ascii="宋体" w:hAnsi="宋体"/>
              </w:rPr>
              <w:t>6</w:t>
            </w:r>
          </w:p>
        </w:tc>
        <w:tc>
          <w:tcPr>
            <w:tcW w:w="2409" w:type="dxa"/>
            <w:vAlign w:val="center"/>
          </w:tcPr>
          <w:p w14:paraId="0CA4586E">
            <w:pPr>
              <w:jc w:val="center"/>
              <w:rPr>
                <w:rFonts w:hint="eastAsia" w:ascii="宋体" w:hAnsi="宋体"/>
              </w:rPr>
            </w:pPr>
            <w:bookmarkStart w:id="33" w:name="_Hlk71664860"/>
            <w:r>
              <w:rPr>
                <w:rFonts w:hint="eastAsia" w:ascii="宋体" w:hAnsi="宋体"/>
              </w:rPr>
              <w:t>样品、现场演示、方案讲解</w:t>
            </w:r>
            <w:bookmarkEnd w:id="33"/>
          </w:p>
        </w:tc>
        <w:tc>
          <w:tcPr>
            <w:tcW w:w="4980" w:type="dxa"/>
            <w:vAlign w:val="center"/>
          </w:tcPr>
          <w:p w14:paraId="5B70AEA0">
            <w:pPr>
              <w:jc w:val="center"/>
              <w:rPr>
                <w:rFonts w:hint="eastAsia"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ADF2706">
            <w:pPr>
              <w:jc w:val="center"/>
              <w:rPr>
                <w:rFonts w:hint="eastAsia" w:ascii="宋体" w:hAnsi="宋体"/>
              </w:rPr>
            </w:pPr>
            <w:r>
              <w:rPr>
                <w:rFonts w:hint="eastAsia" w:ascii="宋体" w:hAnsi="宋体"/>
              </w:rPr>
              <w:t>3</w:t>
            </w:r>
            <w:r>
              <w:rPr>
                <w:rFonts w:ascii="宋体" w:hAnsi="宋体"/>
              </w:rPr>
              <w:t>7</w:t>
            </w:r>
          </w:p>
        </w:tc>
        <w:tc>
          <w:tcPr>
            <w:tcW w:w="2409" w:type="dxa"/>
            <w:vAlign w:val="center"/>
          </w:tcPr>
          <w:p w14:paraId="6CA5D322">
            <w:pPr>
              <w:jc w:val="center"/>
              <w:rPr>
                <w:rFonts w:hint="eastAsia" w:ascii="宋体" w:hAnsi="宋体"/>
              </w:rPr>
            </w:pPr>
            <w:r>
              <w:rPr>
                <w:rFonts w:hint="eastAsia" w:ascii="宋体" w:hAnsi="宋体"/>
              </w:rPr>
              <w:t>评审方法</w:t>
            </w:r>
          </w:p>
        </w:tc>
        <w:tc>
          <w:tcPr>
            <w:tcW w:w="4980" w:type="dxa"/>
            <w:vAlign w:val="center"/>
          </w:tcPr>
          <w:p w14:paraId="5F6F9B93">
            <w:pPr>
              <w:jc w:val="center"/>
              <w:rPr>
                <w:rFonts w:hint="eastAsia"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2B11988">
            <w:pPr>
              <w:jc w:val="center"/>
              <w:rPr>
                <w:rFonts w:hint="eastAsia" w:ascii="宋体" w:hAnsi="宋体"/>
              </w:rPr>
            </w:pPr>
            <w:r>
              <w:rPr>
                <w:rFonts w:hint="eastAsia" w:ascii="宋体" w:hAnsi="宋体"/>
              </w:rPr>
              <w:t>3</w:t>
            </w:r>
            <w:r>
              <w:rPr>
                <w:rFonts w:ascii="宋体" w:hAnsi="宋体"/>
              </w:rPr>
              <w:t>8</w:t>
            </w:r>
          </w:p>
        </w:tc>
        <w:tc>
          <w:tcPr>
            <w:tcW w:w="2409" w:type="dxa"/>
            <w:vAlign w:val="center"/>
          </w:tcPr>
          <w:p w14:paraId="36DD00BC">
            <w:pPr>
              <w:jc w:val="center"/>
              <w:rPr>
                <w:rFonts w:hint="eastAsia" w:ascii="宋体" w:hAnsi="宋体"/>
              </w:rPr>
            </w:pPr>
            <w:r>
              <w:rPr>
                <w:rFonts w:hint="eastAsia" w:ascii="宋体" w:hAnsi="宋体"/>
              </w:rPr>
              <w:t>定标方法</w:t>
            </w:r>
          </w:p>
        </w:tc>
        <w:tc>
          <w:tcPr>
            <w:tcW w:w="4980" w:type="dxa"/>
            <w:vAlign w:val="center"/>
          </w:tcPr>
          <w:p w14:paraId="0056E885">
            <w:pPr>
              <w:jc w:val="center"/>
              <w:rPr>
                <w:rFonts w:hint="eastAsia"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CD1E875">
            <w:pPr>
              <w:jc w:val="center"/>
              <w:rPr>
                <w:rFonts w:hint="eastAsia" w:ascii="宋体" w:hAnsi="宋体"/>
              </w:rPr>
            </w:pPr>
            <w:r>
              <w:rPr>
                <w:rFonts w:hint="eastAsia" w:ascii="宋体" w:hAnsi="宋体"/>
              </w:rPr>
              <w:t>4</w:t>
            </w:r>
            <w:r>
              <w:rPr>
                <w:rFonts w:ascii="宋体" w:hAnsi="宋体"/>
              </w:rPr>
              <w:t>6</w:t>
            </w:r>
          </w:p>
        </w:tc>
        <w:tc>
          <w:tcPr>
            <w:tcW w:w="2409" w:type="dxa"/>
            <w:vAlign w:val="center"/>
          </w:tcPr>
          <w:p w14:paraId="416F3067">
            <w:pPr>
              <w:jc w:val="center"/>
              <w:rPr>
                <w:rFonts w:hint="eastAsia" w:ascii="宋体" w:hAnsi="宋体"/>
              </w:rPr>
            </w:pPr>
            <w:r>
              <w:rPr>
                <w:rFonts w:hint="eastAsia" w:ascii="宋体" w:hAnsi="宋体"/>
              </w:rPr>
              <w:t>履约担保</w:t>
            </w:r>
          </w:p>
        </w:tc>
        <w:tc>
          <w:tcPr>
            <w:tcW w:w="4980" w:type="dxa"/>
            <w:vAlign w:val="center"/>
          </w:tcPr>
          <w:p w14:paraId="45B9BFBE">
            <w:pPr>
              <w:jc w:val="center"/>
              <w:rPr>
                <w:rFonts w:hint="eastAsia" w:ascii="宋体" w:hAnsi="宋体"/>
              </w:rPr>
            </w:pPr>
            <w:r>
              <w:rPr>
                <w:rFonts w:hint="eastAsia"/>
              </w:rPr>
              <w:t>不需要</w:t>
            </w:r>
          </w:p>
        </w:tc>
      </w:tr>
      <w:tr w14:paraId="510A2D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F229D8D">
            <w:pPr>
              <w:jc w:val="center"/>
              <w:rPr>
                <w:rFonts w:hint="eastAsia" w:ascii="宋体" w:hAnsi="宋体"/>
              </w:rPr>
            </w:pPr>
            <w:r>
              <w:rPr>
                <w:rFonts w:hint="eastAsia" w:ascii="宋体" w:hAnsi="宋体"/>
              </w:rPr>
              <w:t>52.8</w:t>
            </w:r>
          </w:p>
        </w:tc>
        <w:tc>
          <w:tcPr>
            <w:tcW w:w="2409" w:type="dxa"/>
            <w:vAlign w:val="center"/>
          </w:tcPr>
          <w:p w14:paraId="289524AC">
            <w:pPr>
              <w:jc w:val="center"/>
              <w:rPr>
                <w:rFonts w:hint="eastAsia" w:ascii="宋体" w:hAnsi="宋体"/>
              </w:rPr>
            </w:pPr>
            <w:r>
              <w:rPr>
                <w:rFonts w:hint="eastAsia" w:ascii="宋体" w:hAnsi="宋体"/>
              </w:rPr>
              <w:t>投诉</w:t>
            </w:r>
          </w:p>
        </w:tc>
        <w:tc>
          <w:tcPr>
            <w:tcW w:w="4980" w:type="dxa"/>
            <w:vAlign w:val="center"/>
          </w:tcPr>
          <w:p w14:paraId="5E6C3DE8">
            <w:pPr>
              <w:jc w:val="left"/>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rPr>
      </w:pPr>
      <w:r>
        <w:rPr>
          <w:rFonts w:hint="eastAsia" w:ascii="黑体" w:hAnsi="宋体" w:eastAsia="黑体"/>
          <w:bCs/>
          <w:sz w:val="24"/>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6714063C">
            <w:pPr>
              <w:jc w:val="center"/>
            </w:pPr>
            <w:r>
              <w:rPr>
                <w:rFonts w:hint="eastAsia"/>
              </w:rPr>
              <w:t>评标方法</w:t>
            </w:r>
          </w:p>
        </w:tc>
        <w:tc>
          <w:tcPr>
            <w:tcW w:w="3235" w:type="dxa"/>
          </w:tcPr>
          <w:p w14:paraId="4D17BABD">
            <w:pPr>
              <w:jc w:val="center"/>
              <w:rPr>
                <w:rFonts w:eastAsia="宋体"/>
              </w:rPr>
            </w:pPr>
            <w:r>
              <w:rPr>
                <w:rFonts w:hint="eastAsia"/>
              </w:rPr>
              <w:sym w:font="Wingdings" w:char="00FE"/>
            </w:r>
            <w:r>
              <w:rPr>
                <w:rFonts w:hint="eastAsia"/>
              </w:rPr>
              <w:t>综合评分法</w:t>
            </w:r>
          </w:p>
        </w:tc>
        <w:tc>
          <w:tcPr>
            <w:tcW w:w="2450" w:type="dxa"/>
          </w:tcPr>
          <w:p w14:paraId="1AA60DA3">
            <w:pPr>
              <w:jc w:val="center"/>
            </w:pPr>
            <w:r>
              <w:rPr>
                <w:rFonts w:hint="eastAsia" w:ascii="Times New Roman" w:eastAsia="宋体"/>
              </w:rPr>
              <w:sym w:font="Wingdings" w:char="00A8"/>
            </w:r>
            <w:r>
              <w:rPr>
                <w:rFonts w:hint="eastAsia" w:ascii="Times New Roman" w:eastAsia="宋体"/>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F1BCAB4">
            <w:pPr>
              <w:jc w:val="center"/>
            </w:pPr>
            <w:r>
              <w:rPr>
                <w:rFonts w:hint="eastAsia"/>
              </w:rPr>
              <w:t>候选中标供应商家数</w:t>
            </w:r>
          </w:p>
        </w:tc>
        <w:tc>
          <w:tcPr>
            <w:tcW w:w="3235" w:type="dxa"/>
          </w:tcPr>
          <w:p w14:paraId="5F6818D5">
            <w:pPr>
              <w:jc w:val="center"/>
              <w:rPr>
                <w:rFonts w:eastAsia="宋体"/>
              </w:rPr>
            </w:pPr>
            <w:r>
              <w:rPr>
                <w:rFonts w:hint="eastAsia"/>
              </w:rPr>
              <w:t>1</w:t>
            </w:r>
          </w:p>
        </w:tc>
        <w:tc>
          <w:tcPr>
            <w:tcW w:w="2450" w:type="dxa"/>
          </w:tcPr>
          <w:p w14:paraId="7884D400">
            <w:pPr>
              <w:jc w:val="cente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30695DC5">
            <w:pPr>
              <w:jc w:val="center"/>
            </w:pPr>
            <w:r>
              <w:rPr>
                <w:rFonts w:hint="eastAsia"/>
              </w:rPr>
              <w:t>中标供应商家数</w:t>
            </w:r>
          </w:p>
        </w:tc>
        <w:tc>
          <w:tcPr>
            <w:tcW w:w="3235" w:type="dxa"/>
          </w:tcPr>
          <w:p w14:paraId="7378160A">
            <w:pPr>
              <w:jc w:val="center"/>
            </w:pPr>
            <w:r>
              <w:rPr>
                <w:rFonts w:hint="eastAsia"/>
              </w:rPr>
              <w:t>1</w:t>
            </w:r>
          </w:p>
        </w:tc>
        <w:tc>
          <w:tcPr>
            <w:tcW w:w="2450" w:type="dxa"/>
          </w:tcPr>
          <w:p w14:paraId="002A4D89">
            <w:pPr>
              <w:jc w:val="center"/>
            </w:pPr>
            <w:r>
              <w:rPr>
                <w:rFonts w:hint="eastAsia"/>
              </w:rPr>
              <w:t>1</w:t>
            </w:r>
          </w:p>
        </w:tc>
      </w:tr>
    </w:tbl>
    <w:p w14:paraId="02EF0AE4">
      <w:pPr>
        <w:tabs>
          <w:tab w:val="left" w:pos="720"/>
        </w:tabs>
        <w:rPr>
          <w:rFonts w:hint="eastAsia" w:ascii="黑体" w:hAnsi="宋体" w:eastAsia="黑体"/>
          <w:bCs/>
          <w:sz w:val="24"/>
        </w:rPr>
      </w:pPr>
      <w:r>
        <w:rPr>
          <w:rFonts w:hint="eastAsia" w:ascii="黑体" w:hAnsi="宋体" w:eastAsia="黑体"/>
          <w:bCs/>
          <w:sz w:val="24"/>
        </w:rPr>
        <w:t>2、踏勘现场要求</w:t>
      </w:r>
    </w:p>
    <w:p w14:paraId="278186E6">
      <w:pPr>
        <w:ind w:firstLine="420" w:firstLineChars="200"/>
      </w:pPr>
      <w:r>
        <w:rPr>
          <w:rFonts w:hint="eastAsia"/>
        </w:rPr>
        <w:t>（1）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r>
        <w:t>。</w:t>
      </w:r>
    </w:p>
    <w:p w14:paraId="3F6AEC34">
      <w:pPr>
        <w:ind w:firstLine="420" w:firstLineChars="200"/>
      </w:pPr>
      <w:r>
        <w:rPr>
          <w:rFonts w:hint="eastAsia"/>
          <w:highlight w:val="yellow"/>
        </w:rPr>
        <w:t>（2）</w:t>
      </w:r>
      <w:r>
        <w:rPr>
          <w:highlight w:val="yellow"/>
        </w:rPr>
        <w:t>本项目定于</w:t>
      </w:r>
      <w:r>
        <w:rPr>
          <w:rFonts w:hint="eastAsia"/>
          <w:highlight w:val="yellow"/>
        </w:rPr>
        <w:t>2025</w:t>
      </w:r>
      <w:r>
        <w:rPr>
          <w:highlight w:val="yellow"/>
        </w:rPr>
        <w:t>年</w:t>
      </w:r>
      <w:r>
        <w:rPr>
          <w:rFonts w:hint="eastAsia"/>
          <w:highlight w:val="yellow"/>
          <w:lang w:val="en-US" w:eastAsia="zh-CN"/>
        </w:rPr>
        <w:t>7</w:t>
      </w:r>
      <w:r>
        <w:rPr>
          <w:highlight w:val="yellow"/>
        </w:rPr>
        <w:t>月</w:t>
      </w:r>
      <w:r>
        <w:rPr>
          <w:rFonts w:hint="eastAsia"/>
          <w:highlight w:val="yellow"/>
          <w:lang w:val="en-US" w:eastAsia="zh-CN"/>
        </w:rPr>
        <w:t>18</w:t>
      </w:r>
      <w:r>
        <w:rPr>
          <w:highlight w:val="yellow"/>
        </w:rPr>
        <w:t>日上午09</w:t>
      </w:r>
      <w:r>
        <w:rPr>
          <w:rFonts w:hint="eastAsia"/>
          <w:highlight w:val="yellow"/>
        </w:rPr>
        <w:t>:</w:t>
      </w:r>
      <w:r>
        <w:rPr>
          <w:highlight w:val="yellow"/>
        </w:rPr>
        <w:t>30在</w:t>
      </w:r>
      <w:r>
        <w:rPr>
          <w:rFonts w:hint="eastAsia"/>
          <w:highlight w:val="yellow"/>
        </w:rPr>
        <w:t>深圳市宝安区宝民二路85号河东骏濠国际4栋西乡骏濠幼儿园</w:t>
      </w:r>
      <w:r>
        <w:rPr>
          <w:highlight w:val="yellow"/>
        </w:rPr>
        <w:t>大门口集中，统一组织踏勘现场，请各投标人准时参加（参与现场踏勘的投标人代表携带授权委托书及身份证原件），逾期不再单独安排；联系人：</w:t>
      </w:r>
      <w:r>
        <w:rPr>
          <w:rFonts w:hint="eastAsia"/>
          <w:highlight w:val="yellow"/>
        </w:rPr>
        <w:t>杨慧英</w:t>
      </w:r>
      <w:r>
        <w:rPr>
          <w:highlight w:val="yellow"/>
        </w:rPr>
        <w:t>，联系电话：</w:t>
      </w:r>
      <w:r>
        <w:rPr>
          <w:rFonts w:hint="eastAsia"/>
          <w:highlight w:val="yellow"/>
        </w:rPr>
        <w:t>13713881329</w:t>
      </w:r>
      <w:r>
        <w:rPr>
          <w:highlight w:val="yellow"/>
        </w:rPr>
        <w:t>。</w:t>
      </w:r>
    </w:p>
    <w:p w14:paraId="78CD11AA">
      <w:pPr>
        <w:ind w:firstLine="420" w:firstLineChars="200"/>
        <w:rPr>
          <w:highlight w:val="yellow"/>
        </w:rPr>
      </w:pPr>
    </w:p>
    <w:p w14:paraId="7DD56796">
      <w:pPr>
        <w:ind w:firstLine="422" w:firstLineChars="200"/>
        <w:rPr>
          <w:b/>
        </w:rPr>
      </w:pPr>
    </w:p>
    <w:p w14:paraId="42BC8533">
      <w:pPr>
        <w:ind w:firstLine="422" w:firstLineChars="200"/>
        <w:rPr>
          <w:b/>
        </w:rPr>
      </w:pPr>
      <w:r>
        <w:rPr>
          <w:rFonts w:hint="eastAsia"/>
          <w:b/>
        </w:rPr>
        <w:t>（二）其他事项</w:t>
      </w:r>
      <w:bookmarkEnd w:id="35"/>
      <w:bookmarkStart w:id="141" w:name="_GoBack"/>
      <w:bookmarkEnd w:id="141"/>
    </w:p>
    <w:p w14:paraId="4C83EED9">
      <w:pPr>
        <w:ind w:firstLine="422" w:firstLineChars="200"/>
        <w:rPr>
          <w:rFonts w:eastAsia="宋体"/>
          <w:b/>
          <w:bCs/>
        </w:rPr>
      </w:pPr>
      <w:r>
        <w:rPr>
          <w:b/>
          <w:bCs/>
        </w:rPr>
        <w:t>1</w:t>
      </w:r>
      <w:r>
        <w:rPr>
          <w:rFonts w:hint="eastAsia"/>
          <w:b/>
          <w:bCs/>
        </w:rPr>
        <w:t>、关于享受优惠政策的主体、价格扣除比例及采购标的所属行业</w:t>
      </w:r>
    </w:p>
    <w:p w14:paraId="451A81A8">
      <w:pPr>
        <w:ind w:firstLine="420" w:firstLineChars="200"/>
        <w:rPr>
          <w:rFonts w:eastAsia="宋体"/>
        </w:rPr>
      </w:pPr>
      <w:r>
        <w:rPr>
          <w:rFonts w:hint="eastAsia"/>
        </w:rPr>
        <w:t>（1）专门面向中小企业采购的项目，不再执行价格扣除比例。</w:t>
      </w:r>
    </w:p>
    <w:p w14:paraId="4DC7E7E3">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10</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14:paraId="2784409F">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（3）</w:t>
      </w:r>
      <w:bookmarkStart w:id="36"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14:paraId="32934F6C">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pPr>
      <w:r>
        <w:rPr>
          <w:rFonts w:hint="eastAsia"/>
        </w:rPr>
        <w:t>（5）享受价格扣除获得政府采购（自行采购）合同的，小微企业不得将合同分包给大中型企业。</w:t>
      </w:r>
    </w:p>
    <w:p w14:paraId="76E3D07D">
      <w:pPr>
        <w:ind w:firstLine="422" w:firstLineChars="200"/>
      </w:pPr>
      <w:r>
        <w:rPr>
          <w:rFonts w:hint="eastAsia"/>
          <w:b/>
          <w:bCs/>
        </w:rPr>
        <w:t>2、</w:t>
      </w:r>
      <w:r>
        <w:rPr>
          <w:rFonts w:hint="eastAsia" w:ascii="宋体" w:hAnsi="宋体" w:cs="宋体"/>
          <w:b/>
          <w:bCs/>
        </w:rPr>
        <w:t>关于政府采购（自行采购）订单融资政策</w:t>
      </w:r>
    </w:p>
    <w:p w14:paraId="6026E2F3">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14:paraId="01F616D2">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14:paraId="1A685CC5">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14:paraId="00518CF6">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14:paraId="1AC9A879">
      <w:pPr>
        <w:pStyle w:val="7"/>
      </w:pPr>
    </w:p>
    <w:p w14:paraId="7ECC2851">
      <w:pPr>
        <w:pStyle w:val="14"/>
        <w:rPr>
          <w:b/>
        </w:rPr>
      </w:pPr>
    </w:p>
    <w:p w14:paraId="646EADFC">
      <w:pPr>
        <w:pStyle w:val="14"/>
        <w:rPr>
          <w:b/>
        </w:rPr>
      </w:pPr>
    </w:p>
    <w:p w14:paraId="1F704D2D">
      <w:pPr>
        <w:pStyle w:val="14"/>
        <w:rPr>
          <w:b/>
        </w:rPr>
        <w:sectPr>
          <w:pgSz w:w="11907" w:h="16840"/>
          <w:pgMar w:top="1440" w:right="1797" w:bottom="1440" w:left="1797" w:header="851" w:footer="992" w:gutter="0"/>
          <w:cols w:space="425" w:num="1"/>
          <w:titlePg/>
          <w:docGrid w:linePitch="462" w:charSpace="0"/>
        </w:sectPr>
      </w:pPr>
    </w:p>
    <w:bookmarkEnd w:id="34"/>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tbl>
      <w:tblPr>
        <w:tblStyle w:val="18"/>
        <w:tblW w:w="8931" w:type="dxa"/>
        <w:jc w:val="center"/>
        <w:tblLayout w:type="fixed"/>
        <w:tblCellMar>
          <w:top w:w="15" w:type="dxa"/>
          <w:left w:w="15" w:type="dxa"/>
          <w:bottom w:w="15" w:type="dxa"/>
          <w:right w:w="15" w:type="dxa"/>
        </w:tblCellMar>
      </w:tblPr>
      <w:tblGrid>
        <w:gridCol w:w="710"/>
        <w:gridCol w:w="5599"/>
        <w:gridCol w:w="2622"/>
      </w:tblGrid>
      <w:tr w14:paraId="14C10579">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AA07901">
            <w:pPr>
              <w:jc w:val="center"/>
            </w:pPr>
            <w:r>
              <w:rPr>
                <w:rFonts w:hint="eastAsia"/>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69BE677D">
            <w:pPr>
              <w:jc w:val="center"/>
            </w:pPr>
            <w:r>
              <w:rPr>
                <w:rFonts w:hint="eastAsia"/>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CD9A1BD">
            <w:pPr>
              <w:jc w:val="center"/>
            </w:pPr>
            <w:r>
              <w:rPr>
                <w:rFonts w:hint="eastAsia"/>
              </w:rPr>
              <w:t>预算金额（元）</w:t>
            </w:r>
          </w:p>
        </w:tc>
      </w:tr>
      <w:tr w14:paraId="70E402C6">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3223A72">
            <w:pPr>
              <w:jc w:val="center"/>
              <w:rPr>
                <w:rFonts w:hint="eastAsia" w:asciiTheme="minorEastAsia" w:hAnsiTheme="minorEastAsia"/>
                <w:sz w:val="24"/>
                <w:szCs w:val="24"/>
              </w:rPr>
            </w:pPr>
            <w:r>
              <w:rPr>
                <w:rFonts w:hint="eastAsia" w:asciiTheme="minorEastAsia" w:hAnsiTheme="minorEastAsia"/>
                <w:sz w:val="24"/>
                <w:szCs w:val="24"/>
              </w:rPr>
              <w:t>1</w:t>
            </w:r>
          </w:p>
        </w:tc>
        <w:tc>
          <w:tcPr>
            <w:tcW w:w="5599" w:type="dxa"/>
            <w:tcBorders>
              <w:top w:val="single" w:color="000000" w:sz="4" w:space="0"/>
              <w:left w:val="single" w:color="auto" w:sz="4" w:space="0"/>
              <w:right w:val="single" w:color="000000" w:sz="4" w:space="0"/>
            </w:tcBorders>
            <w:vAlign w:val="center"/>
          </w:tcPr>
          <w:p w14:paraId="4ABDFB59">
            <w:pPr>
              <w:jc w:val="center"/>
            </w:pPr>
            <w:r>
              <w:rPr>
                <w:rFonts w:hint="eastAsia"/>
              </w:rPr>
              <w:t>深圳市宝安区建安新村幼儿园（深圳市宝安区西乡骏濠幼儿园）大型教玩具采购项目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0AB2A36E">
            <w:pPr>
              <w:jc w:val="center"/>
              <w:rPr>
                <w:rFonts w:hint="eastAsia" w:asciiTheme="minorEastAsia" w:hAnsiTheme="minorEastAsia"/>
                <w:sz w:val="24"/>
                <w:szCs w:val="24"/>
              </w:rPr>
            </w:pPr>
            <w:r>
              <w:rPr>
                <w:rFonts w:hint="eastAsia" w:ascii="仿宋_GB2312" w:hAnsi="华文仿宋" w:eastAsia="仿宋_GB2312"/>
                <w:sz w:val="28"/>
                <w:szCs w:val="28"/>
              </w:rPr>
              <w:t>429,300.00</w:t>
            </w:r>
          </w:p>
        </w:tc>
      </w:tr>
      <w:tr w14:paraId="442BFC33">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4993CBC4">
            <w:pPr>
              <w:jc w:val="center"/>
            </w:pPr>
            <w:r>
              <w:rPr>
                <w:rFonts w:hint="eastAsia"/>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2100B46F">
            <w:pPr>
              <w:jc w:val="center"/>
              <w:rPr>
                <w:rFonts w:hint="eastAsia" w:asciiTheme="minorEastAsia" w:hAnsiTheme="minorEastAsia"/>
                <w:sz w:val="24"/>
                <w:szCs w:val="24"/>
              </w:rPr>
            </w:pPr>
            <w:r>
              <w:rPr>
                <w:rFonts w:hint="eastAsia" w:ascii="仿宋_GB2312" w:hAnsi="华文仿宋" w:eastAsia="仿宋_GB2312"/>
                <w:sz w:val="28"/>
                <w:szCs w:val="28"/>
              </w:rPr>
              <w:t>429,300.00</w:t>
            </w:r>
          </w:p>
        </w:tc>
      </w:tr>
    </w:tbl>
    <w:p w14:paraId="2C2776B9">
      <w:pPr>
        <w:rPr>
          <w:rFonts w:hint="eastAsia" w:ascii="宋体" w:hAnsi="宋体"/>
          <w:b/>
          <w:color w:val="FF0000"/>
          <w:szCs w:val="21"/>
        </w:rPr>
      </w:pPr>
    </w:p>
    <w:p w14:paraId="60FBCEA9">
      <w:pPr>
        <w:rPr>
          <w:rFonts w:hint="eastAsia" w:ascii="宋体" w:hAnsi="宋体"/>
          <w:b/>
          <w:color w:val="FF0000"/>
          <w:szCs w:val="21"/>
        </w:rPr>
      </w:pPr>
    </w:p>
    <w:p w14:paraId="6582FD86">
      <w:pPr>
        <w:rPr>
          <w:rFonts w:hint="eastAsia" w:ascii="宋体" w:hAnsi="宋体"/>
          <w:b/>
          <w:color w:val="FF0000"/>
          <w:szCs w:val="21"/>
        </w:rPr>
      </w:pPr>
    </w:p>
    <w:p w14:paraId="310A84F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45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095"/>
        <w:gridCol w:w="604"/>
        <w:gridCol w:w="730"/>
        <w:gridCol w:w="1234"/>
        <w:gridCol w:w="1372"/>
        <w:gridCol w:w="1003"/>
      </w:tblGrid>
      <w:tr w14:paraId="7FE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F77F035">
            <w:pPr>
              <w:rPr>
                <w:rFonts w:hint="eastAsia" w:ascii="宋体" w:hAnsi="宋体" w:eastAsia="宋体" w:cs="宋体"/>
                <w:bCs/>
                <w:szCs w:val="21"/>
              </w:rPr>
            </w:pPr>
            <w:r>
              <w:rPr>
                <w:rFonts w:hint="eastAsia" w:ascii="宋体" w:hAnsi="宋体" w:eastAsia="宋体" w:cs="宋体"/>
                <w:bCs/>
                <w:szCs w:val="21"/>
              </w:rPr>
              <w:t>序号</w:t>
            </w:r>
          </w:p>
        </w:tc>
        <w:tc>
          <w:tcPr>
            <w:tcW w:w="1361" w:type="pct"/>
            <w:vAlign w:val="center"/>
          </w:tcPr>
          <w:p w14:paraId="570C0342">
            <w:pPr>
              <w:jc w:val="center"/>
              <w:rPr>
                <w:rFonts w:hint="eastAsia" w:ascii="宋体" w:hAnsi="宋体" w:eastAsia="宋体" w:cs="宋体"/>
                <w:bCs/>
                <w:szCs w:val="21"/>
              </w:rPr>
            </w:pPr>
            <w:r>
              <w:rPr>
                <w:rFonts w:hint="eastAsia" w:ascii="宋体" w:hAnsi="宋体" w:eastAsia="宋体" w:cs="宋体"/>
                <w:bCs/>
                <w:szCs w:val="21"/>
              </w:rPr>
              <w:t>货物名称（标的名称）</w:t>
            </w:r>
          </w:p>
        </w:tc>
        <w:tc>
          <w:tcPr>
            <w:tcW w:w="393" w:type="pct"/>
            <w:vAlign w:val="center"/>
          </w:tcPr>
          <w:p w14:paraId="0B729EBB">
            <w:pPr>
              <w:jc w:val="center"/>
              <w:rPr>
                <w:rFonts w:hint="eastAsia" w:ascii="宋体" w:hAnsi="宋体" w:eastAsia="宋体" w:cs="宋体"/>
                <w:bCs/>
                <w:szCs w:val="21"/>
              </w:rPr>
            </w:pPr>
            <w:r>
              <w:rPr>
                <w:rFonts w:hint="eastAsia" w:ascii="宋体" w:hAnsi="宋体" w:eastAsia="宋体" w:cs="宋体"/>
                <w:bCs/>
                <w:szCs w:val="21"/>
              </w:rPr>
              <w:t>数量</w:t>
            </w:r>
          </w:p>
        </w:tc>
        <w:tc>
          <w:tcPr>
            <w:tcW w:w="475" w:type="pct"/>
            <w:vAlign w:val="center"/>
          </w:tcPr>
          <w:p w14:paraId="362252F4">
            <w:pPr>
              <w:jc w:val="center"/>
              <w:rPr>
                <w:rFonts w:hint="eastAsia" w:ascii="宋体" w:hAnsi="宋体" w:eastAsia="宋体" w:cs="宋体"/>
                <w:bCs/>
                <w:szCs w:val="21"/>
              </w:rPr>
            </w:pPr>
            <w:r>
              <w:rPr>
                <w:rFonts w:hint="eastAsia" w:ascii="宋体" w:hAnsi="宋体" w:eastAsia="宋体" w:cs="宋体"/>
                <w:bCs/>
                <w:szCs w:val="21"/>
              </w:rPr>
              <w:t>单位</w:t>
            </w:r>
          </w:p>
        </w:tc>
        <w:tc>
          <w:tcPr>
            <w:tcW w:w="801" w:type="pct"/>
            <w:vAlign w:val="center"/>
          </w:tcPr>
          <w:p w14:paraId="332C13A2">
            <w:pPr>
              <w:jc w:val="center"/>
              <w:rPr>
                <w:rFonts w:hint="eastAsia" w:ascii="宋体" w:hAnsi="宋体" w:eastAsia="宋体" w:cs="宋体"/>
                <w:b/>
                <w:bCs/>
                <w:color w:val="FF0000"/>
                <w:szCs w:val="21"/>
              </w:rPr>
            </w:pPr>
            <w:r>
              <w:rPr>
                <w:rFonts w:hint="eastAsia" w:ascii="宋体" w:hAnsi="宋体" w:eastAsia="宋体" w:cs="宋体"/>
                <w:b/>
                <w:bCs/>
                <w:color w:val="FF0000"/>
                <w:szCs w:val="21"/>
              </w:rPr>
              <w:t>是否接受进口</w:t>
            </w:r>
          </w:p>
        </w:tc>
        <w:tc>
          <w:tcPr>
            <w:tcW w:w="891" w:type="pct"/>
            <w:vAlign w:val="center"/>
          </w:tcPr>
          <w:p w14:paraId="3340E352">
            <w:pPr>
              <w:jc w:val="center"/>
              <w:rPr>
                <w:rFonts w:hint="eastAsia" w:ascii="宋体" w:hAnsi="宋体" w:eastAsia="宋体" w:cs="宋体"/>
                <w:b/>
                <w:bCs/>
                <w:color w:val="FF0000"/>
                <w:szCs w:val="21"/>
              </w:rPr>
            </w:pPr>
            <w:r>
              <w:rPr>
                <w:rFonts w:hint="eastAsia" w:ascii="宋体" w:hAnsi="宋体" w:eastAsia="宋体" w:cs="宋体"/>
                <w:b/>
                <w:bCs/>
                <w:color w:val="FF0000"/>
                <w:szCs w:val="21"/>
              </w:rPr>
              <w:t>是否专门面向中小企业</w:t>
            </w:r>
          </w:p>
        </w:tc>
        <w:tc>
          <w:tcPr>
            <w:tcW w:w="651" w:type="pct"/>
            <w:vAlign w:val="center"/>
          </w:tcPr>
          <w:p w14:paraId="72B6CC2A">
            <w:pPr>
              <w:jc w:val="center"/>
              <w:rPr>
                <w:rFonts w:hint="eastAsia" w:ascii="宋体" w:hAnsi="宋体" w:eastAsia="宋体" w:cs="宋体"/>
                <w:b/>
                <w:bCs/>
                <w:color w:val="FF0000"/>
                <w:szCs w:val="21"/>
              </w:rPr>
            </w:pPr>
            <w:r>
              <w:rPr>
                <w:rFonts w:hint="eastAsia" w:ascii="宋体" w:hAnsi="宋体" w:eastAsia="宋体" w:cs="宋体"/>
                <w:b/>
                <w:bCs/>
                <w:color w:val="FF0000"/>
                <w:szCs w:val="21"/>
              </w:rPr>
              <w:t>标的所属行业</w:t>
            </w:r>
          </w:p>
        </w:tc>
      </w:tr>
      <w:tr w14:paraId="461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Pr>
          <w:p w14:paraId="1B2BD7C4">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0084CD6F">
            <w:pPr>
              <w:spacing w:line="400" w:lineRule="exact"/>
              <w:jc w:val="center"/>
              <w:rPr>
                <w:rFonts w:hint="eastAsia" w:ascii="宋体" w:hAnsi="宋体" w:eastAsia="宋体" w:cs="宋体"/>
                <w:bCs/>
                <w:szCs w:val="21"/>
              </w:rPr>
            </w:pPr>
            <w:r>
              <w:rPr>
                <w:rFonts w:hint="eastAsia" w:ascii="宋体" w:hAnsi="宋体"/>
                <w:color w:val="000000"/>
                <w:szCs w:val="21"/>
              </w:rPr>
              <w:t>神秘屋</w:t>
            </w:r>
          </w:p>
        </w:tc>
        <w:tc>
          <w:tcPr>
            <w:tcW w:w="604" w:type="dxa"/>
            <w:vAlign w:val="center"/>
          </w:tcPr>
          <w:p w14:paraId="22CB14EC">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7A3CFB45">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22F47440">
            <w:pPr>
              <w:jc w:val="center"/>
              <w:rPr>
                <w:rFonts w:hint="eastAsia" w:ascii="宋体" w:hAnsi="宋体" w:eastAsia="宋体" w:cs="宋体"/>
                <w:b/>
                <w:bCs/>
                <w:color w:val="FF0000"/>
                <w:szCs w:val="21"/>
              </w:rPr>
            </w:pPr>
            <w:r>
              <w:rPr>
                <w:rFonts w:hint="eastAsia" w:ascii="宋体" w:hAnsi="宋体" w:eastAsia="宋体" w:cs="宋体"/>
                <w:b/>
                <w:bCs/>
                <w:szCs w:val="21"/>
              </w:rPr>
              <w:t>拒绝进口</w:t>
            </w:r>
          </w:p>
        </w:tc>
        <w:tc>
          <w:tcPr>
            <w:tcW w:w="891" w:type="pct"/>
            <w:vAlign w:val="center"/>
          </w:tcPr>
          <w:p w14:paraId="5F2F3CA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32983E8C">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447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Pr>
          <w:p w14:paraId="72EC8325">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676EB321">
            <w:pPr>
              <w:spacing w:line="400" w:lineRule="exact"/>
              <w:jc w:val="center"/>
              <w:rPr>
                <w:rFonts w:hint="eastAsia" w:ascii="宋体" w:hAnsi="宋体" w:eastAsia="宋体" w:cs="宋体"/>
                <w:bCs/>
                <w:szCs w:val="21"/>
              </w:rPr>
            </w:pPr>
            <w:r>
              <w:rPr>
                <w:rFonts w:hint="eastAsia" w:ascii="宋体" w:hAnsi="宋体"/>
                <w:color w:val="000000"/>
                <w:szCs w:val="21"/>
              </w:rPr>
              <w:t>星隧滑筒</w:t>
            </w:r>
          </w:p>
        </w:tc>
        <w:tc>
          <w:tcPr>
            <w:tcW w:w="604" w:type="dxa"/>
            <w:vAlign w:val="center"/>
          </w:tcPr>
          <w:p w14:paraId="59A52E2E">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14BD9621">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6EF52087">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3B01FE2C">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5F0FCC9">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FC1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tcPr>
          <w:p w14:paraId="30D3641F">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1062D27">
            <w:pPr>
              <w:spacing w:line="400" w:lineRule="exact"/>
              <w:jc w:val="center"/>
              <w:rPr>
                <w:rFonts w:hint="eastAsia" w:ascii="宋体" w:hAnsi="宋体" w:eastAsia="宋体" w:cs="宋体"/>
                <w:bCs/>
                <w:szCs w:val="21"/>
              </w:rPr>
            </w:pPr>
            <w:r>
              <w:rPr>
                <w:rFonts w:hint="eastAsia" w:ascii="宋体" w:hAnsi="宋体"/>
                <w:color w:val="000000"/>
                <w:szCs w:val="21"/>
              </w:rPr>
              <w:t>大贝台</w:t>
            </w:r>
          </w:p>
        </w:tc>
        <w:tc>
          <w:tcPr>
            <w:tcW w:w="604" w:type="dxa"/>
            <w:vAlign w:val="center"/>
          </w:tcPr>
          <w:p w14:paraId="14A685C6">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0B735CAF">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3C831C4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3E62C1D1">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CB4D327">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649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10BAC22">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6129CF94">
            <w:pPr>
              <w:spacing w:line="400" w:lineRule="exact"/>
              <w:jc w:val="center"/>
              <w:rPr>
                <w:rFonts w:hint="eastAsia" w:ascii="宋体" w:hAnsi="宋体" w:eastAsia="宋体" w:cs="宋体"/>
                <w:bCs/>
                <w:szCs w:val="21"/>
              </w:rPr>
            </w:pPr>
            <w:r>
              <w:rPr>
                <w:rFonts w:hint="eastAsia" w:ascii="宋体" w:hAnsi="宋体"/>
                <w:color w:val="000000"/>
                <w:szCs w:val="21"/>
              </w:rPr>
              <w:t>舞韵旋阶</w:t>
            </w:r>
          </w:p>
        </w:tc>
        <w:tc>
          <w:tcPr>
            <w:tcW w:w="604" w:type="dxa"/>
            <w:vAlign w:val="center"/>
          </w:tcPr>
          <w:p w14:paraId="3C005B05">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1F1F4915">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5DE81C44">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7FC87076">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50C66F63">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5EC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B77ADD6">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4C21A545">
            <w:pPr>
              <w:spacing w:line="400" w:lineRule="exact"/>
              <w:jc w:val="center"/>
              <w:rPr>
                <w:rFonts w:hint="eastAsia" w:ascii="宋体" w:hAnsi="宋体" w:eastAsia="宋体" w:cs="宋体"/>
                <w:bCs/>
                <w:szCs w:val="21"/>
              </w:rPr>
            </w:pPr>
            <w:r>
              <w:rPr>
                <w:rFonts w:hint="eastAsia" w:ascii="宋体" w:hAnsi="宋体"/>
                <w:color w:val="000000"/>
                <w:szCs w:val="21"/>
              </w:rPr>
              <w:t>弧形钻爬</w:t>
            </w:r>
          </w:p>
        </w:tc>
        <w:tc>
          <w:tcPr>
            <w:tcW w:w="604" w:type="dxa"/>
            <w:vAlign w:val="center"/>
          </w:tcPr>
          <w:p w14:paraId="3E5AF840">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012C33D8">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43829792">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54FAA45">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D20B16E">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A18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5C49913">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302AECAA">
            <w:pPr>
              <w:spacing w:line="400" w:lineRule="exact"/>
              <w:jc w:val="center"/>
              <w:rPr>
                <w:rFonts w:hint="eastAsia" w:ascii="宋体" w:hAnsi="宋体" w:eastAsia="宋体" w:cs="宋体"/>
                <w:bCs/>
                <w:szCs w:val="21"/>
              </w:rPr>
            </w:pPr>
            <w:r>
              <w:rPr>
                <w:rFonts w:hint="eastAsia" w:ascii="宋体" w:hAnsi="宋体"/>
                <w:color w:val="000000"/>
                <w:szCs w:val="21"/>
              </w:rPr>
              <w:t>造型光影屋</w:t>
            </w:r>
          </w:p>
        </w:tc>
        <w:tc>
          <w:tcPr>
            <w:tcW w:w="604" w:type="dxa"/>
            <w:vAlign w:val="center"/>
          </w:tcPr>
          <w:p w14:paraId="0E93921C">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65A7FE7C">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29483F1E">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508A9F7">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0B52D70">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5DB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4E0ECC9">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30F34137">
            <w:pPr>
              <w:spacing w:line="400" w:lineRule="exact"/>
              <w:jc w:val="center"/>
              <w:rPr>
                <w:rFonts w:hint="eastAsia" w:ascii="宋体" w:hAnsi="宋体" w:eastAsia="宋体" w:cs="宋体"/>
                <w:bCs/>
                <w:szCs w:val="21"/>
              </w:rPr>
            </w:pPr>
            <w:r>
              <w:rPr>
                <w:rFonts w:hint="eastAsia" w:ascii="宋体" w:hAnsi="宋体"/>
                <w:color w:val="000000"/>
                <w:szCs w:val="21"/>
              </w:rPr>
              <w:t>钻龙</w:t>
            </w:r>
          </w:p>
        </w:tc>
        <w:tc>
          <w:tcPr>
            <w:tcW w:w="604" w:type="dxa"/>
            <w:vAlign w:val="center"/>
          </w:tcPr>
          <w:p w14:paraId="6EC25FD8">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12291B7F">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7A04614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330BC2C">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503B5F2F">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754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33C8FD4">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71C7AEBC">
            <w:pPr>
              <w:spacing w:line="400" w:lineRule="exact"/>
              <w:jc w:val="center"/>
              <w:rPr>
                <w:rFonts w:hint="eastAsia" w:ascii="宋体" w:hAnsi="宋体" w:eastAsia="宋体" w:cs="宋体"/>
                <w:bCs/>
                <w:szCs w:val="21"/>
              </w:rPr>
            </w:pPr>
            <w:r>
              <w:rPr>
                <w:rFonts w:hint="eastAsia" w:ascii="宋体" w:hAnsi="宋体"/>
                <w:color w:val="000000"/>
                <w:szCs w:val="21"/>
              </w:rPr>
              <w:t>异型爬</w:t>
            </w:r>
          </w:p>
        </w:tc>
        <w:tc>
          <w:tcPr>
            <w:tcW w:w="604" w:type="dxa"/>
            <w:vAlign w:val="center"/>
          </w:tcPr>
          <w:p w14:paraId="789CF703">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67025A10">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7607CDFD">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1AD221C1">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FC83607">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1A7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55A35B5">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8B94F81">
            <w:pPr>
              <w:spacing w:line="400" w:lineRule="exact"/>
              <w:jc w:val="center"/>
              <w:rPr>
                <w:rFonts w:hint="eastAsia" w:ascii="宋体" w:hAnsi="宋体" w:eastAsia="宋体" w:cs="宋体"/>
                <w:bCs/>
                <w:szCs w:val="21"/>
              </w:rPr>
            </w:pPr>
            <w:r>
              <w:rPr>
                <w:rFonts w:hint="eastAsia" w:ascii="宋体" w:hAnsi="宋体"/>
                <w:color w:val="000000"/>
                <w:szCs w:val="21"/>
              </w:rPr>
              <w:t>灵梦之坪</w:t>
            </w:r>
          </w:p>
        </w:tc>
        <w:tc>
          <w:tcPr>
            <w:tcW w:w="604" w:type="dxa"/>
            <w:vAlign w:val="center"/>
          </w:tcPr>
          <w:p w14:paraId="2173B7FC">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20F1B017">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6DD510F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66CAEE86">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343E824">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650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1E4B9E5">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32C0013">
            <w:pPr>
              <w:spacing w:line="400" w:lineRule="exact"/>
              <w:jc w:val="center"/>
              <w:rPr>
                <w:rFonts w:hint="eastAsia" w:ascii="宋体" w:hAnsi="宋体" w:eastAsia="宋体" w:cs="宋体"/>
                <w:bCs/>
                <w:szCs w:val="21"/>
              </w:rPr>
            </w:pPr>
            <w:r>
              <w:rPr>
                <w:rFonts w:hint="eastAsia" w:ascii="宋体" w:hAnsi="宋体"/>
                <w:color w:val="000000"/>
                <w:szCs w:val="21"/>
              </w:rPr>
              <w:t>音乐幻屋</w:t>
            </w:r>
          </w:p>
        </w:tc>
        <w:tc>
          <w:tcPr>
            <w:tcW w:w="604" w:type="dxa"/>
            <w:vAlign w:val="center"/>
          </w:tcPr>
          <w:p w14:paraId="79E2437A">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2ED3C605">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034516A7">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40BF4C4D">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5BB99EA">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4D96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B077E81">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BF7750C">
            <w:pPr>
              <w:spacing w:line="400" w:lineRule="exact"/>
              <w:jc w:val="center"/>
              <w:rPr>
                <w:rFonts w:hint="eastAsia" w:ascii="宋体" w:hAnsi="宋体" w:eastAsia="宋体" w:cs="宋体"/>
                <w:bCs/>
                <w:szCs w:val="21"/>
              </w:rPr>
            </w:pPr>
            <w:r>
              <w:rPr>
                <w:rFonts w:hint="eastAsia" w:ascii="宋体" w:hAnsi="宋体"/>
                <w:color w:val="000000"/>
                <w:szCs w:val="21"/>
              </w:rPr>
              <w:t>S 弯滑道</w:t>
            </w:r>
          </w:p>
        </w:tc>
        <w:tc>
          <w:tcPr>
            <w:tcW w:w="604" w:type="dxa"/>
            <w:vAlign w:val="center"/>
          </w:tcPr>
          <w:p w14:paraId="173E86FA">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0384E5D4">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4422C597">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2DDE9AE">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42B77FB">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A35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31B2DC4">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20CFD2E7">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七字爬笼</w:t>
            </w:r>
          </w:p>
        </w:tc>
        <w:tc>
          <w:tcPr>
            <w:tcW w:w="604" w:type="dxa"/>
            <w:vAlign w:val="center"/>
          </w:tcPr>
          <w:p w14:paraId="3E6C97C7">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5B0660F4">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370BDC46">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135CB80">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399532A1">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177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0108C2C">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7DE96FE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小蛮腰</w:t>
            </w:r>
          </w:p>
        </w:tc>
        <w:tc>
          <w:tcPr>
            <w:tcW w:w="604" w:type="dxa"/>
            <w:vAlign w:val="center"/>
          </w:tcPr>
          <w:p w14:paraId="4F9D6A05">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0295FFA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1A9A800E">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38965764">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3A07EB2">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553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89594DF">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36DA3984">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定制凹凸镜</w:t>
            </w:r>
          </w:p>
        </w:tc>
        <w:tc>
          <w:tcPr>
            <w:tcW w:w="604" w:type="dxa"/>
            <w:vAlign w:val="center"/>
          </w:tcPr>
          <w:p w14:paraId="5BBD82C2">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04874597">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408EB8DD">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0B29E1C">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7E594EA5">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829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335B7F1">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7F3606E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音乐器材</w:t>
            </w:r>
          </w:p>
        </w:tc>
        <w:tc>
          <w:tcPr>
            <w:tcW w:w="604" w:type="dxa"/>
            <w:vAlign w:val="center"/>
          </w:tcPr>
          <w:p w14:paraId="1C86A4AC">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3</w:t>
            </w:r>
          </w:p>
        </w:tc>
        <w:tc>
          <w:tcPr>
            <w:tcW w:w="730" w:type="dxa"/>
            <w:vAlign w:val="center"/>
          </w:tcPr>
          <w:p w14:paraId="7AD337F5">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26EED0F1">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CC5E5F4">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F20B036">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10F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DE592AD">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56DC60C0">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珊瑚礁声筒</w:t>
            </w:r>
          </w:p>
        </w:tc>
        <w:tc>
          <w:tcPr>
            <w:tcW w:w="604" w:type="dxa"/>
            <w:vAlign w:val="center"/>
          </w:tcPr>
          <w:p w14:paraId="026769C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36DE13A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3F34FC73">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6B5A7BFD">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FF5344F">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7A3B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A94AF50">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413D2BB5">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望远镜</w:t>
            </w:r>
          </w:p>
        </w:tc>
        <w:tc>
          <w:tcPr>
            <w:tcW w:w="604" w:type="dxa"/>
            <w:vAlign w:val="center"/>
          </w:tcPr>
          <w:p w14:paraId="3F31AC19">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2</w:t>
            </w:r>
          </w:p>
        </w:tc>
        <w:tc>
          <w:tcPr>
            <w:tcW w:w="730" w:type="dxa"/>
            <w:vAlign w:val="center"/>
          </w:tcPr>
          <w:p w14:paraId="399BF462">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7E4E61E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768C866F">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A6BF7FB">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669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1909A4F">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6F150A96">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摇摆勇士桥</w:t>
            </w:r>
          </w:p>
        </w:tc>
        <w:tc>
          <w:tcPr>
            <w:tcW w:w="604" w:type="dxa"/>
            <w:vAlign w:val="center"/>
          </w:tcPr>
          <w:p w14:paraId="1B6AE331">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483F8F2A">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238F4154">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FB56C4F">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F235F97">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756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06BDBB9">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79C69A3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交叉荡桥</w:t>
            </w:r>
          </w:p>
        </w:tc>
        <w:tc>
          <w:tcPr>
            <w:tcW w:w="604" w:type="dxa"/>
            <w:vAlign w:val="center"/>
          </w:tcPr>
          <w:p w14:paraId="44BA3209">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51FE801F">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0EDA889E">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32FA0D3B">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1A567BC3">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6B6C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42AF133">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040911F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肢体训练</w:t>
            </w:r>
          </w:p>
        </w:tc>
        <w:tc>
          <w:tcPr>
            <w:tcW w:w="604" w:type="dxa"/>
            <w:vAlign w:val="center"/>
          </w:tcPr>
          <w:p w14:paraId="126748CD">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160D7894">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23C3F392">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5F12002C">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1DA5EF46">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554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9EA40A5">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0D41C78D">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铁臂悬环</w:t>
            </w:r>
          </w:p>
        </w:tc>
        <w:tc>
          <w:tcPr>
            <w:tcW w:w="604" w:type="dxa"/>
            <w:vAlign w:val="center"/>
          </w:tcPr>
          <w:p w14:paraId="10B3FB75">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12</w:t>
            </w:r>
          </w:p>
        </w:tc>
        <w:tc>
          <w:tcPr>
            <w:tcW w:w="730" w:type="dxa"/>
            <w:vAlign w:val="center"/>
          </w:tcPr>
          <w:p w14:paraId="71CCB22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60EB11BD">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782D99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077611B">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F03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C089E73">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243ABE4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缓冲卷材</w:t>
            </w:r>
          </w:p>
        </w:tc>
        <w:tc>
          <w:tcPr>
            <w:tcW w:w="604" w:type="dxa"/>
            <w:vAlign w:val="center"/>
          </w:tcPr>
          <w:p w14:paraId="2901B5DF">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1</w:t>
            </w:r>
          </w:p>
        </w:tc>
        <w:tc>
          <w:tcPr>
            <w:tcW w:w="730" w:type="dxa"/>
            <w:vAlign w:val="center"/>
          </w:tcPr>
          <w:p w14:paraId="59EE52C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卷</w:t>
            </w:r>
          </w:p>
        </w:tc>
        <w:tc>
          <w:tcPr>
            <w:tcW w:w="801" w:type="pct"/>
            <w:vAlign w:val="center"/>
          </w:tcPr>
          <w:p w14:paraId="3E706A6C">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68662047">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7A6BC5E">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8431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AAF0970">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3F84C8C6">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趣味爬绳</w:t>
            </w:r>
          </w:p>
        </w:tc>
        <w:tc>
          <w:tcPr>
            <w:tcW w:w="604" w:type="dxa"/>
            <w:vAlign w:val="center"/>
          </w:tcPr>
          <w:p w14:paraId="157B3A36">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3</w:t>
            </w:r>
          </w:p>
        </w:tc>
        <w:tc>
          <w:tcPr>
            <w:tcW w:w="730" w:type="dxa"/>
            <w:vAlign w:val="center"/>
          </w:tcPr>
          <w:p w14:paraId="292BA4EF">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27F41A3A">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4B3C54A6">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5E026CAE">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834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13C54FD">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0A1A51C9">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三角吊环</w:t>
            </w:r>
          </w:p>
        </w:tc>
        <w:tc>
          <w:tcPr>
            <w:tcW w:w="604" w:type="dxa"/>
            <w:vAlign w:val="center"/>
          </w:tcPr>
          <w:p w14:paraId="002869B3">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3</w:t>
            </w:r>
          </w:p>
        </w:tc>
        <w:tc>
          <w:tcPr>
            <w:tcW w:w="730" w:type="dxa"/>
            <w:vAlign w:val="center"/>
          </w:tcPr>
          <w:p w14:paraId="75C5B48E">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171B217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617CED33">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4B6D9F9">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6AAF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E84FA93">
            <w:pPr>
              <w:pStyle w:val="32"/>
              <w:numPr>
                <w:ilvl w:val="0"/>
                <w:numId w:val="2"/>
              </w:numPr>
              <w:spacing w:line="400" w:lineRule="exact"/>
              <w:ind w:firstLineChars="0"/>
              <w:rPr>
                <w:rFonts w:hint="eastAsia" w:ascii="宋体" w:hAnsi="宋体" w:eastAsia="宋体" w:cs="宋体"/>
                <w:color w:val="000000"/>
                <w:szCs w:val="21"/>
              </w:rPr>
            </w:pPr>
          </w:p>
        </w:tc>
        <w:tc>
          <w:tcPr>
            <w:tcW w:w="2095" w:type="dxa"/>
            <w:vAlign w:val="center"/>
          </w:tcPr>
          <w:p w14:paraId="2B33EBB6">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力旋吊</w:t>
            </w:r>
          </w:p>
        </w:tc>
        <w:tc>
          <w:tcPr>
            <w:tcW w:w="604" w:type="dxa"/>
            <w:vAlign w:val="center"/>
          </w:tcPr>
          <w:p w14:paraId="44796412">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2</w:t>
            </w:r>
          </w:p>
        </w:tc>
        <w:tc>
          <w:tcPr>
            <w:tcW w:w="730" w:type="dxa"/>
            <w:vAlign w:val="center"/>
          </w:tcPr>
          <w:p w14:paraId="758F833A">
            <w:pPr>
              <w:spacing w:line="400" w:lineRule="exact"/>
              <w:jc w:val="center"/>
              <w:rPr>
                <w:rFonts w:hint="eastAsia" w:ascii="宋体" w:hAnsi="宋体" w:eastAsia="宋体" w:cs="宋体"/>
                <w:color w:val="000000"/>
                <w:kern w:val="0"/>
                <w:szCs w:val="21"/>
                <w:lang w:bidi="ar"/>
              </w:rPr>
            </w:pPr>
            <w:r>
              <w:rPr>
                <w:rFonts w:hint="eastAsia" w:ascii="宋体" w:hAnsi="宋体"/>
                <w:color w:val="000000"/>
                <w:szCs w:val="21"/>
              </w:rPr>
              <w:t>套</w:t>
            </w:r>
          </w:p>
        </w:tc>
        <w:tc>
          <w:tcPr>
            <w:tcW w:w="801" w:type="pct"/>
            <w:vAlign w:val="center"/>
          </w:tcPr>
          <w:p w14:paraId="41C15C0A">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5CD64B35">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AA44F4D">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2D9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1277373">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5564820D">
            <w:pPr>
              <w:spacing w:line="400" w:lineRule="exact"/>
              <w:jc w:val="center"/>
              <w:rPr>
                <w:rFonts w:hint="eastAsia" w:ascii="宋体" w:hAnsi="宋体" w:eastAsia="宋体" w:cs="宋体"/>
                <w:bCs/>
                <w:szCs w:val="21"/>
              </w:rPr>
            </w:pPr>
            <w:r>
              <w:rPr>
                <w:rFonts w:hint="eastAsia" w:ascii="宋体" w:hAnsi="宋体"/>
                <w:color w:val="000000"/>
                <w:szCs w:val="21"/>
              </w:rPr>
              <w:t>圈圈爬绳</w:t>
            </w:r>
          </w:p>
        </w:tc>
        <w:tc>
          <w:tcPr>
            <w:tcW w:w="604" w:type="dxa"/>
            <w:vAlign w:val="center"/>
          </w:tcPr>
          <w:p w14:paraId="2A9E18BA">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4FA35786">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6F80C1AE">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16F1122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7B40E45">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CD9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08223C9">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4AF6224C">
            <w:pPr>
              <w:spacing w:line="400" w:lineRule="exact"/>
              <w:jc w:val="center"/>
              <w:rPr>
                <w:rFonts w:hint="eastAsia" w:ascii="宋体" w:hAnsi="宋体" w:eastAsia="宋体" w:cs="宋体"/>
                <w:bCs/>
                <w:szCs w:val="21"/>
              </w:rPr>
            </w:pPr>
            <w:r>
              <w:rPr>
                <w:rFonts w:hint="eastAsia" w:ascii="宋体" w:hAnsi="宋体"/>
                <w:color w:val="000000"/>
                <w:szCs w:val="21"/>
              </w:rPr>
              <w:t>鸟巢秋千</w:t>
            </w:r>
          </w:p>
        </w:tc>
        <w:tc>
          <w:tcPr>
            <w:tcW w:w="604" w:type="dxa"/>
            <w:vAlign w:val="center"/>
          </w:tcPr>
          <w:p w14:paraId="35A209D4">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2F2B4D64">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D0C8AC6">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E6D4B4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AEA7FB6">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64C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82C706F">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733BB585">
            <w:pPr>
              <w:spacing w:line="400" w:lineRule="exact"/>
              <w:jc w:val="center"/>
              <w:rPr>
                <w:rFonts w:hint="eastAsia" w:ascii="宋体" w:hAnsi="宋体" w:eastAsia="宋体" w:cs="宋体"/>
                <w:bCs/>
                <w:szCs w:val="21"/>
              </w:rPr>
            </w:pPr>
            <w:r>
              <w:rPr>
                <w:rFonts w:hint="eastAsia" w:ascii="宋体" w:hAnsi="宋体"/>
                <w:color w:val="000000"/>
                <w:szCs w:val="21"/>
              </w:rPr>
              <w:t>攀峰软梯</w:t>
            </w:r>
          </w:p>
        </w:tc>
        <w:tc>
          <w:tcPr>
            <w:tcW w:w="604" w:type="dxa"/>
            <w:vAlign w:val="center"/>
          </w:tcPr>
          <w:p w14:paraId="60D09CAD">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556998DD">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A5E931C">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1BBCEF77">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1F3167BE">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056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8A94C01">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4A934BD1">
            <w:pPr>
              <w:spacing w:line="400" w:lineRule="exact"/>
              <w:jc w:val="center"/>
              <w:rPr>
                <w:rFonts w:hint="eastAsia" w:ascii="宋体" w:hAnsi="宋体" w:eastAsia="宋体" w:cs="宋体"/>
                <w:bCs/>
                <w:szCs w:val="21"/>
              </w:rPr>
            </w:pPr>
            <w:r>
              <w:rPr>
                <w:rFonts w:hint="eastAsia" w:ascii="宋体" w:hAnsi="宋体"/>
                <w:color w:val="000000"/>
                <w:szCs w:val="21"/>
              </w:rPr>
              <w:t>趣味三角梯</w:t>
            </w:r>
          </w:p>
        </w:tc>
        <w:tc>
          <w:tcPr>
            <w:tcW w:w="604" w:type="dxa"/>
            <w:vAlign w:val="center"/>
          </w:tcPr>
          <w:p w14:paraId="468F033E">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12262BB2">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70CB4A18">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76DE1A5B">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A2D34F9">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3C6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BED05B2">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09850799">
            <w:pPr>
              <w:spacing w:line="400" w:lineRule="exact"/>
              <w:jc w:val="center"/>
              <w:rPr>
                <w:rFonts w:hint="eastAsia" w:ascii="宋体" w:hAnsi="宋体" w:eastAsia="宋体" w:cs="宋体"/>
                <w:bCs/>
                <w:szCs w:val="21"/>
              </w:rPr>
            </w:pPr>
            <w:r>
              <w:rPr>
                <w:rFonts w:hint="eastAsia" w:ascii="宋体" w:hAnsi="宋体"/>
                <w:color w:val="000000"/>
                <w:szCs w:val="21"/>
              </w:rPr>
              <w:t>平衡杆走道</w:t>
            </w:r>
          </w:p>
        </w:tc>
        <w:tc>
          <w:tcPr>
            <w:tcW w:w="604" w:type="dxa"/>
            <w:vAlign w:val="center"/>
          </w:tcPr>
          <w:p w14:paraId="0D27AA7F">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1AE12427">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5026E5AA">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B0043AD">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EF3D5D0">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1D8C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572EA5A">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7723F7F4">
            <w:pPr>
              <w:spacing w:line="400" w:lineRule="exact"/>
              <w:jc w:val="center"/>
              <w:rPr>
                <w:rFonts w:hint="eastAsia" w:ascii="宋体" w:hAnsi="宋体" w:eastAsia="宋体" w:cs="宋体"/>
                <w:bCs/>
                <w:szCs w:val="21"/>
              </w:rPr>
            </w:pPr>
            <w:r>
              <w:rPr>
                <w:rFonts w:hint="eastAsia" w:ascii="宋体" w:hAnsi="宋体"/>
                <w:color w:val="000000"/>
                <w:szCs w:val="21"/>
              </w:rPr>
              <w:t>趣味荡球</w:t>
            </w:r>
          </w:p>
        </w:tc>
        <w:tc>
          <w:tcPr>
            <w:tcW w:w="604" w:type="dxa"/>
            <w:vAlign w:val="center"/>
          </w:tcPr>
          <w:p w14:paraId="7EB3C0DD">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244EF85A">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1CF4ABD">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46C51131">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7A8F2F62">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0ABA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C255FE8">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00BAF979">
            <w:pPr>
              <w:spacing w:line="400" w:lineRule="exact"/>
              <w:jc w:val="center"/>
              <w:rPr>
                <w:rFonts w:hint="eastAsia" w:ascii="宋体" w:hAnsi="宋体" w:eastAsia="宋体" w:cs="宋体"/>
                <w:bCs/>
                <w:szCs w:val="21"/>
              </w:rPr>
            </w:pPr>
            <w:r>
              <w:rPr>
                <w:rFonts w:hint="eastAsia" w:ascii="宋体" w:hAnsi="宋体"/>
                <w:color w:val="000000"/>
                <w:szCs w:val="21"/>
              </w:rPr>
              <w:t>趣味猴爬绳</w:t>
            </w:r>
          </w:p>
        </w:tc>
        <w:tc>
          <w:tcPr>
            <w:tcW w:w="604" w:type="dxa"/>
            <w:vAlign w:val="center"/>
          </w:tcPr>
          <w:p w14:paraId="63E17CFC">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3C81EE89">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6133DE49">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A9D9B57">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3C089015">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2465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5CB7673">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6198B3E8">
            <w:pPr>
              <w:spacing w:line="400" w:lineRule="exact"/>
              <w:jc w:val="center"/>
              <w:rPr>
                <w:rFonts w:hint="eastAsia" w:ascii="宋体" w:hAnsi="宋体" w:eastAsia="宋体" w:cs="宋体"/>
                <w:bCs/>
                <w:szCs w:val="21"/>
              </w:rPr>
            </w:pPr>
            <w:r>
              <w:rPr>
                <w:rFonts w:hint="eastAsia" w:ascii="宋体" w:hAnsi="宋体"/>
                <w:color w:val="000000"/>
                <w:szCs w:val="21"/>
              </w:rPr>
              <w:t>方向盘</w:t>
            </w:r>
          </w:p>
        </w:tc>
        <w:tc>
          <w:tcPr>
            <w:tcW w:w="604" w:type="dxa"/>
            <w:vAlign w:val="center"/>
          </w:tcPr>
          <w:p w14:paraId="51873287">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0EEB8B12">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0B9B79B2">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41D3114D">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21C940EF">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6613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44B759B1">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42356A21">
            <w:pPr>
              <w:spacing w:line="400" w:lineRule="exact"/>
              <w:jc w:val="center"/>
              <w:rPr>
                <w:rFonts w:hint="eastAsia" w:ascii="宋体" w:hAnsi="宋体" w:eastAsia="宋体" w:cs="宋体"/>
                <w:bCs/>
                <w:szCs w:val="21"/>
              </w:rPr>
            </w:pPr>
            <w:r>
              <w:rPr>
                <w:rFonts w:hint="eastAsia" w:ascii="宋体" w:hAnsi="宋体"/>
                <w:color w:val="000000"/>
                <w:szCs w:val="21"/>
              </w:rPr>
              <w:t>大耳朵投壶</w:t>
            </w:r>
          </w:p>
        </w:tc>
        <w:tc>
          <w:tcPr>
            <w:tcW w:w="604" w:type="dxa"/>
            <w:vAlign w:val="center"/>
          </w:tcPr>
          <w:p w14:paraId="59E2A460">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5FB2DECD">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574B123F">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5B567D09">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1DEABF52">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CE1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C1AD9FD">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6072B3C8">
            <w:pPr>
              <w:spacing w:line="400" w:lineRule="exact"/>
              <w:jc w:val="center"/>
              <w:rPr>
                <w:rFonts w:hint="eastAsia" w:ascii="宋体" w:hAnsi="宋体" w:eastAsia="宋体" w:cs="宋体"/>
                <w:bCs/>
                <w:szCs w:val="21"/>
              </w:rPr>
            </w:pPr>
            <w:r>
              <w:rPr>
                <w:rFonts w:hint="eastAsia" w:ascii="宋体" w:hAnsi="宋体"/>
                <w:color w:val="000000"/>
                <w:szCs w:val="21"/>
              </w:rPr>
              <w:t>风旋指示器</w:t>
            </w:r>
          </w:p>
        </w:tc>
        <w:tc>
          <w:tcPr>
            <w:tcW w:w="604" w:type="dxa"/>
            <w:vAlign w:val="center"/>
          </w:tcPr>
          <w:p w14:paraId="7AE4B8AE">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4FEE5426">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8F2441F">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5B4D41A3">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6D8CFCD6">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D5C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6B56A08">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2B1269C0">
            <w:pPr>
              <w:spacing w:line="400" w:lineRule="exact"/>
              <w:jc w:val="center"/>
              <w:rPr>
                <w:rFonts w:hint="eastAsia" w:ascii="宋体" w:hAnsi="宋体" w:eastAsia="宋体" w:cs="宋体"/>
                <w:bCs/>
                <w:szCs w:val="21"/>
              </w:rPr>
            </w:pPr>
            <w:r>
              <w:rPr>
                <w:rFonts w:hint="eastAsia" w:ascii="宋体" w:hAnsi="宋体"/>
                <w:color w:val="000000"/>
                <w:szCs w:val="21"/>
              </w:rPr>
              <w:t>青禾遮阳</w:t>
            </w:r>
          </w:p>
        </w:tc>
        <w:tc>
          <w:tcPr>
            <w:tcW w:w="604" w:type="dxa"/>
            <w:vAlign w:val="center"/>
          </w:tcPr>
          <w:p w14:paraId="09620D26">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633A0A4B">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2E1CC61F">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06C365C1">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8B56C72">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3FFB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FC97BA9">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12B74BD7">
            <w:pPr>
              <w:spacing w:line="400" w:lineRule="exact"/>
              <w:jc w:val="center"/>
              <w:rPr>
                <w:rFonts w:hint="eastAsia" w:ascii="宋体" w:hAnsi="宋体" w:eastAsia="宋体" w:cs="宋体"/>
                <w:bCs/>
                <w:szCs w:val="21"/>
              </w:rPr>
            </w:pPr>
            <w:r>
              <w:rPr>
                <w:rFonts w:hint="eastAsia" w:ascii="宋体" w:hAnsi="宋体"/>
                <w:color w:val="000000"/>
                <w:szCs w:val="21"/>
              </w:rPr>
              <w:t>玩沙工具-漏沙兜</w:t>
            </w:r>
          </w:p>
        </w:tc>
        <w:tc>
          <w:tcPr>
            <w:tcW w:w="604" w:type="dxa"/>
            <w:vAlign w:val="center"/>
          </w:tcPr>
          <w:p w14:paraId="310DCDBB">
            <w:pPr>
              <w:spacing w:line="400" w:lineRule="exact"/>
              <w:jc w:val="center"/>
              <w:rPr>
                <w:rFonts w:hint="eastAsia" w:ascii="宋体" w:hAnsi="宋体" w:eastAsia="宋体" w:cs="宋体"/>
                <w:bCs/>
                <w:szCs w:val="21"/>
              </w:rPr>
            </w:pPr>
            <w:r>
              <w:rPr>
                <w:rFonts w:hint="eastAsia" w:ascii="宋体" w:hAnsi="宋体"/>
                <w:color w:val="000000"/>
                <w:szCs w:val="21"/>
              </w:rPr>
              <w:t>2</w:t>
            </w:r>
          </w:p>
        </w:tc>
        <w:tc>
          <w:tcPr>
            <w:tcW w:w="730" w:type="dxa"/>
            <w:vAlign w:val="center"/>
          </w:tcPr>
          <w:p w14:paraId="622841E4">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57B3371">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0910184">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4894277D">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r w14:paraId="5926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068BE08">
            <w:pPr>
              <w:pStyle w:val="32"/>
              <w:numPr>
                <w:ilvl w:val="0"/>
                <w:numId w:val="2"/>
              </w:numPr>
              <w:spacing w:line="400" w:lineRule="exact"/>
              <w:ind w:firstLineChars="0"/>
              <w:rPr>
                <w:rFonts w:hint="eastAsia" w:ascii="宋体" w:hAnsi="宋体" w:eastAsia="宋体" w:cs="宋体"/>
                <w:bCs/>
                <w:szCs w:val="21"/>
              </w:rPr>
            </w:pPr>
          </w:p>
        </w:tc>
        <w:tc>
          <w:tcPr>
            <w:tcW w:w="2095" w:type="dxa"/>
            <w:vAlign w:val="center"/>
          </w:tcPr>
          <w:p w14:paraId="2DF5A8B7">
            <w:pPr>
              <w:spacing w:line="400" w:lineRule="exact"/>
              <w:jc w:val="center"/>
              <w:rPr>
                <w:rFonts w:hint="eastAsia" w:ascii="宋体" w:hAnsi="宋体" w:eastAsia="宋体" w:cs="宋体"/>
                <w:bCs/>
                <w:szCs w:val="21"/>
              </w:rPr>
            </w:pPr>
            <w:r>
              <w:rPr>
                <w:rFonts w:hint="eastAsia" w:ascii="宋体" w:hAnsi="宋体"/>
                <w:color w:val="000000"/>
                <w:szCs w:val="21"/>
              </w:rPr>
              <w:t>玩沙工具-三口</w:t>
            </w:r>
          </w:p>
        </w:tc>
        <w:tc>
          <w:tcPr>
            <w:tcW w:w="604" w:type="dxa"/>
            <w:vAlign w:val="center"/>
          </w:tcPr>
          <w:p w14:paraId="44900FB2">
            <w:pPr>
              <w:spacing w:line="400" w:lineRule="exact"/>
              <w:jc w:val="center"/>
              <w:rPr>
                <w:rFonts w:hint="eastAsia" w:ascii="宋体" w:hAnsi="宋体" w:eastAsia="宋体" w:cs="宋体"/>
                <w:bCs/>
                <w:szCs w:val="21"/>
              </w:rPr>
            </w:pPr>
            <w:r>
              <w:rPr>
                <w:rFonts w:hint="eastAsia" w:ascii="宋体" w:hAnsi="宋体"/>
                <w:color w:val="000000"/>
                <w:szCs w:val="21"/>
              </w:rPr>
              <w:t>1</w:t>
            </w:r>
          </w:p>
        </w:tc>
        <w:tc>
          <w:tcPr>
            <w:tcW w:w="730" w:type="dxa"/>
            <w:vAlign w:val="center"/>
          </w:tcPr>
          <w:p w14:paraId="68945BC2">
            <w:pPr>
              <w:spacing w:line="400" w:lineRule="exact"/>
              <w:jc w:val="center"/>
              <w:rPr>
                <w:rFonts w:hint="eastAsia" w:ascii="宋体" w:hAnsi="宋体" w:eastAsia="宋体" w:cs="宋体"/>
                <w:bCs/>
                <w:szCs w:val="21"/>
              </w:rPr>
            </w:pPr>
            <w:r>
              <w:rPr>
                <w:rFonts w:hint="eastAsia" w:ascii="宋体" w:hAnsi="宋体"/>
                <w:color w:val="000000"/>
                <w:szCs w:val="21"/>
              </w:rPr>
              <w:t>套</w:t>
            </w:r>
          </w:p>
        </w:tc>
        <w:tc>
          <w:tcPr>
            <w:tcW w:w="801" w:type="pct"/>
            <w:vAlign w:val="center"/>
          </w:tcPr>
          <w:p w14:paraId="11537665">
            <w:pPr>
              <w:jc w:val="center"/>
              <w:rPr>
                <w:rFonts w:hint="eastAsia" w:ascii="宋体" w:hAnsi="宋体" w:eastAsia="宋体" w:cs="宋体"/>
                <w:b/>
                <w:bCs/>
                <w:szCs w:val="21"/>
              </w:rPr>
            </w:pPr>
            <w:r>
              <w:rPr>
                <w:rFonts w:hint="eastAsia" w:ascii="宋体" w:hAnsi="宋体" w:eastAsia="宋体" w:cs="宋体"/>
                <w:b/>
                <w:bCs/>
                <w:szCs w:val="21"/>
              </w:rPr>
              <w:t>拒绝进口</w:t>
            </w:r>
          </w:p>
        </w:tc>
        <w:tc>
          <w:tcPr>
            <w:tcW w:w="891" w:type="pct"/>
            <w:vAlign w:val="center"/>
          </w:tcPr>
          <w:p w14:paraId="2C9CC93A">
            <w:pPr>
              <w:jc w:val="center"/>
              <w:rPr>
                <w:rFonts w:hint="eastAsia" w:ascii="宋体" w:hAnsi="宋体" w:eastAsia="宋体" w:cs="宋体"/>
                <w:b/>
                <w:bCs/>
                <w:color w:val="FF0000"/>
                <w:szCs w:val="21"/>
              </w:rPr>
            </w:pPr>
            <w:r>
              <w:rPr>
                <w:rFonts w:hint="eastAsia" w:ascii="宋体" w:hAnsi="宋体" w:eastAsia="宋体" w:cs="宋体"/>
                <w:b/>
                <w:bCs/>
                <w:color w:val="FF0000"/>
                <w:szCs w:val="21"/>
              </w:rPr>
              <w:t>否</w:t>
            </w:r>
          </w:p>
        </w:tc>
        <w:tc>
          <w:tcPr>
            <w:tcW w:w="651" w:type="pct"/>
            <w:vAlign w:val="center"/>
          </w:tcPr>
          <w:p w14:paraId="05E282C8">
            <w:pPr>
              <w:jc w:val="center"/>
              <w:rPr>
                <w:rFonts w:hint="eastAsia" w:ascii="宋体" w:hAnsi="宋体" w:eastAsia="宋体" w:cs="宋体"/>
                <w:b/>
                <w:bCs/>
                <w:color w:val="FF0000"/>
                <w:szCs w:val="21"/>
              </w:rPr>
            </w:pPr>
            <w:r>
              <w:rPr>
                <w:rFonts w:hint="eastAsia" w:ascii="宋体" w:hAnsi="宋体" w:eastAsia="宋体" w:cs="宋体"/>
                <w:b/>
                <w:bCs/>
                <w:color w:val="FF0000"/>
                <w:szCs w:val="21"/>
              </w:rPr>
              <w:t>工业</w:t>
            </w:r>
          </w:p>
        </w:tc>
      </w:tr>
    </w:tbl>
    <w:p w14:paraId="3BA5EB42">
      <w:pPr>
        <w:ind w:firstLine="422" w:firstLineChars="200"/>
        <w:rPr>
          <w:rFonts w:hint="eastAsia"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3"/>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3"/>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3"/>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numPr>
          <w:ilvl w:val="0"/>
          <w:numId w:val="3"/>
        </w:numPr>
        <w:ind w:firstLine="422" w:firstLineChars="200"/>
        <w:rPr>
          <w:rFonts w:hint="eastAsia" w:ascii="宋体" w:hAnsi="宋体"/>
          <w:b/>
          <w:color w:val="FF0000"/>
          <w:szCs w:val="21"/>
        </w:rPr>
      </w:pP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大贝台 </w:t>
      </w:r>
      <w:r>
        <w:rPr>
          <w:rFonts w:hint="eastAsia" w:ascii="宋体" w:hAnsi="宋体"/>
          <w:b/>
          <w:color w:val="FF0000"/>
          <w:szCs w:val="21"/>
          <w:u w:val="single"/>
        </w:rPr>
        <w:t xml:space="preserve">  </w:t>
      </w:r>
      <w:r>
        <w:rPr>
          <w:rFonts w:hint="eastAsia" w:ascii="宋体" w:hAnsi="宋体"/>
          <w:b/>
          <w:color w:val="FF0000"/>
          <w:szCs w:val="21"/>
        </w:rPr>
        <w:t>。</w:t>
      </w:r>
    </w:p>
    <w:p w14:paraId="015B4B26">
      <w:pPr>
        <w:ind w:left="420" w:leftChars="200"/>
        <w:rPr>
          <w:rFonts w:hint="eastAsia" w:ascii="宋体" w:hAnsi="宋体"/>
          <w:b/>
          <w:color w:val="FF0000"/>
          <w:szCs w:val="21"/>
        </w:rPr>
      </w:pPr>
    </w:p>
    <w:bookmarkEnd w:id="37"/>
    <w:p w14:paraId="1867A013">
      <w:pPr>
        <w:rPr>
          <w:rFonts w:hint="eastAsia" w:ascii="宋体" w:hAnsi="宋体"/>
          <w:b/>
          <w:color w:val="FF0000"/>
          <w:szCs w:val="21"/>
        </w:rPr>
      </w:pPr>
    </w:p>
    <w:p w14:paraId="7406D443">
      <w:pPr>
        <w:pStyle w:val="7"/>
      </w:pPr>
    </w:p>
    <w:p w14:paraId="0F6AB735">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14:paraId="4A6A9EAC">
            <w:r>
              <w:rPr>
                <w:rFonts w:hint="eastAsia"/>
              </w:rPr>
              <w:t>序号</w:t>
            </w:r>
          </w:p>
        </w:tc>
        <w:tc>
          <w:tcPr>
            <w:tcW w:w="7832" w:type="dxa"/>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14:paraId="7A7B9CCB">
            <w:pPr>
              <w:jc w:val="center"/>
            </w:pPr>
            <w:r>
              <w:rPr>
                <w:rFonts w:hint="eastAsia"/>
              </w:rPr>
              <w:t>1</w:t>
            </w:r>
          </w:p>
        </w:tc>
        <w:tc>
          <w:tcPr>
            <w:tcW w:w="7832" w:type="dxa"/>
          </w:tcPr>
          <w:p w14:paraId="48D36B44">
            <w:pPr>
              <w:jc w:val="center"/>
              <w:rPr>
                <w:rFonts w:eastAsia="宋体"/>
              </w:rPr>
            </w:pPr>
            <w:r>
              <w:rPr>
                <w:rFonts w:hint="eastAsia"/>
              </w:rPr>
              <w:t>本项目招标文件中所有带★号条款内容</w:t>
            </w:r>
          </w:p>
        </w:tc>
      </w:tr>
    </w:tbl>
    <w:p w14:paraId="030A1D25">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14:paraId="57D8161A">
      <w:pPr>
        <w:spacing w:after="60"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7"/>
      </w:pPr>
    </w:p>
    <w:p w14:paraId="2EF04E75">
      <w:pPr>
        <w:pStyle w:val="5"/>
        <w:spacing w:before="120" w:beforeLines="50" w:after="120" w:afterLines="50"/>
        <w:jc w:val="center"/>
        <w:rPr>
          <w:sz w:val="28"/>
          <w:szCs w:val="28"/>
        </w:rPr>
      </w:pPr>
      <w:r>
        <w:rPr>
          <w:rFonts w:hint="eastAsia"/>
          <w:sz w:val="28"/>
          <w:szCs w:val="28"/>
        </w:rPr>
        <w:t>四、技术要求</w:t>
      </w:r>
    </w:p>
    <w:p w14:paraId="0F5374C1">
      <w:p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14:paraId="6A7CA201">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14:paraId="47086D90">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14:paraId="24A636F9">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14:paraId="0251BFCF">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14:paraId="0DA1E91C">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8"/>
        <w:tblW w:w="7938" w:type="dxa"/>
        <w:tblInd w:w="93" w:type="dxa"/>
        <w:tblLayout w:type="fixed"/>
        <w:tblCellMar>
          <w:top w:w="0" w:type="dxa"/>
          <w:left w:w="108" w:type="dxa"/>
          <w:bottom w:w="0" w:type="dxa"/>
          <w:right w:w="108" w:type="dxa"/>
        </w:tblCellMar>
      </w:tblPr>
      <w:tblGrid>
        <w:gridCol w:w="436"/>
        <w:gridCol w:w="821"/>
        <w:gridCol w:w="6681"/>
      </w:tblGrid>
      <w:tr w14:paraId="4DADEB65">
        <w:tblPrEx>
          <w:tblCellMar>
            <w:top w:w="0" w:type="dxa"/>
            <w:left w:w="108" w:type="dxa"/>
            <w:bottom w:w="0" w:type="dxa"/>
            <w:right w:w="108" w:type="dxa"/>
          </w:tblCellMar>
        </w:tblPrEx>
        <w:trPr>
          <w:trHeight w:val="543"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BEE4E">
            <w:pPr>
              <w:widowControl/>
              <w:jc w:val="center"/>
              <w:textAlignment w:val="center"/>
              <w:rPr>
                <w:rFonts w:hint="eastAsia" w:asciiTheme="majorEastAsia" w:hAnsiTheme="majorEastAsia" w:eastAsiaTheme="majorEastAsia" w:cstheme="majorEastAsia"/>
                <w:b/>
                <w:bCs/>
                <w:color w:val="000000"/>
                <w:szCs w:val="21"/>
              </w:rPr>
            </w:pPr>
            <w:r>
              <w:rPr>
                <w:rFonts w:hint="eastAsia" w:asciiTheme="majorEastAsia" w:hAnsiTheme="majorEastAsia" w:eastAsiaTheme="majorEastAsia" w:cstheme="majorEastAsia"/>
                <w:b/>
                <w:bCs/>
                <w:color w:val="000000"/>
                <w:kern w:val="0"/>
                <w:szCs w:val="21"/>
                <w:bdr w:val="single" w:color="000000" w:sz="4" w:space="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color w:val="000000"/>
                <w:kern w:val="0"/>
                <w:szCs w:val="21"/>
                <w:lang w:bidi="ar"/>
              </w:rPr>
              <w:t>序号</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9FDC">
            <w:pPr>
              <w:widowControl/>
              <w:jc w:val="center"/>
              <w:textAlignment w:val="center"/>
              <w:rPr>
                <w:rFonts w:hint="eastAsia" w:asciiTheme="majorEastAsia" w:hAnsiTheme="majorEastAsia" w:eastAsiaTheme="majorEastAsia" w:cstheme="majorEastAsia"/>
                <w:b/>
                <w:bCs/>
                <w:color w:val="000000"/>
                <w:szCs w:val="21"/>
              </w:rPr>
            </w:pPr>
            <w:r>
              <w:rPr>
                <w:rFonts w:hint="eastAsia" w:asciiTheme="majorEastAsia" w:hAnsiTheme="majorEastAsia" w:eastAsiaTheme="majorEastAsia" w:cstheme="majorEastAsia"/>
                <w:b/>
                <w:bCs/>
                <w:color w:val="000000"/>
                <w:kern w:val="0"/>
                <w:szCs w:val="21"/>
                <w:lang w:bidi="ar"/>
              </w:rPr>
              <w:t>设备名称</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15EE">
            <w:pPr>
              <w:widowControl/>
              <w:jc w:val="center"/>
              <w:textAlignment w:val="center"/>
              <w:rPr>
                <w:rFonts w:hint="eastAsia" w:asciiTheme="majorEastAsia" w:hAnsiTheme="majorEastAsia" w:eastAsiaTheme="majorEastAsia" w:cstheme="majorEastAsia"/>
                <w:b/>
                <w:bCs/>
                <w:color w:val="000000"/>
                <w:kern w:val="0"/>
                <w:szCs w:val="21"/>
                <w:lang w:bidi="ar"/>
              </w:rPr>
            </w:pPr>
            <w:r>
              <w:rPr>
                <w:rFonts w:hint="eastAsia" w:asciiTheme="majorEastAsia" w:hAnsiTheme="majorEastAsia" w:eastAsiaTheme="majorEastAsia" w:cstheme="majorEastAsia"/>
                <w:b/>
                <w:bCs/>
                <w:color w:val="000000"/>
                <w:kern w:val="0"/>
                <w:szCs w:val="21"/>
                <w:lang w:bidi="ar"/>
              </w:rPr>
              <w:t>技术参数要求</w:t>
            </w:r>
          </w:p>
        </w:tc>
      </w:tr>
      <w:tr w14:paraId="3E5E6C76">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D9A4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3036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神秘屋</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FF9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1、规格:长1500 mm±10% *宽1500mm±10%*高3700mm±10%；框架：采用ø89mm±10%/ø114 mm±10%，厚度≥2mm的镀锌方管制作。</w:t>
            </w:r>
          </w:p>
        </w:tc>
      </w:tr>
      <w:tr w14:paraId="4C77D54A">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A50F5">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C260E">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F363">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2、护栏：高度≥1300mm，采用ø38mm±10%、ø25mm±10%镀锌圆管，每根间隔</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90mm，整体焊接采用氩弧焊及CO2气体保护焊，无毛刺、不割手。</w:t>
            </w:r>
          </w:p>
        </w:tc>
      </w:tr>
      <w:tr w14:paraId="6330CCBE">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69EA5">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FDB7A">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442A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3、配聚乙烯板。</w:t>
            </w:r>
          </w:p>
        </w:tc>
      </w:tr>
      <w:tr w14:paraId="69805C8A">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065E3">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FCC76">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813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4、主立柱：主立柱采用ø114mm±10%，厚度≥2mm镀锌管，钢管表面静电喷涂，采用户外（聚酯喷末）塑粉经双层喷涂。</w:t>
            </w:r>
          </w:p>
        </w:tc>
      </w:tr>
      <w:tr w14:paraId="23D57C1A">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CD5BA">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5227E">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163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5、螺丝均为304不锈钢材质，外突螺丝均需加保护帽盖。</w:t>
            </w:r>
          </w:p>
        </w:tc>
      </w:tr>
      <w:tr w14:paraId="2B2F3BBC">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47B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F8A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星隧滑筒</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CDA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6、规格:长3100mm±10%*宽1800mm±10%*高1800mm±10%。滑桶采用滚塑专用料经滚塑成形，塑料壁厚</w:t>
            </w:r>
            <w:bookmarkStart w:id="41" w:name="OLE_LINK4"/>
            <w:r>
              <w:rPr>
                <w:rFonts w:hint="eastAsia" w:ascii="宋体" w:hAnsi="宋体" w:eastAsia="宋体" w:cs="宋体"/>
                <w:color w:val="000000"/>
                <w:kern w:val="0"/>
                <w:szCs w:val="21"/>
                <w:lang w:bidi="ar"/>
              </w:rPr>
              <w:t>≥</w:t>
            </w:r>
            <w:bookmarkEnd w:id="41"/>
            <w:r>
              <w:rPr>
                <w:rFonts w:hint="eastAsia" w:ascii="宋体" w:hAnsi="宋体" w:eastAsia="宋体" w:cs="宋体"/>
                <w:color w:val="000000"/>
                <w:kern w:val="0"/>
                <w:szCs w:val="21"/>
                <w:lang w:bidi="ar"/>
              </w:rPr>
              <w:t>6mm 。</w:t>
            </w:r>
          </w:p>
        </w:tc>
      </w:tr>
      <w:tr w14:paraId="3461BBEB">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F2AF6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8B4D8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大贝台</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259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7、规格:长7300mm±10%*宽3000mm±10%*高1800mm±10%；</w:t>
            </w:r>
          </w:p>
        </w:tc>
      </w:tr>
      <w:tr w14:paraId="7B46EDD4">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29E98">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EE2CF">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A08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8、框架：采用40mm±10%*80mm±10%/40mm±10%*40mm±10%，厚度≥2mm 的镀锌方管制作。</w:t>
            </w:r>
          </w:p>
        </w:tc>
      </w:tr>
      <w:tr w14:paraId="0A7CBA0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C57CE">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22988">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CBD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9、护栏：高≥1300mm，采用ø38mm±10%、ø25mm±10%镀锌圆管，每根间隔≤90mm。</w:t>
            </w:r>
          </w:p>
        </w:tc>
      </w:tr>
      <w:tr w14:paraId="11AF2C01">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5A1F3">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FE5D6">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3AE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10、▲平台：采用厚度≥25mm芬兰木。芬兰木抗霉菌性能符合JC/T2039-2010抗菌防霉木质装饰板，附录B抗霉菌性能试验方法“黑曲霉AS34463、土曲霉AS 33935 宛氏拟青霉AS34253 绳状青霉 AS33875、出芽短梗霉AS33984 球毛壳霉AS34254”标准要求合格的检测报告。</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7E5F05DD">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04E52">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3C3D4">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3193">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auto"/>
                <w:kern w:val="0"/>
                <w:szCs w:val="21"/>
                <w:lang w:bidi="ar"/>
              </w:rPr>
              <w:t>11、主立柱：主立柱采用ø114mm±10%，厚度≥2mm锌管，钢管表面静电喷涂，采用户外（聚酯喷末）塑粉经双层喷涂。</w:t>
            </w:r>
          </w:p>
        </w:tc>
      </w:tr>
      <w:tr w14:paraId="25526FA7">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89541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A548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舞韵旋阶</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2C9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12、规格:长3200mm±10%*宽2700mm±10% *高1800mm±10%；</w:t>
            </w:r>
          </w:p>
        </w:tc>
      </w:tr>
      <w:tr w14:paraId="419DAEDC">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44FC6">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00E95">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BD5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13、框架：采用ø38mm±10%，厚度≥2mm的镀锌管制作；</w:t>
            </w:r>
          </w:p>
        </w:tc>
      </w:tr>
      <w:tr w14:paraId="05C8954C">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86B3D">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FDB98">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36CC">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14、▲网绳：网绳采用ø12mm±10%单股编织钢丝绳，配备牵引吊滑轮。牵引吊滑轮可迁移砷(As)、可迁移铬 (Cr)、可迁移钡 (Ba)、可迁移硒 (Se)、可迁移锑 (Sb)、可迁移镉 (Cd)、可迁移汞 (Hg）、可迁移铅(Pb)等检测标准为合格。</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06142C8C">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CF145">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430D7">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21A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15、护栏：高度≥1300mm，采用ø38mm±10%、ø25mm±10%镀锌圆管，每根间隔≤90mm。</w:t>
            </w:r>
          </w:p>
        </w:tc>
      </w:tr>
      <w:tr w14:paraId="277124D9">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D3D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30E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弧形钻爬</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6B3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16、规格：周长4200mm±10%；框架采用ø38mm±10%/32mm±10%（±10mm±10%），厚度≥2mm的镀锌管制作。网绳采用ø12mm±10%单股编织钢丝绳。</w:t>
            </w:r>
          </w:p>
        </w:tc>
      </w:tr>
      <w:tr w14:paraId="25A50995">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97BD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E451B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造型光影屋</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1DB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17、规格:长4700mm±10%*宽1750mm±10%*H4200mm±10%；</w:t>
            </w:r>
          </w:p>
        </w:tc>
      </w:tr>
      <w:tr w14:paraId="20FA2B3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0B084">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C814C">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700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18、框架：采用40mm±10%*80mm±10%/40mm±10%*40mm±10%，厚度≥2mm镀锌方管制作。</w:t>
            </w:r>
          </w:p>
        </w:tc>
      </w:tr>
      <w:tr w14:paraId="3E46FD7A">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B2098">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B1879">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A0E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19、护栏：高度≥1300mm，采用ø38mm±10%、ø25mm±10%镀锌圆管，每根间隔≤90mm。</w:t>
            </w:r>
          </w:p>
        </w:tc>
      </w:tr>
      <w:tr w14:paraId="33EDCA88">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718C1">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98D5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136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20、平台：采用厚度≥25mm芬兰木。</w:t>
            </w:r>
          </w:p>
        </w:tc>
      </w:tr>
      <w:tr w14:paraId="48A5E205">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D7FCD">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C0270">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43D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21、主立柱：主立柱采用ø114mm±10%，厚度≥2mm镀锌管，钢管表面静电喷涂，采用户外（聚酯喷末）塑粉经双层喷涂。</w:t>
            </w:r>
          </w:p>
        </w:tc>
      </w:tr>
      <w:tr w14:paraId="28A14C6C">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3E3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4FE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钻龙</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96C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22、规格：长2000mm±10%；框架：采用ø38mm±10%/ø32mm±10%（±10mm±10%），厚度≥2mm的镀锌管制作。网绳采用ø12mm±10%单股编织钢丝绳。</w:t>
            </w:r>
          </w:p>
        </w:tc>
      </w:tr>
      <w:tr w14:paraId="211FA6DD">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EAF0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B55F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异型爬</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06E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23、规格:长3200mm±10%*宽1000mm±10%*高1500mm±10%；</w:t>
            </w:r>
          </w:p>
        </w:tc>
      </w:tr>
      <w:tr w14:paraId="5FCBBD19">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7BCA4">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D3586">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59D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24、框架：采用ø48mm±10%镀锌圆管、60mm±10%*60mm±10%，厚度≥2mm的镀锌方管制作</w:t>
            </w:r>
          </w:p>
        </w:tc>
      </w:tr>
      <w:tr w14:paraId="36BB1479">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1AED6">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9E74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910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25、爬网绳网：网绳采用ø12mm±10%单股钢丝绳编织而成。</w:t>
            </w:r>
          </w:p>
        </w:tc>
      </w:tr>
      <w:tr w14:paraId="78C3F062">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3C7BC">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8E5B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748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26、主立柱：主立柱采用ø114mm±10%，厚度≥2mm镀锌管，钢管表面静电喷涂，采用户外（聚酯喷末）塑粉经双层喷涂。</w:t>
            </w:r>
          </w:p>
        </w:tc>
      </w:tr>
      <w:tr w14:paraId="35D1462D">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A894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DFA4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灵梦之坪</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99A8">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27、规格:长8200mm±10%*宽4000mm±10%*高1800mm±10%；</w:t>
            </w:r>
          </w:p>
        </w:tc>
      </w:tr>
      <w:tr w14:paraId="1645BAA2">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CAF94">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641C7">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418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28、框架：采用40mm±10%*80mm±10%/40mm±10%*40mm±10%（±10mm±10%），厚度≥2mm的镀锌方管制作。</w:t>
            </w:r>
          </w:p>
        </w:tc>
      </w:tr>
      <w:tr w14:paraId="4304024F">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6FE72">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DED5C">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5B7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29、护栏：高度≥1300mm，采用ø38mm±10%、ø25mm±10%镀锌圆管，每根间隔≤90mm。</w:t>
            </w:r>
          </w:p>
        </w:tc>
      </w:tr>
      <w:tr w14:paraId="2EEEE463">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F313B">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F3ADF">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8678">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30、平台：采用厚度≥25mm芬兰木。</w:t>
            </w:r>
          </w:p>
        </w:tc>
      </w:tr>
      <w:tr w14:paraId="17057AAB">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BD264">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F196D">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4FC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31、▲主立柱：主立柱采用ø114mm±10%，厚度≥2mm镀锌管，钢管表面静电喷涂，采用户外（聚酯喷末）塑粉经双层喷涂。脚盘中性盐雾试验、力学性能符合依据《GB/T 10125-2021 、GB/T 2281-2021、GB/T 43401-2009》的要求。</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65173DBE">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A6B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18D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音乐幻屋</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2B4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32、规格:长3800mm±10%*宽2000mm±10%*高3000mm±10%；框架采用40mm±10%*80mm±10%/40mm±10%*40mm±10%，厚度≥2mm的镀锌方管制作。</w:t>
            </w:r>
          </w:p>
        </w:tc>
      </w:tr>
      <w:tr w14:paraId="0666BC64">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D56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A73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S 弯滑道</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377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33、规格:长2100mm±10%*宽1600 mm±10%*高1800mm±10%；滑桶采用滚塑专用料经滚塑成形，塑料壁厚≥6mm。</w:t>
            </w:r>
          </w:p>
        </w:tc>
      </w:tr>
      <w:tr w14:paraId="78668903">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E736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C71C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七字爬笼</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35A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34、规格：长1400mm±10%*宽800mm±10%*高1800mm±10%；</w:t>
            </w:r>
          </w:p>
        </w:tc>
      </w:tr>
      <w:tr w14:paraId="571475E8">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014F1">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8EC7E">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4A2B1">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35、框架：采用ø38mm±10%/ø32mm±10%（±10mm±10%），厚度≥2mm的镀锌管制作。</w:t>
            </w:r>
          </w:p>
        </w:tc>
      </w:tr>
      <w:tr w14:paraId="5678BED1">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E272E">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B5BA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64A93">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36、网绳采用ø12mm±10%单股钢丝绳编织而成。</w:t>
            </w:r>
          </w:p>
        </w:tc>
      </w:tr>
      <w:tr w14:paraId="5F89505D">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0231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13</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7BCF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小蛮腰</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C854">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37、规格：φ1000mm±10%；框架：采用ø38mm±10%/ø32mm±10%（±10mm±10%），厚度≥2mm的镀锌管制作。</w:t>
            </w:r>
          </w:p>
        </w:tc>
      </w:tr>
      <w:tr w14:paraId="27518670">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C9B13">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0CDF3">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48C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38、▲绳网：网绳采用ø12mm±10%单股钢丝绳编织而成。钢丝张紧套件可迁移砷(As)、可迁移铬 (Cr)、可迁移钡 (Ba)、可迁移硒 (Se)、可迁移锑 (Sb)、可迁移镉 (Cd)、可迁移汞 (Hg）、可迁移铅(Pb)等检测标准为合格。</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2B38196A">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69F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B90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定制凹凸镜</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AFC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39、规格：长1900mm±10%*高1100mm±10%；框架采用ø38mm±10%/ø32mm±10%/40*40mm±10%/80*80mm±10%（±10mm±10%），厚度≥2mm的镀锌管制作。配备有机玻璃‌。</w:t>
            </w:r>
          </w:p>
        </w:tc>
      </w:tr>
      <w:tr w14:paraId="7A467947">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60C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D5E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音乐器材</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F84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40、规格：直径400mm±10%，高度419mm±10%；框架采用不锈钢制作。</w:t>
            </w:r>
          </w:p>
        </w:tc>
      </w:tr>
      <w:tr w14:paraId="02524A0D">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E1B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F83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珊瑚礁声筒</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AFB0">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41、规格：长1220mm±10%*宽899mm±10%*高3000mm±10%；框架采用镀锌管制作。</w:t>
            </w:r>
          </w:p>
        </w:tc>
      </w:tr>
      <w:tr w14:paraId="2F4AF457">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866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8F4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望远镜</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DB41">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42、规格：长300mm±10%*宽150mm±10%；由塑料、金属以及碳纤维制作。</w:t>
            </w:r>
          </w:p>
        </w:tc>
      </w:tr>
      <w:tr w14:paraId="59814189">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0BB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F63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摇摆勇士桥</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4BE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43、规格：长1400mm±10%*宽600mm±10%；网绳采用ø12mm±10%单股钢丝绳编织而成。走道采用厚度≥25mm芬兰木。</w:t>
            </w:r>
          </w:p>
        </w:tc>
      </w:tr>
      <w:tr w14:paraId="2ABB93C8">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E7D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D23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交叉荡桥</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0AC9">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44、规格：长2000mm±10%*宽600mm±10%；网绳采用ø12mm±10%单股钢丝绳编织而成。走道采用厚度≥25mm芬兰木。</w:t>
            </w:r>
          </w:p>
        </w:tc>
      </w:tr>
      <w:tr w14:paraId="454A7AF2">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E66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566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肢体训练</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37AA">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45、规格：长2200mm±10%*宽600mm±10%；框架采用ø38mm±10%/ø32mm±10%/ø25mm±10%/ø20mm±10%，厚度≥2mm镀锌管制作。</w:t>
            </w:r>
          </w:p>
        </w:tc>
      </w:tr>
      <w:tr w14:paraId="37715B75">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B65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AED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铁臂悬环</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2C8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46、规格：直径150mm±10%-250mm±10%；网绳：网绳采用ø12mm±10%单股钢丝绳编织而成。框架：采用镀锌管/塑料原件，厚度≥2mm锌管，钢管表面静电喷涂，采用户外（聚酯喷末）塑粉经双层喷涂。</w:t>
            </w:r>
          </w:p>
        </w:tc>
      </w:tr>
      <w:tr w14:paraId="1440E906">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F56A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53FC6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缓冲卷材</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CCA2">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47、PVC材质，长度不小于10m，宽度不小于18m，厚度≥50mm，硬度（邵A）：55-90（度），拉伸强度≥10Mpa，拉断伸长率≥120%，加热尺寸变化率（纵向，横向）≤04%，体积损失≤20mm±10%³，防滑性(湿法)≥06，防火燃烧性能B1级，20s内焰尖高度≤150mm，灰分含量≤02%；</w:t>
            </w:r>
          </w:p>
        </w:tc>
      </w:tr>
      <w:tr w14:paraId="562C610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CD4AE">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565AF">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D6D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48、▲PVC材质可溶性重金属铅含量≤20mg/㎡，可溶性重金属镉含量≤20mg/㎡，挥发物含量≤50g/㎡，氯乙烯单体未检出；胶粘剂中苯、甲苯、二甲苯、乙苯总和、游离甲醛、可溶性铅、可溶性镉、可溶性汞全部未检出；抗菌率（大肠杆菌、金黄色葡萄球菌、粪链球菌、肺炎克雷伯氏菌、白色念珠菌等5种及以上细菌）≥99.5%；</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4BE8A20E">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9A267">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B8C7B">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305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49、▲PVC材质通过耐酸耐碱老化检测；耐磨性≤05g；通过耐环境应力开裂检测，破裂率不超过0%；通过耐人工气候（透过玻璃）老化测试，外观不准许有裂纹、断裂、分层，耐污染性不高于0级；</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46486AEF">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E34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508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趣味爬绳</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223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50、规格：直径200mm±10%-300mm±10%*高1700mm±10%；网绳采用ø12mm±10%单股钢丝绳编织而成。配备聚乙烯板（PE板）。</w:t>
            </w:r>
          </w:p>
        </w:tc>
      </w:tr>
      <w:tr w14:paraId="03C2350B">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76A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24</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C89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三角吊环</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A5A1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51、规格：连长150mm±10%-250mm±10%；框架采用ø38mm±10%/ø32mm±10%/ø25 mm±10% ø20mm±10%，厚度≥2mm的镀锌管制作。</w:t>
            </w:r>
          </w:p>
        </w:tc>
      </w:tr>
      <w:tr w14:paraId="7B20F1A8">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49E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EDA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力旋吊</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454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52、规格：直径150mm±10%-250mm±10%；框架采用ø38mm±10%/ø32mm±10%/ø25 mm±10%/ ø20mm±10%，厚度≥2mm的镀锌管制作。网绳采用ø12mm±10%单股钢丝绳编织而成。</w:t>
            </w:r>
          </w:p>
        </w:tc>
      </w:tr>
      <w:tr w14:paraId="14E54809">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235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172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圈圈爬绳</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789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53、规格：直径150mm±10%-250mm±10%*高1700mm±10%；框架采用ø38mm±10%/ø32mm±10%/ø25 mm±10%/ø20 mm±10%，厚度≥2mm的镀锌管制作。网绳采用ø12mm±10%单股钢丝绳编织而成。</w:t>
            </w:r>
          </w:p>
        </w:tc>
      </w:tr>
      <w:tr w14:paraId="74DC1BAC">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62C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6C7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鸟巢秋千</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B3F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54、规格：直径800mm±10%；框架采用ø60mm±10%/ø48mm±10% /ø38mm±10%/ø32mm±10%/ø25mm±10% /ø20mm±10%，厚度≥2mm的镀锌管制作网绳采用ø12mm±10%单股钢丝绳编织而成。</w:t>
            </w:r>
          </w:p>
        </w:tc>
      </w:tr>
      <w:tr w14:paraId="15E89834">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2F2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D69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攀峰软梯</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AC26">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55、规格：宽500mm±10%*长1700mm±10%；框架：镀锌管/木质，网绳：网绳采用ø12mm±10%单股钢丝绳编织而成。</w:t>
            </w:r>
          </w:p>
        </w:tc>
      </w:tr>
      <w:tr w14:paraId="04368228">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87F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29</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283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趣味三角梯</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C9C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56、规格：长300mm±10%*宽300mm±10%*高1700mm±10%；框架采用ø38mm±10%/ø32mm±10%/ø25 mm±10%/ø20mm±10%，厚度≥2mm的镀锌管制作网绳采用ø12mm±10%单股钢丝绳编织而成。</w:t>
            </w:r>
          </w:p>
        </w:tc>
      </w:tr>
      <w:tr w14:paraId="2F4CC247">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A68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30</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6DE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平衡杆走道</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D0D2">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57、规格：长1500mm±10%*宽500m*高1400mm±10%；网绳采用ø12mm±10%单股钢丝绳编织而成。走道采用厚度≥25mm芬兰木。</w:t>
            </w:r>
          </w:p>
        </w:tc>
      </w:tr>
      <w:tr w14:paraId="433AD0CE">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9A2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31</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A24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趣味荡球</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D22D">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58、规格：直径250mm±10%-400mm±10%；框架采用滚塑专用料经滚塑成形。网绳采用ø12mm±10%单股钢丝绳编织而成。</w:t>
            </w:r>
          </w:p>
        </w:tc>
      </w:tr>
      <w:tr w14:paraId="089E122A">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CBF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38B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趣味猴爬绳</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D2DB">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59、规格：长1700mm±10%；网绳采用ø12mm±10%单股钢丝绳编织而成。</w:t>
            </w:r>
          </w:p>
        </w:tc>
      </w:tr>
      <w:tr w14:paraId="653AA17F">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3A1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E42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方向盘</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FD35">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60、规格：直径500mm±10%-800mm±10%；塑料方向盘由PU自结皮、改性聚烯烃、尼龙等构成。</w:t>
            </w:r>
          </w:p>
        </w:tc>
      </w:tr>
      <w:tr w14:paraId="5CD0D047">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7C51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34</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7E08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大耳朵投壶</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6561">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61、ABS壶身，规格：长250mm±5%*宽150mm±5%*高270mm±5%；箭头、箭尾使用软胶材质，配≥2支短箭（长300mm±5%）、≥4支长箭（长385mm±5%）；</w:t>
            </w:r>
          </w:p>
        </w:tc>
      </w:tr>
      <w:tr w14:paraId="6474AAF3">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7A398">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CBE04">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188F">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62、▲大耳朵投壶依据GB/T 41413-2022 玩具中 N-亚  硝胺及其前体物迁移量的测定高效液相色谱-串联质谱法，N-亚硝胺及其前体物未检出；</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32840F04">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3E1FF">
            <w:pPr>
              <w:jc w:val="center"/>
              <w:rPr>
                <w:rFonts w:hint="eastAsia" w:ascii="宋体" w:hAnsi="宋体" w:eastAsia="宋体" w:cs="宋体"/>
                <w:color w:val="000000"/>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AB428">
            <w:pPr>
              <w:jc w:val="center"/>
              <w:rPr>
                <w:rFonts w:hint="eastAsia" w:ascii="宋体" w:hAnsi="宋体" w:eastAsia="宋体" w:cs="宋体"/>
                <w:color w:val="000000"/>
                <w:kern w:val="0"/>
                <w:szCs w:val="21"/>
                <w:lang w:bidi="ar"/>
              </w:rPr>
            </w:pP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384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63、▲大耳朵投壶依据GB/T41524-2022玩具材料中短链氯化石蜡含量的测定 气相色谱-质谱联用法，短链氯化石蜡未检出；</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14:paraId="3BD7D72D">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196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F4B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风旋指示器</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E5FE">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64、规格:长1500mm±10%*宽1500mm±10%*高5000mm±10%；框架采用φ60mm±10%/φ48 mm±10%/φ38mm±10%/φ32mm±10%/φ25mm±10%/φ20mm±10%，厚度≥2mm镀锌管制作而成，切割后采用氩弧焊及CO2气体保护焊。主立柱采用ø114mm±10%，厚度≥2mm镀锌管，钢管表面静电喷涂，采用户外（聚酯喷末）塑粉经双层喷涂。</w:t>
            </w:r>
          </w:p>
        </w:tc>
      </w:tr>
      <w:tr w14:paraId="1BE09CA7">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828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36</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A75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青禾遮阳</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22E7">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65、规格:长7200mm±10%*宽2200mm±10%；框架采用φ48 mm±10%，厚度≥2mm镀锌管制作主立柱采用ø114mm±10%，厚度≥2mm镀锌管，钢管表面静电喷涂，采用户外（聚酯喷末）塑粉经双层喷涂。</w:t>
            </w:r>
          </w:p>
        </w:tc>
      </w:tr>
      <w:tr w14:paraId="11FBC9E2">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05C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594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玩沙工具-漏沙兜</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4A36">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66、规格:φ310</w:t>
            </w:r>
            <w:bookmarkStart w:id="42" w:name="OLE_LINK2"/>
            <w:r>
              <w:rPr>
                <w:rFonts w:hint="eastAsia" w:ascii="宋体" w:hAnsi="宋体" w:eastAsia="宋体" w:cs="宋体"/>
                <w:color w:val="000000"/>
                <w:kern w:val="0"/>
                <w:szCs w:val="21"/>
                <w:lang w:bidi="ar"/>
              </w:rPr>
              <w:t>mm±10%</w:t>
            </w:r>
            <w:bookmarkEnd w:id="42"/>
            <w:r>
              <w:rPr>
                <w:rFonts w:hint="eastAsia" w:ascii="宋体" w:hAnsi="宋体" w:eastAsia="宋体" w:cs="宋体"/>
                <w:color w:val="000000"/>
                <w:kern w:val="0"/>
                <w:szCs w:val="21"/>
                <w:lang w:bidi="ar"/>
              </w:rPr>
              <w:t>，长1300mm±10%；框架采用或优于301不锈钢板</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制作</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w:t>
            </w:r>
          </w:p>
        </w:tc>
      </w:tr>
      <w:tr w14:paraId="4434F10E">
        <w:tblPrEx>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CFA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38</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DAF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玩沙工具-三口</w:t>
            </w:r>
          </w:p>
        </w:tc>
        <w:tc>
          <w:tcPr>
            <w:tcW w:w="6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9618">
            <w:pPr>
              <w:widowControl/>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67、规格:长350mm±10%*宽130mm±10%*高600mm±10%；框架采用或优于301不锈钢板</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制作</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w:t>
            </w:r>
          </w:p>
        </w:tc>
      </w:tr>
    </w:tbl>
    <w:p w14:paraId="4B9E8F0C">
      <w:pPr>
        <w:ind w:firstLine="422" w:firstLineChars="200"/>
        <w:rPr>
          <w:b/>
          <w:szCs w:val="21"/>
        </w:rPr>
      </w:pPr>
    </w:p>
    <w:bookmarkEnd w:id="40"/>
    <w:p w14:paraId="0B4DA8D7">
      <w:pPr>
        <w:rPr>
          <w:b/>
          <w:szCs w:val="21"/>
        </w:rPr>
      </w:pPr>
    </w:p>
    <w:p w14:paraId="312FF625">
      <w:pPr>
        <w:rPr>
          <w:b/>
          <w:szCs w:val="21"/>
        </w:rPr>
      </w:pPr>
    </w:p>
    <w:p w14:paraId="233F97A9">
      <w:pPr>
        <w:pStyle w:val="5"/>
        <w:spacing w:before="120" w:beforeLines="50" w:after="120"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14:paraId="71426584">
      <w:pPr>
        <w:pStyle w:val="9"/>
      </w:pPr>
      <w:r>
        <w:rPr>
          <w:rFonts w:hint="eastAsia"/>
          <w:b/>
          <w:color w:val="FF0000"/>
          <w:szCs w:val="21"/>
        </w:rPr>
        <w:t>说明：本部分内容为项目正常开展的基本要求，均为★号条款要求，不作为评分准则中的评分内容，如未响应或出现负偏离的，将作投标无效处理；</w:t>
      </w:r>
    </w:p>
    <w:p w14:paraId="41109587">
      <w:pPr>
        <w:ind w:firstLine="422" w:firstLineChars="200"/>
        <w:rPr>
          <w:b/>
          <w:szCs w:val="21"/>
        </w:rPr>
      </w:pPr>
    </w:p>
    <w:tbl>
      <w:tblPr>
        <w:tblStyle w:val="18"/>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4382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DADBE4">
            <w:pPr>
              <w:jc w:val="center"/>
              <w:rPr>
                <w:rFonts w:hint="eastAsia" w:ascii="宋体" w:hAnsi="宋体" w:eastAsia="宋体" w:cs="宋体"/>
                <w:b/>
                <w:color w:val="FF0000"/>
                <w:szCs w:val="21"/>
              </w:rPr>
            </w:pPr>
            <w:bookmarkStart w:id="43" w:name="_Hlk72260973"/>
            <w:r>
              <w:rPr>
                <w:rFonts w:hint="eastAsia" w:ascii="宋体" w:hAnsi="宋体" w:eastAsia="宋体" w:cs="宋体"/>
                <w:b/>
                <w:color w:val="FF0000"/>
                <w:szCs w:val="21"/>
              </w:rPr>
              <w:t>序号</w:t>
            </w:r>
          </w:p>
        </w:tc>
        <w:tc>
          <w:tcPr>
            <w:tcW w:w="1336" w:type="dxa"/>
            <w:vAlign w:val="center"/>
          </w:tcPr>
          <w:p w14:paraId="3387EE2D">
            <w:pPr>
              <w:jc w:val="center"/>
              <w:rPr>
                <w:rFonts w:hint="eastAsia" w:ascii="宋体" w:hAnsi="宋体" w:eastAsia="宋体" w:cs="宋体"/>
                <w:b/>
                <w:color w:val="FF0000"/>
                <w:szCs w:val="21"/>
              </w:rPr>
            </w:pPr>
            <w:r>
              <w:rPr>
                <w:rFonts w:hint="eastAsia" w:ascii="宋体" w:hAnsi="宋体" w:eastAsia="宋体" w:cs="宋体"/>
                <w:b/>
                <w:color w:val="FF0000"/>
                <w:szCs w:val="21"/>
              </w:rPr>
              <w:t>商务需求项</w:t>
            </w:r>
          </w:p>
        </w:tc>
        <w:tc>
          <w:tcPr>
            <w:tcW w:w="6102" w:type="dxa"/>
            <w:vAlign w:val="center"/>
          </w:tcPr>
          <w:p w14:paraId="01B8071E">
            <w:pPr>
              <w:jc w:val="center"/>
              <w:rPr>
                <w:rFonts w:hint="eastAsia" w:ascii="宋体" w:hAnsi="宋体" w:eastAsia="宋体" w:cs="宋体"/>
                <w:b/>
                <w:color w:val="FF0000"/>
                <w:szCs w:val="21"/>
              </w:rPr>
            </w:pPr>
            <w:r>
              <w:rPr>
                <w:rFonts w:hint="eastAsia" w:ascii="宋体" w:hAnsi="宋体" w:eastAsia="宋体" w:cs="宋体"/>
                <w:b/>
                <w:color w:val="FF0000"/>
                <w:szCs w:val="21"/>
              </w:rPr>
              <w:t>招标商务要求</w:t>
            </w:r>
          </w:p>
        </w:tc>
      </w:tr>
      <w:tr w14:paraId="6B2D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tcPr>
          <w:p w14:paraId="7A0D4CB8">
            <w:pPr>
              <w:rPr>
                <w:rFonts w:hint="eastAsia" w:ascii="宋体" w:hAnsi="宋体" w:eastAsia="宋体" w:cs="宋体"/>
                <w:color w:val="FF0000"/>
                <w:szCs w:val="21"/>
              </w:rPr>
            </w:pPr>
            <w:r>
              <w:rPr>
                <w:rFonts w:hint="eastAsia" w:ascii="宋体" w:hAnsi="宋体" w:eastAsia="宋体" w:cs="宋体"/>
                <w:b/>
                <w:color w:val="FF0000"/>
                <w:szCs w:val="21"/>
              </w:rPr>
              <w:t>（一）免费保修期内售后服务要求</w:t>
            </w:r>
          </w:p>
        </w:tc>
      </w:tr>
      <w:tr w14:paraId="755F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B8C398">
            <w:pPr>
              <w:jc w:val="center"/>
              <w:rPr>
                <w:rFonts w:hint="eastAsia" w:ascii="宋体" w:hAnsi="宋体" w:eastAsia="宋体" w:cs="宋体"/>
                <w:b/>
                <w:color w:val="FF0000"/>
                <w:szCs w:val="21"/>
              </w:rPr>
            </w:pPr>
            <w:r>
              <w:rPr>
                <w:rFonts w:hint="eastAsia" w:ascii="宋体" w:hAnsi="宋体" w:eastAsia="宋体" w:cs="宋体"/>
                <w:bCs/>
                <w:color w:val="FF0000"/>
                <w:szCs w:val="21"/>
              </w:rPr>
              <w:t>1</w:t>
            </w:r>
          </w:p>
        </w:tc>
        <w:tc>
          <w:tcPr>
            <w:tcW w:w="1336" w:type="dxa"/>
          </w:tcPr>
          <w:p w14:paraId="0C50A1BF">
            <w:pPr>
              <w:jc w:val="center"/>
              <w:rPr>
                <w:rFonts w:hint="eastAsia" w:ascii="宋体" w:hAnsi="宋体" w:eastAsia="宋体" w:cs="宋体"/>
                <w:color w:val="FF0000"/>
                <w:szCs w:val="21"/>
              </w:rPr>
            </w:pPr>
            <w:r>
              <w:rPr>
                <w:rFonts w:hint="eastAsia" w:ascii="宋体" w:hAnsi="宋体" w:eastAsia="宋体" w:cs="宋体"/>
                <w:color w:val="FF0000"/>
                <w:szCs w:val="21"/>
              </w:rPr>
              <w:t>维修响应及故障解决时间</w:t>
            </w:r>
          </w:p>
        </w:tc>
        <w:tc>
          <w:tcPr>
            <w:tcW w:w="6102" w:type="dxa"/>
          </w:tcPr>
          <w:p w14:paraId="294D9BE3">
            <w:pPr>
              <w:rPr>
                <w:rFonts w:hint="eastAsia" w:ascii="宋体" w:hAnsi="宋体" w:eastAsia="宋体" w:cs="宋体"/>
                <w:color w:val="FF0000"/>
                <w:szCs w:val="21"/>
              </w:rPr>
            </w:pPr>
            <w:r>
              <w:rPr>
                <w:rFonts w:hint="eastAsia" w:ascii="宋体" w:hAnsi="宋体" w:eastAsia="宋体" w:cs="宋体"/>
                <w:bCs/>
                <w:color w:val="FF0000"/>
                <w:szCs w:val="21"/>
              </w:rPr>
              <w:t>在免费保修期内，一旦发生质量问题，中标人保证在接到通知24小时内赶到现场进行修理或更换。</w:t>
            </w:r>
          </w:p>
        </w:tc>
      </w:tr>
      <w:tr w14:paraId="10C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7D0C713">
            <w:pPr>
              <w:jc w:val="center"/>
              <w:rPr>
                <w:rFonts w:hint="eastAsia" w:ascii="宋体" w:hAnsi="宋体" w:eastAsia="宋体" w:cs="宋体"/>
                <w:b/>
                <w:color w:val="FF0000"/>
                <w:szCs w:val="21"/>
              </w:rPr>
            </w:pPr>
            <w:r>
              <w:rPr>
                <w:rFonts w:hint="eastAsia" w:ascii="宋体" w:hAnsi="宋体" w:eastAsia="宋体" w:cs="宋体"/>
                <w:color w:val="FF0000"/>
                <w:szCs w:val="21"/>
              </w:rPr>
              <w:t>2</w:t>
            </w:r>
          </w:p>
        </w:tc>
        <w:tc>
          <w:tcPr>
            <w:tcW w:w="1336" w:type="dxa"/>
            <w:vMerge w:val="restart"/>
            <w:vAlign w:val="center"/>
          </w:tcPr>
          <w:p w14:paraId="07D4F258">
            <w:pPr>
              <w:jc w:val="center"/>
              <w:rPr>
                <w:rFonts w:hint="eastAsia" w:ascii="宋体" w:hAnsi="宋体" w:eastAsia="宋体" w:cs="宋体"/>
                <w:color w:val="FF0000"/>
                <w:szCs w:val="21"/>
              </w:rPr>
            </w:pPr>
            <w:r>
              <w:rPr>
                <w:rFonts w:hint="eastAsia" w:ascii="宋体" w:hAnsi="宋体" w:eastAsia="宋体" w:cs="宋体"/>
                <w:color w:val="FF0000"/>
                <w:szCs w:val="21"/>
              </w:rPr>
              <w:t>免费保修期</w:t>
            </w:r>
          </w:p>
        </w:tc>
        <w:tc>
          <w:tcPr>
            <w:tcW w:w="6102" w:type="dxa"/>
          </w:tcPr>
          <w:p w14:paraId="3C1D71AC">
            <w:pPr>
              <w:rPr>
                <w:rFonts w:hint="eastAsia" w:ascii="宋体" w:hAnsi="宋体" w:eastAsia="宋体" w:cs="宋体"/>
                <w:color w:val="FF0000"/>
                <w:szCs w:val="21"/>
              </w:rPr>
            </w:pPr>
            <w:r>
              <w:rPr>
                <w:rFonts w:hint="eastAsia" w:ascii="宋体" w:hAnsi="宋体" w:eastAsia="宋体" w:cs="宋体"/>
                <w:bCs/>
                <w:color w:val="FF0000"/>
                <w:szCs w:val="21"/>
              </w:rPr>
              <w:t>1.货物免费保修期</w:t>
            </w:r>
            <w:r>
              <w:rPr>
                <w:rFonts w:hint="eastAsia" w:ascii="宋体" w:hAnsi="宋体" w:eastAsia="宋体" w:cs="宋体"/>
                <w:bCs/>
                <w:color w:val="FF0000"/>
                <w:szCs w:val="21"/>
                <w:highlight w:val="yellow"/>
                <w:u w:val="single"/>
              </w:rPr>
              <w:t xml:space="preserve">  </w:t>
            </w:r>
            <w:r>
              <w:rPr>
                <w:rFonts w:hint="eastAsia" w:ascii="宋体" w:hAnsi="宋体" w:eastAsia="宋体" w:cs="宋体"/>
                <w:bCs/>
                <w:color w:val="FF0000"/>
                <w:szCs w:val="21"/>
                <w:highlight w:val="yellow"/>
                <w:u w:val="single"/>
                <w:lang w:val="en-US" w:eastAsia="zh-CN"/>
              </w:rPr>
              <w:t>3</w:t>
            </w:r>
            <w:r>
              <w:rPr>
                <w:rFonts w:hint="eastAsia" w:ascii="宋体" w:hAnsi="宋体" w:eastAsia="宋体" w:cs="宋体"/>
                <w:bCs/>
                <w:color w:val="FF0000"/>
                <w:szCs w:val="21"/>
                <w:highlight w:val="yellow"/>
                <w:u w:val="single"/>
              </w:rPr>
              <w:t xml:space="preserve">  </w:t>
            </w:r>
            <w:r>
              <w:rPr>
                <w:rFonts w:hint="eastAsia" w:ascii="宋体" w:hAnsi="宋体" w:eastAsia="宋体" w:cs="宋体"/>
                <w:bCs/>
                <w:color w:val="FF0000"/>
                <w:szCs w:val="21"/>
              </w:rPr>
              <w:t>年，时间自最终验收合格并交付使用之日起计算。</w:t>
            </w:r>
          </w:p>
        </w:tc>
      </w:tr>
      <w:tr w14:paraId="277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13ECC8E">
            <w:pPr>
              <w:jc w:val="center"/>
              <w:rPr>
                <w:rFonts w:hint="eastAsia" w:ascii="宋体" w:hAnsi="宋体" w:eastAsia="宋体" w:cs="宋体"/>
                <w:b/>
                <w:color w:val="FF0000"/>
                <w:szCs w:val="21"/>
              </w:rPr>
            </w:pPr>
          </w:p>
        </w:tc>
        <w:tc>
          <w:tcPr>
            <w:tcW w:w="1336" w:type="dxa"/>
            <w:vMerge w:val="continue"/>
            <w:vAlign w:val="center"/>
          </w:tcPr>
          <w:p w14:paraId="0F808574">
            <w:pPr>
              <w:rPr>
                <w:rFonts w:hint="eastAsia" w:ascii="宋体" w:hAnsi="宋体" w:eastAsia="宋体" w:cs="宋体"/>
                <w:color w:val="FF0000"/>
                <w:szCs w:val="21"/>
              </w:rPr>
            </w:pPr>
          </w:p>
        </w:tc>
        <w:tc>
          <w:tcPr>
            <w:tcW w:w="6102" w:type="dxa"/>
            <w:vAlign w:val="center"/>
          </w:tcPr>
          <w:p w14:paraId="6A9467FC">
            <w:pPr>
              <w:rPr>
                <w:rFonts w:hint="eastAsia" w:ascii="宋体" w:hAnsi="宋体" w:eastAsia="宋体" w:cs="宋体"/>
                <w:color w:val="FF0000"/>
                <w:szCs w:val="21"/>
              </w:rPr>
            </w:pPr>
            <w:r>
              <w:rPr>
                <w:rFonts w:hint="eastAsia" w:ascii="宋体" w:hAnsi="宋体" w:eastAsia="宋体" w:cs="宋体"/>
                <w:bCs/>
                <w:color w:val="FF0000"/>
                <w:szCs w:val="21"/>
              </w:rPr>
              <w:t>2.免费保修期内，</w:t>
            </w:r>
            <w:r>
              <w:rPr>
                <w:rFonts w:hint="eastAsia" w:ascii="宋体" w:hAnsi="宋体" w:eastAsia="宋体" w:cs="宋体"/>
                <w:color w:val="FF0000"/>
                <w:szCs w:val="21"/>
              </w:rPr>
              <w:t>所有服务及配件全部免费。</w:t>
            </w:r>
          </w:p>
        </w:tc>
      </w:tr>
      <w:tr w14:paraId="58E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BA75884">
            <w:pPr>
              <w:jc w:val="center"/>
              <w:rPr>
                <w:rFonts w:hint="eastAsia" w:ascii="宋体" w:hAnsi="宋体" w:eastAsia="宋体" w:cs="宋体"/>
                <w:b/>
                <w:color w:val="FF0000"/>
                <w:szCs w:val="21"/>
              </w:rPr>
            </w:pPr>
            <w:r>
              <w:rPr>
                <w:rFonts w:hint="eastAsia" w:ascii="宋体" w:hAnsi="宋体" w:eastAsia="宋体" w:cs="宋体"/>
                <w:color w:val="FF0000"/>
                <w:szCs w:val="21"/>
              </w:rPr>
              <w:t>3</w:t>
            </w:r>
          </w:p>
        </w:tc>
        <w:tc>
          <w:tcPr>
            <w:tcW w:w="1336" w:type="dxa"/>
            <w:vAlign w:val="center"/>
          </w:tcPr>
          <w:p w14:paraId="68332558">
            <w:pPr>
              <w:jc w:val="center"/>
              <w:rPr>
                <w:rFonts w:hint="eastAsia" w:ascii="宋体" w:hAnsi="宋体" w:eastAsia="宋体" w:cs="宋体"/>
                <w:color w:val="FF0000"/>
                <w:szCs w:val="21"/>
              </w:rPr>
            </w:pPr>
            <w:r>
              <w:rPr>
                <w:rFonts w:hint="eastAsia" w:ascii="宋体" w:hAnsi="宋体" w:eastAsia="宋体" w:cs="宋体"/>
                <w:color w:val="FF0000"/>
                <w:szCs w:val="21"/>
              </w:rPr>
              <w:t>技术要求</w:t>
            </w:r>
          </w:p>
        </w:tc>
        <w:tc>
          <w:tcPr>
            <w:tcW w:w="6102" w:type="dxa"/>
            <w:vAlign w:val="center"/>
          </w:tcPr>
          <w:p w14:paraId="2AE2EFC0">
            <w:pPr>
              <w:rPr>
                <w:rFonts w:hint="eastAsia" w:ascii="宋体" w:hAnsi="宋体" w:eastAsia="宋体" w:cs="宋体"/>
                <w:color w:val="FF0000"/>
                <w:szCs w:val="21"/>
              </w:rPr>
            </w:pPr>
            <w:r>
              <w:rPr>
                <w:rFonts w:hint="eastAsia" w:ascii="宋体" w:hAnsi="宋体" w:eastAsia="宋体" w:cs="宋体"/>
                <w:color w:val="FF0000"/>
                <w:szCs w:val="21"/>
              </w:rPr>
              <w:t>要求投标人在工程完工后一周内，免费向用户方进行技术培训工作，直至用户能熟练操作设备。</w:t>
            </w:r>
          </w:p>
        </w:tc>
      </w:tr>
      <w:tr w14:paraId="2929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5C15207A">
            <w:pPr>
              <w:spacing w:line="360" w:lineRule="exact"/>
              <w:rPr>
                <w:rFonts w:hint="eastAsia" w:ascii="宋体" w:hAnsi="宋体" w:eastAsia="宋体" w:cs="宋体"/>
                <w:color w:val="FF0000"/>
                <w:szCs w:val="21"/>
              </w:rPr>
            </w:pPr>
            <w:r>
              <w:rPr>
                <w:rFonts w:hint="eastAsia" w:ascii="宋体" w:hAnsi="宋体" w:eastAsia="宋体" w:cs="宋体"/>
                <w:b/>
                <w:color w:val="FF0000"/>
                <w:szCs w:val="21"/>
              </w:rPr>
              <w:t>（二）免费保修期外售后服务要求</w:t>
            </w:r>
          </w:p>
        </w:tc>
      </w:tr>
      <w:tr w14:paraId="6E4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F6ADE39">
            <w:pPr>
              <w:spacing w:line="360" w:lineRule="exact"/>
              <w:jc w:val="center"/>
              <w:rPr>
                <w:rFonts w:hint="eastAsia" w:ascii="宋体" w:hAnsi="宋体" w:eastAsia="宋体" w:cs="宋体"/>
                <w:b/>
                <w:color w:val="FF0000"/>
                <w:szCs w:val="21"/>
              </w:rPr>
            </w:pPr>
            <w:r>
              <w:rPr>
                <w:rFonts w:hint="eastAsia" w:ascii="宋体" w:hAnsi="宋体" w:eastAsia="宋体" w:cs="宋体"/>
                <w:b/>
                <w:color w:val="FF0000"/>
                <w:szCs w:val="21"/>
              </w:rPr>
              <w:t>1</w:t>
            </w:r>
          </w:p>
        </w:tc>
        <w:tc>
          <w:tcPr>
            <w:tcW w:w="1336" w:type="dxa"/>
            <w:vAlign w:val="center"/>
          </w:tcPr>
          <w:p w14:paraId="43285E6D">
            <w:pPr>
              <w:spacing w:line="360" w:lineRule="exact"/>
              <w:jc w:val="center"/>
              <w:rPr>
                <w:rFonts w:hint="eastAsia" w:ascii="宋体" w:hAnsi="宋体" w:eastAsia="宋体" w:cs="宋体"/>
                <w:color w:val="FF0000"/>
                <w:szCs w:val="21"/>
              </w:rPr>
            </w:pPr>
            <w:r>
              <w:rPr>
                <w:rStyle w:val="21"/>
                <w:rFonts w:hint="eastAsia" w:ascii="宋体" w:hAnsi="宋体" w:eastAsia="宋体" w:cs="宋体"/>
                <w:color w:val="FF0000"/>
                <w:szCs w:val="21"/>
              </w:rPr>
              <w:t>维修零配件、消耗品和延续保修合同的报价</w:t>
            </w:r>
          </w:p>
        </w:tc>
        <w:tc>
          <w:tcPr>
            <w:tcW w:w="6102" w:type="dxa"/>
            <w:vAlign w:val="center"/>
          </w:tcPr>
          <w:p w14:paraId="5C42DA9B">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1.1由设备制造商提供售后服务，</w:t>
            </w:r>
            <w:r>
              <w:rPr>
                <w:rFonts w:hint="eastAsia" w:ascii="宋体" w:hAnsi="宋体" w:eastAsia="宋体" w:cs="宋体"/>
                <w:color w:val="FF0000"/>
                <w:szCs w:val="21"/>
                <w:u w:val="single"/>
              </w:rPr>
              <w:t xml:space="preserve"> 1 </w:t>
            </w:r>
            <w:r>
              <w:rPr>
                <w:rFonts w:hint="eastAsia" w:ascii="宋体" w:hAnsi="宋体" w:eastAsia="宋体" w:cs="宋体"/>
                <w:color w:val="FF0000"/>
                <w:szCs w:val="21"/>
              </w:rPr>
              <w:t>小时内响应，</w:t>
            </w:r>
            <w:r>
              <w:rPr>
                <w:rFonts w:hint="eastAsia" w:ascii="宋体" w:hAnsi="宋体" w:eastAsia="宋体" w:cs="宋体"/>
                <w:color w:val="FF0000"/>
                <w:szCs w:val="21"/>
                <w:u w:val="single"/>
              </w:rPr>
              <w:t xml:space="preserve"> 24 </w:t>
            </w:r>
            <w:r>
              <w:rPr>
                <w:rFonts w:hint="eastAsia" w:ascii="宋体" w:hAnsi="宋体" w:eastAsia="宋体" w:cs="宋体"/>
                <w:color w:val="FF0000"/>
                <w:szCs w:val="21"/>
              </w:rPr>
              <w:t>小时维修到位，并在48小时内消除故障（不可抗力情况除外）。消耗品和零配件供应及时，特殊情况下可提供备用机。在境内有相对应的零配件保税库，于中标后出具证明文件。</w:t>
            </w:r>
          </w:p>
        </w:tc>
      </w:tr>
      <w:tr w14:paraId="104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B891EDC">
            <w:pPr>
              <w:spacing w:line="360" w:lineRule="exact"/>
              <w:rPr>
                <w:rFonts w:hint="eastAsia" w:ascii="宋体" w:hAnsi="宋体" w:eastAsia="宋体" w:cs="宋体"/>
                <w:color w:val="FF0000"/>
                <w:szCs w:val="21"/>
              </w:rPr>
            </w:pPr>
            <w:r>
              <w:rPr>
                <w:rFonts w:hint="eastAsia" w:ascii="宋体" w:hAnsi="宋体" w:eastAsia="宋体" w:cs="宋体"/>
                <w:b/>
                <w:color w:val="FF0000"/>
                <w:szCs w:val="21"/>
              </w:rPr>
              <w:t>（三）其他商务要求</w:t>
            </w:r>
          </w:p>
        </w:tc>
      </w:tr>
      <w:tr w14:paraId="553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BB8A508">
            <w:pPr>
              <w:spacing w:line="360" w:lineRule="exact"/>
              <w:jc w:val="center"/>
              <w:rPr>
                <w:rFonts w:hint="eastAsia" w:ascii="宋体" w:hAnsi="宋体" w:eastAsia="宋体" w:cs="宋体"/>
                <w:b/>
                <w:color w:val="FF0000"/>
                <w:szCs w:val="21"/>
              </w:rPr>
            </w:pPr>
            <w:r>
              <w:rPr>
                <w:rFonts w:hint="eastAsia" w:ascii="宋体" w:hAnsi="宋体" w:eastAsia="宋体" w:cs="宋体"/>
                <w:b/>
                <w:color w:val="FF0000"/>
                <w:szCs w:val="21"/>
              </w:rPr>
              <w:t>1</w:t>
            </w:r>
          </w:p>
        </w:tc>
        <w:tc>
          <w:tcPr>
            <w:tcW w:w="1336" w:type="dxa"/>
            <w:vMerge w:val="restart"/>
            <w:vAlign w:val="center"/>
          </w:tcPr>
          <w:p w14:paraId="127B24D3">
            <w:pPr>
              <w:spacing w:line="360" w:lineRule="exact"/>
              <w:jc w:val="center"/>
              <w:rPr>
                <w:rFonts w:hint="eastAsia" w:ascii="宋体" w:hAnsi="宋体" w:eastAsia="宋体" w:cs="宋体"/>
                <w:color w:val="FF0000"/>
                <w:szCs w:val="21"/>
              </w:rPr>
            </w:pPr>
            <w:r>
              <w:rPr>
                <w:rFonts w:hint="eastAsia" w:ascii="宋体" w:hAnsi="宋体" w:eastAsia="宋体" w:cs="宋体"/>
                <w:b/>
                <w:color w:val="FF0000"/>
                <w:szCs w:val="21"/>
              </w:rPr>
              <w:t>违约责任</w:t>
            </w:r>
          </w:p>
        </w:tc>
        <w:tc>
          <w:tcPr>
            <w:tcW w:w="6102" w:type="dxa"/>
          </w:tcPr>
          <w:p w14:paraId="7E5229C2">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1.1中标人不能交货的，需偿付不能交货部分货款的</w:t>
            </w:r>
            <w:r>
              <w:rPr>
                <w:rFonts w:hint="eastAsia" w:ascii="宋体" w:hAnsi="宋体" w:eastAsia="宋体" w:cs="宋体"/>
                <w:color w:val="FF0000"/>
                <w:szCs w:val="21"/>
                <w:u w:val="single"/>
              </w:rPr>
              <w:t xml:space="preserve"> 20 </w:t>
            </w:r>
            <w:r>
              <w:rPr>
                <w:rFonts w:hint="eastAsia" w:ascii="宋体" w:hAnsi="宋体" w:eastAsia="宋体" w:cs="宋体"/>
                <w:color w:val="FF0000"/>
                <w:szCs w:val="21"/>
              </w:rPr>
              <w:t>%的违约金并按主管部门相关规定处理。</w:t>
            </w:r>
          </w:p>
        </w:tc>
      </w:tr>
      <w:tr w14:paraId="0AD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7978341">
            <w:pPr>
              <w:spacing w:line="360" w:lineRule="exact"/>
              <w:jc w:val="center"/>
              <w:rPr>
                <w:rFonts w:hint="eastAsia" w:ascii="宋体" w:hAnsi="宋体" w:eastAsia="宋体" w:cs="宋体"/>
                <w:b/>
                <w:color w:val="FF0000"/>
                <w:szCs w:val="21"/>
              </w:rPr>
            </w:pPr>
          </w:p>
        </w:tc>
        <w:tc>
          <w:tcPr>
            <w:tcW w:w="1336" w:type="dxa"/>
            <w:vMerge w:val="continue"/>
            <w:vAlign w:val="center"/>
          </w:tcPr>
          <w:p w14:paraId="7C4936E0">
            <w:pPr>
              <w:spacing w:line="360" w:lineRule="exact"/>
              <w:jc w:val="center"/>
              <w:rPr>
                <w:rFonts w:hint="eastAsia" w:ascii="宋体" w:hAnsi="宋体" w:eastAsia="宋体" w:cs="宋体"/>
                <w:color w:val="FF0000"/>
                <w:szCs w:val="21"/>
              </w:rPr>
            </w:pPr>
          </w:p>
        </w:tc>
        <w:tc>
          <w:tcPr>
            <w:tcW w:w="6102" w:type="dxa"/>
          </w:tcPr>
          <w:p w14:paraId="7D7DC29C">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1.2中标人逾期交货的，应当承担继续履行、采取补救措施或者赔偿损失等违约责任</w:t>
            </w:r>
          </w:p>
        </w:tc>
      </w:tr>
      <w:tr w14:paraId="543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16AF82">
            <w:pPr>
              <w:spacing w:line="360" w:lineRule="exact"/>
              <w:jc w:val="center"/>
              <w:rPr>
                <w:rFonts w:hint="eastAsia" w:ascii="宋体" w:hAnsi="宋体" w:eastAsia="宋体" w:cs="宋体"/>
                <w:b/>
                <w:color w:val="FF0000"/>
                <w:szCs w:val="21"/>
              </w:rPr>
            </w:pPr>
          </w:p>
        </w:tc>
        <w:tc>
          <w:tcPr>
            <w:tcW w:w="1336" w:type="dxa"/>
            <w:vMerge w:val="continue"/>
            <w:vAlign w:val="center"/>
          </w:tcPr>
          <w:p w14:paraId="6A348D47">
            <w:pPr>
              <w:spacing w:line="360" w:lineRule="exact"/>
              <w:jc w:val="center"/>
              <w:rPr>
                <w:rFonts w:hint="eastAsia" w:ascii="宋体" w:hAnsi="宋体" w:eastAsia="宋体" w:cs="宋体"/>
                <w:color w:val="FF0000"/>
                <w:szCs w:val="21"/>
              </w:rPr>
            </w:pPr>
          </w:p>
        </w:tc>
        <w:tc>
          <w:tcPr>
            <w:tcW w:w="6102" w:type="dxa"/>
          </w:tcPr>
          <w:p w14:paraId="20AC967B">
            <w:pPr>
              <w:spacing w:line="360" w:lineRule="exact"/>
              <w:rPr>
                <w:rFonts w:hint="eastAsia" w:ascii="宋体" w:hAnsi="宋体" w:eastAsia="宋体" w:cs="宋体"/>
                <w:color w:val="FF0000"/>
                <w:szCs w:val="21"/>
              </w:rPr>
            </w:pPr>
            <w:r>
              <w:rPr>
                <w:rFonts w:hint="eastAsia" w:ascii="宋体" w:hAnsi="宋体" w:eastAsia="宋体" w:cs="宋体"/>
                <w:color w:val="FF0000"/>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做、退货、减少价款或者报酬等违约责任。</w:t>
            </w:r>
          </w:p>
        </w:tc>
      </w:tr>
      <w:tr w14:paraId="337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CBFD25">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2</w:t>
            </w:r>
          </w:p>
        </w:tc>
        <w:tc>
          <w:tcPr>
            <w:tcW w:w="1336" w:type="dxa"/>
            <w:vAlign w:val="center"/>
          </w:tcPr>
          <w:p w14:paraId="0BB8DDA0">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报价要求</w:t>
            </w:r>
          </w:p>
        </w:tc>
        <w:tc>
          <w:tcPr>
            <w:tcW w:w="6102" w:type="dxa"/>
          </w:tcPr>
          <w:p w14:paraId="086B0D34">
            <w:pPr>
              <w:snapToGrid w:val="0"/>
              <w:rPr>
                <w:rFonts w:hint="eastAsia" w:ascii="宋体" w:hAnsi="宋体" w:eastAsia="宋体" w:cs="宋体"/>
                <w:b/>
                <w:color w:val="FF0000"/>
                <w:szCs w:val="21"/>
              </w:rPr>
            </w:pPr>
            <w:r>
              <w:rPr>
                <w:rFonts w:hint="eastAsia" w:ascii="宋体" w:hAnsi="宋体" w:eastAsia="宋体" w:cs="宋体"/>
                <w:b/>
                <w:bCs/>
                <w:color w:val="FF0000"/>
                <w:szCs w:val="21"/>
              </w:rPr>
              <w:t>本项目报总价，投标总价必须是完成该项目的一切费用总和，包括投标费、设备费、运输费、装卸费、保险费、技术培训费、设备安装费、调试费、检测费、国家规定的各项税费等。</w:t>
            </w:r>
          </w:p>
        </w:tc>
      </w:tr>
      <w:tr w14:paraId="27D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2DAFBB">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3</w:t>
            </w:r>
          </w:p>
        </w:tc>
        <w:tc>
          <w:tcPr>
            <w:tcW w:w="1336" w:type="dxa"/>
            <w:vAlign w:val="center"/>
          </w:tcPr>
          <w:p w14:paraId="6F0F8DD4">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交货地点</w:t>
            </w:r>
          </w:p>
        </w:tc>
        <w:tc>
          <w:tcPr>
            <w:tcW w:w="6102" w:type="dxa"/>
          </w:tcPr>
          <w:p w14:paraId="006BC76F">
            <w:pPr>
              <w:spacing w:after="60" w:afterLines="25" w:line="300" w:lineRule="auto"/>
              <w:rPr>
                <w:rFonts w:hint="eastAsia" w:ascii="宋体" w:hAnsi="宋体" w:eastAsia="宋体" w:cs="宋体"/>
                <w:b/>
                <w:color w:val="FF0000"/>
                <w:szCs w:val="21"/>
              </w:rPr>
            </w:pPr>
            <w:r>
              <w:rPr>
                <w:rFonts w:hint="eastAsia" w:ascii="宋体" w:hAnsi="宋体" w:eastAsia="宋体" w:cs="宋体"/>
                <w:b/>
                <w:color w:val="FF0000"/>
                <w:szCs w:val="21"/>
              </w:rPr>
              <w:t>深圳市</w:t>
            </w:r>
            <w:bookmarkStart w:id="44" w:name="OLE_LINK3"/>
            <w:r>
              <w:rPr>
                <w:rFonts w:hint="eastAsia" w:ascii="宋体" w:hAnsi="宋体" w:eastAsia="宋体" w:cs="宋体"/>
                <w:b/>
                <w:color w:val="FF0000"/>
                <w:szCs w:val="21"/>
              </w:rPr>
              <w:t>宝安区西乡骏濠幼儿园</w:t>
            </w:r>
            <w:bookmarkEnd w:id="44"/>
          </w:p>
        </w:tc>
      </w:tr>
      <w:tr w14:paraId="07A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5C231D5">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4</w:t>
            </w:r>
          </w:p>
        </w:tc>
        <w:tc>
          <w:tcPr>
            <w:tcW w:w="1336" w:type="dxa"/>
            <w:vAlign w:val="center"/>
          </w:tcPr>
          <w:p w14:paraId="7DBC2569">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交货期或完工期</w:t>
            </w:r>
          </w:p>
        </w:tc>
        <w:tc>
          <w:tcPr>
            <w:tcW w:w="6102" w:type="dxa"/>
          </w:tcPr>
          <w:p w14:paraId="3F46BB53">
            <w:pPr>
              <w:spacing w:after="60" w:afterLines="25" w:line="300" w:lineRule="auto"/>
              <w:rPr>
                <w:rFonts w:hint="eastAsia" w:ascii="宋体" w:hAnsi="宋体" w:eastAsia="宋体" w:cs="宋体"/>
                <w:b/>
                <w:color w:val="FF0000"/>
                <w:szCs w:val="21"/>
              </w:rPr>
            </w:pPr>
            <w:r>
              <w:rPr>
                <w:rFonts w:hint="eastAsia" w:ascii="宋体" w:hAnsi="宋体" w:eastAsia="宋体" w:cs="宋体"/>
                <w:b/>
                <w:color w:val="FF0000"/>
                <w:szCs w:val="21"/>
              </w:rPr>
              <w:t>本项目要求在进场施工日起 30 个日历日内完工，进场施工时间由采购人确定。</w:t>
            </w:r>
          </w:p>
        </w:tc>
      </w:tr>
      <w:tr w14:paraId="0A96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5DEEDC56">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5</w:t>
            </w:r>
          </w:p>
        </w:tc>
        <w:tc>
          <w:tcPr>
            <w:tcW w:w="1336" w:type="dxa"/>
            <w:vAlign w:val="center"/>
          </w:tcPr>
          <w:p w14:paraId="0BDF3B51">
            <w:pPr>
              <w:spacing w:after="60" w:afterLines="25" w:line="300" w:lineRule="auto"/>
              <w:jc w:val="center"/>
              <w:rPr>
                <w:rFonts w:hint="eastAsia" w:ascii="宋体" w:hAnsi="宋体" w:eastAsia="宋体" w:cs="宋体"/>
                <w:color w:val="FF0000"/>
                <w:kern w:val="0"/>
                <w:szCs w:val="21"/>
              </w:rPr>
            </w:pPr>
            <w:r>
              <w:rPr>
                <w:rFonts w:hint="eastAsia" w:ascii="宋体" w:hAnsi="宋体" w:eastAsia="宋体" w:cs="宋体"/>
                <w:b/>
                <w:color w:val="FF0000"/>
                <w:szCs w:val="21"/>
              </w:rPr>
              <w:t>付款方式</w:t>
            </w:r>
          </w:p>
        </w:tc>
        <w:tc>
          <w:tcPr>
            <w:tcW w:w="6102" w:type="dxa"/>
          </w:tcPr>
          <w:p w14:paraId="5F52134C">
            <w:pPr>
              <w:spacing w:after="60" w:afterLines="25" w:line="300" w:lineRule="auto"/>
              <w:rPr>
                <w:rFonts w:hint="eastAsia" w:ascii="宋体" w:hAnsi="宋体" w:eastAsia="宋体" w:cs="宋体"/>
                <w:b/>
                <w:color w:val="FF0000"/>
                <w:szCs w:val="21"/>
              </w:rPr>
            </w:pPr>
            <w:r>
              <w:rPr>
                <w:rFonts w:hint="eastAsia" w:ascii="宋体" w:hAnsi="宋体" w:eastAsia="宋体" w:cs="宋体"/>
                <w:color w:val="FF0000"/>
                <w:kern w:val="0"/>
                <w:szCs w:val="21"/>
              </w:rPr>
              <w:t>本项目完成并经验收合格后，对于满足合同约定支付条件的，采购人应当自收到发票后</w:t>
            </w:r>
            <w:r>
              <w:rPr>
                <w:rFonts w:hint="eastAsia" w:ascii="宋体" w:hAnsi="宋体" w:eastAsia="宋体" w:cs="宋体"/>
                <w:color w:val="FF0000"/>
                <w:kern w:val="0"/>
                <w:szCs w:val="21"/>
                <w:highlight w:val="yellow"/>
              </w:rPr>
              <w:t>15日</w:t>
            </w:r>
            <w:r>
              <w:rPr>
                <w:rFonts w:hint="eastAsia" w:ascii="宋体" w:hAnsi="宋体" w:eastAsia="宋体" w:cs="宋体"/>
                <w:color w:val="FF0000"/>
                <w:kern w:val="0"/>
                <w:szCs w:val="21"/>
              </w:rPr>
              <w:t>内将资金支付到合同约定的中标供应商账户。</w:t>
            </w:r>
          </w:p>
        </w:tc>
      </w:tr>
      <w:tr w14:paraId="1254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9B0DAB">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6</w:t>
            </w:r>
          </w:p>
        </w:tc>
        <w:tc>
          <w:tcPr>
            <w:tcW w:w="1336" w:type="dxa"/>
            <w:vAlign w:val="center"/>
          </w:tcPr>
          <w:p w14:paraId="4C25AD87">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验收条件</w:t>
            </w:r>
          </w:p>
        </w:tc>
        <w:tc>
          <w:tcPr>
            <w:tcW w:w="6102" w:type="dxa"/>
          </w:tcPr>
          <w:p w14:paraId="40DCF096">
            <w:pPr>
              <w:spacing w:after="60" w:afterLines="25" w:line="300" w:lineRule="auto"/>
              <w:rPr>
                <w:rFonts w:hint="eastAsia" w:ascii="宋体" w:hAnsi="宋体" w:eastAsia="宋体" w:cs="宋体"/>
                <w:color w:val="FF0000"/>
                <w:kern w:val="0"/>
                <w:szCs w:val="21"/>
              </w:rPr>
            </w:pPr>
            <w:r>
              <w:rPr>
                <w:rFonts w:hint="eastAsia" w:ascii="宋体" w:hAnsi="宋体" w:eastAsia="宋体" w:cs="宋体"/>
                <w:color w:val="FF0000"/>
                <w:szCs w:val="21"/>
              </w:rPr>
              <w:t>（1）</w:t>
            </w:r>
            <w:r>
              <w:rPr>
                <w:rFonts w:hint="eastAsia" w:ascii="宋体" w:hAnsi="宋体" w:eastAsia="宋体" w:cs="宋体"/>
                <w:color w:val="FF0000"/>
                <w:kern w:val="0"/>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5F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6C2EE">
            <w:pPr>
              <w:spacing w:after="60" w:afterLines="25" w:line="300" w:lineRule="auto"/>
              <w:jc w:val="center"/>
              <w:rPr>
                <w:rFonts w:hint="eastAsia" w:ascii="宋体" w:hAnsi="宋体" w:eastAsia="宋体" w:cs="宋体"/>
                <w:b/>
                <w:color w:val="FF0000"/>
                <w:szCs w:val="21"/>
              </w:rPr>
            </w:pPr>
            <w:r>
              <w:rPr>
                <w:rFonts w:hint="eastAsia" w:ascii="宋体" w:hAnsi="宋体" w:eastAsia="宋体" w:cs="宋体"/>
                <w:b/>
                <w:color w:val="FF0000"/>
                <w:szCs w:val="21"/>
              </w:rPr>
              <w:t>7</w:t>
            </w:r>
          </w:p>
        </w:tc>
        <w:tc>
          <w:tcPr>
            <w:tcW w:w="1336" w:type="dxa"/>
            <w:vAlign w:val="center"/>
          </w:tcPr>
          <w:p w14:paraId="17C2A11E">
            <w:pPr>
              <w:spacing w:after="60" w:afterLines="25" w:line="300" w:lineRule="auto"/>
              <w:jc w:val="center"/>
              <w:rPr>
                <w:rFonts w:hint="eastAsia" w:ascii="宋体" w:hAnsi="宋体" w:eastAsia="宋体" w:cs="宋体"/>
                <w:color w:val="FF0000"/>
                <w:kern w:val="0"/>
                <w:szCs w:val="21"/>
              </w:rPr>
            </w:pPr>
            <w:r>
              <w:rPr>
                <w:rFonts w:hint="eastAsia" w:ascii="宋体" w:hAnsi="宋体" w:eastAsia="宋体" w:cs="宋体"/>
                <w:b/>
                <w:color w:val="FF0000"/>
                <w:szCs w:val="21"/>
              </w:rPr>
              <w:t>包装及运输要求</w:t>
            </w:r>
          </w:p>
        </w:tc>
        <w:tc>
          <w:tcPr>
            <w:tcW w:w="6102" w:type="dxa"/>
          </w:tcPr>
          <w:p w14:paraId="67EF9CCF">
            <w:pPr>
              <w:spacing w:after="60" w:afterLines="25" w:line="300" w:lineRule="auto"/>
              <w:rPr>
                <w:rFonts w:hint="eastAsia" w:ascii="宋体" w:hAnsi="宋体" w:eastAsia="宋体" w:cs="宋体"/>
                <w:color w:val="FF0000"/>
                <w:kern w:val="0"/>
                <w:szCs w:val="21"/>
              </w:rPr>
            </w:pPr>
            <w:r>
              <w:rPr>
                <w:rFonts w:hint="eastAsia" w:ascii="宋体" w:hAnsi="宋体" w:eastAsia="宋体" w:cs="宋体"/>
                <w:color w:val="FF0000"/>
                <w:kern w:val="0"/>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40B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6AFAFC">
            <w:pPr>
              <w:spacing w:line="360" w:lineRule="exact"/>
              <w:jc w:val="center"/>
              <w:rPr>
                <w:rFonts w:hint="eastAsia" w:ascii="宋体" w:hAnsi="宋体" w:eastAsia="宋体" w:cs="宋体"/>
                <w:b/>
                <w:color w:val="FF0000"/>
                <w:szCs w:val="21"/>
              </w:rPr>
            </w:pPr>
            <w:r>
              <w:rPr>
                <w:rFonts w:hint="eastAsia" w:ascii="宋体" w:hAnsi="宋体" w:eastAsia="宋体" w:cs="宋体"/>
                <w:b/>
                <w:color w:val="FF0000"/>
                <w:szCs w:val="21"/>
              </w:rPr>
              <w:t>8</w:t>
            </w:r>
          </w:p>
        </w:tc>
        <w:tc>
          <w:tcPr>
            <w:tcW w:w="1336" w:type="dxa"/>
            <w:vAlign w:val="center"/>
          </w:tcPr>
          <w:p w14:paraId="0B24747B">
            <w:pPr>
              <w:spacing w:line="360" w:lineRule="exact"/>
              <w:jc w:val="center"/>
              <w:rPr>
                <w:rFonts w:hint="eastAsia" w:ascii="宋体" w:hAnsi="宋体" w:eastAsia="宋体" w:cs="宋体"/>
                <w:color w:val="FF0000"/>
                <w:szCs w:val="21"/>
              </w:rPr>
            </w:pPr>
            <w:r>
              <w:rPr>
                <w:rFonts w:hint="eastAsia" w:ascii="宋体" w:hAnsi="宋体" w:eastAsia="宋体" w:cs="宋体"/>
                <w:b/>
                <w:color w:val="FF0000"/>
                <w:szCs w:val="21"/>
              </w:rPr>
              <w:t>争议解决方法</w:t>
            </w:r>
          </w:p>
        </w:tc>
        <w:tc>
          <w:tcPr>
            <w:tcW w:w="6102" w:type="dxa"/>
            <w:vAlign w:val="center"/>
          </w:tcPr>
          <w:p w14:paraId="62CD5310">
            <w:pPr>
              <w:spacing w:line="360" w:lineRule="exact"/>
              <w:rPr>
                <w:rFonts w:hint="eastAsia" w:ascii="宋体" w:hAnsi="宋体" w:eastAsia="宋体" w:cs="宋体"/>
                <w:color w:val="FF0000"/>
                <w:szCs w:val="21"/>
              </w:rPr>
            </w:pPr>
            <w:r>
              <w:rPr>
                <w:rFonts w:hint="eastAsia" w:ascii="宋体" w:hAnsi="宋体" w:eastAsia="宋体" w:cs="宋体"/>
                <w:color w:val="FF0000"/>
                <w:szCs w:val="21"/>
              </w:rPr>
              <w:t>因货物的质量问题发生争议的，应当邀请国家认可的质量检测机构对货物质量进行鉴定。货物符合标准的，鉴定费由甲方承担；货物不符合质量标准的，鉴定费由乙方承担。</w:t>
            </w:r>
          </w:p>
        </w:tc>
      </w:tr>
      <w:bookmarkEnd w:id="43"/>
      <w:tr w14:paraId="1A0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D9770D5">
            <w:pPr>
              <w:spacing w:after="60" w:afterLines="25" w:line="300" w:lineRule="auto"/>
              <w:jc w:val="center"/>
              <w:rPr>
                <w:rFonts w:hint="eastAsia" w:ascii="宋体" w:hAnsi="宋体" w:eastAsia="宋体" w:cs="宋体"/>
                <w:b/>
                <w:bCs/>
                <w:color w:val="FF0000"/>
                <w:szCs w:val="21"/>
              </w:rPr>
            </w:pPr>
            <w:r>
              <w:rPr>
                <w:rFonts w:hint="eastAsia" w:ascii="宋体" w:hAnsi="宋体" w:eastAsia="宋体" w:cs="宋体"/>
                <w:b/>
                <w:bCs/>
                <w:color w:val="FF0000"/>
                <w:szCs w:val="21"/>
              </w:rPr>
              <w:t>9</w:t>
            </w:r>
          </w:p>
        </w:tc>
        <w:tc>
          <w:tcPr>
            <w:tcW w:w="1336" w:type="dxa"/>
            <w:vAlign w:val="center"/>
          </w:tcPr>
          <w:p w14:paraId="3C552AEE">
            <w:pPr>
              <w:spacing w:after="60" w:afterLines="25" w:line="300" w:lineRule="auto"/>
              <w:jc w:val="center"/>
              <w:rPr>
                <w:rFonts w:hint="eastAsia" w:ascii="宋体" w:hAnsi="宋体" w:eastAsia="宋体" w:cs="宋体"/>
                <w:color w:val="FF0000"/>
                <w:szCs w:val="21"/>
              </w:rPr>
            </w:pPr>
            <w:r>
              <w:rPr>
                <w:rFonts w:hint="eastAsia" w:ascii="宋体" w:hAnsi="宋体" w:eastAsia="宋体" w:cs="宋体"/>
                <w:b/>
                <w:color w:val="FF0000"/>
                <w:szCs w:val="21"/>
              </w:rPr>
              <w:t>其他要求</w:t>
            </w:r>
          </w:p>
        </w:tc>
        <w:tc>
          <w:tcPr>
            <w:tcW w:w="6102" w:type="dxa"/>
          </w:tcPr>
          <w:p w14:paraId="19FDA87F">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（1）中标供应商在签订合同时应提供投标文件打印稿贰份，并加盖公章（一份交给监理公司，一份交给学校），同时提供投标文件的OFFICE文档。</w:t>
            </w:r>
          </w:p>
          <w:p w14:paraId="485079AB">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7FAE9C6">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50B1FFFD">
            <w:pPr>
              <w:spacing w:after="60" w:afterLines="25" w:line="300" w:lineRule="exact"/>
              <w:rPr>
                <w:rFonts w:hint="eastAsia" w:ascii="宋体" w:hAnsi="宋体" w:eastAsia="宋体" w:cs="宋体"/>
                <w:color w:val="FF0000"/>
                <w:szCs w:val="21"/>
              </w:rPr>
            </w:pPr>
            <w:r>
              <w:rPr>
                <w:rFonts w:hint="eastAsia" w:ascii="宋体" w:hAnsi="宋体" w:eastAsia="宋体" w:cs="宋体"/>
                <w:color w:val="FF0000"/>
                <w:szCs w:val="21"/>
              </w:rPr>
              <w:t>（4）投标商必须确保中标后提供的货物为正规渠道供货，不存在违反国家法律、法规的情况。</w:t>
            </w:r>
          </w:p>
          <w:p w14:paraId="7716FE71">
            <w:pPr>
              <w:widowControl/>
              <w:jc w:val="left"/>
              <w:rPr>
                <w:rFonts w:hint="eastAsia" w:ascii="宋体" w:hAnsi="宋体" w:eastAsia="宋体" w:cs="宋体"/>
                <w:color w:val="FF0000"/>
                <w:szCs w:val="21"/>
              </w:rPr>
            </w:pPr>
            <w:r>
              <w:rPr>
                <w:rFonts w:hint="eastAsia" w:ascii="宋体" w:hAnsi="宋体" w:eastAsia="宋体" w:cs="宋体"/>
                <w:color w:val="FF0000"/>
                <w:szCs w:val="21"/>
              </w:rPr>
              <w:t>（5）</w:t>
            </w:r>
            <w:r>
              <w:rPr>
                <w:rFonts w:hint="eastAsia" w:ascii="宋体" w:hAnsi="宋体" w:eastAsia="宋体" w:cs="宋体"/>
                <w:b/>
                <w:bCs/>
                <w:color w:val="FF0000"/>
                <w:szCs w:val="21"/>
                <w:highlight w:val="yellow"/>
              </w:rPr>
              <w:t>本项目的整体焊接需采用氩弧焊及CO2气体保护焊，焊接后无毛刺。</w:t>
            </w:r>
          </w:p>
        </w:tc>
      </w:tr>
    </w:tbl>
    <w:p w14:paraId="30C5CDFB">
      <w:pPr>
        <w:rPr>
          <w:b/>
        </w:rPr>
      </w:pPr>
    </w:p>
    <w:p w14:paraId="4709B3C6">
      <w:pPr>
        <w:pStyle w:val="6"/>
        <w:spacing w:before="60" w:beforeLines="25" w:after="60" w:afterLines="25"/>
        <w:ind w:firstLine="0"/>
        <w:rPr>
          <w:rFonts w:hint="eastAsia" w:ascii="宋体" w:hAnsi="宋体"/>
          <w:szCs w:val="21"/>
        </w:rPr>
      </w:pPr>
    </w:p>
    <w:p w14:paraId="6128B53E">
      <w:pPr>
        <w:pStyle w:val="6"/>
        <w:spacing w:before="60" w:beforeLines="25" w:after="60" w:afterLines="25"/>
        <w:ind w:firstLine="0"/>
        <w:rPr>
          <w:rFonts w:hint="eastAsia" w:ascii="宋体" w:hAnsi="宋体"/>
          <w:szCs w:val="21"/>
        </w:rPr>
      </w:pPr>
    </w:p>
    <w:p w14:paraId="6C1B5105">
      <w:pPr>
        <w:pStyle w:val="6"/>
        <w:spacing w:before="60" w:beforeLines="25" w:after="60" w:afterLines="25"/>
        <w:ind w:firstLine="0"/>
        <w:rPr>
          <w:rFonts w:hint="eastAsia" w:ascii="宋体" w:hAnsi="宋体"/>
          <w:szCs w:val="21"/>
        </w:rPr>
      </w:pPr>
    </w:p>
    <w:p w14:paraId="0049F071">
      <w:pPr>
        <w:pStyle w:val="5"/>
        <w:spacing w:before="120" w:beforeLines="50" w:after="120" w:afterLines="50"/>
        <w:jc w:val="center"/>
        <w:rPr>
          <w:sz w:val="28"/>
          <w:szCs w:val="28"/>
        </w:rPr>
      </w:pPr>
      <w:r>
        <w:rPr>
          <w:rFonts w:hint="eastAsia"/>
          <w:sz w:val="28"/>
          <w:szCs w:val="28"/>
        </w:rPr>
        <w:t>六、其他重要条款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hint="eastAsia"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14:paraId="6E886F23">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14:paraId="769239DE">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14:paraId="1A8A49A8">
      <w:pPr>
        <w:rPr>
          <w:rFonts w:hint="eastAsia" w:ascii="宋体" w:hAnsi="宋体"/>
        </w:rPr>
      </w:pPr>
    </w:p>
    <w:p w14:paraId="4B895BFE">
      <w:pPr>
        <w:pStyle w:val="7"/>
        <w:rPr>
          <w:rFonts w:hint="eastAsia" w:ascii="宋体" w:hAnsi="宋体"/>
        </w:rPr>
      </w:pPr>
    </w:p>
    <w:p w14:paraId="0D698FFD">
      <w:pPr>
        <w:pStyle w:val="14"/>
      </w:pPr>
    </w:p>
    <w:p w14:paraId="5C6C34FF">
      <w:pPr>
        <w:pStyle w:val="7"/>
        <w:rPr>
          <w:rFonts w:hint="eastAsia"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pPr>
      <w:r>
        <w:rPr>
          <w:rFonts w:hint="eastAsia"/>
        </w:rPr>
        <w:t>第四章</w:t>
      </w:r>
      <w:r>
        <w:t xml:space="preserve"> </w:t>
      </w:r>
      <w:r>
        <w:rPr>
          <w:rFonts w:hint="eastAsia"/>
        </w:rPr>
        <w:t xml:space="preserve"> 投标文件组成要求及格式</w:t>
      </w:r>
    </w:p>
    <w:p w14:paraId="725B1690">
      <w:pPr>
        <w:rPr>
          <w:rStyle w:val="36"/>
          <w:sz w:val="24"/>
        </w:rPr>
      </w:pPr>
      <w:r>
        <w:rPr>
          <w:rStyle w:val="36"/>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hint="eastAsia"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5"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5"/>
    <w:p w14:paraId="3B2D1DBF">
      <w:pPr>
        <w:ind w:firstLine="420" w:firstLineChars="200"/>
        <w:rPr>
          <w:rFonts w:hint="eastAsia" w:ascii="宋体" w:hAnsi="宋体"/>
          <w:szCs w:val="21"/>
        </w:rPr>
      </w:pPr>
    </w:p>
    <w:p w14:paraId="332479B8">
      <w:pPr>
        <w:rPr>
          <w:rFonts w:hint="eastAsia" w:ascii="宋体" w:hAnsi="宋体"/>
          <w:sz w:val="24"/>
        </w:rPr>
      </w:pPr>
      <w:bookmarkStart w:id="46" w:name="_Hlk72263559"/>
      <w:bookmarkStart w:id="47" w:name="_Hlk72257771"/>
      <w:r>
        <w:rPr>
          <w:rFonts w:hint="eastAsia" w:ascii="宋体" w:hAnsi="宋体"/>
          <w:sz w:val="24"/>
        </w:rPr>
        <w:t>投标文件组成：</w:t>
      </w:r>
    </w:p>
    <w:p w14:paraId="5432A614">
      <w:pPr>
        <w:ind w:firstLine="1200" w:firstLineChars="500"/>
        <w:rPr>
          <w:rFonts w:hint="eastAsia"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eastAsia="宋体"/>
          <w:szCs w:val="21"/>
        </w:rPr>
      </w:pPr>
      <w:r>
        <w:rPr>
          <w:rFonts w:hint="eastAsia"/>
          <w:szCs w:val="21"/>
        </w:rPr>
        <w:t>（1）</w:t>
      </w:r>
      <w:bookmarkStart w:id="48" w:name="_Hlk72070784"/>
      <w:r>
        <w:rPr>
          <w:rFonts w:hint="eastAsia"/>
          <w:szCs w:val="21"/>
        </w:rPr>
        <w:t>投标函</w:t>
      </w:r>
      <w:bookmarkEnd w:id="48"/>
      <w:r>
        <w:rPr>
          <w:rFonts w:hint="eastAsia"/>
          <w:szCs w:val="21"/>
        </w:rPr>
        <w:t>；</w:t>
      </w:r>
    </w:p>
    <w:p w14:paraId="03BC4379">
      <w:pPr>
        <w:ind w:left="718" w:leftChars="342" w:firstLine="1417" w:firstLineChars="675"/>
        <w:rPr>
          <w:rFonts w:eastAsia="宋体"/>
          <w:szCs w:val="21"/>
        </w:rPr>
      </w:pPr>
      <w:r>
        <w:rPr>
          <w:rFonts w:hint="eastAsia"/>
          <w:szCs w:val="21"/>
        </w:rPr>
        <w:t>（2）自行采购投标及履约承诺函；</w:t>
      </w:r>
    </w:p>
    <w:p w14:paraId="6E578CBF">
      <w:pPr>
        <w:ind w:left="718" w:leftChars="342" w:firstLine="1417" w:firstLineChars="675"/>
        <w:rPr>
          <w:rFonts w:eastAsia="宋体"/>
          <w:szCs w:val="21"/>
        </w:rPr>
      </w:pPr>
      <w:r>
        <w:rPr>
          <w:rFonts w:hint="eastAsia"/>
          <w:szCs w:val="21"/>
        </w:rPr>
        <w:t>（</w:t>
      </w:r>
      <w:r>
        <w:rPr>
          <w:szCs w:val="21"/>
        </w:rPr>
        <w:t>3</w:t>
      </w:r>
      <w:r>
        <w:rPr>
          <w:rFonts w:hint="eastAsia"/>
          <w:szCs w:val="21"/>
        </w:rPr>
        <w:t>）投标人情况及资格证明文件；</w:t>
      </w:r>
    </w:p>
    <w:p w14:paraId="3538B92F">
      <w:pPr>
        <w:ind w:left="718" w:leftChars="342" w:firstLine="1417" w:firstLineChars="675"/>
        <w:rPr>
          <w:szCs w:val="21"/>
        </w:rPr>
      </w:pPr>
      <w:bookmarkStart w:id="49" w:name="_Hlk72257201"/>
      <w:r>
        <w:rPr>
          <w:rFonts w:hint="eastAsia"/>
          <w:szCs w:val="21"/>
        </w:rPr>
        <w:t>（</w:t>
      </w:r>
      <w:r>
        <w:rPr>
          <w:szCs w:val="21"/>
        </w:rPr>
        <w:t>4</w:t>
      </w:r>
      <w:r>
        <w:rPr>
          <w:rFonts w:hint="eastAsia"/>
          <w:szCs w:val="21"/>
        </w:rPr>
        <w:t>）</w:t>
      </w:r>
      <w:bookmarkEnd w:id="49"/>
      <w:r>
        <w:rPr>
          <w:rFonts w:hint="eastAsia"/>
          <w:szCs w:val="21"/>
        </w:rPr>
        <w:t>项目详细报价；</w:t>
      </w:r>
    </w:p>
    <w:p w14:paraId="0541CD54">
      <w:pPr>
        <w:ind w:left="718" w:leftChars="342" w:firstLine="1417" w:firstLineChars="675"/>
        <w:rPr>
          <w:szCs w:val="21"/>
        </w:rPr>
      </w:pPr>
      <w:r>
        <w:rPr>
          <w:rFonts w:hint="eastAsia"/>
          <w:szCs w:val="21"/>
        </w:rPr>
        <w:t>（5）</w:t>
      </w:r>
      <w:r>
        <w:rPr>
          <w:rFonts w:hint="eastAsia" w:asciiTheme="minorEastAsia" w:hAnsiTheme="minorEastAsia" w:cstheme="minorEastAsia"/>
          <w:szCs w:val="21"/>
        </w:rPr>
        <w:t>同类业绩情况</w:t>
      </w:r>
      <w:r>
        <w:rPr>
          <w:rFonts w:hint="eastAsia"/>
          <w:szCs w:val="21"/>
        </w:rPr>
        <w:t>；</w:t>
      </w:r>
    </w:p>
    <w:p w14:paraId="2716AF6A">
      <w:pPr>
        <w:ind w:left="718" w:leftChars="342" w:firstLine="1417" w:firstLineChars="675"/>
        <w:rPr>
          <w:szCs w:val="21"/>
        </w:rPr>
      </w:pPr>
      <w:r>
        <w:rPr>
          <w:rFonts w:hint="eastAsia"/>
          <w:szCs w:val="21"/>
        </w:rPr>
        <w:t>（6）投标供应商认为需要加以说明的其他内容；</w:t>
      </w:r>
    </w:p>
    <w:p w14:paraId="78A69470">
      <w:pPr>
        <w:ind w:left="718" w:leftChars="342" w:firstLine="1627" w:firstLineChars="775"/>
        <w:rPr>
          <w:szCs w:val="21"/>
        </w:rPr>
      </w:pPr>
    </w:p>
    <w:p w14:paraId="701AD1CE">
      <w:pPr>
        <w:ind w:firstLine="1200" w:firstLineChars="50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eastAsia="宋体"/>
          <w:szCs w:val="21"/>
        </w:rPr>
      </w:pPr>
      <w:r>
        <w:rPr>
          <w:rFonts w:hint="eastAsia"/>
          <w:szCs w:val="21"/>
        </w:rPr>
        <w:t>（1）供应商基本情况表；</w:t>
      </w:r>
    </w:p>
    <w:p w14:paraId="44A73255">
      <w:pPr>
        <w:ind w:left="718" w:leftChars="342" w:firstLine="1417" w:firstLineChars="675"/>
        <w:rPr>
          <w:rFonts w:eastAsia="宋体"/>
          <w:szCs w:val="21"/>
        </w:rPr>
      </w:pPr>
      <w:r>
        <w:rPr>
          <w:rFonts w:hint="eastAsia"/>
          <w:szCs w:val="21"/>
        </w:rPr>
        <w:t>（2）法定代表人（负责人）证明书；</w:t>
      </w:r>
    </w:p>
    <w:p w14:paraId="699BCE1C">
      <w:pPr>
        <w:ind w:left="718" w:leftChars="342" w:firstLine="1417" w:firstLineChars="675"/>
        <w:rPr>
          <w:szCs w:val="21"/>
        </w:rPr>
      </w:pPr>
      <w:r>
        <w:rPr>
          <w:rFonts w:hint="eastAsia"/>
          <w:szCs w:val="21"/>
        </w:rPr>
        <w:t>（3）投标文件签署授权委托书；</w:t>
      </w:r>
    </w:p>
    <w:p w14:paraId="5D0D58D2">
      <w:pPr>
        <w:ind w:left="718" w:leftChars="342" w:firstLine="1417" w:firstLineChars="675"/>
        <w:rPr>
          <w:szCs w:val="21"/>
        </w:rPr>
      </w:pPr>
      <w:r>
        <w:rPr>
          <w:rFonts w:hint="eastAsia"/>
          <w:szCs w:val="21"/>
        </w:rPr>
        <w:t>（4）</w:t>
      </w:r>
      <w:r>
        <w:rPr>
          <w:szCs w:val="21"/>
        </w:rPr>
        <w:t>实质性条款响应情况表</w:t>
      </w:r>
      <w:r>
        <w:rPr>
          <w:rFonts w:hint="eastAsia"/>
          <w:szCs w:val="21"/>
        </w:rPr>
        <w:t>；</w:t>
      </w:r>
    </w:p>
    <w:p w14:paraId="283D5A67">
      <w:pPr>
        <w:ind w:left="718" w:leftChars="342" w:firstLine="1417" w:firstLineChars="675"/>
        <w:rPr>
          <w:rFonts w:eastAsia="宋体"/>
          <w:szCs w:val="21"/>
        </w:rPr>
      </w:pPr>
      <w:r>
        <w:rPr>
          <w:rFonts w:hint="eastAsia"/>
          <w:szCs w:val="21"/>
        </w:rPr>
        <w:t>（5）技术要求偏离表；</w:t>
      </w:r>
    </w:p>
    <w:p w14:paraId="1E57F91F">
      <w:pPr>
        <w:ind w:left="718" w:leftChars="342" w:firstLine="1417" w:firstLineChars="675"/>
        <w:rPr>
          <w:szCs w:val="21"/>
        </w:rPr>
      </w:pPr>
      <w:r>
        <w:rPr>
          <w:rFonts w:hint="eastAsia"/>
          <w:szCs w:val="21"/>
        </w:rPr>
        <w:t>（6）</w:t>
      </w:r>
      <w:r>
        <w:rPr>
          <w:rFonts w:hint="eastAsia" w:asciiTheme="minorEastAsia" w:hAnsiTheme="minorEastAsia" w:cstheme="minorEastAsia"/>
          <w:szCs w:val="21"/>
        </w:rPr>
        <w:t>项目实施方案</w:t>
      </w:r>
      <w:r>
        <w:rPr>
          <w:rFonts w:hint="eastAsia"/>
          <w:szCs w:val="21"/>
        </w:rPr>
        <w:t>；</w:t>
      </w:r>
    </w:p>
    <w:p w14:paraId="181E13DA">
      <w:pPr>
        <w:ind w:left="718" w:leftChars="342" w:firstLine="1417" w:firstLineChars="675"/>
        <w:rPr>
          <w:rFonts w:eastAsia="宋体"/>
          <w:szCs w:val="21"/>
        </w:rPr>
      </w:pPr>
      <w:r>
        <w:rPr>
          <w:rFonts w:hint="eastAsia"/>
          <w:szCs w:val="21"/>
        </w:rPr>
        <w:t>（7）</w:t>
      </w:r>
      <w:r>
        <w:rPr>
          <w:rFonts w:hint="eastAsia" w:asciiTheme="minorEastAsia" w:hAnsiTheme="minorEastAsia" w:cstheme="minorEastAsia"/>
          <w:szCs w:val="21"/>
        </w:rPr>
        <w:t>售后服务方案</w:t>
      </w:r>
      <w:r>
        <w:rPr>
          <w:rFonts w:hint="eastAsia"/>
          <w:szCs w:val="21"/>
        </w:rPr>
        <w:t>；</w:t>
      </w:r>
    </w:p>
    <w:p w14:paraId="3E018194">
      <w:pPr>
        <w:ind w:left="718" w:leftChars="342" w:firstLine="1417" w:firstLineChars="675"/>
        <w:rPr>
          <w:szCs w:val="21"/>
        </w:rPr>
      </w:pPr>
      <w:r>
        <w:rPr>
          <w:rFonts w:hint="eastAsia"/>
          <w:szCs w:val="21"/>
        </w:rPr>
        <w:t>（8）</w:t>
      </w:r>
      <w:r>
        <w:rPr>
          <w:rFonts w:hint="eastAsia" w:asciiTheme="minorEastAsia" w:hAnsiTheme="minorEastAsia" w:cstheme="minorEastAsia"/>
          <w:szCs w:val="21"/>
        </w:rPr>
        <w:t>绿色采购情况</w:t>
      </w:r>
      <w:r>
        <w:rPr>
          <w:rFonts w:hint="eastAsia"/>
          <w:szCs w:val="21"/>
        </w:rPr>
        <w:t>；</w:t>
      </w:r>
    </w:p>
    <w:p w14:paraId="790D4A19">
      <w:pPr>
        <w:ind w:left="718" w:leftChars="342" w:firstLine="1417" w:firstLineChars="675"/>
        <w:rPr>
          <w:szCs w:val="21"/>
        </w:rPr>
      </w:pPr>
      <w:r>
        <w:rPr>
          <w:rFonts w:hint="eastAsia"/>
          <w:szCs w:val="21"/>
        </w:rPr>
        <w:t>（9）投标供应商认为需要加以说明的其他内容；</w:t>
      </w:r>
    </w:p>
    <w:p w14:paraId="59EB4653">
      <w:pPr>
        <w:pStyle w:val="7"/>
      </w:pPr>
    </w:p>
    <w:p w14:paraId="476B6EED">
      <w:pPr>
        <w:pStyle w:val="6"/>
        <w:ind w:left="210" w:leftChars="100" w:firstLine="781" w:firstLineChars="372"/>
        <w:rPr>
          <w:rFonts w:hint="eastAsia" w:ascii="宋体" w:hAnsi="宋体"/>
          <w:szCs w:val="21"/>
        </w:rPr>
      </w:pPr>
    </w:p>
    <w:p w14:paraId="2FC89657">
      <w:pPr>
        <w:rPr>
          <w:rFonts w:ascii="仿宋_GB2312" w:eastAsia="仿宋_GB2312"/>
          <w:sz w:val="24"/>
        </w:rPr>
      </w:pPr>
    </w:p>
    <w:p w14:paraId="332FC76B">
      <w:pPr>
        <w:ind w:firstLine="426" w:firstLineChars="202"/>
        <w:rPr>
          <w:rFonts w:hint="eastAsia" w:ascii="宋体" w:hAnsi="宋体"/>
          <w:b/>
          <w:szCs w:val="21"/>
        </w:rPr>
      </w:pPr>
      <w:r>
        <w:rPr>
          <w:rFonts w:hint="eastAsia" w:ascii="宋体" w:hAnsi="宋体"/>
          <w:b/>
          <w:szCs w:val="21"/>
        </w:rPr>
        <w:t>备注：</w:t>
      </w:r>
    </w:p>
    <w:p w14:paraId="074E0EBA">
      <w:pPr>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hint="eastAsia" w:ascii="宋体" w:hAnsi="宋体"/>
          <w:color w:val="FF0000"/>
          <w:sz w:val="24"/>
        </w:rPr>
      </w:pPr>
      <w:r>
        <w:rPr>
          <w:rFonts w:hint="eastAsia" w:ascii="宋体" w:hAnsi="宋体"/>
          <w:b/>
          <w:szCs w:val="21"/>
        </w:rPr>
        <w:t>2.关于填写“开标一览表”的说明：“开标一览表”中除“投标总价”外，其他信息不作评审依据</w:t>
      </w:r>
      <w:bookmarkEnd w:id="46"/>
      <w:bookmarkEnd w:id="47"/>
    </w:p>
    <w:p w14:paraId="61F14CC8">
      <w:pPr>
        <w:rPr>
          <w:rFonts w:hint="eastAsia" w:ascii="宋体" w:hAnsi="宋体"/>
          <w:color w:val="FF0000"/>
          <w:sz w:val="24"/>
        </w:rPr>
      </w:pPr>
    </w:p>
    <w:p w14:paraId="33613FF9">
      <w:pPr>
        <w:rPr>
          <w:rFonts w:hint="eastAsia" w:ascii="宋体" w:hAnsi="宋体"/>
          <w:color w:val="FF0000"/>
          <w:sz w:val="24"/>
        </w:rPr>
      </w:pPr>
    </w:p>
    <w:p w14:paraId="62FF34CC">
      <w:pPr>
        <w:rPr>
          <w:rFonts w:hint="eastAsia" w:ascii="宋体" w:hAnsi="宋体"/>
          <w:color w:val="FF0000"/>
          <w:sz w:val="24"/>
        </w:rPr>
      </w:pPr>
    </w:p>
    <w:p w14:paraId="286A54AC">
      <w:pPr>
        <w:rPr>
          <w:rFonts w:hint="eastAsia"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hint="eastAsia" w:ascii="黑体" w:eastAsia="黑体"/>
          <w:b w:val="0"/>
          <w:sz w:val="24"/>
        </w:rPr>
      </w:pPr>
      <w:r>
        <w:rPr>
          <w:rFonts w:hint="eastAsia" w:ascii="黑体" w:eastAsia="黑体"/>
          <w:b w:val="0"/>
          <w:sz w:val="24"/>
        </w:rPr>
        <w:t>一、投标函</w:t>
      </w:r>
    </w:p>
    <w:p w14:paraId="31C9F0A8">
      <w:pPr>
        <w:spacing w:line="360" w:lineRule="auto"/>
        <w:rPr>
          <w:rFonts w:hint="eastAsia" w:ascii="宋体" w:hAnsi="宋体"/>
          <w:szCs w:val="21"/>
        </w:rPr>
      </w:pPr>
      <w:bookmarkStart w:id="5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hint="eastAsia" w:ascii="宋体" w:hAnsi="宋体"/>
          <w:szCs w:val="21"/>
        </w:rPr>
      </w:pPr>
      <w:bookmarkStart w:id="51" w:name="_Hlk73818812"/>
      <w:r>
        <w:rPr>
          <w:rFonts w:hint="eastAsia"/>
          <w:szCs w:val="21"/>
        </w:rPr>
        <w:t>1、根据已收到贵单位的项目编号为</w:t>
      </w:r>
      <w:r>
        <w:rPr>
          <w:rFonts w:hint="eastAsia"/>
          <w:szCs w:val="21"/>
          <w:u w:val="thick"/>
        </w:rPr>
        <w:t xml:space="preserve">     </w:t>
      </w:r>
      <w:r>
        <w:rPr>
          <w:rFonts w:hint="eastAsia"/>
          <w:szCs w:val="21"/>
          <w:u w:val="thick"/>
          <w:lang w:eastAsia="zh-CN"/>
        </w:rPr>
        <w:t>BAZXCG-2025-00284</w:t>
      </w:r>
      <w:r>
        <w:rPr>
          <w:rFonts w:hint="eastAsia"/>
          <w:szCs w:val="21"/>
          <w:u w:val="thick"/>
        </w:rPr>
        <w:t xml:space="preserve">   </w:t>
      </w:r>
      <w:r>
        <w:rPr>
          <w:rFonts w:hint="eastAsia"/>
          <w:szCs w:val="21"/>
        </w:rPr>
        <w:t>的</w:t>
      </w:r>
      <w:r>
        <w:rPr>
          <w:rFonts w:hint="eastAsia"/>
          <w:szCs w:val="21"/>
          <w:u w:val="thick"/>
        </w:rPr>
        <w:t xml:space="preserve">  深圳市宝安区建安新村幼儿园（深圳市宝安区西乡骏濠幼儿园）大型教玩具采购项目 </w:t>
      </w:r>
      <w:r>
        <w:rPr>
          <w:rFonts w:hint="eastAsia"/>
          <w:szCs w:val="21"/>
        </w:rPr>
        <w:t>的招标文件，参照《深圳经济特区政府采购条例》和《深圳网上政府采购管理暂行办法》等有关规定，我单位经研究上述招标文件的专用条款及通用条款后，</w:t>
      </w:r>
      <w:bookmarkStart w:id="52" w:name="_Hlk72263588"/>
      <w:r>
        <w:rPr>
          <w:rFonts w:hint="eastAsia"/>
          <w:szCs w:val="21"/>
        </w:rPr>
        <w:t>愿意按照招标文件要求承包上述项目并修补其任何缺陷。</w:t>
      </w:r>
      <w:bookmarkEnd w:id="52"/>
    </w:p>
    <w:p w14:paraId="70F18C71">
      <w:pPr>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53" w:name="_Hlk73819847"/>
      <w:r>
        <w:rPr>
          <w:rFonts w:hint="eastAsia" w:ascii="宋体" w:hAnsi="宋体"/>
          <w:szCs w:val="21"/>
        </w:rPr>
        <w:t>投标价格见</w:t>
      </w:r>
      <w:r>
        <w:rPr>
          <w:rFonts w:hint="eastAsia"/>
          <w:szCs w:val="21"/>
        </w:rPr>
        <w:t>投标书编制软件中《开标一览表》中填写的投标总价。</w:t>
      </w:r>
      <w:bookmarkEnd w:id="53"/>
    </w:p>
    <w:p w14:paraId="25F5F3E6">
      <w:pPr>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51"/>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szCs w:val="21"/>
        </w:rPr>
      </w:pPr>
    </w:p>
    <w:p w14:paraId="2E378620">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3BD272F0">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14:paraId="4B0E693E">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hint="eastAsia" w:ascii="黑体" w:hAnsi="宋体" w:eastAsia="黑体"/>
        </w:rPr>
      </w:pPr>
    </w:p>
    <w:p w14:paraId="095E881B">
      <w:pPr>
        <w:rPr>
          <w:rFonts w:hint="eastAsia" w:ascii="黑体" w:hAnsi="宋体" w:eastAsia="黑体"/>
        </w:rPr>
      </w:pPr>
    </w:p>
    <w:bookmarkEnd w:id="50"/>
    <w:p w14:paraId="6810F58E">
      <w:pPr>
        <w:pStyle w:val="3"/>
        <w:jc w:val="center"/>
        <w:rPr>
          <w:rFonts w:hint="eastAsia" w:ascii="黑体" w:eastAsia="黑体"/>
          <w:b w:val="0"/>
          <w:sz w:val="24"/>
        </w:rPr>
      </w:pPr>
      <w:r>
        <w:rPr>
          <w:rFonts w:hint="eastAsia" w:ascii="黑体" w:eastAsia="黑体"/>
          <w:b w:val="0"/>
          <w:sz w:val="24"/>
        </w:rPr>
        <w:t>二、自行采购投标及履约承诺函</w:t>
      </w:r>
    </w:p>
    <w:p w14:paraId="57C8E91A">
      <w:pPr>
        <w:rPr>
          <w:rFonts w:hint="eastAsia" w:ascii="宋体" w:hAnsi="宋体"/>
          <w:color w:val="FF0000"/>
          <w:szCs w:val="21"/>
        </w:rPr>
      </w:pPr>
      <w:bookmarkStart w:id="54"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hint="eastAsia"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Cs/>
          <w:szCs w:val="21"/>
        </w:rPr>
        <w:t>1.我单位参与本项目所投标的货物、工程或服务，不存在侵犯知识产权的情况。</w:t>
      </w:r>
    </w:p>
    <w:p w14:paraId="17B28B13">
      <w:pPr>
        <w:ind w:firstLine="420" w:firstLineChars="200"/>
        <w:rPr>
          <w:rFonts w:hint="eastAsia"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14:paraId="58D3C23F">
      <w:pPr>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14:paraId="6C70D6BD">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14:paraId="77568695">
      <w:pPr>
        <w:ind w:firstLine="420" w:firstLineChars="200"/>
        <w:rPr>
          <w:rFonts w:hint="eastAsia" w:ascii="宋体" w:hAnsi="宋体"/>
          <w:szCs w:val="21"/>
        </w:rPr>
      </w:pPr>
      <w:r>
        <w:rPr>
          <w:rFonts w:hint="eastAsia" w:ascii="宋体" w:hAnsi="宋体"/>
          <w:szCs w:val="21"/>
        </w:rPr>
        <w:t>6.</w:t>
      </w:r>
      <w:bookmarkStart w:id="55" w:name="_Hlk72587269"/>
      <w:bookmarkStart w:id="56"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5"/>
      <w:r>
        <w:rPr>
          <w:rFonts w:hint="eastAsia" w:ascii="宋体" w:hAnsi="宋体"/>
          <w:szCs w:val="21"/>
        </w:rPr>
        <w:t>。</w:t>
      </w:r>
    </w:p>
    <w:bookmarkEnd w:id="56"/>
    <w:p w14:paraId="190A0309">
      <w:pPr>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5CAE5CD0">
      <w:pPr>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0077E8C6">
      <w:pPr>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14:paraId="72E8C529">
      <w:pPr>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6E157883">
      <w:pPr>
        <w:spacing w:line="260" w:lineRule="exact"/>
        <w:ind w:firstLine="420" w:firstLineChars="200"/>
        <w:rPr>
          <w:rFonts w:hint="eastAsia"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hint="eastAsia" w:ascii="宋体" w:hAnsi="宋体"/>
        </w:rPr>
      </w:pPr>
    </w:p>
    <w:p w14:paraId="476C57DC">
      <w:pPr>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hint="eastAsia" w:ascii="宋体" w:hAnsi="宋体"/>
          <w:szCs w:val="21"/>
        </w:rPr>
      </w:pPr>
      <w:r>
        <w:rPr>
          <w:rFonts w:hint="eastAsia" w:ascii="宋体" w:hAnsi="宋体"/>
          <w:szCs w:val="21"/>
        </w:rPr>
        <w:t xml:space="preserve">                                    </w:t>
      </w:r>
    </w:p>
    <w:bookmarkEnd w:id="54"/>
    <w:p w14:paraId="0EC491FC">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14:paraId="0D30FAEA">
      <w:pPr>
        <w:ind w:firstLine="645"/>
        <w:jc w:val="right"/>
        <w:rPr>
          <w:rFonts w:hint="eastAsia"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14:paraId="0C47065B">
      <w:pPr>
        <w:ind w:firstLine="645"/>
        <w:rPr>
          <w:rFonts w:hint="eastAsia" w:ascii="宋体" w:hAnsi="宋体"/>
          <w:szCs w:val="21"/>
        </w:rPr>
      </w:pPr>
    </w:p>
    <w:p w14:paraId="401C4B70">
      <w:pPr>
        <w:rPr>
          <w:rFonts w:ascii="宋体"/>
          <w:b/>
          <w:szCs w:val="21"/>
        </w:rPr>
      </w:pPr>
    </w:p>
    <w:p w14:paraId="412AD627">
      <w:pPr>
        <w:ind w:firstLine="482" w:firstLineChars="200"/>
        <w:jc w:val="center"/>
        <w:rPr>
          <w:rFonts w:hint="eastAsia" w:hAnsi="宋体"/>
          <w:b/>
          <w:bCs/>
          <w:sz w:val="24"/>
        </w:rPr>
      </w:pPr>
    </w:p>
    <w:p w14:paraId="56E503B6">
      <w:pPr>
        <w:pStyle w:val="3"/>
        <w:jc w:val="center"/>
        <w:rPr>
          <w:rFonts w:hint="eastAsia"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hint="eastAsia" w:ascii="黑体" w:hAnsi="宋体" w:eastAsia="黑体"/>
          <w:bCs/>
          <w:kern w:val="0"/>
          <w:sz w:val="24"/>
          <w:szCs w:val="32"/>
        </w:rPr>
      </w:pPr>
      <w:bookmarkStart w:id="57"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14:paraId="77BD3D29">
      <w:pPr>
        <w:rPr>
          <w:b/>
          <w:bCs/>
          <w:sz w:val="24"/>
        </w:rPr>
      </w:pPr>
    </w:p>
    <w:bookmarkEnd w:id="57"/>
    <w:p w14:paraId="6CBAF581">
      <w:pPr>
        <w:ind w:firstLine="480" w:firstLineChars="200"/>
        <w:outlineLvl w:val="3"/>
        <w:rPr>
          <w:rFonts w:hint="eastAsia" w:ascii="黑体" w:hAnsi="宋体" w:eastAsia="黑体"/>
          <w:bCs/>
          <w:kern w:val="0"/>
          <w:sz w:val="24"/>
          <w:szCs w:val="32"/>
        </w:rPr>
      </w:pPr>
      <w:bookmarkStart w:id="58" w:name="_Hlk72257908"/>
      <w:bookmarkStart w:id="59" w:name="_Hlk72259976"/>
      <w:r>
        <w:rPr>
          <w:rFonts w:hint="eastAsia" w:ascii="黑体" w:hAnsi="宋体" w:eastAsia="黑体"/>
          <w:bCs/>
          <w:kern w:val="0"/>
          <w:sz w:val="24"/>
          <w:szCs w:val="32"/>
        </w:rPr>
        <w:t>（二）中小企业声明函、残疾人福利性单位声明函及监狱企业声明函</w:t>
      </w:r>
    </w:p>
    <w:p w14:paraId="2FA131BB">
      <w:pPr>
        <w:jc w:val="left"/>
        <w:rPr>
          <w:rFonts w:hint="eastAsia" w:ascii="黑体" w:hAnsi="宋体" w:eastAsia="黑体"/>
          <w:bCs/>
          <w:kern w:val="0"/>
          <w:sz w:val="24"/>
          <w:szCs w:val="32"/>
        </w:rPr>
      </w:pPr>
    </w:p>
    <w:p w14:paraId="7DA78798">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填写指引：</w:t>
      </w:r>
    </w:p>
    <w:p w14:paraId="07BCACCE">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投标人提供的声明函不属实的，属于提供虚假资料谋取中标，参照《中华人民共和国政府采购法》等国家有关规定追究相应责任。</w:t>
      </w:r>
    </w:p>
    <w:p w14:paraId="74F8582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2、该部分内容填写需要参考的相关文件：</w:t>
      </w:r>
    </w:p>
    <w:p w14:paraId="4829C49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D8A198E">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14:paraId="10083715">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(3)《统计上大中小微型企业划分办法(2017)》（国统字〔2017〕213号）；</w:t>
      </w:r>
    </w:p>
    <w:p w14:paraId="0EB3690B">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(4)《关于促进残疾人就业政府采购政策的通知》（财库〔2017〕141号）；</w:t>
      </w:r>
    </w:p>
    <w:p w14:paraId="5431F3A5">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384D168F">
      <w:pPr>
        <w:ind w:firstLine="420" w:firstLineChars="200"/>
        <w:outlineLvl w:val="3"/>
        <w:rPr>
          <w:rFonts w:hint="eastAsia" w:ascii="黑体" w:hAnsi="黑体" w:eastAsia="黑体"/>
          <w:color w:val="FF000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FF9E5B7">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4、声明函具体填写要求：</w:t>
      </w:r>
    </w:p>
    <w:p w14:paraId="479BB8F3">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7E80D3E1">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78515235">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044E8676">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431E0FE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65A67B67">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3F4BD18">
      <w:p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0051DD2D">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02808AE">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A32F06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14:paraId="0568DE49">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14:paraId="0106CDB0">
      <w:pPr>
        <w:ind w:firstLine="420" w:firstLineChars="200"/>
        <w:outlineLvl w:val="3"/>
        <w:rPr>
          <w:rFonts w:hint="eastAsia"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14:paraId="627C6648">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62328B90">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761590C1">
      <w:pPr>
        <w:ind w:firstLine="420" w:firstLineChars="200"/>
      </w:pPr>
    </w:p>
    <w:p w14:paraId="438D4A7F">
      <w:pPr>
        <w:numPr>
          <w:ilvl w:val="0"/>
          <w:numId w:val="4"/>
        </w:numPr>
        <w:jc w:val="center"/>
        <w:rPr>
          <w:b/>
          <w:sz w:val="24"/>
        </w:rPr>
      </w:pPr>
      <w:r>
        <w:rPr>
          <w:b/>
          <w:sz w:val="24"/>
        </w:rPr>
        <w:t>中小企业声明函（货物）</w:t>
      </w:r>
    </w:p>
    <w:p w14:paraId="0BBE3237">
      <w:pPr>
        <w:pStyle w:val="7"/>
      </w:pPr>
    </w:p>
    <w:p w14:paraId="391A479A">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14:paraId="56579328">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14:paraId="66C756AF">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14:paraId="1989B992">
      <w:pPr>
        <w:pStyle w:val="14"/>
        <w:ind w:firstLine="420" w:firstLineChars="200"/>
        <w:rPr>
          <w:rFonts w:hint="eastAsia" w:asciiTheme="minorEastAsia" w:hAnsiTheme="minorEastAsia" w:cstheme="minorEastAsia"/>
          <w:sz w:val="21"/>
          <w:szCs w:val="21"/>
        </w:rPr>
      </w:pPr>
      <w:r>
        <w:rPr>
          <w:rFonts w:hint="eastAsia" w:asciiTheme="minorEastAsia" w:hAnsiTheme="minorEastAsia" w:cstheme="minorEastAsia"/>
          <w:sz w:val="21"/>
          <w:szCs w:val="21"/>
        </w:rPr>
        <w:t>……</w:t>
      </w:r>
    </w:p>
    <w:p w14:paraId="34BF5CD6">
      <w:pPr>
        <w:pStyle w:val="14"/>
        <w:ind w:firstLine="420" w:firstLineChars="200"/>
        <w:rPr>
          <w:rFonts w:hint="eastAsia" w:asciiTheme="minorEastAsia" w:hAnsiTheme="minorEastAsia" w:cstheme="minorEastAsia"/>
          <w:sz w:val="21"/>
          <w:szCs w:val="21"/>
        </w:rPr>
      </w:pPr>
    </w:p>
    <w:p w14:paraId="5EAC64AC">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14:paraId="315E2ABE">
      <w:pPr>
        <w:spacing w:line="360" w:lineRule="auto"/>
        <w:ind w:firstLine="420" w:firstLineChars="200"/>
        <w:rPr>
          <w:rFonts w:hint="eastAsia" w:asciiTheme="minorEastAsia" w:hAnsiTheme="minorEastAsia" w:cstheme="minorEastAsia"/>
          <w:szCs w:val="21"/>
        </w:rPr>
      </w:pPr>
      <w:bookmarkStart w:id="60" w:name="_Hlk73562203"/>
      <w:r>
        <w:rPr>
          <w:rFonts w:hint="eastAsia" w:asciiTheme="minorEastAsia" w:hAnsiTheme="minorEastAsia" w:cstheme="minorEastAsia"/>
          <w:szCs w:val="21"/>
        </w:rPr>
        <w:t>本投标人对上述声明内容的真实性负责。如有虚假，将依法承担相应责任。</w:t>
      </w:r>
    </w:p>
    <w:p w14:paraId="76B49D5A">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60"/>
    </w:p>
    <w:p w14:paraId="14250052">
      <w:pPr>
        <w:ind w:firstLine="420" w:firstLineChars="200"/>
        <w:rPr>
          <w:rFonts w:hint="eastAsia" w:ascii="宋体" w:hAnsi="宋体"/>
          <w:bCs/>
          <w:color w:val="FF0000"/>
          <w:kern w:val="0"/>
          <w:szCs w:val="21"/>
        </w:rPr>
      </w:pPr>
    </w:p>
    <w:p w14:paraId="2B612467"/>
    <w:p w14:paraId="0A608420">
      <w:pPr>
        <w:ind w:firstLine="420" w:firstLineChars="200"/>
      </w:pPr>
    </w:p>
    <w:p w14:paraId="0FC1817D">
      <w:pPr>
        <w:jc w:val="center"/>
        <w:rPr>
          <w:b/>
          <w:sz w:val="24"/>
        </w:rPr>
      </w:pPr>
      <w:r>
        <w:rPr>
          <w:rFonts w:hint="eastAsia"/>
          <w:b/>
          <w:sz w:val="24"/>
        </w:rPr>
        <w:t>2、残疾人福利性单位声明函（货物类）</w:t>
      </w:r>
    </w:p>
    <w:p w14:paraId="2EBC0E7A">
      <w:pPr>
        <w:rPr>
          <w:b/>
          <w:bCs/>
        </w:rPr>
      </w:pPr>
    </w:p>
    <w:p w14:paraId="7A9D92F5">
      <w:pPr>
        <w:spacing w:line="360" w:lineRule="auto"/>
        <w:ind w:firstLine="420" w:firstLineChars="200"/>
        <w:rPr>
          <w:rFonts w:hint="eastAsia" w:asciiTheme="minorEastAsia" w:hAnsiTheme="minorEastAsia" w:cstheme="minorEastAsia"/>
          <w:szCs w:val="21"/>
        </w:rPr>
      </w:pPr>
      <w:bookmarkStart w:id="61" w:name="_Hlk73562331"/>
      <w:bookmarkStart w:id="62"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14:paraId="27536A3A">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14:paraId="146733E6">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61"/>
    </w:p>
    <w:bookmarkEnd w:id="62"/>
    <w:p w14:paraId="58C12E52">
      <w:pPr>
        <w:ind w:firstLine="420" w:firstLineChars="200"/>
        <w:rPr>
          <w:rFonts w:hint="eastAsia" w:ascii="宋体" w:hAnsi="宋体"/>
          <w:szCs w:val="21"/>
        </w:rPr>
      </w:pPr>
    </w:p>
    <w:p w14:paraId="50E54835">
      <w:pPr>
        <w:ind w:firstLine="420" w:firstLineChars="200"/>
        <w:rPr>
          <w:rFonts w:hint="eastAsia" w:ascii="宋体" w:hAnsi="宋体"/>
          <w:szCs w:val="21"/>
        </w:rPr>
      </w:pPr>
    </w:p>
    <w:p w14:paraId="24900058">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2E064A0D">
      <w:pPr>
        <w:spacing w:line="360" w:lineRule="auto"/>
        <w:ind w:firstLine="420" w:firstLineChars="200"/>
        <w:rPr>
          <w:rFonts w:hint="eastAsia"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14:paraId="2B297E2D">
      <w:pPr>
        <w:spacing w:line="360" w:lineRule="auto"/>
        <w:ind w:firstLine="420" w:firstLineChars="200"/>
        <w:rPr>
          <w:rFonts w:hint="eastAsia"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14:paraId="36607835">
      <w:pPr>
        <w:spacing w:line="360" w:lineRule="auto"/>
        <w:ind w:firstLine="420" w:firstLineChars="200"/>
        <w:rPr>
          <w:rFonts w:hint="eastAsia"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14:paraId="02D3F658">
      <w:pPr>
        <w:spacing w:line="360" w:lineRule="auto"/>
        <w:ind w:firstLine="420" w:firstLineChars="200"/>
        <w:rPr>
          <w:rFonts w:hint="eastAsia" w:ascii="宋体" w:hAnsi="宋体"/>
          <w:szCs w:val="21"/>
        </w:rPr>
      </w:pPr>
      <w:r>
        <w:rPr>
          <w:rFonts w:ascii="宋体" w:hAnsi="宋体"/>
          <w:szCs w:val="21"/>
        </w:rPr>
        <w:t xml:space="preserve">…… </w:t>
      </w:r>
    </w:p>
    <w:p w14:paraId="6E155F5A">
      <w:pPr>
        <w:spacing w:line="360" w:lineRule="auto"/>
        <w:ind w:firstLine="420" w:firstLineChars="200"/>
        <w:rPr>
          <w:rFonts w:hint="eastAsia"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14:paraId="3609EC0D">
      <w:pPr>
        <w:spacing w:line="360" w:lineRule="auto"/>
        <w:ind w:firstLine="420" w:firstLineChars="200"/>
        <w:rPr>
          <w:rFonts w:hint="eastAsia" w:ascii="宋体" w:hAnsi="宋体"/>
          <w:szCs w:val="21"/>
        </w:rPr>
      </w:pPr>
      <w:r>
        <w:rPr>
          <w:rFonts w:hint="eastAsia" w:ascii="宋体" w:hAnsi="宋体"/>
          <w:szCs w:val="21"/>
        </w:rPr>
        <w:t>附：省级以上监狱管理局、戒毒管理局（含新疆生产建设兵团）出具的监狱企业证明文件。</w:t>
      </w:r>
      <w:bookmarkEnd w:id="58"/>
    </w:p>
    <w:p w14:paraId="7A602B57">
      <w:pPr>
        <w:pStyle w:val="3"/>
        <w:jc w:val="center"/>
        <w:rPr>
          <w:rFonts w:hint="eastAsia"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pPr w:leftFromText="180" w:rightFromText="180" w:vertAnchor="text" w:horzAnchor="page" w:tblpX="1804" w:tblpY="469"/>
        <w:tblOverlap w:val="never"/>
        <w:tblW w:w="46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792"/>
        <w:gridCol w:w="485"/>
        <w:gridCol w:w="621"/>
        <w:gridCol w:w="582"/>
        <w:gridCol w:w="821"/>
        <w:gridCol w:w="579"/>
        <w:gridCol w:w="448"/>
        <w:gridCol w:w="630"/>
        <w:gridCol w:w="608"/>
        <w:gridCol w:w="986"/>
      </w:tblGrid>
      <w:tr w14:paraId="3D96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299E4043">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120" w:type="pct"/>
            <w:vAlign w:val="center"/>
          </w:tcPr>
          <w:p w14:paraId="1B628AB2">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303" w:type="pct"/>
            <w:vAlign w:val="center"/>
          </w:tcPr>
          <w:p w14:paraId="7FAAB883">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388" w:type="pct"/>
            <w:vAlign w:val="center"/>
          </w:tcPr>
          <w:p w14:paraId="3143A9C1">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63" w:type="pct"/>
            <w:vAlign w:val="center"/>
          </w:tcPr>
          <w:p w14:paraId="4487A3AD">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513" w:type="pct"/>
            <w:vAlign w:val="center"/>
          </w:tcPr>
          <w:p w14:paraId="7764289F">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61" w:type="pct"/>
            <w:vAlign w:val="center"/>
          </w:tcPr>
          <w:p w14:paraId="09A201BD">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80" w:type="pct"/>
            <w:vAlign w:val="center"/>
          </w:tcPr>
          <w:p w14:paraId="066A0646">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393" w:type="pct"/>
            <w:vAlign w:val="center"/>
          </w:tcPr>
          <w:p w14:paraId="45935A1A">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380" w:type="pct"/>
            <w:vAlign w:val="center"/>
          </w:tcPr>
          <w:p w14:paraId="09CEB928">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16" w:type="pct"/>
            <w:vAlign w:val="center"/>
          </w:tcPr>
          <w:p w14:paraId="7951EF1B">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预算金额（元）</w:t>
            </w:r>
          </w:p>
        </w:tc>
      </w:tr>
      <w:tr w14:paraId="15EA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top"/>
          </w:tcPr>
          <w:p w14:paraId="7259F7D1">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12E00655">
            <w:pPr>
              <w:spacing w:line="400" w:lineRule="exact"/>
              <w:jc w:val="center"/>
              <w:rPr>
                <w:rFonts w:ascii="Times New Roman" w:hAnsi="Times New Roman" w:eastAsia="宋体" w:cs="Times New Roman"/>
                <w:bCs/>
                <w:szCs w:val="21"/>
              </w:rPr>
            </w:pPr>
            <w:r>
              <w:rPr>
                <w:rFonts w:hint="eastAsia" w:ascii="宋体" w:hAnsi="宋体"/>
                <w:color w:val="000000"/>
                <w:szCs w:val="21"/>
              </w:rPr>
              <w:t>神秘屋</w:t>
            </w:r>
          </w:p>
        </w:tc>
        <w:tc>
          <w:tcPr>
            <w:tcW w:w="303" w:type="pct"/>
            <w:vAlign w:val="center"/>
          </w:tcPr>
          <w:p w14:paraId="7553B000">
            <w:pPr>
              <w:spacing w:line="400" w:lineRule="exact"/>
              <w:jc w:val="center"/>
              <w:rPr>
                <w:rFonts w:ascii="Times New Roman" w:hAnsi="Times New Roman" w:eastAsia="宋体" w:cs="Times New Roman"/>
                <w:bCs/>
                <w:szCs w:val="21"/>
              </w:rPr>
            </w:pPr>
          </w:p>
        </w:tc>
        <w:tc>
          <w:tcPr>
            <w:tcW w:w="388" w:type="pct"/>
            <w:vAlign w:val="center"/>
          </w:tcPr>
          <w:p w14:paraId="3C3EA5E3">
            <w:pPr>
              <w:spacing w:line="400" w:lineRule="exact"/>
              <w:jc w:val="center"/>
              <w:rPr>
                <w:rFonts w:ascii="Times New Roman" w:hAnsi="Times New Roman" w:eastAsia="宋体" w:cs="Times New Roman"/>
                <w:bCs/>
                <w:szCs w:val="21"/>
              </w:rPr>
            </w:pPr>
          </w:p>
        </w:tc>
        <w:tc>
          <w:tcPr>
            <w:tcW w:w="363" w:type="pct"/>
            <w:vAlign w:val="center"/>
          </w:tcPr>
          <w:p w14:paraId="34BB94A7">
            <w:pPr>
              <w:jc w:val="center"/>
              <w:rPr>
                <w:rFonts w:ascii="Times New Roman" w:hAnsi="Times New Roman" w:eastAsia="宋体" w:cs="Times New Roman"/>
                <w:bCs/>
                <w:szCs w:val="21"/>
              </w:rPr>
            </w:pPr>
          </w:p>
        </w:tc>
        <w:tc>
          <w:tcPr>
            <w:tcW w:w="513" w:type="pct"/>
            <w:vAlign w:val="center"/>
          </w:tcPr>
          <w:p w14:paraId="0D08F553">
            <w:pPr>
              <w:jc w:val="center"/>
              <w:rPr>
                <w:rFonts w:ascii="Times New Roman" w:hAnsi="Times New Roman" w:eastAsia="宋体" w:cs="Times New Roman"/>
                <w:bCs/>
                <w:szCs w:val="21"/>
              </w:rPr>
            </w:pPr>
          </w:p>
        </w:tc>
        <w:tc>
          <w:tcPr>
            <w:tcW w:w="361" w:type="pct"/>
            <w:vAlign w:val="center"/>
          </w:tcPr>
          <w:p w14:paraId="14FA0569">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F3EB16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2EB5E53">
            <w:pPr>
              <w:jc w:val="center"/>
              <w:rPr>
                <w:rFonts w:ascii="Times New Roman" w:hAnsi="Times New Roman" w:eastAsia="宋体" w:cs="Times New Roman"/>
                <w:bCs/>
                <w:szCs w:val="21"/>
              </w:rPr>
            </w:pPr>
          </w:p>
        </w:tc>
        <w:tc>
          <w:tcPr>
            <w:tcW w:w="380" w:type="pct"/>
            <w:vAlign w:val="center"/>
          </w:tcPr>
          <w:p w14:paraId="61908146">
            <w:pPr>
              <w:jc w:val="center"/>
              <w:rPr>
                <w:rFonts w:ascii="Times New Roman" w:hAnsi="Times New Roman" w:eastAsia="宋体" w:cs="Times New Roman"/>
                <w:bCs/>
                <w:szCs w:val="21"/>
              </w:rPr>
            </w:pPr>
          </w:p>
        </w:tc>
        <w:tc>
          <w:tcPr>
            <w:tcW w:w="616" w:type="pct"/>
            <w:vMerge w:val="restart"/>
            <w:vAlign w:val="center"/>
          </w:tcPr>
          <w:p w14:paraId="1B4D0589">
            <w:pPr>
              <w:jc w:val="center"/>
              <w:rPr>
                <w:rFonts w:hint="eastAsia" w:ascii="仿宋_GB2312" w:hAnsi="华文仿宋" w:eastAsia="仿宋_GB2312"/>
                <w:sz w:val="28"/>
                <w:szCs w:val="28"/>
              </w:rPr>
            </w:pPr>
            <w:r>
              <w:rPr>
                <w:rFonts w:hint="eastAsia" w:ascii="仿宋_GB2312" w:hAnsi="华文仿宋" w:eastAsia="仿宋_GB2312"/>
                <w:sz w:val="28"/>
                <w:szCs w:val="28"/>
              </w:rPr>
              <w:t>429,300.00</w:t>
            </w:r>
          </w:p>
        </w:tc>
      </w:tr>
      <w:tr w14:paraId="4DE2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top"/>
          </w:tcPr>
          <w:p w14:paraId="049C3057">
            <w:pPr>
              <w:pStyle w:val="32"/>
              <w:numPr>
                <w:ilvl w:val="0"/>
                <w:numId w:val="5"/>
              </w:numPr>
              <w:spacing w:line="400" w:lineRule="exact"/>
              <w:ind w:left="440" w:leftChars="0" w:hanging="440" w:firstLineChars="0"/>
              <w:rPr>
                <w:bCs/>
                <w:szCs w:val="21"/>
              </w:rPr>
            </w:pPr>
          </w:p>
        </w:tc>
        <w:tc>
          <w:tcPr>
            <w:tcW w:w="1120" w:type="pct"/>
            <w:vAlign w:val="center"/>
          </w:tcPr>
          <w:p w14:paraId="204C80CF">
            <w:pPr>
              <w:spacing w:line="400" w:lineRule="exact"/>
              <w:jc w:val="center"/>
              <w:rPr>
                <w:rFonts w:ascii="Times New Roman" w:hAnsi="Times New Roman" w:eastAsia="宋体" w:cs="Times New Roman"/>
                <w:bCs/>
                <w:szCs w:val="21"/>
              </w:rPr>
            </w:pPr>
            <w:r>
              <w:rPr>
                <w:rFonts w:hint="eastAsia" w:ascii="宋体" w:hAnsi="宋体"/>
                <w:color w:val="000000"/>
                <w:szCs w:val="21"/>
              </w:rPr>
              <w:t>星隧滑筒</w:t>
            </w:r>
          </w:p>
        </w:tc>
        <w:tc>
          <w:tcPr>
            <w:tcW w:w="303" w:type="pct"/>
            <w:vAlign w:val="center"/>
          </w:tcPr>
          <w:p w14:paraId="4B12A413">
            <w:pPr>
              <w:spacing w:line="400" w:lineRule="exact"/>
              <w:jc w:val="center"/>
              <w:rPr>
                <w:rFonts w:ascii="Times New Roman" w:hAnsi="Times New Roman" w:eastAsia="宋体" w:cs="Times New Roman"/>
                <w:bCs/>
                <w:szCs w:val="21"/>
              </w:rPr>
            </w:pPr>
          </w:p>
        </w:tc>
        <w:tc>
          <w:tcPr>
            <w:tcW w:w="388" w:type="pct"/>
            <w:vAlign w:val="center"/>
          </w:tcPr>
          <w:p w14:paraId="0C788852">
            <w:pPr>
              <w:spacing w:line="400" w:lineRule="exact"/>
              <w:jc w:val="center"/>
              <w:rPr>
                <w:rFonts w:ascii="Times New Roman" w:hAnsi="Times New Roman" w:eastAsia="宋体" w:cs="Times New Roman"/>
                <w:bCs/>
                <w:szCs w:val="21"/>
              </w:rPr>
            </w:pPr>
          </w:p>
        </w:tc>
        <w:tc>
          <w:tcPr>
            <w:tcW w:w="363" w:type="pct"/>
            <w:vAlign w:val="center"/>
          </w:tcPr>
          <w:p w14:paraId="35CD7C99">
            <w:pPr>
              <w:jc w:val="center"/>
              <w:rPr>
                <w:rFonts w:ascii="Times New Roman" w:hAnsi="Times New Roman" w:eastAsia="宋体" w:cs="Times New Roman"/>
                <w:bCs/>
                <w:szCs w:val="21"/>
              </w:rPr>
            </w:pPr>
          </w:p>
        </w:tc>
        <w:tc>
          <w:tcPr>
            <w:tcW w:w="513" w:type="pct"/>
            <w:vAlign w:val="center"/>
          </w:tcPr>
          <w:p w14:paraId="1CB2B7C9">
            <w:pPr>
              <w:jc w:val="center"/>
              <w:rPr>
                <w:rFonts w:ascii="Times New Roman" w:hAnsi="Times New Roman" w:eastAsia="宋体" w:cs="Times New Roman"/>
                <w:bCs/>
                <w:szCs w:val="21"/>
              </w:rPr>
            </w:pPr>
          </w:p>
        </w:tc>
        <w:tc>
          <w:tcPr>
            <w:tcW w:w="361" w:type="pct"/>
            <w:vAlign w:val="center"/>
          </w:tcPr>
          <w:p w14:paraId="3FF80F6F">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1C2700F">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9CBA8F5">
            <w:pPr>
              <w:jc w:val="center"/>
              <w:rPr>
                <w:rFonts w:ascii="Times New Roman" w:hAnsi="Times New Roman" w:eastAsia="宋体" w:cs="Times New Roman"/>
                <w:bCs/>
                <w:szCs w:val="21"/>
              </w:rPr>
            </w:pPr>
          </w:p>
        </w:tc>
        <w:tc>
          <w:tcPr>
            <w:tcW w:w="380" w:type="pct"/>
            <w:vAlign w:val="center"/>
          </w:tcPr>
          <w:p w14:paraId="161ABC4E">
            <w:pPr>
              <w:jc w:val="center"/>
              <w:rPr>
                <w:rFonts w:ascii="Times New Roman" w:hAnsi="Times New Roman" w:eastAsia="宋体" w:cs="Times New Roman"/>
                <w:bCs/>
                <w:szCs w:val="21"/>
              </w:rPr>
            </w:pPr>
          </w:p>
        </w:tc>
        <w:tc>
          <w:tcPr>
            <w:tcW w:w="616" w:type="pct"/>
            <w:vMerge w:val="continue"/>
            <w:vAlign w:val="center"/>
          </w:tcPr>
          <w:p w14:paraId="3B71F428">
            <w:pPr>
              <w:jc w:val="center"/>
              <w:rPr>
                <w:rFonts w:ascii="Times New Roman" w:hAnsi="Times New Roman" w:eastAsia="宋体" w:cs="Times New Roman"/>
                <w:b/>
                <w:bCs/>
                <w:color w:val="FF0000"/>
                <w:szCs w:val="21"/>
              </w:rPr>
            </w:pPr>
          </w:p>
        </w:tc>
      </w:tr>
      <w:tr w14:paraId="58AB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top"/>
          </w:tcPr>
          <w:p w14:paraId="6CC50DD4">
            <w:pPr>
              <w:pStyle w:val="32"/>
              <w:numPr>
                <w:ilvl w:val="0"/>
                <w:numId w:val="5"/>
              </w:numPr>
              <w:spacing w:line="400" w:lineRule="exact"/>
              <w:ind w:left="440" w:leftChars="0" w:hanging="440" w:firstLineChars="0"/>
              <w:rPr>
                <w:bCs/>
                <w:szCs w:val="21"/>
              </w:rPr>
            </w:pPr>
          </w:p>
        </w:tc>
        <w:tc>
          <w:tcPr>
            <w:tcW w:w="1120" w:type="pct"/>
            <w:vAlign w:val="center"/>
          </w:tcPr>
          <w:p w14:paraId="3B6A378A">
            <w:pPr>
              <w:spacing w:line="400" w:lineRule="exact"/>
              <w:jc w:val="center"/>
              <w:rPr>
                <w:rFonts w:ascii="Times New Roman" w:hAnsi="Times New Roman" w:eastAsia="宋体" w:cs="Times New Roman"/>
                <w:bCs/>
                <w:szCs w:val="21"/>
              </w:rPr>
            </w:pPr>
            <w:r>
              <w:rPr>
                <w:rFonts w:hint="eastAsia" w:ascii="宋体" w:hAnsi="宋体"/>
                <w:color w:val="000000"/>
                <w:szCs w:val="21"/>
              </w:rPr>
              <w:t>大贝台</w:t>
            </w:r>
          </w:p>
        </w:tc>
        <w:tc>
          <w:tcPr>
            <w:tcW w:w="303" w:type="pct"/>
            <w:vAlign w:val="center"/>
          </w:tcPr>
          <w:p w14:paraId="7FB15177">
            <w:pPr>
              <w:spacing w:line="400" w:lineRule="exact"/>
              <w:jc w:val="center"/>
              <w:rPr>
                <w:rFonts w:ascii="Times New Roman" w:hAnsi="Times New Roman" w:eastAsia="宋体" w:cs="Times New Roman"/>
                <w:bCs/>
                <w:szCs w:val="21"/>
              </w:rPr>
            </w:pPr>
          </w:p>
        </w:tc>
        <w:tc>
          <w:tcPr>
            <w:tcW w:w="388" w:type="pct"/>
            <w:vAlign w:val="center"/>
          </w:tcPr>
          <w:p w14:paraId="46F2CC6B">
            <w:pPr>
              <w:spacing w:line="400" w:lineRule="exact"/>
              <w:jc w:val="center"/>
              <w:rPr>
                <w:rFonts w:ascii="Times New Roman" w:hAnsi="Times New Roman" w:eastAsia="宋体" w:cs="Times New Roman"/>
                <w:bCs/>
                <w:szCs w:val="21"/>
              </w:rPr>
            </w:pPr>
          </w:p>
        </w:tc>
        <w:tc>
          <w:tcPr>
            <w:tcW w:w="363" w:type="pct"/>
            <w:vAlign w:val="center"/>
          </w:tcPr>
          <w:p w14:paraId="63BA75A4">
            <w:pPr>
              <w:jc w:val="center"/>
              <w:rPr>
                <w:rFonts w:ascii="Times New Roman" w:hAnsi="Times New Roman" w:eastAsia="宋体" w:cs="Times New Roman"/>
                <w:bCs/>
                <w:szCs w:val="21"/>
              </w:rPr>
            </w:pPr>
          </w:p>
        </w:tc>
        <w:tc>
          <w:tcPr>
            <w:tcW w:w="513" w:type="pct"/>
            <w:vAlign w:val="center"/>
          </w:tcPr>
          <w:p w14:paraId="4FB90420">
            <w:pPr>
              <w:jc w:val="center"/>
              <w:rPr>
                <w:rFonts w:ascii="Times New Roman" w:hAnsi="Times New Roman" w:eastAsia="宋体" w:cs="Times New Roman"/>
                <w:bCs/>
                <w:szCs w:val="21"/>
              </w:rPr>
            </w:pPr>
          </w:p>
        </w:tc>
        <w:tc>
          <w:tcPr>
            <w:tcW w:w="361" w:type="pct"/>
            <w:vAlign w:val="center"/>
          </w:tcPr>
          <w:p w14:paraId="6903EBAD">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40E9F4B0">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0271C386">
            <w:pPr>
              <w:jc w:val="center"/>
              <w:rPr>
                <w:rFonts w:ascii="Times New Roman" w:hAnsi="Times New Roman" w:eastAsia="宋体" w:cs="Times New Roman"/>
                <w:bCs/>
                <w:szCs w:val="21"/>
              </w:rPr>
            </w:pPr>
          </w:p>
        </w:tc>
        <w:tc>
          <w:tcPr>
            <w:tcW w:w="380" w:type="pct"/>
            <w:vAlign w:val="center"/>
          </w:tcPr>
          <w:p w14:paraId="0561E377">
            <w:pPr>
              <w:jc w:val="center"/>
              <w:rPr>
                <w:rFonts w:ascii="Times New Roman" w:hAnsi="Times New Roman" w:eastAsia="宋体" w:cs="Times New Roman"/>
                <w:bCs/>
                <w:szCs w:val="21"/>
              </w:rPr>
            </w:pPr>
          </w:p>
        </w:tc>
        <w:tc>
          <w:tcPr>
            <w:tcW w:w="616" w:type="pct"/>
            <w:vMerge w:val="continue"/>
            <w:vAlign w:val="center"/>
          </w:tcPr>
          <w:p w14:paraId="6F9D6E33">
            <w:pPr>
              <w:jc w:val="center"/>
              <w:rPr>
                <w:rFonts w:ascii="Times New Roman" w:hAnsi="Times New Roman" w:eastAsia="宋体" w:cs="Times New Roman"/>
                <w:b/>
                <w:bCs/>
                <w:color w:val="FF0000"/>
                <w:szCs w:val="21"/>
              </w:rPr>
            </w:pPr>
          </w:p>
        </w:tc>
      </w:tr>
      <w:tr w14:paraId="2D1A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05A17443">
            <w:pPr>
              <w:pStyle w:val="32"/>
              <w:numPr>
                <w:ilvl w:val="0"/>
                <w:numId w:val="5"/>
              </w:numPr>
              <w:spacing w:line="400" w:lineRule="exact"/>
              <w:ind w:left="440" w:leftChars="0" w:hanging="440" w:firstLineChars="0"/>
              <w:rPr>
                <w:bCs/>
                <w:szCs w:val="21"/>
              </w:rPr>
            </w:pPr>
          </w:p>
        </w:tc>
        <w:tc>
          <w:tcPr>
            <w:tcW w:w="1120" w:type="pct"/>
            <w:vAlign w:val="center"/>
          </w:tcPr>
          <w:p w14:paraId="6B1C532C">
            <w:pPr>
              <w:spacing w:line="400" w:lineRule="exact"/>
              <w:jc w:val="center"/>
              <w:rPr>
                <w:rFonts w:ascii="Times New Roman" w:hAnsi="Times New Roman" w:eastAsia="宋体" w:cs="Times New Roman"/>
                <w:bCs/>
                <w:szCs w:val="21"/>
              </w:rPr>
            </w:pPr>
            <w:r>
              <w:rPr>
                <w:rFonts w:hint="eastAsia" w:ascii="宋体" w:hAnsi="宋体"/>
                <w:color w:val="000000"/>
                <w:szCs w:val="21"/>
              </w:rPr>
              <w:t>舞韵旋阶</w:t>
            </w:r>
          </w:p>
        </w:tc>
        <w:tc>
          <w:tcPr>
            <w:tcW w:w="303" w:type="pct"/>
            <w:vAlign w:val="center"/>
          </w:tcPr>
          <w:p w14:paraId="0066B711">
            <w:pPr>
              <w:spacing w:line="400" w:lineRule="exact"/>
              <w:jc w:val="center"/>
              <w:rPr>
                <w:rFonts w:ascii="Times New Roman" w:hAnsi="Times New Roman" w:eastAsia="宋体" w:cs="Times New Roman"/>
                <w:bCs/>
                <w:szCs w:val="21"/>
              </w:rPr>
            </w:pPr>
          </w:p>
        </w:tc>
        <w:tc>
          <w:tcPr>
            <w:tcW w:w="388" w:type="pct"/>
            <w:vAlign w:val="center"/>
          </w:tcPr>
          <w:p w14:paraId="268F5947">
            <w:pPr>
              <w:spacing w:line="400" w:lineRule="exact"/>
              <w:jc w:val="center"/>
              <w:rPr>
                <w:rFonts w:ascii="Times New Roman" w:hAnsi="Times New Roman" w:eastAsia="宋体" w:cs="Times New Roman"/>
                <w:bCs/>
                <w:szCs w:val="21"/>
              </w:rPr>
            </w:pPr>
          </w:p>
        </w:tc>
        <w:tc>
          <w:tcPr>
            <w:tcW w:w="363" w:type="pct"/>
            <w:vAlign w:val="center"/>
          </w:tcPr>
          <w:p w14:paraId="79E5C523">
            <w:pPr>
              <w:jc w:val="center"/>
              <w:rPr>
                <w:rFonts w:ascii="Times New Roman" w:hAnsi="Times New Roman" w:eastAsia="宋体" w:cs="Times New Roman"/>
                <w:bCs/>
                <w:szCs w:val="21"/>
              </w:rPr>
            </w:pPr>
          </w:p>
        </w:tc>
        <w:tc>
          <w:tcPr>
            <w:tcW w:w="513" w:type="pct"/>
            <w:vAlign w:val="center"/>
          </w:tcPr>
          <w:p w14:paraId="0B721F6D">
            <w:pPr>
              <w:jc w:val="center"/>
              <w:rPr>
                <w:rFonts w:ascii="Times New Roman" w:hAnsi="Times New Roman" w:eastAsia="宋体" w:cs="Times New Roman"/>
                <w:bCs/>
                <w:szCs w:val="21"/>
              </w:rPr>
            </w:pPr>
          </w:p>
        </w:tc>
        <w:tc>
          <w:tcPr>
            <w:tcW w:w="361" w:type="pct"/>
            <w:vAlign w:val="center"/>
          </w:tcPr>
          <w:p w14:paraId="295C6330">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71D4DD0B">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2AB2330A">
            <w:pPr>
              <w:jc w:val="center"/>
              <w:rPr>
                <w:rFonts w:ascii="Times New Roman" w:hAnsi="Times New Roman" w:eastAsia="宋体" w:cs="Times New Roman"/>
                <w:bCs/>
                <w:szCs w:val="21"/>
              </w:rPr>
            </w:pPr>
          </w:p>
        </w:tc>
        <w:tc>
          <w:tcPr>
            <w:tcW w:w="380" w:type="pct"/>
            <w:vAlign w:val="center"/>
          </w:tcPr>
          <w:p w14:paraId="41CC302E">
            <w:pPr>
              <w:jc w:val="center"/>
              <w:rPr>
                <w:rFonts w:ascii="Times New Roman" w:hAnsi="Times New Roman" w:eastAsia="宋体" w:cs="Times New Roman"/>
                <w:bCs/>
                <w:szCs w:val="21"/>
              </w:rPr>
            </w:pPr>
          </w:p>
        </w:tc>
        <w:tc>
          <w:tcPr>
            <w:tcW w:w="616" w:type="pct"/>
            <w:vMerge w:val="continue"/>
            <w:vAlign w:val="center"/>
          </w:tcPr>
          <w:p w14:paraId="167F5F8A">
            <w:pPr>
              <w:jc w:val="center"/>
              <w:rPr>
                <w:rFonts w:ascii="Times New Roman" w:hAnsi="Times New Roman" w:eastAsia="宋体" w:cs="Times New Roman"/>
                <w:b/>
                <w:bCs/>
                <w:color w:val="FF0000"/>
                <w:szCs w:val="21"/>
              </w:rPr>
            </w:pPr>
          </w:p>
        </w:tc>
      </w:tr>
      <w:tr w14:paraId="54A9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92E2077">
            <w:pPr>
              <w:pStyle w:val="32"/>
              <w:numPr>
                <w:ilvl w:val="0"/>
                <w:numId w:val="5"/>
              </w:numPr>
              <w:spacing w:line="400" w:lineRule="exact"/>
              <w:ind w:left="440" w:leftChars="0" w:hanging="440" w:firstLineChars="0"/>
              <w:rPr>
                <w:bCs/>
                <w:szCs w:val="21"/>
              </w:rPr>
            </w:pPr>
          </w:p>
        </w:tc>
        <w:tc>
          <w:tcPr>
            <w:tcW w:w="1120" w:type="pct"/>
            <w:vAlign w:val="center"/>
          </w:tcPr>
          <w:p w14:paraId="27C46563">
            <w:pPr>
              <w:spacing w:line="400" w:lineRule="exact"/>
              <w:jc w:val="center"/>
              <w:rPr>
                <w:rFonts w:ascii="Times New Roman" w:hAnsi="Times New Roman" w:eastAsia="宋体" w:cs="Times New Roman"/>
                <w:bCs/>
                <w:szCs w:val="21"/>
              </w:rPr>
            </w:pPr>
            <w:r>
              <w:rPr>
                <w:rFonts w:hint="eastAsia" w:ascii="宋体" w:hAnsi="宋体"/>
                <w:color w:val="000000"/>
                <w:szCs w:val="21"/>
              </w:rPr>
              <w:t>弧形钻爬</w:t>
            </w:r>
          </w:p>
        </w:tc>
        <w:tc>
          <w:tcPr>
            <w:tcW w:w="303" w:type="pct"/>
            <w:vAlign w:val="center"/>
          </w:tcPr>
          <w:p w14:paraId="028A4545">
            <w:pPr>
              <w:spacing w:line="400" w:lineRule="exact"/>
              <w:jc w:val="center"/>
              <w:rPr>
                <w:rFonts w:ascii="Times New Roman" w:hAnsi="Times New Roman" w:eastAsia="宋体" w:cs="Times New Roman"/>
                <w:bCs/>
                <w:szCs w:val="21"/>
              </w:rPr>
            </w:pPr>
          </w:p>
        </w:tc>
        <w:tc>
          <w:tcPr>
            <w:tcW w:w="388" w:type="pct"/>
            <w:vAlign w:val="center"/>
          </w:tcPr>
          <w:p w14:paraId="4108A4CF">
            <w:pPr>
              <w:spacing w:line="400" w:lineRule="exact"/>
              <w:jc w:val="center"/>
              <w:rPr>
                <w:rFonts w:ascii="Times New Roman" w:hAnsi="Times New Roman" w:eastAsia="宋体" w:cs="Times New Roman"/>
                <w:bCs/>
                <w:szCs w:val="21"/>
              </w:rPr>
            </w:pPr>
          </w:p>
        </w:tc>
        <w:tc>
          <w:tcPr>
            <w:tcW w:w="363" w:type="pct"/>
            <w:vAlign w:val="center"/>
          </w:tcPr>
          <w:p w14:paraId="0AC9CC7E">
            <w:pPr>
              <w:jc w:val="center"/>
              <w:rPr>
                <w:rFonts w:ascii="Times New Roman" w:hAnsi="Times New Roman" w:eastAsia="宋体" w:cs="Times New Roman"/>
                <w:bCs/>
                <w:szCs w:val="21"/>
              </w:rPr>
            </w:pPr>
          </w:p>
        </w:tc>
        <w:tc>
          <w:tcPr>
            <w:tcW w:w="513" w:type="pct"/>
            <w:vAlign w:val="center"/>
          </w:tcPr>
          <w:p w14:paraId="273ADF22">
            <w:pPr>
              <w:jc w:val="center"/>
              <w:rPr>
                <w:rFonts w:ascii="Times New Roman" w:hAnsi="Times New Roman" w:eastAsia="宋体" w:cs="Times New Roman"/>
                <w:bCs/>
                <w:szCs w:val="21"/>
              </w:rPr>
            </w:pPr>
          </w:p>
        </w:tc>
        <w:tc>
          <w:tcPr>
            <w:tcW w:w="361" w:type="pct"/>
            <w:vAlign w:val="center"/>
          </w:tcPr>
          <w:p w14:paraId="5746987E">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5538064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1B84A7AB">
            <w:pPr>
              <w:jc w:val="center"/>
              <w:rPr>
                <w:rFonts w:ascii="Times New Roman" w:hAnsi="Times New Roman" w:eastAsia="宋体" w:cs="Times New Roman"/>
                <w:bCs/>
                <w:szCs w:val="21"/>
              </w:rPr>
            </w:pPr>
          </w:p>
        </w:tc>
        <w:tc>
          <w:tcPr>
            <w:tcW w:w="380" w:type="pct"/>
            <w:vAlign w:val="center"/>
          </w:tcPr>
          <w:p w14:paraId="69E969F2">
            <w:pPr>
              <w:jc w:val="center"/>
              <w:rPr>
                <w:rFonts w:ascii="Times New Roman" w:hAnsi="Times New Roman" w:eastAsia="宋体" w:cs="Times New Roman"/>
                <w:bCs/>
                <w:szCs w:val="21"/>
              </w:rPr>
            </w:pPr>
          </w:p>
        </w:tc>
        <w:tc>
          <w:tcPr>
            <w:tcW w:w="616" w:type="pct"/>
            <w:vMerge w:val="continue"/>
            <w:vAlign w:val="center"/>
          </w:tcPr>
          <w:p w14:paraId="6F1411A1">
            <w:pPr>
              <w:jc w:val="center"/>
              <w:rPr>
                <w:rFonts w:ascii="Times New Roman" w:hAnsi="Times New Roman" w:eastAsia="宋体" w:cs="Times New Roman"/>
                <w:b/>
                <w:bCs/>
                <w:color w:val="FF0000"/>
                <w:szCs w:val="21"/>
              </w:rPr>
            </w:pPr>
          </w:p>
        </w:tc>
      </w:tr>
      <w:tr w14:paraId="5DC1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4F5C062">
            <w:pPr>
              <w:pStyle w:val="32"/>
              <w:numPr>
                <w:ilvl w:val="0"/>
                <w:numId w:val="5"/>
              </w:numPr>
              <w:spacing w:line="400" w:lineRule="exact"/>
              <w:ind w:left="440" w:leftChars="0" w:hanging="440" w:firstLineChars="0"/>
              <w:rPr>
                <w:bCs/>
                <w:szCs w:val="21"/>
              </w:rPr>
            </w:pPr>
          </w:p>
        </w:tc>
        <w:tc>
          <w:tcPr>
            <w:tcW w:w="1120" w:type="pct"/>
            <w:vAlign w:val="center"/>
          </w:tcPr>
          <w:p w14:paraId="645E4746">
            <w:pPr>
              <w:spacing w:line="400" w:lineRule="exact"/>
              <w:jc w:val="center"/>
              <w:rPr>
                <w:rFonts w:ascii="Times New Roman" w:hAnsi="Times New Roman" w:eastAsia="宋体" w:cs="Times New Roman"/>
                <w:bCs/>
                <w:szCs w:val="21"/>
              </w:rPr>
            </w:pPr>
            <w:r>
              <w:rPr>
                <w:rFonts w:hint="eastAsia" w:ascii="宋体" w:hAnsi="宋体"/>
                <w:color w:val="000000"/>
                <w:szCs w:val="21"/>
              </w:rPr>
              <w:t>造型光影屋</w:t>
            </w:r>
          </w:p>
        </w:tc>
        <w:tc>
          <w:tcPr>
            <w:tcW w:w="303" w:type="pct"/>
            <w:vAlign w:val="center"/>
          </w:tcPr>
          <w:p w14:paraId="680608A1">
            <w:pPr>
              <w:spacing w:line="400" w:lineRule="exact"/>
              <w:jc w:val="center"/>
              <w:rPr>
                <w:rFonts w:ascii="Times New Roman" w:hAnsi="Times New Roman" w:eastAsia="宋体" w:cs="Times New Roman"/>
                <w:bCs/>
                <w:szCs w:val="21"/>
              </w:rPr>
            </w:pPr>
          </w:p>
        </w:tc>
        <w:tc>
          <w:tcPr>
            <w:tcW w:w="388" w:type="pct"/>
            <w:vAlign w:val="center"/>
          </w:tcPr>
          <w:p w14:paraId="76AF50B4">
            <w:pPr>
              <w:spacing w:line="400" w:lineRule="exact"/>
              <w:jc w:val="center"/>
              <w:rPr>
                <w:rFonts w:ascii="Times New Roman" w:hAnsi="Times New Roman" w:eastAsia="宋体" w:cs="Times New Roman"/>
                <w:bCs/>
                <w:szCs w:val="21"/>
              </w:rPr>
            </w:pPr>
          </w:p>
        </w:tc>
        <w:tc>
          <w:tcPr>
            <w:tcW w:w="363" w:type="pct"/>
            <w:vAlign w:val="center"/>
          </w:tcPr>
          <w:p w14:paraId="332C1102">
            <w:pPr>
              <w:jc w:val="center"/>
              <w:rPr>
                <w:rFonts w:ascii="Times New Roman" w:hAnsi="Times New Roman" w:eastAsia="宋体" w:cs="Times New Roman"/>
                <w:bCs/>
                <w:szCs w:val="21"/>
              </w:rPr>
            </w:pPr>
          </w:p>
        </w:tc>
        <w:tc>
          <w:tcPr>
            <w:tcW w:w="513" w:type="pct"/>
            <w:vAlign w:val="center"/>
          </w:tcPr>
          <w:p w14:paraId="691BC81E">
            <w:pPr>
              <w:jc w:val="center"/>
              <w:rPr>
                <w:rFonts w:ascii="Times New Roman" w:hAnsi="Times New Roman" w:eastAsia="宋体" w:cs="Times New Roman"/>
                <w:bCs/>
                <w:szCs w:val="21"/>
              </w:rPr>
            </w:pPr>
          </w:p>
        </w:tc>
        <w:tc>
          <w:tcPr>
            <w:tcW w:w="361" w:type="pct"/>
            <w:vAlign w:val="center"/>
          </w:tcPr>
          <w:p w14:paraId="29C7633A">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8CE652A">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EB8A255">
            <w:pPr>
              <w:jc w:val="center"/>
              <w:rPr>
                <w:rFonts w:ascii="Times New Roman" w:hAnsi="Times New Roman" w:eastAsia="宋体" w:cs="Times New Roman"/>
                <w:bCs/>
                <w:szCs w:val="21"/>
              </w:rPr>
            </w:pPr>
          </w:p>
        </w:tc>
        <w:tc>
          <w:tcPr>
            <w:tcW w:w="380" w:type="pct"/>
            <w:vAlign w:val="center"/>
          </w:tcPr>
          <w:p w14:paraId="0EB908DC">
            <w:pPr>
              <w:jc w:val="center"/>
              <w:rPr>
                <w:rFonts w:ascii="Times New Roman" w:hAnsi="Times New Roman" w:eastAsia="宋体" w:cs="Times New Roman"/>
                <w:bCs/>
                <w:szCs w:val="21"/>
              </w:rPr>
            </w:pPr>
          </w:p>
        </w:tc>
        <w:tc>
          <w:tcPr>
            <w:tcW w:w="616" w:type="pct"/>
            <w:vMerge w:val="continue"/>
            <w:vAlign w:val="center"/>
          </w:tcPr>
          <w:p w14:paraId="4580069A">
            <w:pPr>
              <w:jc w:val="center"/>
              <w:rPr>
                <w:rFonts w:ascii="Times New Roman" w:hAnsi="Times New Roman" w:eastAsia="宋体" w:cs="Times New Roman"/>
                <w:b/>
                <w:bCs/>
                <w:color w:val="FF0000"/>
                <w:szCs w:val="21"/>
              </w:rPr>
            </w:pPr>
          </w:p>
        </w:tc>
      </w:tr>
      <w:tr w14:paraId="2E68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5AFE44B">
            <w:pPr>
              <w:pStyle w:val="32"/>
              <w:numPr>
                <w:ilvl w:val="0"/>
                <w:numId w:val="5"/>
              </w:numPr>
              <w:spacing w:line="400" w:lineRule="exact"/>
              <w:ind w:left="440" w:leftChars="0" w:hanging="440" w:firstLineChars="0"/>
              <w:rPr>
                <w:bCs/>
                <w:szCs w:val="21"/>
              </w:rPr>
            </w:pPr>
          </w:p>
        </w:tc>
        <w:tc>
          <w:tcPr>
            <w:tcW w:w="1120" w:type="pct"/>
            <w:vAlign w:val="center"/>
          </w:tcPr>
          <w:p w14:paraId="43A9A5C2">
            <w:pPr>
              <w:spacing w:line="400" w:lineRule="exact"/>
              <w:jc w:val="center"/>
              <w:rPr>
                <w:rFonts w:ascii="Times New Roman" w:hAnsi="Times New Roman" w:eastAsia="宋体" w:cs="Times New Roman"/>
                <w:bCs/>
                <w:szCs w:val="21"/>
              </w:rPr>
            </w:pPr>
            <w:r>
              <w:rPr>
                <w:rFonts w:hint="eastAsia" w:ascii="宋体" w:hAnsi="宋体"/>
                <w:color w:val="000000"/>
                <w:szCs w:val="21"/>
              </w:rPr>
              <w:t>钻龙</w:t>
            </w:r>
          </w:p>
        </w:tc>
        <w:tc>
          <w:tcPr>
            <w:tcW w:w="303" w:type="pct"/>
            <w:vAlign w:val="center"/>
          </w:tcPr>
          <w:p w14:paraId="32534407">
            <w:pPr>
              <w:spacing w:line="400" w:lineRule="exact"/>
              <w:jc w:val="center"/>
              <w:rPr>
                <w:rFonts w:ascii="Times New Roman" w:hAnsi="Times New Roman" w:eastAsia="宋体" w:cs="Times New Roman"/>
                <w:bCs/>
                <w:szCs w:val="21"/>
              </w:rPr>
            </w:pPr>
          </w:p>
        </w:tc>
        <w:tc>
          <w:tcPr>
            <w:tcW w:w="388" w:type="pct"/>
            <w:vAlign w:val="center"/>
          </w:tcPr>
          <w:p w14:paraId="7A31579B">
            <w:pPr>
              <w:spacing w:line="400" w:lineRule="exact"/>
              <w:jc w:val="center"/>
              <w:rPr>
                <w:rFonts w:ascii="Times New Roman" w:hAnsi="Times New Roman" w:eastAsia="宋体" w:cs="Times New Roman"/>
                <w:bCs/>
                <w:szCs w:val="21"/>
              </w:rPr>
            </w:pPr>
          </w:p>
        </w:tc>
        <w:tc>
          <w:tcPr>
            <w:tcW w:w="363" w:type="pct"/>
            <w:vAlign w:val="center"/>
          </w:tcPr>
          <w:p w14:paraId="74127517">
            <w:pPr>
              <w:jc w:val="center"/>
              <w:rPr>
                <w:rFonts w:ascii="Times New Roman" w:hAnsi="Times New Roman" w:eastAsia="宋体" w:cs="Times New Roman"/>
                <w:bCs/>
                <w:szCs w:val="21"/>
              </w:rPr>
            </w:pPr>
          </w:p>
        </w:tc>
        <w:tc>
          <w:tcPr>
            <w:tcW w:w="513" w:type="pct"/>
            <w:vAlign w:val="center"/>
          </w:tcPr>
          <w:p w14:paraId="7590E744">
            <w:pPr>
              <w:jc w:val="center"/>
              <w:rPr>
                <w:rFonts w:ascii="Times New Roman" w:hAnsi="Times New Roman" w:eastAsia="宋体" w:cs="Times New Roman"/>
                <w:bCs/>
                <w:szCs w:val="21"/>
              </w:rPr>
            </w:pPr>
          </w:p>
        </w:tc>
        <w:tc>
          <w:tcPr>
            <w:tcW w:w="361" w:type="pct"/>
            <w:vAlign w:val="center"/>
          </w:tcPr>
          <w:p w14:paraId="3CB3AA82">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0A34F4A4">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9BF7179">
            <w:pPr>
              <w:jc w:val="center"/>
              <w:rPr>
                <w:rFonts w:ascii="Times New Roman" w:hAnsi="Times New Roman" w:eastAsia="宋体" w:cs="Times New Roman"/>
                <w:bCs/>
                <w:szCs w:val="21"/>
              </w:rPr>
            </w:pPr>
          </w:p>
        </w:tc>
        <w:tc>
          <w:tcPr>
            <w:tcW w:w="380" w:type="pct"/>
            <w:vAlign w:val="center"/>
          </w:tcPr>
          <w:p w14:paraId="6B7134A1">
            <w:pPr>
              <w:jc w:val="center"/>
              <w:rPr>
                <w:rFonts w:ascii="Times New Roman" w:hAnsi="Times New Roman" w:eastAsia="宋体" w:cs="Times New Roman"/>
                <w:bCs/>
                <w:szCs w:val="21"/>
              </w:rPr>
            </w:pPr>
          </w:p>
        </w:tc>
        <w:tc>
          <w:tcPr>
            <w:tcW w:w="616" w:type="pct"/>
            <w:vMerge w:val="continue"/>
            <w:vAlign w:val="center"/>
          </w:tcPr>
          <w:p w14:paraId="020C2739">
            <w:pPr>
              <w:jc w:val="center"/>
              <w:rPr>
                <w:rFonts w:ascii="Times New Roman" w:hAnsi="Times New Roman" w:eastAsia="宋体" w:cs="Times New Roman"/>
                <w:b/>
                <w:bCs/>
                <w:color w:val="FF0000"/>
                <w:szCs w:val="21"/>
              </w:rPr>
            </w:pPr>
          </w:p>
        </w:tc>
      </w:tr>
      <w:tr w14:paraId="00F1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5A92840">
            <w:pPr>
              <w:pStyle w:val="32"/>
              <w:numPr>
                <w:ilvl w:val="0"/>
                <w:numId w:val="5"/>
              </w:numPr>
              <w:spacing w:line="400" w:lineRule="exact"/>
              <w:ind w:left="440" w:leftChars="0" w:hanging="440" w:firstLineChars="0"/>
              <w:rPr>
                <w:bCs/>
                <w:szCs w:val="21"/>
              </w:rPr>
            </w:pPr>
          </w:p>
        </w:tc>
        <w:tc>
          <w:tcPr>
            <w:tcW w:w="1120" w:type="pct"/>
            <w:vAlign w:val="center"/>
          </w:tcPr>
          <w:p w14:paraId="60C8412E">
            <w:pPr>
              <w:spacing w:line="400" w:lineRule="exact"/>
              <w:jc w:val="center"/>
              <w:rPr>
                <w:rFonts w:ascii="Times New Roman" w:hAnsi="Times New Roman" w:eastAsia="宋体" w:cs="Times New Roman"/>
                <w:bCs/>
                <w:szCs w:val="21"/>
              </w:rPr>
            </w:pPr>
            <w:r>
              <w:rPr>
                <w:rFonts w:hint="eastAsia" w:ascii="宋体" w:hAnsi="宋体"/>
                <w:color w:val="000000"/>
                <w:szCs w:val="21"/>
              </w:rPr>
              <w:t>异型爬</w:t>
            </w:r>
          </w:p>
        </w:tc>
        <w:tc>
          <w:tcPr>
            <w:tcW w:w="303" w:type="pct"/>
            <w:vAlign w:val="center"/>
          </w:tcPr>
          <w:p w14:paraId="2E0DB629">
            <w:pPr>
              <w:spacing w:line="400" w:lineRule="exact"/>
              <w:jc w:val="center"/>
              <w:rPr>
                <w:rFonts w:ascii="Times New Roman" w:hAnsi="Times New Roman" w:eastAsia="宋体" w:cs="Times New Roman"/>
                <w:bCs/>
                <w:szCs w:val="21"/>
              </w:rPr>
            </w:pPr>
          </w:p>
        </w:tc>
        <w:tc>
          <w:tcPr>
            <w:tcW w:w="388" w:type="pct"/>
            <w:vAlign w:val="center"/>
          </w:tcPr>
          <w:p w14:paraId="085033DB">
            <w:pPr>
              <w:spacing w:line="400" w:lineRule="exact"/>
              <w:jc w:val="center"/>
              <w:rPr>
                <w:rFonts w:ascii="Times New Roman" w:hAnsi="Times New Roman" w:eastAsia="宋体" w:cs="Times New Roman"/>
                <w:bCs/>
                <w:szCs w:val="21"/>
              </w:rPr>
            </w:pPr>
          </w:p>
        </w:tc>
        <w:tc>
          <w:tcPr>
            <w:tcW w:w="363" w:type="pct"/>
            <w:vAlign w:val="center"/>
          </w:tcPr>
          <w:p w14:paraId="6EF96202">
            <w:pPr>
              <w:jc w:val="center"/>
              <w:rPr>
                <w:rFonts w:ascii="Times New Roman" w:hAnsi="Times New Roman" w:eastAsia="宋体" w:cs="Times New Roman"/>
                <w:bCs/>
                <w:szCs w:val="21"/>
              </w:rPr>
            </w:pPr>
          </w:p>
        </w:tc>
        <w:tc>
          <w:tcPr>
            <w:tcW w:w="513" w:type="pct"/>
            <w:vAlign w:val="center"/>
          </w:tcPr>
          <w:p w14:paraId="3E223EAE">
            <w:pPr>
              <w:jc w:val="center"/>
              <w:rPr>
                <w:rFonts w:ascii="Times New Roman" w:hAnsi="Times New Roman" w:eastAsia="宋体" w:cs="Times New Roman"/>
                <w:bCs/>
                <w:szCs w:val="21"/>
              </w:rPr>
            </w:pPr>
          </w:p>
        </w:tc>
        <w:tc>
          <w:tcPr>
            <w:tcW w:w="361" w:type="pct"/>
            <w:vAlign w:val="center"/>
          </w:tcPr>
          <w:p w14:paraId="0DFB004A">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6BB5BA7F">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4096457">
            <w:pPr>
              <w:jc w:val="center"/>
              <w:rPr>
                <w:rFonts w:ascii="Times New Roman" w:hAnsi="Times New Roman" w:eastAsia="宋体" w:cs="Times New Roman"/>
                <w:bCs/>
                <w:szCs w:val="21"/>
              </w:rPr>
            </w:pPr>
          </w:p>
        </w:tc>
        <w:tc>
          <w:tcPr>
            <w:tcW w:w="380" w:type="pct"/>
            <w:vAlign w:val="center"/>
          </w:tcPr>
          <w:p w14:paraId="3BDA8A44">
            <w:pPr>
              <w:jc w:val="center"/>
              <w:rPr>
                <w:rFonts w:ascii="Times New Roman" w:hAnsi="Times New Roman" w:eastAsia="宋体" w:cs="Times New Roman"/>
                <w:bCs/>
                <w:szCs w:val="21"/>
              </w:rPr>
            </w:pPr>
          </w:p>
        </w:tc>
        <w:tc>
          <w:tcPr>
            <w:tcW w:w="616" w:type="pct"/>
            <w:vMerge w:val="continue"/>
            <w:vAlign w:val="center"/>
          </w:tcPr>
          <w:p w14:paraId="3554B2C1">
            <w:pPr>
              <w:jc w:val="center"/>
              <w:rPr>
                <w:rFonts w:ascii="Times New Roman" w:hAnsi="Times New Roman" w:eastAsia="宋体" w:cs="Times New Roman"/>
                <w:b/>
                <w:bCs/>
                <w:color w:val="FF0000"/>
                <w:szCs w:val="21"/>
              </w:rPr>
            </w:pPr>
          </w:p>
        </w:tc>
      </w:tr>
      <w:tr w14:paraId="3D96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FA9EE7F">
            <w:pPr>
              <w:pStyle w:val="32"/>
              <w:numPr>
                <w:ilvl w:val="0"/>
                <w:numId w:val="5"/>
              </w:numPr>
              <w:spacing w:line="400" w:lineRule="exact"/>
              <w:ind w:left="440" w:leftChars="0" w:hanging="440" w:firstLineChars="0"/>
              <w:rPr>
                <w:bCs/>
                <w:szCs w:val="21"/>
              </w:rPr>
            </w:pPr>
          </w:p>
        </w:tc>
        <w:tc>
          <w:tcPr>
            <w:tcW w:w="1120" w:type="pct"/>
            <w:vAlign w:val="center"/>
          </w:tcPr>
          <w:p w14:paraId="1EA8406E">
            <w:pPr>
              <w:spacing w:line="400" w:lineRule="exact"/>
              <w:jc w:val="center"/>
              <w:rPr>
                <w:rFonts w:ascii="Times New Roman" w:hAnsi="Times New Roman" w:eastAsia="宋体" w:cs="Times New Roman"/>
                <w:bCs/>
                <w:szCs w:val="21"/>
              </w:rPr>
            </w:pPr>
            <w:r>
              <w:rPr>
                <w:rFonts w:hint="eastAsia" w:ascii="宋体" w:hAnsi="宋体"/>
                <w:color w:val="000000"/>
                <w:szCs w:val="21"/>
              </w:rPr>
              <w:t>灵梦之坪</w:t>
            </w:r>
          </w:p>
        </w:tc>
        <w:tc>
          <w:tcPr>
            <w:tcW w:w="303" w:type="pct"/>
            <w:vAlign w:val="center"/>
          </w:tcPr>
          <w:p w14:paraId="54A731C4">
            <w:pPr>
              <w:spacing w:line="400" w:lineRule="exact"/>
              <w:jc w:val="center"/>
              <w:rPr>
                <w:rFonts w:ascii="Times New Roman" w:hAnsi="Times New Roman" w:eastAsia="宋体" w:cs="Times New Roman"/>
                <w:bCs/>
                <w:szCs w:val="21"/>
              </w:rPr>
            </w:pPr>
          </w:p>
        </w:tc>
        <w:tc>
          <w:tcPr>
            <w:tcW w:w="388" w:type="pct"/>
            <w:vAlign w:val="center"/>
          </w:tcPr>
          <w:p w14:paraId="320785AF">
            <w:pPr>
              <w:spacing w:line="400" w:lineRule="exact"/>
              <w:jc w:val="center"/>
              <w:rPr>
                <w:rFonts w:ascii="Times New Roman" w:hAnsi="Times New Roman" w:eastAsia="宋体" w:cs="Times New Roman"/>
                <w:bCs/>
                <w:szCs w:val="21"/>
              </w:rPr>
            </w:pPr>
          </w:p>
        </w:tc>
        <w:tc>
          <w:tcPr>
            <w:tcW w:w="363" w:type="pct"/>
            <w:vAlign w:val="center"/>
          </w:tcPr>
          <w:p w14:paraId="5A81EAB1">
            <w:pPr>
              <w:jc w:val="center"/>
              <w:rPr>
                <w:rFonts w:ascii="Times New Roman" w:hAnsi="Times New Roman" w:eastAsia="宋体" w:cs="Times New Roman"/>
                <w:bCs/>
                <w:szCs w:val="21"/>
              </w:rPr>
            </w:pPr>
          </w:p>
        </w:tc>
        <w:tc>
          <w:tcPr>
            <w:tcW w:w="513" w:type="pct"/>
            <w:vAlign w:val="center"/>
          </w:tcPr>
          <w:p w14:paraId="2D88FE20">
            <w:pPr>
              <w:jc w:val="center"/>
              <w:rPr>
                <w:rFonts w:ascii="Times New Roman" w:hAnsi="Times New Roman" w:eastAsia="宋体" w:cs="Times New Roman"/>
                <w:bCs/>
                <w:szCs w:val="21"/>
              </w:rPr>
            </w:pPr>
          </w:p>
        </w:tc>
        <w:tc>
          <w:tcPr>
            <w:tcW w:w="361" w:type="pct"/>
            <w:vAlign w:val="center"/>
          </w:tcPr>
          <w:p w14:paraId="4C9005F8">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450D1D3B">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54004F85">
            <w:pPr>
              <w:jc w:val="center"/>
              <w:rPr>
                <w:rFonts w:ascii="Times New Roman" w:hAnsi="Times New Roman" w:eastAsia="宋体" w:cs="Times New Roman"/>
                <w:bCs/>
                <w:szCs w:val="21"/>
              </w:rPr>
            </w:pPr>
          </w:p>
        </w:tc>
        <w:tc>
          <w:tcPr>
            <w:tcW w:w="380" w:type="pct"/>
            <w:vAlign w:val="center"/>
          </w:tcPr>
          <w:p w14:paraId="01AC6973">
            <w:pPr>
              <w:jc w:val="center"/>
              <w:rPr>
                <w:rFonts w:ascii="Times New Roman" w:hAnsi="Times New Roman" w:eastAsia="宋体" w:cs="Times New Roman"/>
                <w:bCs/>
                <w:szCs w:val="21"/>
              </w:rPr>
            </w:pPr>
          </w:p>
        </w:tc>
        <w:tc>
          <w:tcPr>
            <w:tcW w:w="616" w:type="pct"/>
            <w:vMerge w:val="continue"/>
            <w:vAlign w:val="center"/>
          </w:tcPr>
          <w:p w14:paraId="340E635B">
            <w:pPr>
              <w:jc w:val="center"/>
              <w:rPr>
                <w:rFonts w:ascii="Times New Roman" w:hAnsi="Times New Roman" w:eastAsia="宋体" w:cs="Times New Roman"/>
                <w:b/>
                <w:bCs/>
                <w:color w:val="FF0000"/>
                <w:szCs w:val="21"/>
              </w:rPr>
            </w:pPr>
          </w:p>
        </w:tc>
      </w:tr>
      <w:tr w14:paraId="6595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131FF5C5">
            <w:pPr>
              <w:pStyle w:val="32"/>
              <w:numPr>
                <w:ilvl w:val="0"/>
                <w:numId w:val="5"/>
              </w:numPr>
              <w:spacing w:line="400" w:lineRule="exact"/>
              <w:ind w:left="440" w:leftChars="0" w:hanging="440" w:firstLineChars="0"/>
              <w:rPr>
                <w:bCs/>
                <w:szCs w:val="21"/>
              </w:rPr>
            </w:pPr>
          </w:p>
        </w:tc>
        <w:tc>
          <w:tcPr>
            <w:tcW w:w="1120" w:type="pct"/>
            <w:vAlign w:val="center"/>
          </w:tcPr>
          <w:p w14:paraId="78AE7815">
            <w:pPr>
              <w:spacing w:line="400" w:lineRule="exact"/>
              <w:jc w:val="center"/>
              <w:rPr>
                <w:rFonts w:ascii="Times New Roman" w:hAnsi="Times New Roman" w:eastAsia="宋体" w:cs="Times New Roman"/>
                <w:bCs/>
                <w:szCs w:val="21"/>
              </w:rPr>
            </w:pPr>
            <w:r>
              <w:rPr>
                <w:rFonts w:hint="eastAsia" w:ascii="宋体" w:hAnsi="宋体"/>
                <w:color w:val="000000"/>
                <w:szCs w:val="21"/>
              </w:rPr>
              <w:t>音乐幻屋</w:t>
            </w:r>
          </w:p>
        </w:tc>
        <w:tc>
          <w:tcPr>
            <w:tcW w:w="303" w:type="pct"/>
            <w:vAlign w:val="center"/>
          </w:tcPr>
          <w:p w14:paraId="418FB923">
            <w:pPr>
              <w:spacing w:line="400" w:lineRule="exact"/>
              <w:jc w:val="center"/>
              <w:rPr>
                <w:rFonts w:ascii="Times New Roman" w:hAnsi="Times New Roman" w:eastAsia="宋体" w:cs="Times New Roman"/>
                <w:bCs/>
                <w:szCs w:val="21"/>
              </w:rPr>
            </w:pPr>
          </w:p>
        </w:tc>
        <w:tc>
          <w:tcPr>
            <w:tcW w:w="388" w:type="pct"/>
            <w:vAlign w:val="center"/>
          </w:tcPr>
          <w:p w14:paraId="762854AD">
            <w:pPr>
              <w:spacing w:line="400" w:lineRule="exact"/>
              <w:jc w:val="center"/>
              <w:rPr>
                <w:rFonts w:ascii="Times New Roman" w:hAnsi="Times New Roman" w:eastAsia="宋体" w:cs="Times New Roman"/>
                <w:bCs/>
                <w:szCs w:val="21"/>
              </w:rPr>
            </w:pPr>
          </w:p>
        </w:tc>
        <w:tc>
          <w:tcPr>
            <w:tcW w:w="363" w:type="pct"/>
            <w:vAlign w:val="center"/>
          </w:tcPr>
          <w:p w14:paraId="244664C5">
            <w:pPr>
              <w:jc w:val="center"/>
              <w:rPr>
                <w:rFonts w:ascii="Times New Roman" w:hAnsi="Times New Roman" w:eastAsia="宋体" w:cs="Times New Roman"/>
                <w:bCs/>
                <w:szCs w:val="21"/>
              </w:rPr>
            </w:pPr>
          </w:p>
        </w:tc>
        <w:tc>
          <w:tcPr>
            <w:tcW w:w="513" w:type="pct"/>
            <w:vAlign w:val="center"/>
          </w:tcPr>
          <w:p w14:paraId="3338BD4B">
            <w:pPr>
              <w:jc w:val="center"/>
              <w:rPr>
                <w:rFonts w:ascii="Times New Roman" w:hAnsi="Times New Roman" w:eastAsia="宋体" w:cs="Times New Roman"/>
                <w:bCs/>
                <w:szCs w:val="21"/>
              </w:rPr>
            </w:pPr>
          </w:p>
        </w:tc>
        <w:tc>
          <w:tcPr>
            <w:tcW w:w="361" w:type="pct"/>
            <w:vAlign w:val="center"/>
          </w:tcPr>
          <w:p w14:paraId="5A6B2124">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2E7C7D8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55A9D1F3">
            <w:pPr>
              <w:jc w:val="center"/>
              <w:rPr>
                <w:rFonts w:ascii="Times New Roman" w:hAnsi="Times New Roman" w:eastAsia="宋体" w:cs="Times New Roman"/>
                <w:bCs/>
                <w:szCs w:val="21"/>
              </w:rPr>
            </w:pPr>
          </w:p>
        </w:tc>
        <w:tc>
          <w:tcPr>
            <w:tcW w:w="380" w:type="pct"/>
            <w:vAlign w:val="center"/>
          </w:tcPr>
          <w:p w14:paraId="111A2872">
            <w:pPr>
              <w:jc w:val="center"/>
              <w:rPr>
                <w:rFonts w:ascii="Times New Roman" w:hAnsi="Times New Roman" w:eastAsia="宋体" w:cs="Times New Roman"/>
                <w:bCs/>
                <w:szCs w:val="21"/>
              </w:rPr>
            </w:pPr>
          </w:p>
        </w:tc>
        <w:tc>
          <w:tcPr>
            <w:tcW w:w="616" w:type="pct"/>
            <w:vMerge w:val="continue"/>
            <w:vAlign w:val="center"/>
          </w:tcPr>
          <w:p w14:paraId="2BFF2A49">
            <w:pPr>
              <w:jc w:val="center"/>
              <w:rPr>
                <w:rFonts w:ascii="Times New Roman" w:hAnsi="Times New Roman" w:eastAsia="宋体" w:cs="Times New Roman"/>
                <w:b/>
                <w:bCs/>
                <w:color w:val="FF0000"/>
                <w:szCs w:val="21"/>
              </w:rPr>
            </w:pPr>
          </w:p>
        </w:tc>
      </w:tr>
      <w:tr w14:paraId="6AD0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20EE38D">
            <w:pPr>
              <w:pStyle w:val="32"/>
              <w:numPr>
                <w:ilvl w:val="0"/>
                <w:numId w:val="5"/>
              </w:numPr>
              <w:spacing w:line="400" w:lineRule="exact"/>
              <w:ind w:left="440" w:leftChars="0" w:hanging="440" w:firstLineChars="0"/>
              <w:rPr>
                <w:bCs/>
                <w:szCs w:val="21"/>
              </w:rPr>
            </w:pPr>
          </w:p>
        </w:tc>
        <w:tc>
          <w:tcPr>
            <w:tcW w:w="1120" w:type="pct"/>
            <w:vAlign w:val="center"/>
          </w:tcPr>
          <w:p w14:paraId="1BCC7CE5">
            <w:pPr>
              <w:spacing w:line="400" w:lineRule="exact"/>
              <w:jc w:val="center"/>
              <w:rPr>
                <w:rFonts w:ascii="Times New Roman" w:hAnsi="Times New Roman" w:eastAsia="宋体" w:cs="Times New Roman"/>
                <w:bCs/>
                <w:szCs w:val="21"/>
              </w:rPr>
            </w:pPr>
            <w:r>
              <w:rPr>
                <w:rFonts w:hint="eastAsia" w:ascii="宋体" w:hAnsi="宋体"/>
                <w:color w:val="000000"/>
                <w:szCs w:val="21"/>
              </w:rPr>
              <w:t>S 弯滑道</w:t>
            </w:r>
          </w:p>
        </w:tc>
        <w:tc>
          <w:tcPr>
            <w:tcW w:w="303" w:type="pct"/>
            <w:vAlign w:val="center"/>
          </w:tcPr>
          <w:p w14:paraId="03A64361">
            <w:pPr>
              <w:spacing w:line="400" w:lineRule="exact"/>
              <w:jc w:val="center"/>
              <w:rPr>
                <w:rFonts w:ascii="Times New Roman" w:hAnsi="Times New Roman" w:eastAsia="宋体" w:cs="Times New Roman"/>
                <w:bCs/>
                <w:szCs w:val="21"/>
              </w:rPr>
            </w:pPr>
          </w:p>
        </w:tc>
        <w:tc>
          <w:tcPr>
            <w:tcW w:w="388" w:type="pct"/>
            <w:vAlign w:val="center"/>
          </w:tcPr>
          <w:p w14:paraId="6E1AEB2C">
            <w:pPr>
              <w:spacing w:line="400" w:lineRule="exact"/>
              <w:jc w:val="center"/>
              <w:rPr>
                <w:rFonts w:ascii="Times New Roman" w:hAnsi="Times New Roman" w:eastAsia="宋体" w:cs="Times New Roman"/>
                <w:bCs/>
                <w:szCs w:val="21"/>
              </w:rPr>
            </w:pPr>
          </w:p>
        </w:tc>
        <w:tc>
          <w:tcPr>
            <w:tcW w:w="363" w:type="pct"/>
            <w:vAlign w:val="center"/>
          </w:tcPr>
          <w:p w14:paraId="6E40BF4A">
            <w:pPr>
              <w:jc w:val="center"/>
              <w:rPr>
                <w:rFonts w:ascii="Times New Roman" w:hAnsi="Times New Roman" w:eastAsia="宋体" w:cs="Times New Roman"/>
                <w:bCs/>
                <w:szCs w:val="21"/>
              </w:rPr>
            </w:pPr>
          </w:p>
        </w:tc>
        <w:tc>
          <w:tcPr>
            <w:tcW w:w="513" w:type="pct"/>
            <w:vAlign w:val="center"/>
          </w:tcPr>
          <w:p w14:paraId="5C3B1646">
            <w:pPr>
              <w:jc w:val="center"/>
              <w:rPr>
                <w:rFonts w:ascii="Times New Roman" w:hAnsi="Times New Roman" w:eastAsia="宋体" w:cs="Times New Roman"/>
                <w:bCs/>
                <w:szCs w:val="21"/>
              </w:rPr>
            </w:pPr>
          </w:p>
        </w:tc>
        <w:tc>
          <w:tcPr>
            <w:tcW w:w="361" w:type="pct"/>
            <w:vAlign w:val="center"/>
          </w:tcPr>
          <w:p w14:paraId="4D66AE92">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02731C53">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294BA611">
            <w:pPr>
              <w:jc w:val="center"/>
              <w:rPr>
                <w:rFonts w:ascii="Times New Roman" w:hAnsi="Times New Roman" w:eastAsia="宋体" w:cs="Times New Roman"/>
                <w:bCs/>
                <w:szCs w:val="21"/>
              </w:rPr>
            </w:pPr>
          </w:p>
        </w:tc>
        <w:tc>
          <w:tcPr>
            <w:tcW w:w="380" w:type="pct"/>
            <w:vAlign w:val="center"/>
          </w:tcPr>
          <w:p w14:paraId="4945B13E">
            <w:pPr>
              <w:jc w:val="center"/>
              <w:rPr>
                <w:rFonts w:ascii="Times New Roman" w:hAnsi="Times New Roman" w:eastAsia="宋体" w:cs="Times New Roman"/>
                <w:bCs/>
                <w:szCs w:val="21"/>
              </w:rPr>
            </w:pPr>
          </w:p>
        </w:tc>
        <w:tc>
          <w:tcPr>
            <w:tcW w:w="616" w:type="pct"/>
            <w:vMerge w:val="continue"/>
            <w:vAlign w:val="center"/>
          </w:tcPr>
          <w:p w14:paraId="555BCB36">
            <w:pPr>
              <w:jc w:val="center"/>
              <w:rPr>
                <w:rFonts w:ascii="Times New Roman" w:hAnsi="Times New Roman" w:eastAsia="宋体" w:cs="Times New Roman"/>
                <w:b/>
                <w:bCs/>
                <w:color w:val="FF0000"/>
                <w:szCs w:val="21"/>
              </w:rPr>
            </w:pPr>
          </w:p>
        </w:tc>
      </w:tr>
      <w:tr w14:paraId="2B32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4A3B3965">
            <w:pPr>
              <w:pStyle w:val="32"/>
              <w:numPr>
                <w:ilvl w:val="0"/>
                <w:numId w:val="5"/>
              </w:numPr>
              <w:spacing w:line="400" w:lineRule="exact"/>
              <w:ind w:left="440" w:leftChars="0" w:hanging="440" w:firstLineChars="0"/>
              <w:rPr>
                <w:bCs/>
                <w:szCs w:val="21"/>
              </w:rPr>
            </w:pPr>
          </w:p>
        </w:tc>
        <w:tc>
          <w:tcPr>
            <w:tcW w:w="1120" w:type="pct"/>
            <w:vAlign w:val="center"/>
          </w:tcPr>
          <w:p w14:paraId="231CA6F2">
            <w:pPr>
              <w:spacing w:line="400" w:lineRule="exact"/>
              <w:jc w:val="center"/>
              <w:rPr>
                <w:rFonts w:ascii="Times New Roman" w:hAnsi="Times New Roman" w:eastAsia="宋体" w:cs="Times New Roman"/>
                <w:bCs/>
                <w:szCs w:val="21"/>
              </w:rPr>
            </w:pPr>
            <w:r>
              <w:rPr>
                <w:rFonts w:hint="eastAsia" w:ascii="宋体" w:hAnsi="宋体"/>
                <w:color w:val="000000"/>
                <w:szCs w:val="21"/>
              </w:rPr>
              <w:t>七字爬笼</w:t>
            </w:r>
          </w:p>
        </w:tc>
        <w:tc>
          <w:tcPr>
            <w:tcW w:w="303" w:type="pct"/>
            <w:vAlign w:val="center"/>
          </w:tcPr>
          <w:p w14:paraId="0AA596D7">
            <w:pPr>
              <w:spacing w:line="400" w:lineRule="exact"/>
              <w:jc w:val="center"/>
              <w:rPr>
                <w:rFonts w:ascii="Times New Roman" w:hAnsi="Times New Roman" w:eastAsia="宋体" w:cs="Times New Roman"/>
                <w:bCs/>
                <w:szCs w:val="21"/>
              </w:rPr>
            </w:pPr>
          </w:p>
        </w:tc>
        <w:tc>
          <w:tcPr>
            <w:tcW w:w="388" w:type="pct"/>
            <w:vAlign w:val="center"/>
          </w:tcPr>
          <w:p w14:paraId="79BE8F5D">
            <w:pPr>
              <w:spacing w:line="400" w:lineRule="exact"/>
              <w:jc w:val="center"/>
              <w:rPr>
                <w:rFonts w:ascii="Times New Roman" w:hAnsi="Times New Roman" w:eastAsia="宋体" w:cs="Times New Roman"/>
                <w:bCs/>
                <w:szCs w:val="21"/>
              </w:rPr>
            </w:pPr>
          </w:p>
        </w:tc>
        <w:tc>
          <w:tcPr>
            <w:tcW w:w="363" w:type="pct"/>
            <w:vAlign w:val="center"/>
          </w:tcPr>
          <w:p w14:paraId="3D48DD54">
            <w:pPr>
              <w:jc w:val="center"/>
              <w:rPr>
                <w:rFonts w:ascii="Times New Roman" w:hAnsi="Times New Roman" w:eastAsia="宋体" w:cs="Times New Roman"/>
                <w:bCs/>
                <w:szCs w:val="21"/>
              </w:rPr>
            </w:pPr>
          </w:p>
        </w:tc>
        <w:tc>
          <w:tcPr>
            <w:tcW w:w="513" w:type="pct"/>
            <w:vAlign w:val="center"/>
          </w:tcPr>
          <w:p w14:paraId="17347263">
            <w:pPr>
              <w:jc w:val="center"/>
              <w:rPr>
                <w:rFonts w:ascii="Times New Roman" w:hAnsi="Times New Roman" w:eastAsia="宋体" w:cs="Times New Roman"/>
                <w:bCs/>
                <w:szCs w:val="21"/>
              </w:rPr>
            </w:pPr>
          </w:p>
        </w:tc>
        <w:tc>
          <w:tcPr>
            <w:tcW w:w="361" w:type="pct"/>
            <w:vAlign w:val="center"/>
          </w:tcPr>
          <w:p w14:paraId="63FC5CF3">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F7F01C9">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DA88DB6">
            <w:pPr>
              <w:jc w:val="center"/>
              <w:rPr>
                <w:rFonts w:ascii="Times New Roman" w:hAnsi="Times New Roman" w:eastAsia="宋体" w:cs="Times New Roman"/>
                <w:bCs/>
                <w:szCs w:val="21"/>
              </w:rPr>
            </w:pPr>
          </w:p>
        </w:tc>
        <w:tc>
          <w:tcPr>
            <w:tcW w:w="380" w:type="pct"/>
            <w:vAlign w:val="center"/>
          </w:tcPr>
          <w:p w14:paraId="078A41E5">
            <w:pPr>
              <w:jc w:val="center"/>
              <w:rPr>
                <w:rFonts w:ascii="Times New Roman" w:hAnsi="Times New Roman" w:eastAsia="宋体" w:cs="Times New Roman"/>
                <w:bCs/>
                <w:szCs w:val="21"/>
              </w:rPr>
            </w:pPr>
          </w:p>
        </w:tc>
        <w:tc>
          <w:tcPr>
            <w:tcW w:w="616" w:type="pct"/>
            <w:vMerge w:val="continue"/>
            <w:vAlign w:val="center"/>
          </w:tcPr>
          <w:p w14:paraId="38945A61">
            <w:pPr>
              <w:jc w:val="center"/>
              <w:rPr>
                <w:rFonts w:ascii="Times New Roman" w:hAnsi="Times New Roman" w:eastAsia="宋体" w:cs="Times New Roman"/>
                <w:b/>
                <w:bCs/>
                <w:color w:val="FF0000"/>
                <w:szCs w:val="21"/>
              </w:rPr>
            </w:pPr>
          </w:p>
        </w:tc>
      </w:tr>
      <w:tr w14:paraId="4226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43878E7">
            <w:pPr>
              <w:pStyle w:val="32"/>
              <w:numPr>
                <w:ilvl w:val="0"/>
                <w:numId w:val="5"/>
              </w:numPr>
              <w:spacing w:line="400" w:lineRule="exact"/>
              <w:ind w:left="440" w:leftChars="0" w:hanging="440" w:firstLineChars="0"/>
              <w:rPr>
                <w:bCs/>
                <w:szCs w:val="21"/>
              </w:rPr>
            </w:pPr>
          </w:p>
        </w:tc>
        <w:tc>
          <w:tcPr>
            <w:tcW w:w="1120" w:type="pct"/>
            <w:vAlign w:val="center"/>
          </w:tcPr>
          <w:p w14:paraId="54FBF11F">
            <w:pPr>
              <w:spacing w:line="400" w:lineRule="exact"/>
              <w:jc w:val="center"/>
              <w:rPr>
                <w:rFonts w:ascii="Times New Roman" w:hAnsi="Times New Roman" w:eastAsia="宋体" w:cs="Times New Roman"/>
                <w:bCs/>
                <w:szCs w:val="21"/>
              </w:rPr>
            </w:pPr>
            <w:r>
              <w:rPr>
                <w:rFonts w:hint="eastAsia" w:ascii="宋体" w:hAnsi="宋体"/>
                <w:color w:val="000000"/>
                <w:szCs w:val="21"/>
              </w:rPr>
              <w:t>小蛮腰</w:t>
            </w:r>
          </w:p>
        </w:tc>
        <w:tc>
          <w:tcPr>
            <w:tcW w:w="303" w:type="pct"/>
            <w:vAlign w:val="center"/>
          </w:tcPr>
          <w:p w14:paraId="5ACE56DD">
            <w:pPr>
              <w:spacing w:line="400" w:lineRule="exact"/>
              <w:jc w:val="center"/>
              <w:rPr>
                <w:rFonts w:ascii="Times New Roman" w:hAnsi="Times New Roman" w:eastAsia="宋体" w:cs="Times New Roman"/>
                <w:bCs/>
                <w:szCs w:val="21"/>
              </w:rPr>
            </w:pPr>
          </w:p>
        </w:tc>
        <w:tc>
          <w:tcPr>
            <w:tcW w:w="388" w:type="pct"/>
            <w:vAlign w:val="center"/>
          </w:tcPr>
          <w:p w14:paraId="612355DE">
            <w:pPr>
              <w:spacing w:line="400" w:lineRule="exact"/>
              <w:jc w:val="center"/>
              <w:rPr>
                <w:rFonts w:ascii="Times New Roman" w:hAnsi="Times New Roman" w:eastAsia="宋体" w:cs="Times New Roman"/>
                <w:bCs/>
                <w:szCs w:val="21"/>
              </w:rPr>
            </w:pPr>
          </w:p>
        </w:tc>
        <w:tc>
          <w:tcPr>
            <w:tcW w:w="363" w:type="pct"/>
            <w:vAlign w:val="center"/>
          </w:tcPr>
          <w:p w14:paraId="4B366B3B">
            <w:pPr>
              <w:jc w:val="center"/>
              <w:rPr>
                <w:rFonts w:ascii="Times New Roman" w:hAnsi="Times New Roman" w:eastAsia="宋体" w:cs="Times New Roman"/>
                <w:bCs/>
                <w:szCs w:val="21"/>
              </w:rPr>
            </w:pPr>
          </w:p>
        </w:tc>
        <w:tc>
          <w:tcPr>
            <w:tcW w:w="513" w:type="pct"/>
            <w:vAlign w:val="center"/>
          </w:tcPr>
          <w:p w14:paraId="7E7DE023">
            <w:pPr>
              <w:jc w:val="center"/>
              <w:rPr>
                <w:rFonts w:ascii="Times New Roman" w:hAnsi="Times New Roman" w:eastAsia="宋体" w:cs="Times New Roman"/>
                <w:bCs/>
                <w:szCs w:val="21"/>
              </w:rPr>
            </w:pPr>
          </w:p>
        </w:tc>
        <w:tc>
          <w:tcPr>
            <w:tcW w:w="361" w:type="pct"/>
            <w:vAlign w:val="center"/>
          </w:tcPr>
          <w:p w14:paraId="2BB60610">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22FF8DF4">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844E58A">
            <w:pPr>
              <w:jc w:val="center"/>
              <w:rPr>
                <w:rFonts w:ascii="Times New Roman" w:hAnsi="Times New Roman" w:eastAsia="宋体" w:cs="Times New Roman"/>
                <w:bCs/>
                <w:szCs w:val="21"/>
              </w:rPr>
            </w:pPr>
          </w:p>
        </w:tc>
        <w:tc>
          <w:tcPr>
            <w:tcW w:w="380" w:type="pct"/>
            <w:vAlign w:val="center"/>
          </w:tcPr>
          <w:p w14:paraId="143D1B3E">
            <w:pPr>
              <w:jc w:val="center"/>
              <w:rPr>
                <w:rFonts w:ascii="Times New Roman" w:hAnsi="Times New Roman" w:eastAsia="宋体" w:cs="Times New Roman"/>
                <w:bCs/>
                <w:szCs w:val="21"/>
              </w:rPr>
            </w:pPr>
          </w:p>
        </w:tc>
        <w:tc>
          <w:tcPr>
            <w:tcW w:w="616" w:type="pct"/>
            <w:vMerge w:val="continue"/>
            <w:vAlign w:val="center"/>
          </w:tcPr>
          <w:p w14:paraId="0011D14A">
            <w:pPr>
              <w:jc w:val="center"/>
              <w:rPr>
                <w:rFonts w:ascii="Times New Roman" w:hAnsi="Times New Roman" w:eastAsia="宋体" w:cs="Times New Roman"/>
                <w:b/>
                <w:bCs/>
                <w:color w:val="FF0000"/>
                <w:szCs w:val="21"/>
              </w:rPr>
            </w:pPr>
          </w:p>
        </w:tc>
      </w:tr>
      <w:tr w14:paraId="583C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A4E154D">
            <w:pPr>
              <w:pStyle w:val="32"/>
              <w:numPr>
                <w:ilvl w:val="0"/>
                <w:numId w:val="5"/>
              </w:numPr>
              <w:spacing w:line="400" w:lineRule="exact"/>
              <w:ind w:left="440" w:leftChars="0" w:hanging="440" w:firstLineChars="0"/>
              <w:rPr>
                <w:bCs/>
                <w:szCs w:val="21"/>
              </w:rPr>
            </w:pPr>
          </w:p>
        </w:tc>
        <w:tc>
          <w:tcPr>
            <w:tcW w:w="1120" w:type="pct"/>
            <w:vAlign w:val="center"/>
          </w:tcPr>
          <w:p w14:paraId="632217EF">
            <w:pPr>
              <w:spacing w:line="400" w:lineRule="exact"/>
              <w:jc w:val="center"/>
              <w:rPr>
                <w:rFonts w:ascii="Times New Roman" w:hAnsi="Times New Roman" w:eastAsia="宋体" w:cs="Times New Roman"/>
                <w:bCs/>
                <w:szCs w:val="21"/>
              </w:rPr>
            </w:pPr>
            <w:r>
              <w:rPr>
                <w:rFonts w:hint="eastAsia" w:ascii="宋体" w:hAnsi="宋体"/>
                <w:color w:val="000000"/>
                <w:szCs w:val="21"/>
              </w:rPr>
              <w:t>定制凹凸镜</w:t>
            </w:r>
          </w:p>
        </w:tc>
        <w:tc>
          <w:tcPr>
            <w:tcW w:w="303" w:type="pct"/>
            <w:vAlign w:val="center"/>
          </w:tcPr>
          <w:p w14:paraId="53A78B17">
            <w:pPr>
              <w:spacing w:line="400" w:lineRule="exact"/>
              <w:jc w:val="center"/>
              <w:rPr>
                <w:rFonts w:ascii="Times New Roman" w:hAnsi="Times New Roman" w:eastAsia="宋体" w:cs="Times New Roman"/>
                <w:bCs/>
                <w:szCs w:val="21"/>
              </w:rPr>
            </w:pPr>
          </w:p>
        </w:tc>
        <w:tc>
          <w:tcPr>
            <w:tcW w:w="388" w:type="pct"/>
            <w:vAlign w:val="center"/>
          </w:tcPr>
          <w:p w14:paraId="354C1D7D">
            <w:pPr>
              <w:spacing w:line="400" w:lineRule="exact"/>
              <w:jc w:val="center"/>
              <w:rPr>
                <w:rFonts w:ascii="Times New Roman" w:hAnsi="Times New Roman" w:eastAsia="宋体" w:cs="Times New Roman"/>
                <w:bCs/>
                <w:szCs w:val="21"/>
              </w:rPr>
            </w:pPr>
          </w:p>
        </w:tc>
        <w:tc>
          <w:tcPr>
            <w:tcW w:w="363" w:type="pct"/>
            <w:vAlign w:val="center"/>
          </w:tcPr>
          <w:p w14:paraId="4CA0C0D8">
            <w:pPr>
              <w:jc w:val="center"/>
              <w:rPr>
                <w:rFonts w:ascii="Times New Roman" w:hAnsi="Times New Roman" w:eastAsia="宋体" w:cs="Times New Roman"/>
                <w:bCs/>
                <w:szCs w:val="21"/>
              </w:rPr>
            </w:pPr>
          </w:p>
        </w:tc>
        <w:tc>
          <w:tcPr>
            <w:tcW w:w="513" w:type="pct"/>
            <w:vAlign w:val="center"/>
          </w:tcPr>
          <w:p w14:paraId="34988DB0">
            <w:pPr>
              <w:jc w:val="center"/>
              <w:rPr>
                <w:rFonts w:ascii="Times New Roman" w:hAnsi="Times New Roman" w:eastAsia="宋体" w:cs="Times New Roman"/>
                <w:bCs/>
                <w:szCs w:val="21"/>
              </w:rPr>
            </w:pPr>
          </w:p>
        </w:tc>
        <w:tc>
          <w:tcPr>
            <w:tcW w:w="361" w:type="pct"/>
            <w:vAlign w:val="center"/>
          </w:tcPr>
          <w:p w14:paraId="657D4387">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17C1541">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8721ED9">
            <w:pPr>
              <w:jc w:val="center"/>
              <w:rPr>
                <w:rFonts w:ascii="Times New Roman" w:hAnsi="Times New Roman" w:eastAsia="宋体" w:cs="Times New Roman"/>
                <w:bCs/>
                <w:szCs w:val="21"/>
              </w:rPr>
            </w:pPr>
          </w:p>
        </w:tc>
        <w:tc>
          <w:tcPr>
            <w:tcW w:w="380" w:type="pct"/>
            <w:vAlign w:val="center"/>
          </w:tcPr>
          <w:p w14:paraId="20CDFFD9">
            <w:pPr>
              <w:jc w:val="center"/>
              <w:rPr>
                <w:rFonts w:ascii="Times New Roman" w:hAnsi="Times New Roman" w:eastAsia="宋体" w:cs="Times New Roman"/>
                <w:bCs/>
                <w:szCs w:val="21"/>
              </w:rPr>
            </w:pPr>
          </w:p>
        </w:tc>
        <w:tc>
          <w:tcPr>
            <w:tcW w:w="616" w:type="pct"/>
            <w:vMerge w:val="continue"/>
            <w:vAlign w:val="center"/>
          </w:tcPr>
          <w:p w14:paraId="135061EE">
            <w:pPr>
              <w:jc w:val="center"/>
              <w:rPr>
                <w:rFonts w:ascii="Times New Roman" w:hAnsi="Times New Roman" w:eastAsia="宋体" w:cs="Times New Roman"/>
                <w:b/>
                <w:bCs/>
                <w:color w:val="FF0000"/>
                <w:szCs w:val="21"/>
              </w:rPr>
            </w:pPr>
          </w:p>
        </w:tc>
      </w:tr>
      <w:tr w14:paraId="4937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0BB4824">
            <w:pPr>
              <w:pStyle w:val="32"/>
              <w:numPr>
                <w:ilvl w:val="0"/>
                <w:numId w:val="5"/>
              </w:numPr>
              <w:spacing w:line="400" w:lineRule="exact"/>
              <w:ind w:left="440" w:leftChars="0" w:hanging="440" w:firstLineChars="0"/>
              <w:rPr>
                <w:bCs/>
                <w:szCs w:val="21"/>
              </w:rPr>
            </w:pPr>
          </w:p>
        </w:tc>
        <w:tc>
          <w:tcPr>
            <w:tcW w:w="1120" w:type="pct"/>
            <w:vAlign w:val="center"/>
          </w:tcPr>
          <w:p w14:paraId="532F77B8">
            <w:pPr>
              <w:spacing w:line="400" w:lineRule="exact"/>
              <w:jc w:val="center"/>
              <w:rPr>
                <w:rFonts w:ascii="Times New Roman" w:hAnsi="Times New Roman" w:eastAsia="宋体" w:cs="Times New Roman"/>
                <w:bCs/>
                <w:szCs w:val="21"/>
              </w:rPr>
            </w:pPr>
            <w:r>
              <w:rPr>
                <w:rFonts w:hint="eastAsia" w:ascii="宋体" w:hAnsi="宋体"/>
                <w:color w:val="000000"/>
                <w:szCs w:val="21"/>
              </w:rPr>
              <w:t>音乐器材</w:t>
            </w:r>
          </w:p>
        </w:tc>
        <w:tc>
          <w:tcPr>
            <w:tcW w:w="303" w:type="pct"/>
            <w:vAlign w:val="center"/>
          </w:tcPr>
          <w:p w14:paraId="3F11DAB8">
            <w:pPr>
              <w:spacing w:line="400" w:lineRule="exact"/>
              <w:jc w:val="center"/>
              <w:rPr>
                <w:rFonts w:ascii="Times New Roman" w:hAnsi="Times New Roman" w:eastAsia="宋体" w:cs="Times New Roman"/>
                <w:bCs/>
                <w:szCs w:val="21"/>
              </w:rPr>
            </w:pPr>
          </w:p>
        </w:tc>
        <w:tc>
          <w:tcPr>
            <w:tcW w:w="388" w:type="pct"/>
            <w:vAlign w:val="center"/>
          </w:tcPr>
          <w:p w14:paraId="430CEB97">
            <w:pPr>
              <w:spacing w:line="400" w:lineRule="exact"/>
              <w:jc w:val="center"/>
              <w:rPr>
                <w:rFonts w:ascii="Times New Roman" w:hAnsi="Times New Roman" w:eastAsia="宋体" w:cs="Times New Roman"/>
                <w:bCs/>
                <w:szCs w:val="21"/>
              </w:rPr>
            </w:pPr>
          </w:p>
        </w:tc>
        <w:tc>
          <w:tcPr>
            <w:tcW w:w="363" w:type="pct"/>
            <w:vAlign w:val="center"/>
          </w:tcPr>
          <w:p w14:paraId="4F8E6D74">
            <w:pPr>
              <w:jc w:val="center"/>
              <w:rPr>
                <w:rFonts w:ascii="Times New Roman" w:hAnsi="Times New Roman" w:eastAsia="宋体" w:cs="Times New Roman"/>
                <w:bCs/>
                <w:szCs w:val="21"/>
              </w:rPr>
            </w:pPr>
          </w:p>
        </w:tc>
        <w:tc>
          <w:tcPr>
            <w:tcW w:w="513" w:type="pct"/>
            <w:vAlign w:val="center"/>
          </w:tcPr>
          <w:p w14:paraId="6DB709FD">
            <w:pPr>
              <w:jc w:val="center"/>
              <w:rPr>
                <w:rFonts w:ascii="Times New Roman" w:hAnsi="Times New Roman" w:eastAsia="宋体" w:cs="Times New Roman"/>
                <w:bCs/>
                <w:szCs w:val="21"/>
              </w:rPr>
            </w:pPr>
          </w:p>
        </w:tc>
        <w:tc>
          <w:tcPr>
            <w:tcW w:w="361" w:type="pct"/>
            <w:vAlign w:val="center"/>
          </w:tcPr>
          <w:p w14:paraId="280E08F7">
            <w:pPr>
              <w:spacing w:line="400" w:lineRule="exact"/>
              <w:jc w:val="center"/>
              <w:rPr>
                <w:rFonts w:ascii="Times New Roman" w:hAnsi="Times New Roman" w:eastAsia="宋体" w:cs="Times New Roman"/>
                <w:bCs/>
                <w:szCs w:val="21"/>
              </w:rPr>
            </w:pPr>
            <w:r>
              <w:rPr>
                <w:rFonts w:hint="eastAsia" w:ascii="宋体" w:hAnsi="宋体"/>
                <w:color w:val="000000"/>
                <w:szCs w:val="21"/>
              </w:rPr>
              <w:t>3</w:t>
            </w:r>
          </w:p>
        </w:tc>
        <w:tc>
          <w:tcPr>
            <w:tcW w:w="280" w:type="pct"/>
            <w:vAlign w:val="center"/>
          </w:tcPr>
          <w:p w14:paraId="3AC786AD">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6F096B7">
            <w:pPr>
              <w:jc w:val="center"/>
              <w:rPr>
                <w:rFonts w:ascii="Times New Roman" w:hAnsi="Times New Roman" w:eastAsia="宋体" w:cs="Times New Roman"/>
                <w:bCs/>
                <w:szCs w:val="21"/>
              </w:rPr>
            </w:pPr>
          </w:p>
        </w:tc>
        <w:tc>
          <w:tcPr>
            <w:tcW w:w="380" w:type="pct"/>
            <w:vAlign w:val="center"/>
          </w:tcPr>
          <w:p w14:paraId="7A7F19E0">
            <w:pPr>
              <w:jc w:val="center"/>
              <w:rPr>
                <w:rFonts w:ascii="Times New Roman" w:hAnsi="Times New Roman" w:eastAsia="宋体" w:cs="Times New Roman"/>
                <w:bCs/>
                <w:szCs w:val="21"/>
              </w:rPr>
            </w:pPr>
          </w:p>
        </w:tc>
        <w:tc>
          <w:tcPr>
            <w:tcW w:w="616" w:type="pct"/>
            <w:vMerge w:val="continue"/>
            <w:vAlign w:val="center"/>
          </w:tcPr>
          <w:p w14:paraId="7DF90634">
            <w:pPr>
              <w:jc w:val="center"/>
              <w:rPr>
                <w:rFonts w:ascii="Times New Roman" w:hAnsi="Times New Roman" w:eastAsia="宋体" w:cs="Times New Roman"/>
                <w:b/>
                <w:bCs/>
                <w:color w:val="FF0000"/>
                <w:szCs w:val="21"/>
              </w:rPr>
            </w:pPr>
          </w:p>
        </w:tc>
      </w:tr>
      <w:tr w14:paraId="15FF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0FE172DC">
            <w:pPr>
              <w:pStyle w:val="32"/>
              <w:numPr>
                <w:ilvl w:val="0"/>
                <w:numId w:val="5"/>
              </w:numPr>
              <w:spacing w:line="400" w:lineRule="exact"/>
              <w:ind w:left="440" w:leftChars="0" w:hanging="440" w:firstLineChars="0"/>
              <w:rPr>
                <w:bCs/>
                <w:szCs w:val="21"/>
              </w:rPr>
            </w:pPr>
          </w:p>
        </w:tc>
        <w:tc>
          <w:tcPr>
            <w:tcW w:w="1120" w:type="pct"/>
            <w:vAlign w:val="center"/>
          </w:tcPr>
          <w:p w14:paraId="61FFC9AF">
            <w:pPr>
              <w:spacing w:line="400" w:lineRule="exact"/>
              <w:jc w:val="center"/>
              <w:rPr>
                <w:rFonts w:ascii="Times New Roman" w:hAnsi="Times New Roman" w:eastAsia="宋体" w:cs="Times New Roman"/>
                <w:bCs/>
                <w:szCs w:val="21"/>
              </w:rPr>
            </w:pPr>
            <w:r>
              <w:rPr>
                <w:rFonts w:hint="eastAsia" w:ascii="宋体" w:hAnsi="宋体"/>
                <w:color w:val="000000"/>
                <w:szCs w:val="21"/>
              </w:rPr>
              <w:t>珊瑚礁声筒</w:t>
            </w:r>
          </w:p>
        </w:tc>
        <w:tc>
          <w:tcPr>
            <w:tcW w:w="303" w:type="pct"/>
            <w:vAlign w:val="center"/>
          </w:tcPr>
          <w:p w14:paraId="54579D8E">
            <w:pPr>
              <w:spacing w:line="400" w:lineRule="exact"/>
              <w:jc w:val="center"/>
              <w:rPr>
                <w:rFonts w:ascii="Times New Roman" w:hAnsi="Times New Roman" w:eastAsia="宋体" w:cs="Times New Roman"/>
                <w:bCs/>
                <w:szCs w:val="21"/>
              </w:rPr>
            </w:pPr>
          </w:p>
        </w:tc>
        <w:tc>
          <w:tcPr>
            <w:tcW w:w="388" w:type="pct"/>
            <w:vAlign w:val="center"/>
          </w:tcPr>
          <w:p w14:paraId="3782783D">
            <w:pPr>
              <w:spacing w:line="400" w:lineRule="exact"/>
              <w:jc w:val="center"/>
              <w:rPr>
                <w:rFonts w:ascii="Times New Roman" w:hAnsi="Times New Roman" w:eastAsia="宋体" w:cs="Times New Roman"/>
                <w:bCs/>
                <w:szCs w:val="21"/>
              </w:rPr>
            </w:pPr>
          </w:p>
        </w:tc>
        <w:tc>
          <w:tcPr>
            <w:tcW w:w="363" w:type="pct"/>
            <w:vAlign w:val="center"/>
          </w:tcPr>
          <w:p w14:paraId="0E079185">
            <w:pPr>
              <w:jc w:val="center"/>
              <w:rPr>
                <w:rFonts w:ascii="Times New Roman" w:hAnsi="Times New Roman" w:eastAsia="宋体" w:cs="Times New Roman"/>
                <w:bCs/>
                <w:szCs w:val="21"/>
              </w:rPr>
            </w:pPr>
          </w:p>
        </w:tc>
        <w:tc>
          <w:tcPr>
            <w:tcW w:w="513" w:type="pct"/>
            <w:vAlign w:val="center"/>
          </w:tcPr>
          <w:p w14:paraId="4F9C38B4">
            <w:pPr>
              <w:jc w:val="center"/>
              <w:rPr>
                <w:rFonts w:ascii="Times New Roman" w:hAnsi="Times New Roman" w:eastAsia="宋体" w:cs="Times New Roman"/>
                <w:bCs/>
                <w:szCs w:val="21"/>
              </w:rPr>
            </w:pPr>
          </w:p>
        </w:tc>
        <w:tc>
          <w:tcPr>
            <w:tcW w:w="361" w:type="pct"/>
            <w:vAlign w:val="center"/>
          </w:tcPr>
          <w:p w14:paraId="1BEA7ECF">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645D20CF">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6C663FA">
            <w:pPr>
              <w:jc w:val="center"/>
              <w:rPr>
                <w:rFonts w:ascii="Times New Roman" w:hAnsi="Times New Roman" w:eastAsia="宋体" w:cs="Times New Roman"/>
                <w:bCs/>
                <w:szCs w:val="21"/>
              </w:rPr>
            </w:pPr>
          </w:p>
        </w:tc>
        <w:tc>
          <w:tcPr>
            <w:tcW w:w="380" w:type="pct"/>
            <w:vAlign w:val="center"/>
          </w:tcPr>
          <w:p w14:paraId="10DA295B">
            <w:pPr>
              <w:jc w:val="center"/>
              <w:rPr>
                <w:rFonts w:ascii="Times New Roman" w:hAnsi="Times New Roman" w:eastAsia="宋体" w:cs="Times New Roman"/>
                <w:bCs/>
                <w:szCs w:val="21"/>
              </w:rPr>
            </w:pPr>
          </w:p>
        </w:tc>
        <w:tc>
          <w:tcPr>
            <w:tcW w:w="616" w:type="pct"/>
            <w:vMerge w:val="continue"/>
            <w:vAlign w:val="center"/>
          </w:tcPr>
          <w:p w14:paraId="4FE2390C">
            <w:pPr>
              <w:jc w:val="center"/>
              <w:rPr>
                <w:rFonts w:ascii="Times New Roman" w:hAnsi="Times New Roman" w:eastAsia="宋体" w:cs="Times New Roman"/>
                <w:b/>
                <w:bCs/>
                <w:color w:val="FF0000"/>
                <w:szCs w:val="21"/>
              </w:rPr>
            </w:pPr>
          </w:p>
        </w:tc>
      </w:tr>
      <w:tr w14:paraId="716E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54B12BDF">
            <w:pPr>
              <w:pStyle w:val="32"/>
              <w:numPr>
                <w:ilvl w:val="0"/>
                <w:numId w:val="5"/>
              </w:numPr>
              <w:spacing w:line="400" w:lineRule="exact"/>
              <w:ind w:left="440" w:leftChars="0" w:hanging="440" w:firstLineChars="0"/>
              <w:rPr>
                <w:bCs/>
                <w:szCs w:val="21"/>
              </w:rPr>
            </w:pPr>
          </w:p>
        </w:tc>
        <w:tc>
          <w:tcPr>
            <w:tcW w:w="1120" w:type="pct"/>
            <w:vAlign w:val="center"/>
          </w:tcPr>
          <w:p w14:paraId="18E6C95D">
            <w:pPr>
              <w:spacing w:line="400" w:lineRule="exact"/>
              <w:jc w:val="center"/>
              <w:rPr>
                <w:rFonts w:ascii="Times New Roman" w:hAnsi="Times New Roman" w:eastAsia="宋体" w:cs="Times New Roman"/>
                <w:bCs/>
                <w:szCs w:val="21"/>
              </w:rPr>
            </w:pPr>
            <w:r>
              <w:rPr>
                <w:rFonts w:hint="eastAsia" w:ascii="宋体" w:hAnsi="宋体"/>
                <w:color w:val="000000"/>
                <w:szCs w:val="21"/>
              </w:rPr>
              <w:t>望远镜</w:t>
            </w:r>
          </w:p>
        </w:tc>
        <w:tc>
          <w:tcPr>
            <w:tcW w:w="303" w:type="pct"/>
            <w:vAlign w:val="center"/>
          </w:tcPr>
          <w:p w14:paraId="18C10CA6">
            <w:pPr>
              <w:spacing w:line="400" w:lineRule="exact"/>
              <w:jc w:val="center"/>
              <w:rPr>
                <w:rFonts w:ascii="Times New Roman" w:hAnsi="Times New Roman" w:eastAsia="宋体" w:cs="Times New Roman"/>
                <w:bCs/>
                <w:szCs w:val="21"/>
              </w:rPr>
            </w:pPr>
          </w:p>
        </w:tc>
        <w:tc>
          <w:tcPr>
            <w:tcW w:w="388" w:type="pct"/>
            <w:vAlign w:val="center"/>
          </w:tcPr>
          <w:p w14:paraId="18D64F94">
            <w:pPr>
              <w:spacing w:line="400" w:lineRule="exact"/>
              <w:jc w:val="center"/>
              <w:rPr>
                <w:rFonts w:ascii="Times New Roman" w:hAnsi="Times New Roman" w:eastAsia="宋体" w:cs="Times New Roman"/>
                <w:bCs/>
                <w:szCs w:val="21"/>
              </w:rPr>
            </w:pPr>
          </w:p>
        </w:tc>
        <w:tc>
          <w:tcPr>
            <w:tcW w:w="363" w:type="pct"/>
            <w:vAlign w:val="center"/>
          </w:tcPr>
          <w:p w14:paraId="50DEFB3D">
            <w:pPr>
              <w:jc w:val="center"/>
              <w:rPr>
                <w:rFonts w:ascii="Times New Roman" w:hAnsi="Times New Roman" w:eastAsia="宋体" w:cs="Times New Roman"/>
                <w:bCs/>
                <w:szCs w:val="21"/>
              </w:rPr>
            </w:pPr>
          </w:p>
        </w:tc>
        <w:tc>
          <w:tcPr>
            <w:tcW w:w="513" w:type="pct"/>
            <w:vAlign w:val="center"/>
          </w:tcPr>
          <w:p w14:paraId="2B409583">
            <w:pPr>
              <w:jc w:val="center"/>
              <w:rPr>
                <w:rFonts w:ascii="Times New Roman" w:hAnsi="Times New Roman" w:eastAsia="宋体" w:cs="Times New Roman"/>
                <w:bCs/>
                <w:szCs w:val="21"/>
              </w:rPr>
            </w:pPr>
          </w:p>
        </w:tc>
        <w:tc>
          <w:tcPr>
            <w:tcW w:w="361" w:type="pct"/>
            <w:vAlign w:val="center"/>
          </w:tcPr>
          <w:p w14:paraId="395ABEFB">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7399C0D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4BBB0FF8">
            <w:pPr>
              <w:jc w:val="center"/>
              <w:rPr>
                <w:rFonts w:ascii="Times New Roman" w:hAnsi="Times New Roman" w:eastAsia="宋体" w:cs="Times New Roman"/>
                <w:bCs/>
                <w:szCs w:val="21"/>
              </w:rPr>
            </w:pPr>
          </w:p>
        </w:tc>
        <w:tc>
          <w:tcPr>
            <w:tcW w:w="380" w:type="pct"/>
            <w:vAlign w:val="center"/>
          </w:tcPr>
          <w:p w14:paraId="3684BEA1">
            <w:pPr>
              <w:jc w:val="center"/>
              <w:rPr>
                <w:rFonts w:ascii="Times New Roman" w:hAnsi="Times New Roman" w:eastAsia="宋体" w:cs="Times New Roman"/>
                <w:bCs/>
                <w:szCs w:val="21"/>
              </w:rPr>
            </w:pPr>
          </w:p>
        </w:tc>
        <w:tc>
          <w:tcPr>
            <w:tcW w:w="616" w:type="pct"/>
            <w:vMerge w:val="continue"/>
            <w:vAlign w:val="center"/>
          </w:tcPr>
          <w:p w14:paraId="312F2C64">
            <w:pPr>
              <w:jc w:val="center"/>
              <w:rPr>
                <w:rFonts w:ascii="Times New Roman" w:hAnsi="Times New Roman" w:eastAsia="宋体" w:cs="Times New Roman"/>
                <w:b/>
                <w:bCs/>
                <w:color w:val="FF0000"/>
                <w:szCs w:val="21"/>
              </w:rPr>
            </w:pPr>
          </w:p>
        </w:tc>
      </w:tr>
      <w:tr w14:paraId="5119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04CA89E">
            <w:pPr>
              <w:pStyle w:val="32"/>
              <w:numPr>
                <w:ilvl w:val="0"/>
                <w:numId w:val="5"/>
              </w:numPr>
              <w:spacing w:line="400" w:lineRule="exact"/>
              <w:ind w:left="440" w:leftChars="0" w:hanging="440" w:firstLineChars="0"/>
              <w:rPr>
                <w:bCs/>
                <w:szCs w:val="21"/>
              </w:rPr>
            </w:pPr>
          </w:p>
        </w:tc>
        <w:tc>
          <w:tcPr>
            <w:tcW w:w="1120" w:type="pct"/>
            <w:vAlign w:val="center"/>
          </w:tcPr>
          <w:p w14:paraId="1024EBBF">
            <w:pPr>
              <w:spacing w:line="400" w:lineRule="exact"/>
              <w:jc w:val="center"/>
              <w:rPr>
                <w:rFonts w:ascii="Times New Roman" w:hAnsi="Times New Roman" w:eastAsia="宋体" w:cs="Times New Roman"/>
                <w:bCs/>
                <w:szCs w:val="21"/>
              </w:rPr>
            </w:pPr>
            <w:r>
              <w:rPr>
                <w:rFonts w:hint="eastAsia" w:ascii="宋体" w:hAnsi="宋体"/>
                <w:color w:val="000000"/>
                <w:szCs w:val="21"/>
              </w:rPr>
              <w:t>摇摆勇士桥</w:t>
            </w:r>
          </w:p>
        </w:tc>
        <w:tc>
          <w:tcPr>
            <w:tcW w:w="303" w:type="pct"/>
            <w:vAlign w:val="center"/>
          </w:tcPr>
          <w:p w14:paraId="7070C624">
            <w:pPr>
              <w:spacing w:line="400" w:lineRule="exact"/>
              <w:jc w:val="center"/>
              <w:rPr>
                <w:rFonts w:ascii="Times New Roman" w:hAnsi="Times New Roman" w:eastAsia="宋体" w:cs="Times New Roman"/>
                <w:bCs/>
                <w:szCs w:val="21"/>
              </w:rPr>
            </w:pPr>
          </w:p>
        </w:tc>
        <w:tc>
          <w:tcPr>
            <w:tcW w:w="388" w:type="pct"/>
            <w:vAlign w:val="center"/>
          </w:tcPr>
          <w:p w14:paraId="23E4E216">
            <w:pPr>
              <w:spacing w:line="400" w:lineRule="exact"/>
              <w:jc w:val="center"/>
              <w:rPr>
                <w:rFonts w:ascii="Times New Roman" w:hAnsi="Times New Roman" w:eastAsia="宋体" w:cs="Times New Roman"/>
                <w:bCs/>
                <w:szCs w:val="21"/>
              </w:rPr>
            </w:pPr>
          </w:p>
        </w:tc>
        <w:tc>
          <w:tcPr>
            <w:tcW w:w="363" w:type="pct"/>
            <w:vAlign w:val="center"/>
          </w:tcPr>
          <w:p w14:paraId="695EC761">
            <w:pPr>
              <w:jc w:val="center"/>
              <w:rPr>
                <w:rFonts w:ascii="Times New Roman" w:hAnsi="Times New Roman" w:eastAsia="宋体" w:cs="Times New Roman"/>
                <w:bCs/>
                <w:szCs w:val="21"/>
              </w:rPr>
            </w:pPr>
          </w:p>
        </w:tc>
        <w:tc>
          <w:tcPr>
            <w:tcW w:w="513" w:type="pct"/>
            <w:vAlign w:val="center"/>
          </w:tcPr>
          <w:p w14:paraId="080559A5">
            <w:pPr>
              <w:jc w:val="center"/>
              <w:rPr>
                <w:rFonts w:ascii="Times New Roman" w:hAnsi="Times New Roman" w:eastAsia="宋体" w:cs="Times New Roman"/>
                <w:bCs/>
                <w:szCs w:val="21"/>
              </w:rPr>
            </w:pPr>
          </w:p>
        </w:tc>
        <w:tc>
          <w:tcPr>
            <w:tcW w:w="361" w:type="pct"/>
            <w:vAlign w:val="center"/>
          </w:tcPr>
          <w:p w14:paraId="7C7B2A2A">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6FA7D75C">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8274003">
            <w:pPr>
              <w:jc w:val="center"/>
              <w:rPr>
                <w:rFonts w:ascii="Times New Roman" w:hAnsi="Times New Roman" w:eastAsia="宋体" w:cs="Times New Roman"/>
                <w:bCs/>
                <w:szCs w:val="21"/>
              </w:rPr>
            </w:pPr>
          </w:p>
        </w:tc>
        <w:tc>
          <w:tcPr>
            <w:tcW w:w="380" w:type="pct"/>
            <w:vAlign w:val="center"/>
          </w:tcPr>
          <w:p w14:paraId="633B2CE7">
            <w:pPr>
              <w:jc w:val="center"/>
              <w:rPr>
                <w:rFonts w:ascii="Times New Roman" w:hAnsi="Times New Roman" w:eastAsia="宋体" w:cs="Times New Roman"/>
                <w:bCs/>
                <w:szCs w:val="21"/>
              </w:rPr>
            </w:pPr>
          </w:p>
        </w:tc>
        <w:tc>
          <w:tcPr>
            <w:tcW w:w="616" w:type="pct"/>
            <w:vMerge w:val="continue"/>
            <w:vAlign w:val="center"/>
          </w:tcPr>
          <w:p w14:paraId="50B122FC">
            <w:pPr>
              <w:jc w:val="center"/>
              <w:rPr>
                <w:rFonts w:ascii="Times New Roman" w:hAnsi="Times New Roman" w:eastAsia="宋体" w:cs="Times New Roman"/>
                <w:b/>
                <w:bCs/>
                <w:color w:val="FF0000"/>
                <w:szCs w:val="21"/>
              </w:rPr>
            </w:pPr>
          </w:p>
        </w:tc>
      </w:tr>
      <w:tr w14:paraId="3F20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6086C56">
            <w:pPr>
              <w:pStyle w:val="32"/>
              <w:numPr>
                <w:ilvl w:val="0"/>
                <w:numId w:val="5"/>
              </w:numPr>
              <w:spacing w:line="400" w:lineRule="exact"/>
              <w:ind w:left="440" w:leftChars="0" w:hanging="440" w:firstLineChars="0"/>
              <w:rPr>
                <w:bCs/>
                <w:szCs w:val="21"/>
              </w:rPr>
            </w:pPr>
          </w:p>
        </w:tc>
        <w:tc>
          <w:tcPr>
            <w:tcW w:w="1120" w:type="pct"/>
            <w:vAlign w:val="center"/>
          </w:tcPr>
          <w:p w14:paraId="4CEA2DDB">
            <w:pPr>
              <w:spacing w:line="400" w:lineRule="exact"/>
              <w:jc w:val="center"/>
              <w:rPr>
                <w:rFonts w:ascii="Times New Roman" w:hAnsi="Times New Roman" w:eastAsia="宋体" w:cs="Times New Roman"/>
                <w:bCs/>
                <w:szCs w:val="21"/>
              </w:rPr>
            </w:pPr>
            <w:r>
              <w:rPr>
                <w:rFonts w:hint="eastAsia" w:ascii="宋体" w:hAnsi="宋体"/>
                <w:color w:val="000000"/>
                <w:szCs w:val="21"/>
              </w:rPr>
              <w:t>交叉荡桥</w:t>
            </w:r>
          </w:p>
        </w:tc>
        <w:tc>
          <w:tcPr>
            <w:tcW w:w="303" w:type="pct"/>
            <w:vAlign w:val="center"/>
          </w:tcPr>
          <w:p w14:paraId="33BE828A">
            <w:pPr>
              <w:spacing w:line="400" w:lineRule="exact"/>
              <w:jc w:val="center"/>
              <w:rPr>
                <w:rFonts w:ascii="Times New Roman" w:hAnsi="Times New Roman" w:eastAsia="宋体" w:cs="Times New Roman"/>
                <w:bCs/>
                <w:szCs w:val="21"/>
              </w:rPr>
            </w:pPr>
          </w:p>
        </w:tc>
        <w:tc>
          <w:tcPr>
            <w:tcW w:w="388" w:type="pct"/>
            <w:vAlign w:val="center"/>
          </w:tcPr>
          <w:p w14:paraId="0D8115F0">
            <w:pPr>
              <w:spacing w:line="400" w:lineRule="exact"/>
              <w:jc w:val="center"/>
              <w:rPr>
                <w:rFonts w:ascii="Times New Roman" w:hAnsi="Times New Roman" w:eastAsia="宋体" w:cs="Times New Roman"/>
                <w:bCs/>
                <w:szCs w:val="21"/>
              </w:rPr>
            </w:pPr>
          </w:p>
        </w:tc>
        <w:tc>
          <w:tcPr>
            <w:tcW w:w="363" w:type="pct"/>
            <w:vAlign w:val="center"/>
          </w:tcPr>
          <w:p w14:paraId="4FCFA310">
            <w:pPr>
              <w:jc w:val="center"/>
              <w:rPr>
                <w:rFonts w:ascii="Times New Roman" w:hAnsi="Times New Roman" w:eastAsia="宋体" w:cs="Times New Roman"/>
                <w:bCs/>
                <w:szCs w:val="21"/>
              </w:rPr>
            </w:pPr>
          </w:p>
        </w:tc>
        <w:tc>
          <w:tcPr>
            <w:tcW w:w="513" w:type="pct"/>
            <w:vAlign w:val="center"/>
          </w:tcPr>
          <w:p w14:paraId="6927F809">
            <w:pPr>
              <w:jc w:val="center"/>
              <w:rPr>
                <w:rFonts w:ascii="Times New Roman" w:hAnsi="Times New Roman" w:eastAsia="宋体" w:cs="Times New Roman"/>
                <w:bCs/>
                <w:szCs w:val="21"/>
              </w:rPr>
            </w:pPr>
          </w:p>
        </w:tc>
        <w:tc>
          <w:tcPr>
            <w:tcW w:w="361" w:type="pct"/>
            <w:vAlign w:val="center"/>
          </w:tcPr>
          <w:p w14:paraId="1BE20F7A">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510CC373">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DC60907">
            <w:pPr>
              <w:jc w:val="center"/>
              <w:rPr>
                <w:rFonts w:ascii="Times New Roman" w:hAnsi="Times New Roman" w:eastAsia="宋体" w:cs="Times New Roman"/>
                <w:bCs/>
                <w:szCs w:val="21"/>
              </w:rPr>
            </w:pPr>
          </w:p>
        </w:tc>
        <w:tc>
          <w:tcPr>
            <w:tcW w:w="380" w:type="pct"/>
            <w:vAlign w:val="center"/>
          </w:tcPr>
          <w:p w14:paraId="68398C6E">
            <w:pPr>
              <w:jc w:val="center"/>
              <w:rPr>
                <w:rFonts w:ascii="Times New Roman" w:hAnsi="Times New Roman" w:eastAsia="宋体" w:cs="Times New Roman"/>
                <w:bCs/>
                <w:szCs w:val="21"/>
              </w:rPr>
            </w:pPr>
          </w:p>
        </w:tc>
        <w:tc>
          <w:tcPr>
            <w:tcW w:w="616" w:type="pct"/>
            <w:vMerge w:val="continue"/>
            <w:vAlign w:val="center"/>
          </w:tcPr>
          <w:p w14:paraId="1498B6D9">
            <w:pPr>
              <w:jc w:val="center"/>
              <w:rPr>
                <w:rFonts w:ascii="Times New Roman" w:hAnsi="Times New Roman" w:eastAsia="宋体" w:cs="Times New Roman"/>
                <w:b/>
                <w:bCs/>
                <w:color w:val="FF0000"/>
                <w:szCs w:val="21"/>
              </w:rPr>
            </w:pPr>
          </w:p>
        </w:tc>
      </w:tr>
      <w:tr w14:paraId="4B56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44B8080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33EEB921">
            <w:pPr>
              <w:spacing w:line="400" w:lineRule="exact"/>
              <w:jc w:val="center"/>
              <w:rPr>
                <w:rFonts w:ascii="Times New Roman" w:hAnsi="Times New Roman" w:eastAsia="宋体" w:cs="Times New Roman"/>
                <w:bCs/>
                <w:szCs w:val="21"/>
              </w:rPr>
            </w:pPr>
            <w:r>
              <w:rPr>
                <w:rFonts w:hint="eastAsia" w:ascii="宋体" w:hAnsi="宋体"/>
                <w:color w:val="000000"/>
                <w:szCs w:val="21"/>
              </w:rPr>
              <w:t>肢体训练</w:t>
            </w:r>
          </w:p>
        </w:tc>
        <w:tc>
          <w:tcPr>
            <w:tcW w:w="303" w:type="pct"/>
            <w:vAlign w:val="center"/>
          </w:tcPr>
          <w:p w14:paraId="20B872A7">
            <w:pPr>
              <w:spacing w:line="400" w:lineRule="exact"/>
              <w:jc w:val="center"/>
              <w:rPr>
                <w:rFonts w:ascii="Times New Roman" w:hAnsi="Times New Roman" w:eastAsia="宋体" w:cs="Times New Roman"/>
                <w:bCs/>
                <w:szCs w:val="21"/>
              </w:rPr>
            </w:pPr>
          </w:p>
        </w:tc>
        <w:tc>
          <w:tcPr>
            <w:tcW w:w="388" w:type="pct"/>
            <w:vAlign w:val="center"/>
          </w:tcPr>
          <w:p w14:paraId="222947E3">
            <w:pPr>
              <w:spacing w:line="400" w:lineRule="exact"/>
              <w:jc w:val="center"/>
              <w:rPr>
                <w:rFonts w:ascii="Times New Roman" w:hAnsi="Times New Roman" w:eastAsia="宋体" w:cs="Times New Roman"/>
                <w:bCs/>
                <w:szCs w:val="21"/>
              </w:rPr>
            </w:pPr>
          </w:p>
        </w:tc>
        <w:tc>
          <w:tcPr>
            <w:tcW w:w="363" w:type="pct"/>
            <w:vAlign w:val="center"/>
          </w:tcPr>
          <w:p w14:paraId="5BBD456A">
            <w:pPr>
              <w:jc w:val="center"/>
              <w:rPr>
                <w:rFonts w:ascii="Times New Roman" w:hAnsi="Times New Roman" w:eastAsia="宋体" w:cs="Times New Roman"/>
                <w:bCs/>
                <w:szCs w:val="21"/>
              </w:rPr>
            </w:pPr>
          </w:p>
        </w:tc>
        <w:tc>
          <w:tcPr>
            <w:tcW w:w="513" w:type="pct"/>
            <w:vAlign w:val="center"/>
          </w:tcPr>
          <w:p w14:paraId="31DE715A">
            <w:pPr>
              <w:jc w:val="center"/>
              <w:rPr>
                <w:rFonts w:ascii="Times New Roman" w:hAnsi="Times New Roman" w:eastAsia="宋体" w:cs="Times New Roman"/>
                <w:bCs/>
                <w:szCs w:val="21"/>
              </w:rPr>
            </w:pPr>
          </w:p>
        </w:tc>
        <w:tc>
          <w:tcPr>
            <w:tcW w:w="361" w:type="pct"/>
            <w:vAlign w:val="center"/>
          </w:tcPr>
          <w:p w14:paraId="73C4EFF7">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0067832">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1B6A4DB1">
            <w:pPr>
              <w:jc w:val="center"/>
              <w:rPr>
                <w:rFonts w:ascii="Times New Roman" w:hAnsi="Times New Roman" w:eastAsia="宋体" w:cs="Times New Roman"/>
                <w:bCs/>
                <w:szCs w:val="21"/>
              </w:rPr>
            </w:pPr>
          </w:p>
        </w:tc>
        <w:tc>
          <w:tcPr>
            <w:tcW w:w="380" w:type="pct"/>
            <w:vAlign w:val="center"/>
          </w:tcPr>
          <w:p w14:paraId="25F15565">
            <w:pPr>
              <w:jc w:val="center"/>
              <w:rPr>
                <w:rFonts w:ascii="Times New Roman" w:hAnsi="Times New Roman" w:eastAsia="宋体" w:cs="Times New Roman"/>
                <w:bCs/>
                <w:szCs w:val="21"/>
              </w:rPr>
            </w:pPr>
          </w:p>
        </w:tc>
        <w:tc>
          <w:tcPr>
            <w:tcW w:w="616" w:type="pct"/>
            <w:vMerge w:val="continue"/>
            <w:vAlign w:val="center"/>
          </w:tcPr>
          <w:p w14:paraId="604388BD">
            <w:pPr>
              <w:jc w:val="center"/>
              <w:rPr>
                <w:rFonts w:ascii="Times New Roman" w:hAnsi="Times New Roman" w:eastAsia="宋体" w:cs="Times New Roman"/>
                <w:b/>
                <w:bCs/>
                <w:color w:val="FF0000"/>
                <w:szCs w:val="21"/>
              </w:rPr>
            </w:pPr>
          </w:p>
        </w:tc>
      </w:tr>
      <w:tr w14:paraId="7152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5931C86E">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6ED15A39">
            <w:pPr>
              <w:spacing w:line="400" w:lineRule="exact"/>
              <w:jc w:val="center"/>
              <w:rPr>
                <w:rFonts w:ascii="Times New Roman" w:hAnsi="Times New Roman" w:eastAsia="宋体" w:cs="Times New Roman"/>
                <w:bCs/>
                <w:szCs w:val="21"/>
              </w:rPr>
            </w:pPr>
            <w:r>
              <w:rPr>
                <w:rFonts w:hint="eastAsia" w:ascii="宋体" w:hAnsi="宋体"/>
                <w:color w:val="000000"/>
                <w:szCs w:val="21"/>
              </w:rPr>
              <w:t>铁臂悬环</w:t>
            </w:r>
          </w:p>
        </w:tc>
        <w:tc>
          <w:tcPr>
            <w:tcW w:w="303" w:type="pct"/>
            <w:vAlign w:val="center"/>
          </w:tcPr>
          <w:p w14:paraId="33166668">
            <w:pPr>
              <w:spacing w:line="400" w:lineRule="exact"/>
              <w:jc w:val="center"/>
              <w:rPr>
                <w:rFonts w:ascii="Times New Roman" w:hAnsi="Times New Roman" w:eastAsia="宋体" w:cs="Times New Roman"/>
                <w:bCs/>
                <w:szCs w:val="21"/>
              </w:rPr>
            </w:pPr>
          </w:p>
        </w:tc>
        <w:tc>
          <w:tcPr>
            <w:tcW w:w="388" w:type="pct"/>
            <w:vAlign w:val="center"/>
          </w:tcPr>
          <w:p w14:paraId="3F1625C3">
            <w:pPr>
              <w:spacing w:line="400" w:lineRule="exact"/>
              <w:jc w:val="center"/>
              <w:rPr>
                <w:rFonts w:ascii="Times New Roman" w:hAnsi="Times New Roman" w:eastAsia="宋体" w:cs="Times New Roman"/>
                <w:bCs/>
                <w:szCs w:val="21"/>
              </w:rPr>
            </w:pPr>
          </w:p>
        </w:tc>
        <w:tc>
          <w:tcPr>
            <w:tcW w:w="363" w:type="pct"/>
            <w:vAlign w:val="center"/>
          </w:tcPr>
          <w:p w14:paraId="1662CA8C">
            <w:pPr>
              <w:jc w:val="center"/>
              <w:rPr>
                <w:rFonts w:ascii="Times New Roman" w:hAnsi="Times New Roman" w:eastAsia="宋体" w:cs="Times New Roman"/>
                <w:bCs/>
                <w:szCs w:val="21"/>
              </w:rPr>
            </w:pPr>
          </w:p>
        </w:tc>
        <w:tc>
          <w:tcPr>
            <w:tcW w:w="513" w:type="pct"/>
            <w:vAlign w:val="center"/>
          </w:tcPr>
          <w:p w14:paraId="17EB0657">
            <w:pPr>
              <w:jc w:val="center"/>
              <w:rPr>
                <w:rFonts w:ascii="Times New Roman" w:hAnsi="Times New Roman" w:eastAsia="宋体" w:cs="Times New Roman"/>
                <w:bCs/>
                <w:szCs w:val="21"/>
              </w:rPr>
            </w:pPr>
          </w:p>
        </w:tc>
        <w:tc>
          <w:tcPr>
            <w:tcW w:w="361" w:type="pct"/>
            <w:vAlign w:val="center"/>
          </w:tcPr>
          <w:p w14:paraId="4F787433">
            <w:pPr>
              <w:spacing w:line="400" w:lineRule="exact"/>
              <w:jc w:val="center"/>
              <w:rPr>
                <w:rFonts w:ascii="Times New Roman" w:hAnsi="Times New Roman" w:eastAsia="宋体" w:cs="Times New Roman"/>
                <w:bCs/>
                <w:szCs w:val="21"/>
              </w:rPr>
            </w:pPr>
            <w:r>
              <w:rPr>
                <w:rFonts w:hint="eastAsia" w:ascii="宋体" w:hAnsi="宋体"/>
                <w:color w:val="000000"/>
                <w:szCs w:val="21"/>
              </w:rPr>
              <w:t>12</w:t>
            </w:r>
          </w:p>
        </w:tc>
        <w:tc>
          <w:tcPr>
            <w:tcW w:w="280" w:type="pct"/>
            <w:vAlign w:val="center"/>
          </w:tcPr>
          <w:p w14:paraId="029FBDD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49B9D1C4">
            <w:pPr>
              <w:jc w:val="center"/>
              <w:rPr>
                <w:rFonts w:ascii="Times New Roman" w:hAnsi="Times New Roman" w:eastAsia="宋体" w:cs="Times New Roman"/>
                <w:bCs/>
                <w:szCs w:val="21"/>
              </w:rPr>
            </w:pPr>
          </w:p>
        </w:tc>
        <w:tc>
          <w:tcPr>
            <w:tcW w:w="380" w:type="pct"/>
            <w:vAlign w:val="center"/>
          </w:tcPr>
          <w:p w14:paraId="48FC6980">
            <w:pPr>
              <w:jc w:val="center"/>
              <w:rPr>
                <w:rFonts w:ascii="Times New Roman" w:hAnsi="Times New Roman" w:eastAsia="宋体" w:cs="Times New Roman"/>
                <w:bCs/>
                <w:szCs w:val="21"/>
              </w:rPr>
            </w:pPr>
          </w:p>
        </w:tc>
        <w:tc>
          <w:tcPr>
            <w:tcW w:w="616" w:type="pct"/>
            <w:vMerge w:val="continue"/>
            <w:vAlign w:val="center"/>
          </w:tcPr>
          <w:p w14:paraId="433D2764">
            <w:pPr>
              <w:jc w:val="center"/>
              <w:rPr>
                <w:rFonts w:ascii="Times New Roman" w:hAnsi="Times New Roman" w:eastAsia="宋体" w:cs="Times New Roman"/>
                <w:b/>
                <w:bCs/>
                <w:color w:val="FF0000"/>
                <w:szCs w:val="21"/>
              </w:rPr>
            </w:pPr>
          </w:p>
        </w:tc>
      </w:tr>
      <w:tr w14:paraId="01B3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2DE5C9AD">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ADE0F0B">
            <w:pPr>
              <w:spacing w:line="400" w:lineRule="exact"/>
              <w:jc w:val="center"/>
              <w:rPr>
                <w:rFonts w:hint="eastAsia" w:ascii="宋体" w:hAnsi="宋体"/>
                <w:color w:val="000000"/>
                <w:szCs w:val="21"/>
              </w:rPr>
            </w:pPr>
            <w:r>
              <w:rPr>
                <w:rFonts w:hint="eastAsia" w:ascii="宋体" w:hAnsi="宋体"/>
                <w:color w:val="000000"/>
                <w:szCs w:val="21"/>
              </w:rPr>
              <w:t>缓冲卷材</w:t>
            </w:r>
          </w:p>
        </w:tc>
        <w:tc>
          <w:tcPr>
            <w:tcW w:w="303" w:type="pct"/>
            <w:vAlign w:val="center"/>
          </w:tcPr>
          <w:p w14:paraId="57402885">
            <w:pPr>
              <w:spacing w:line="400" w:lineRule="exact"/>
              <w:jc w:val="center"/>
              <w:rPr>
                <w:rFonts w:hint="eastAsia" w:ascii="宋体" w:hAnsi="宋体"/>
                <w:color w:val="000000"/>
                <w:szCs w:val="21"/>
              </w:rPr>
            </w:pPr>
          </w:p>
        </w:tc>
        <w:tc>
          <w:tcPr>
            <w:tcW w:w="388" w:type="pct"/>
            <w:vAlign w:val="center"/>
          </w:tcPr>
          <w:p w14:paraId="2256C03C">
            <w:pPr>
              <w:spacing w:line="400" w:lineRule="exact"/>
              <w:jc w:val="center"/>
              <w:rPr>
                <w:rFonts w:hint="eastAsia" w:ascii="宋体" w:hAnsi="宋体"/>
                <w:color w:val="000000"/>
                <w:szCs w:val="21"/>
              </w:rPr>
            </w:pPr>
          </w:p>
        </w:tc>
        <w:tc>
          <w:tcPr>
            <w:tcW w:w="363" w:type="pct"/>
            <w:vAlign w:val="center"/>
          </w:tcPr>
          <w:p w14:paraId="3D12D3A8">
            <w:pPr>
              <w:jc w:val="center"/>
              <w:rPr>
                <w:rFonts w:ascii="Times New Roman" w:hAnsi="Times New Roman" w:eastAsia="宋体" w:cs="Times New Roman"/>
                <w:bCs/>
                <w:szCs w:val="21"/>
              </w:rPr>
            </w:pPr>
          </w:p>
        </w:tc>
        <w:tc>
          <w:tcPr>
            <w:tcW w:w="513" w:type="pct"/>
            <w:vAlign w:val="center"/>
          </w:tcPr>
          <w:p w14:paraId="7DFB1876">
            <w:pPr>
              <w:jc w:val="center"/>
              <w:rPr>
                <w:rFonts w:ascii="Times New Roman" w:hAnsi="Times New Roman" w:eastAsia="宋体" w:cs="Times New Roman"/>
                <w:bCs/>
                <w:szCs w:val="21"/>
              </w:rPr>
            </w:pPr>
          </w:p>
        </w:tc>
        <w:tc>
          <w:tcPr>
            <w:tcW w:w="361" w:type="pct"/>
            <w:vAlign w:val="center"/>
          </w:tcPr>
          <w:p w14:paraId="563B3E25">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6482176">
            <w:pPr>
              <w:spacing w:line="400" w:lineRule="exact"/>
              <w:jc w:val="center"/>
              <w:rPr>
                <w:rFonts w:ascii="Times New Roman" w:hAnsi="Times New Roman" w:eastAsia="宋体" w:cs="Times New Roman"/>
                <w:bCs/>
                <w:szCs w:val="21"/>
              </w:rPr>
            </w:pPr>
            <w:r>
              <w:rPr>
                <w:rFonts w:hint="eastAsia" w:ascii="宋体" w:hAnsi="宋体"/>
                <w:color w:val="000000"/>
                <w:szCs w:val="21"/>
              </w:rPr>
              <w:t>卷</w:t>
            </w:r>
          </w:p>
        </w:tc>
        <w:tc>
          <w:tcPr>
            <w:tcW w:w="393" w:type="pct"/>
            <w:vAlign w:val="center"/>
          </w:tcPr>
          <w:p w14:paraId="7CF27E34">
            <w:pPr>
              <w:jc w:val="center"/>
              <w:rPr>
                <w:rFonts w:ascii="Times New Roman" w:hAnsi="Times New Roman" w:eastAsia="宋体" w:cs="Times New Roman"/>
                <w:bCs/>
                <w:szCs w:val="21"/>
              </w:rPr>
            </w:pPr>
          </w:p>
        </w:tc>
        <w:tc>
          <w:tcPr>
            <w:tcW w:w="380" w:type="pct"/>
            <w:vAlign w:val="center"/>
          </w:tcPr>
          <w:p w14:paraId="1248173F">
            <w:pPr>
              <w:jc w:val="center"/>
              <w:rPr>
                <w:rFonts w:ascii="Times New Roman" w:hAnsi="Times New Roman" w:eastAsia="宋体" w:cs="Times New Roman"/>
                <w:bCs/>
                <w:szCs w:val="21"/>
              </w:rPr>
            </w:pPr>
          </w:p>
        </w:tc>
        <w:tc>
          <w:tcPr>
            <w:tcW w:w="616" w:type="pct"/>
            <w:vMerge w:val="continue"/>
            <w:vAlign w:val="center"/>
          </w:tcPr>
          <w:p w14:paraId="1F0AAF69">
            <w:pPr>
              <w:jc w:val="center"/>
              <w:rPr>
                <w:rFonts w:ascii="Times New Roman" w:hAnsi="Times New Roman" w:eastAsia="宋体" w:cs="Times New Roman"/>
                <w:b/>
                <w:bCs/>
                <w:color w:val="FF0000"/>
                <w:szCs w:val="21"/>
              </w:rPr>
            </w:pPr>
          </w:p>
        </w:tc>
      </w:tr>
      <w:tr w14:paraId="78D7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7027D12">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43A51FB4">
            <w:pPr>
              <w:spacing w:line="400" w:lineRule="exact"/>
              <w:jc w:val="center"/>
              <w:rPr>
                <w:rFonts w:hint="eastAsia" w:ascii="宋体" w:hAnsi="宋体"/>
                <w:color w:val="000000"/>
                <w:szCs w:val="21"/>
              </w:rPr>
            </w:pPr>
            <w:r>
              <w:rPr>
                <w:rFonts w:hint="eastAsia" w:ascii="宋体" w:hAnsi="宋体"/>
                <w:color w:val="000000"/>
                <w:szCs w:val="21"/>
              </w:rPr>
              <w:t>趣味爬绳</w:t>
            </w:r>
          </w:p>
        </w:tc>
        <w:tc>
          <w:tcPr>
            <w:tcW w:w="303" w:type="pct"/>
            <w:vAlign w:val="center"/>
          </w:tcPr>
          <w:p w14:paraId="4D88B04C">
            <w:pPr>
              <w:spacing w:line="400" w:lineRule="exact"/>
              <w:jc w:val="center"/>
              <w:rPr>
                <w:rFonts w:hint="eastAsia" w:ascii="宋体" w:hAnsi="宋体"/>
                <w:color w:val="000000"/>
                <w:szCs w:val="21"/>
              </w:rPr>
            </w:pPr>
          </w:p>
        </w:tc>
        <w:tc>
          <w:tcPr>
            <w:tcW w:w="388" w:type="pct"/>
            <w:vAlign w:val="center"/>
          </w:tcPr>
          <w:p w14:paraId="5C37C198">
            <w:pPr>
              <w:spacing w:line="400" w:lineRule="exact"/>
              <w:jc w:val="center"/>
              <w:rPr>
                <w:rFonts w:hint="eastAsia" w:ascii="宋体" w:hAnsi="宋体"/>
                <w:color w:val="000000"/>
                <w:szCs w:val="21"/>
              </w:rPr>
            </w:pPr>
          </w:p>
        </w:tc>
        <w:tc>
          <w:tcPr>
            <w:tcW w:w="363" w:type="pct"/>
            <w:vAlign w:val="center"/>
          </w:tcPr>
          <w:p w14:paraId="5033EB6F">
            <w:pPr>
              <w:jc w:val="center"/>
              <w:rPr>
                <w:rFonts w:ascii="Times New Roman" w:hAnsi="Times New Roman" w:eastAsia="宋体" w:cs="Times New Roman"/>
                <w:bCs/>
                <w:szCs w:val="21"/>
              </w:rPr>
            </w:pPr>
          </w:p>
        </w:tc>
        <w:tc>
          <w:tcPr>
            <w:tcW w:w="513" w:type="pct"/>
            <w:vAlign w:val="center"/>
          </w:tcPr>
          <w:p w14:paraId="425F7DDD">
            <w:pPr>
              <w:jc w:val="center"/>
              <w:rPr>
                <w:rFonts w:ascii="Times New Roman" w:hAnsi="Times New Roman" w:eastAsia="宋体" w:cs="Times New Roman"/>
                <w:bCs/>
                <w:szCs w:val="21"/>
              </w:rPr>
            </w:pPr>
          </w:p>
        </w:tc>
        <w:tc>
          <w:tcPr>
            <w:tcW w:w="361" w:type="pct"/>
            <w:vAlign w:val="center"/>
          </w:tcPr>
          <w:p w14:paraId="4134359C">
            <w:pPr>
              <w:spacing w:line="400" w:lineRule="exact"/>
              <w:jc w:val="center"/>
              <w:rPr>
                <w:rFonts w:ascii="Times New Roman" w:hAnsi="Times New Roman" w:eastAsia="宋体" w:cs="Times New Roman"/>
                <w:bCs/>
                <w:szCs w:val="21"/>
              </w:rPr>
            </w:pPr>
            <w:r>
              <w:rPr>
                <w:rFonts w:hint="eastAsia" w:ascii="宋体" w:hAnsi="宋体"/>
                <w:color w:val="000000"/>
                <w:szCs w:val="21"/>
              </w:rPr>
              <w:t>3</w:t>
            </w:r>
          </w:p>
        </w:tc>
        <w:tc>
          <w:tcPr>
            <w:tcW w:w="280" w:type="pct"/>
            <w:vAlign w:val="center"/>
          </w:tcPr>
          <w:p w14:paraId="2BC44C7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1FC98EE0">
            <w:pPr>
              <w:jc w:val="center"/>
              <w:rPr>
                <w:rFonts w:ascii="Times New Roman" w:hAnsi="Times New Roman" w:eastAsia="宋体" w:cs="Times New Roman"/>
                <w:bCs/>
                <w:szCs w:val="21"/>
              </w:rPr>
            </w:pPr>
          </w:p>
        </w:tc>
        <w:tc>
          <w:tcPr>
            <w:tcW w:w="380" w:type="pct"/>
            <w:vAlign w:val="center"/>
          </w:tcPr>
          <w:p w14:paraId="337E593C">
            <w:pPr>
              <w:jc w:val="center"/>
              <w:rPr>
                <w:rFonts w:ascii="Times New Roman" w:hAnsi="Times New Roman" w:eastAsia="宋体" w:cs="Times New Roman"/>
                <w:bCs/>
                <w:szCs w:val="21"/>
              </w:rPr>
            </w:pPr>
          </w:p>
        </w:tc>
        <w:tc>
          <w:tcPr>
            <w:tcW w:w="616" w:type="pct"/>
            <w:vMerge w:val="continue"/>
            <w:vAlign w:val="center"/>
          </w:tcPr>
          <w:p w14:paraId="1CAD3C95">
            <w:pPr>
              <w:jc w:val="center"/>
              <w:rPr>
                <w:rFonts w:ascii="Times New Roman" w:hAnsi="Times New Roman" w:eastAsia="宋体" w:cs="Times New Roman"/>
                <w:b/>
                <w:bCs/>
                <w:color w:val="FF0000"/>
                <w:szCs w:val="21"/>
              </w:rPr>
            </w:pPr>
          </w:p>
        </w:tc>
      </w:tr>
      <w:tr w14:paraId="4B60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5266401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DA3DF96">
            <w:pPr>
              <w:spacing w:line="400" w:lineRule="exact"/>
              <w:jc w:val="center"/>
              <w:rPr>
                <w:rFonts w:hint="eastAsia" w:ascii="宋体" w:hAnsi="宋体"/>
                <w:color w:val="000000"/>
                <w:szCs w:val="21"/>
              </w:rPr>
            </w:pPr>
            <w:r>
              <w:rPr>
                <w:rFonts w:hint="eastAsia" w:ascii="宋体" w:hAnsi="宋体"/>
                <w:color w:val="000000"/>
                <w:szCs w:val="21"/>
              </w:rPr>
              <w:t>三角吊环</w:t>
            </w:r>
          </w:p>
        </w:tc>
        <w:tc>
          <w:tcPr>
            <w:tcW w:w="303" w:type="pct"/>
            <w:vAlign w:val="center"/>
          </w:tcPr>
          <w:p w14:paraId="7130FF0D">
            <w:pPr>
              <w:spacing w:line="400" w:lineRule="exact"/>
              <w:jc w:val="center"/>
              <w:rPr>
                <w:rFonts w:hint="eastAsia" w:ascii="宋体" w:hAnsi="宋体"/>
                <w:color w:val="000000"/>
                <w:szCs w:val="21"/>
              </w:rPr>
            </w:pPr>
          </w:p>
        </w:tc>
        <w:tc>
          <w:tcPr>
            <w:tcW w:w="388" w:type="pct"/>
            <w:vAlign w:val="center"/>
          </w:tcPr>
          <w:p w14:paraId="7AB2E1E0">
            <w:pPr>
              <w:spacing w:line="400" w:lineRule="exact"/>
              <w:jc w:val="center"/>
              <w:rPr>
                <w:rFonts w:hint="eastAsia" w:ascii="宋体" w:hAnsi="宋体"/>
                <w:color w:val="000000"/>
                <w:szCs w:val="21"/>
              </w:rPr>
            </w:pPr>
          </w:p>
        </w:tc>
        <w:tc>
          <w:tcPr>
            <w:tcW w:w="363" w:type="pct"/>
            <w:vAlign w:val="center"/>
          </w:tcPr>
          <w:p w14:paraId="172F5A21">
            <w:pPr>
              <w:jc w:val="center"/>
              <w:rPr>
                <w:rFonts w:ascii="Times New Roman" w:hAnsi="Times New Roman" w:eastAsia="宋体" w:cs="Times New Roman"/>
                <w:bCs/>
                <w:szCs w:val="21"/>
              </w:rPr>
            </w:pPr>
          </w:p>
        </w:tc>
        <w:tc>
          <w:tcPr>
            <w:tcW w:w="513" w:type="pct"/>
            <w:vAlign w:val="center"/>
          </w:tcPr>
          <w:p w14:paraId="4F976276">
            <w:pPr>
              <w:jc w:val="center"/>
              <w:rPr>
                <w:rFonts w:ascii="Times New Roman" w:hAnsi="Times New Roman" w:eastAsia="宋体" w:cs="Times New Roman"/>
                <w:bCs/>
                <w:szCs w:val="21"/>
              </w:rPr>
            </w:pPr>
          </w:p>
        </w:tc>
        <w:tc>
          <w:tcPr>
            <w:tcW w:w="361" w:type="pct"/>
            <w:vAlign w:val="center"/>
          </w:tcPr>
          <w:p w14:paraId="1B3A75CB">
            <w:pPr>
              <w:spacing w:line="400" w:lineRule="exact"/>
              <w:jc w:val="center"/>
              <w:rPr>
                <w:rFonts w:ascii="Times New Roman" w:hAnsi="Times New Roman" w:eastAsia="宋体" w:cs="Times New Roman"/>
                <w:bCs/>
                <w:szCs w:val="21"/>
              </w:rPr>
            </w:pPr>
            <w:r>
              <w:rPr>
                <w:rFonts w:hint="eastAsia" w:ascii="宋体" w:hAnsi="宋体"/>
                <w:color w:val="000000"/>
                <w:szCs w:val="21"/>
              </w:rPr>
              <w:t>3</w:t>
            </w:r>
          </w:p>
        </w:tc>
        <w:tc>
          <w:tcPr>
            <w:tcW w:w="280" w:type="pct"/>
            <w:vAlign w:val="center"/>
          </w:tcPr>
          <w:p w14:paraId="19BDA73C">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06881699">
            <w:pPr>
              <w:jc w:val="center"/>
              <w:rPr>
                <w:rFonts w:ascii="Times New Roman" w:hAnsi="Times New Roman" w:eastAsia="宋体" w:cs="Times New Roman"/>
                <w:bCs/>
                <w:szCs w:val="21"/>
              </w:rPr>
            </w:pPr>
          </w:p>
        </w:tc>
        <w:tc>
          <w:tcPr>
            <w:tcW w:w="380" w:type="pct"/>
            <w:vAlign w:val="center"/>
          </w:tcPr>
          <w:p w14:paraId="3C30FFED">
            <w:pPr>
              <w:jc w:val="center"/>
              <w:rPr>
                <w:rFonts w:ascii="Times New Roman" w:hAnsi="Times New Roman" w:eastAsia="宋体" w:cs="Times New Roman"/>
                <w:bCs/>
                <w:szCs w:val="21"/>
              </w:rPr>
            </w:pPr>
          </w:p>
        </w:tc>
        <w:tc>
          <w:tcPr>
            <w:tcW w:w="616" w:type="pct"/>
            <w:vMerge w:val="continue"/>
            <w:vAlign w:val="center"/>
          </w:tcPr>
          <w:p w14:paraId="6E6CC7D4">
            <w:pPr>
              <w:jc w:val="center"/>
              <w:rPr>
                <w:rFonts w:ascii="Times New Roman" w:hAnsi="Times New Roman" w:eastAsia="宋体" w:cs="Times New Roman"/>
                <w:b/>
                <w:bCs/>
                <w:color w:val="FF0000"/>
                <w:szCs w:val="21"/>
              </w:rPr>
            </w:pPr>
          </w:p>
        </w:tc>
      </w:tr>
      <w:tr w14:paraId="54F7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8FB131B">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06DECDE">
            <w:pPr>
              <w:spacing w:line="400" w:lineRule="exact"/>
              <w:jc w:val="center"/>
              <w:rPr>
                <w:rFonts w:hint="eastAsia" w:ascii="宋体" w:hAnsi="宋体"/>
                <w:color w:val="000000"/>
                <w:szCs w:val="21"/>
              </w:rPr>
            </w:pPr>
            <w:r>
              <w:rPr>
                <w:rFonts w:hint="eastAsia" w:ascii="宋体" w:hAnsi="宋体"/>
                <w:color w:val="000000"/>
                <w:szCs w:val="21"/>
              </w:rPr>
              <w:t>力旋吊</w:t>
            </w:r>
          </w:p>
        </w:tc>
        <w:tc>
          <w:tcPr>
            <w:tcW w:w="303" w:type="pct"/>
            <w:vAlign w:val="center"/>
          </w:tcPr>
          <w:p w14:paraId="473BC539">
            <w:pPr>
              <w:spacing w:line="400" w:lineRule="exact"/>
              <w:jc w:val="center"/>
              <w:rPr>
                <w:rFonts w:hint="eastAsia" w:ascii="宋体" w:hAnsi="宋体"/>
                <w:color w:val="000000"/>
                <w:szCs w:val="21"/>
              </w:rPr>
            </w:pPr>
          </w:p>
        </w:tc>
        <w:tc>
          <w:tcPr>
            <w:tcW w:w="388" w:type="pct"/>
            <w:vAlign w:val="center"/>
          </w:tcPr>
          <w:p w14:paraId="40C271B5">
            <w:pPr>
              <w:spacing w:line="400" w:lineRule="exact"/>
              <w:jc w:val="center"/>
              <w:rPr>
                <w:rFonts w:hint="eastAsia" w:ascii="宋体" w:hAnsi="宋体"/>
                <w:color w:val="000000"/>
                <w:szCs w:val="21"/>
              </w:rPr>
            </w:pPr>
          </w:p>
        </w:tc>
        <w:tc>
          <w:tcPr>
            <w:tcW w:w="363" w:type="pct"/>
            <w:vAlign w:val="center"/>
          </w:tcPr>
          <w:p w14:paraId="670EE444">
            <w:pPr>
              <w:jc w:val="center"/>
              <w:rPr>
                <w:rFonts w:ascii="Times New Roman" w:hAnsi="Times New Roman" w:eastAsia="宋体" w:cs="Times New Roman"/>
                <w:bCs/>
                <w:szCs w:val="21"/>
              </w:rPr>
            </w:pPr>
          </w:p>
        </w:tc>
        <w:tc>
          <w:tcPr>
            <w:tcW w:w="513" w:type="pct"/>
            <w:vAlign w:val="center"/>
          </w:tcPr>
          <w:p w14:paraId="6BD4D183">
            <w:pPr>
              <w:jc w:val="center"/>
              <w:rPr>
                <w:rFonts w:ascii="Times New Roman" w:hAnsi="Times New Roman" w:eastAsia="宋体" w:cs="Times New Roman"/>
                <w:bCs/>
                <w:szCs w:val="21"/>
              </w:rPr>
            </w:pPr>
          </w:p>
        </w:tc>
        <w:tc>
          <w:tcPr>
            <w:tcW w:w="361" w:type="pct"/>
            <w:vAlign w:val="center"/>
          </w:tcPr>
          <w:p w14:paraId="6CF58B62">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41B1711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4A739B81">
            <w:pPr>
              <w:jc w:val="center"/>
              <w:rPr>
                <w:rFonts w:ascii="Times New Roman" w:hAnsi="Times New Roman" w:eastAsia="宋体" w:cs="Times New Roman"/>
                <w:bCs/>
                <w:szCs w:val="21"/>
              </w:rPr>
            </w:pPr>
          </w:p>
        </w:tc>
        <w:tc>
          <w:tcPr>
            <w:tcW w:w="380" w:type="pct"/>
            <w:vAlign w:val="center"/>
          </w:tcPr>
          <w:p w14:paraId="78854B8E">
            <w:pPr>
              <w:jc w:val="center"/>
              <w:rPr>
                <w:rFonts w:ascii="Times New Roman" w:hAnsi="Times New Roman" w:eastAsia="宋体" w:cs="Times New Roman"/>
                <w:bCs/>
                <w:szCs w:val="21"/>
              </w:rPr>
            </w:pPr>
          </w:p>
        </w:tc>
        <w:tc>
          <w:tcPr>
            <w:tcW w:w="616" w:type="pct"/>
            <w:vMerge w:val="continue"/>
            <w:vAlign w:val="center"/>
          </w:tcPr>
          <w:p w14:paraId="534A6587">
            <w:pPr>
              <w:jc w:val="center"/>
              <w:rPr>
                <w:rFonts w:ascii="Times New Roman" w:hAnsi="Times New Roman" w:eastAsia="宋体" w:cs="Times New Roman"/>
                <w:b/>
                <w:bCs/>
                <w:color w:val="FF0000"/>
                <w:szCs w:val="21"/>
              </w:rPr>
            </w:pPr>
          </w:p>
        </w:tc>
      </w:tr>
      <w:tr w14:paraId="2520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1A660FBB">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1991827">
            <w:pPr>
              <w:spacing w:line="400" w:lineRule="exact"/>
              <w:jc w:val="center"/>
              <w:rPr>
                <w:rFonts w:hint="eastAsia" w:ascii="宋体" w:hAnsi="宋体"/>
                <w:color w:val="000000"/>
                <w:szCs w:val="21"/>
              </w:rPr>
            </w:pPr>
            <w:r>
              <w:rPr>
                <w:rFonts w:hint="eastAsia" w:ascii="宋体" w:hAnsi="宋体"/>
                <w:color w:val="000000"/>
                <w:szCs w:val="21"/>
              </w:rPr>
              <w:t>圈圈爬绳</w:t>
            </w:r>
          </w:p>
        </w:tc>
        <w:tc>
          <w:tcPr>
            <w:tcW w:w="303" w:type="pct"/>
            <w:vAlign w:val="center"/>
          </w:tcPr>
          <w:p w14:paraId="4EC843C7">
            <w:pPr>
              <w:spacing w:line="400" w:lineRule="exact"/>
              <w:jc w:val="center"/>
              <w:rPr>
                <w:rFonts w:hint="eastAsia" w:ascii="宋体" w:hAnsi="宋体"/>
                <w:color w:val="000000"/>
                <w:szCs w:val="21"/>
              </w:rPr>
            </w:pPr>
          </w:p>
        </w:tc>
        <w:tc>
          <w:tcPr>
            <w:tcW w:w="388" w:type="pct"/>
            <w:vAlign w:val="center"/>
          </w:tcPr>
          <w:p w14:paraId="311ED602">
            <w:pPr>
              <w:spacing w:line="400" w:lineRule="exact"/>
              <w:jc w:val="center"/>
              <w:rPr>
                <w:rFonts w:hint="eastAsia" w:ascii="宋体" w:hAnsi="宋体"/>
                <w:color w:val="000000"/>
                <w:szCs w:val="21"/>
              </w:rPr>
            </w:pPr>
          </w:p>
        </w:tc>
        <w:tc>
          <w:tcPr>
            <w:tcW w:w="363" w:type="pct"/>
            <w:vAlign w:val="center"/>
          </w:tcPr>
          <w:p w14:paraId="32AF4A3C">
            <w:pPr>
              <w:jc w:val="center"/>
              <w:rPr>
                <w:rFonts w:ascii="Times New Roman" w:hAnsi="Times New Roman" w:eastAsia="宋体" w:cs="Times New Roman"/>
                <w:bCs/>
                <w:szCs w:val="21"/>
              </w:rPr>
            </w:pPr>
          </w:p>
        </w:tc>
        <w:tc>
          <w:tcPr>
            <w:tcW w:w="513" w:type="pct"/>
            <w:vAlign w:val="center"/>
          </w:tcPr>
          <w:p w14:paraId="3C4A8B6B">
            <w:pPr>
              <w:jc w:val="center"/>
              <w:rPr>
                <w:rFonts w:ascii="Times New Roman" w:hAnsi="Times New Roman" w:eastAsia="宋体" w:cs="Times New Roman"/>
                <w:bCs/>
                <w:szCs w:val="21"/>
              </w:rPr>
            </w:pPr>
          </w:p>
        </w:tc>
        <w:tc>
          <w:tcPr>
            <w:tcW w:w="361" w:type="pct"/>
            <w:vAlign w:val="center"/>
          </w:tcPr>
          <w:p w14:paraId="3D5D00C2">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169D13B8">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3FA98B1B">
            <w:pPr>
              <w:jc w:val="center"/>
              <w:rPr>
                <w:rFonts w:ascii="Times New Roman" w:hAnsi="Times New Roman" w:eastAsia="宋体" w:cs="Times New Roman"/>
                <w:bCs/>
                <w:szCs w:val="21"/>
              </w:rPr>
            </w:pPr>
          </w:p>
        </w:tc>
        <w:tc>
          <w:tcPr>
            <w:tcW w:w="380" w:type="pct"/>
            <w:vAlign w:val="center"/>
          </w:tcPr>
          <w:p w14:paraId="565618BD">
            <w:pPr>
              <w:jc w:val="center"/>
              <w:rPr>
                <w:rFonts w:ascii="Times New Roman" w:hAnsi="Times New Roman" w:eastAsia="宋体" w:cs="Times New Roman"/>
                <w:bCs/>
                <w:szCs w:val="21"/>
              </w:rPr>
            </w:pPr>
          </w:p>
        </w:tc>
        <w:tc>
          <w:tcPr>
            <w:tcW w:w="616" w:type="pct"/>
            <w:vMerge w:val="continue"/>
            <w:vAlign w:val="center"/>
          </w:tcPr>
          <w:p w14:paraId="77F0A36B">
            <w:pPr>
              <w:jc w:val="center"/>
              <w:rPr>
                <w:rFonts w:ascii="Times New Roman" w:hAnsi="Times New Roman" w:eastAsia="宋体" w:cs="Times New Roman"/>
                <w:b/>
                <w:bCs/>
                <w:color w:val="FF0000"/>
                <w:szCs w:val="21"/>
              </w:rPr>
            </w:pPr>
          </w:p>
        </w:tc>
      </w:tr>
      <w:tr w14:paraId="4EBC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F9B704A">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33E00B5E">
            <w:pPr>
              <w:spacing w:line="400" w:lineRule="exact"/>
              <w:jc w:val="center"/>
              <w:rPr>
                <w:rFonts w:hint="eastAsia" w:ascii="宋体" w:hAnsi="宋体"/>
                <w:color w:val="000000"/>
                <w:szCs w:val="21"/>
              </w:rPr>
            </w:pPr>
            <w:r>
              <w:rPr>
                <w:rFonts w:hint="eastAsia" w:ascii="宋体" w:hAnsi="宋体"/>
                <w:color w:val="000000"/>
                <w:szCs w:val="21"/>
              </w:rPr>
              <w:t>鸟巢秋千</w:t>
            </w:r>
          </w:p>
        </w:tc>
        <w:tc>
          <w:tcPr>
            <w:tcW w:w="303" w:type="pct"/>
            <w:vAlign w:val="center"/>
          </w:tcPr>
          <w:p w14:paraId="7BDE9C92">
            <w:pPr>
              <w:spacing w:line="400" w:lineRule="exact"/>
              <w:jc w:val="center"/>
              <w:rPr>
                <w:rFonts w:hint="eastAsia" w:ascii="宋体" w:hAnsi="宋体"/>
                <w:color w:val="000000"/>
                <w:szCs w:val="21"/>
              </w:rPr>
            </w:pPr>
          </w:p>
        </w:tc>
        <w:tc>
          <w:tcPr>
            <w:tcW w:w="388" w:type="pct"/>
            <w:vAlign w:val="center"/>
          </w:tcPr>
          <w:p w14:paraId="5F382062">
            <w:pPr>
              <w:spacing w:line="400" w:lineRule="exact"/>
              <w:jc w:val="center"/>
              <w:rPr>
                <w:rFonts w:hint="eastAsia" w:ascii="宋体" w:hAnsi="宋体"/>
                <w:color w:val="000000"/>
                <w:szCs w:val="21"/>
              </w:rPr>
            </w:pPr>
          </w:p>
        </w:tc>
        <w:tc>
          <w:tcPr>
            <w:tcW w:w="363" w:type="pct"/>
            <w:vAlign w:val="center"/>
          </w:tcPr>
          <w:p w14:paraId="658E1105">
            <w:pPr>
              <w:jc w:val="center"/>
              <w:rPr>
                <w:rFonts w:ascii="Times New Roman" w:hAnsi="Times New Roman" w:eastAsia="宋体" w:cs="Times New Roman"/>
                <w:bCs/>
                <w:szCs w:val="21"/>
              </w:rPr>
            </w:pPr>
          </w:p>
        </w:tc>
        <w:tc>
          <w:tcPr>
            <w:tcW w:w="513" w:type="pct"/>
            <w:vAlign w:val="center"/>
          </w:tcPr>
          <w:p w14:paraId="6E6D0680">
            <w:pPr>
              <w:jc w:val="center"/>
              <w:rPr>
                <w:rFonts w:ascii="Times New Roman" w:hAnsi="Times New Roman" w:eastAsia="宋体" w:cs="Times New Roman"/>
                <w:bCs/>
                <w:szCs w:val="21"/>
              </w:rPr>
            </w:pPr>
          </w:p>
        </w:tc>
        <w:tc>
          <w:tcPr>
            <w:tcW w:w="361" w:type="pct"/>
            <w:vAlign w:val="center"/>
          </w:tcPr>
          <w:p w14:paraId="38D99120">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2E42CF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04A9A589">
            <w:pPr>
              <w:jc w:val="center"/>
              <w:rPr>
                <w:rFonts w:ascii="Times New Roman" w:hAnsi="Times New Roman" w:eastAsia="宋体" w:cs="Times New Roman"/>
                <w:bCs/>
                <w:szCs w:val="21"/>
              </w:rPr>
            </w:pPr>
          </w:p>
        </w:tc>
        <w:tc>
          <w:tcPr>
            <w:tcW w:w="380" w:type="pct"/>
            <w:vAlign w:val="center"/>
          </w:tcPr>
          <w:p w14:paraId="6721F39F">
            <w:pPr>
              <w:jc w:val="center"/>
              <w:rPr>
                <w:rFonts w:ascii="Times New Roman" w:hAnsi="Times New Roman" w:eastAsia="宋体" w:cs="Times New Roman"/>
                <w:bCs/>
                <w:szCs w:val="21"/>
              </w:rPr>
            </w:pPr>
          </w:p>
        </w:tc>
        <w:tc>
          <w:tcPr>
            <w:tcW w:w="616" w:type="pct"/>
            <w:vMerge w:val="continue"/>
            <w:vAlign w:val="center"/>
          </w:tcPr>
          <w:p w14:paraId="683FEA6C">
            <w:pPr>
              <w:jc w:val="center"/>
              <w:rPr>
                <w:rFonts w:ascii="Times New Roman" w:hAnsi="Times New Roman" w:eastAsia="宋体" w:cs="Times New Roman"/>
                <w:b/>
                <w:bCs/>
                <w:color w:val="FF0000"/>
                <w:szCs w:val="21"/>
              </w:rPr>
            </w:pPr>
          </w:p>
        </w:tc>
      </w:tr>
      <w:tr w14:paraId="62B8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4E4C420F">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632BE84">
            <w:pPr>
              <w:spacing w:line="400" w:lineRule="exact"/>
              <w:jc w:val="center"/>
              <w:rPr>
                <w:rFonts w:hint="eastAsia" w:ascii="宋体" w:hAnsi="宋体"/>
                <w:color w:val="000000"/>
                <w:szCs w:val="21"/>
              </w:rPr>
            </w:pPr>
            <w:r>
              <w:rPr>
                <w:rFonts w:hint="eastAsia" w:ascii="宋体" w:hAnsi="宋体"/>
                <w:color w:val="000000"/>
                <w:szCs w:val="21"/>
              </w:rPr>
              <w:t>攀峰软梯</w:t>
            </w:r>
          </w:p>
        </w:tc>
        <w:tc>
          <w:tcPr>
            <w:tcW w:w="303" w:type="pct"/>
            <w:vAlign w:val="center"/>
          </w:tcPr>
          <w:p w14:paraId="4B4ABA2C">
            <w:pPr>
              <w:spacing w:line="400" w:lineRule="exact"/>
              <w:jc w:val="center"/>
              <w:rPr>
                <w:rFonts w:hint="eastAsia" w:ascii="宋体" w:hAnsi="宋体"/>
                <w:color w:val="000000"/>
                <w:szCs w:val="21"/>
              </w:rPr>
            </w:pPr>
          </w:p>
        </w:tc>
        <w:tc>
          <w:tcPr>
            <w:tcW w:w="388" w:type="pct"/>
            <w:vAlign w:val="center"/>
          </w:tcPr>
          <w:p w14:paraId="25EAF769">
            <w:pPr>
              <w:spacing w:line="400" w:lineRule="exact"/>
              <w:jc w:val="center"/>
              <w:rPr>
                <w:rFonts w:hint="eastAsia" w:ascii="宋体" w:hAnsi="宋体"/>
                <w:color w:val="000000"/>
                <w:szCs w:val="21"/>
              </w:rPr>
            </w:pPr>
          </w:p>
        </w:tc>
        <w:tc>
          <w:tcPr>
            <w:tcW w:w="363" w:type="pct"/>
            <w:vAlign w:val="center"/>
          </w:tcPr>
          <w:p w14:paraId="7A818BB6">
            <w:pPr>
              <w:jc w:val="center"/>
              <w:rPr>
                <w:rFonts w:ascii="Times New Roman" w:hAnsi="Times New Roman" w:eastAsia="宋体" w:cs="Times New Roman"/>
                <w:bCs/>
                <w:szCs w:val="21"/>
              </w:rPr>
            </w:pPr>
          </w:p>
        </w:tc>
        <w:tc>
          <w:tcPr>
            <w:tcW w:w="513" w:type="pct"/>
            <w:vAlign w:val="center"/>
          </w:tcPr>
          <w:p w14:paraId="05FAAE86">
            <w:pPr>
              <w:jc w:val="center"/>
              <w:rPr>
                <w:rFonts w:ascii="Times New Roman" w:hAnsi="Times New Roman" w:eastAsia="宋体" w:cs="Times New Roman"/>
                <w:bCs/>
                <w:szCs w:val="21"/>
              </w:rPr>
            </w:pPr>
          </w:p>
        </w:tc>
        <w:tc>
          <w:tcPr>
            <w:tcW w:w="361" w:type="pct"/>
            <w:vAlign w:val="center"/>
          </w:tcPr>
          <w:p w14:paraId="6EDD7BFA">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0C3B935B">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5A2505D0">
            <w:pPr>
              <w:jc w:val="center"/>
              <w:rPr>
                <w:rFonts w:ascii="Times New Roman" w:hAnsi="Times New Roman" w:eastAsia="宋体" w:cs="Times New Roman"/>
                <w:bCs/>
                <w:szCs w:val="21"/>
              </w:rPr>
            </w:pPr>
          </w:p>
        </w:tc>
        <w:tc>
          <w:tcPr>
            <w:tcW w:w="380" w:type="pct"/>
            <w:vAlign w:val="center"/>
          </w:tcPr>
          <w:p w14:paraId="1337907F">
            <w:pPr>
              <w:jc w:val="center"/>
              <w:rPr>
                <w:rFonts w:ascii="Times New Roman" w:hAnsi="Times New Roman" w:eastAsia="宋体" w:cs="Times New Roman"/>
                <w:bCs/>
                <w:szCs w:val="21"/>
              </w:rPr>
            </w:pPr>
          </w:p>
        </w:tc>
        <w:tc>
          <w:tcPr>
            <w:tcW w:w="616" w:type="pct"/>
            <w:vMerge w:val="continue"/>
            <w:vAlign w:val="center"/>
          </w:tcPr>
          <w:p w14:paraId="1FD89C68">
            <w:pPr>
              <w:jc w:val="center"/>
              <w:rPr>
                <w:rFonts w:ascii="Times New Roman" w:hAnsi="Times New Roman" w:eastAsia="宋体" w:cs="Times New Roman"/>
                <w:b/>
                <w:bCs/>
                <w:color w:val="FF0000"/>
                <w:szCs w:val="21"/>
              </w:rPr>
            </w:pPr>
          </w:p>
        </w:tc>
      </w:tr>
      <w:tr w14:paraId="0BBE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245EA6F7">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C734604">
            <w:pPr>
              <w:spacing w:line="400" w:lineRule="exact"/>
              <w:jc w:val="center"/>
              <w:rPr>
                <w:rFonts w:hint="eastAsia" w:ascii="宋体" w:hAnsi="宋体"/>
                <w:color w:val="000000"/>
                <w:szCs w:val="21"/>
              </w:rPr>
            </w:pPr>
            <w:r>
              <w:rPr>
                <w:rFonts w:hint="eastAsia" w:ascii="宋体" w:hAnsi="宋体"/>
                <w:color w:val="000000"/>
                <w:szCs w:val="21"/>
              </w:rPr>
              <w:t>趣味三角梯</w:t>
            </w:r>
          </w:p>
        </w:tc>
        <w:tc>
          <w:tcPr>
            <w:tcW w:w="303" w:type="pct"/>
            <w:vAlign w:val="center"/>
          </w:tcPr>
          <w:p w14:paraId="563A32E6">
            <w:pPr>
              <w:spacing w:line="400" w:lineRule="exact"/>
              <w:jc w:val="center"/>
              <w:rPr>
                <w:rFonts w:hint="eastAsia" w:ascii="宋体" w:hAnsi="宋体"/>
                <w:color w:val="000000"/>
                <w:szCs w:val="21"/>
              </w:rPr>
            </w:pPr>
          </w:p>
        </w:tc>
        <w:tc>
          <w:tcPr>
            <w:tcW w:w="388" w:type="pct"/>
            <w:vAlign w:val="center"/>
          </w:tcPr>
          <w:p w14:paraId="440DF9AD">
            <w:pPr>
              <w:spacing w:line="400" w:lineRule="exact"/>
              <w:jc w:val="center"/>
              <w:rPr>
                <w:rFonts w:hint="eastAsia" w:ascii="宋体" w:hAnsi="宋体"/>
                <w:color w:val="000000"/>
                <w:szCs w:val="21"/>
              </w:rPr>
            </w:pPr>
          </w:p>
        </w:tc>
        <w:tc>
          <w:tcPr>
            <w:tcW w:w="363" w:type="pct"/>
            <w:vAlign w:val="center"/>
          </w:tcPr>
          <w:p w14:paraId="67762C41">
            <w:pPr>
              <w:jc w:val="center"/>
              <w:rPr>
                <w:rFonts w:ascii="Times New Roman" w:hAnsi="Times New Roman" w:eastAsia="宋体" w:cs="Times New Roman"/>
                <w:bCs/>
                <w:szCs w:val="21"/>
              </w:rPr>
            </w:pPr>
          </w:p>
        </w:tc>
        <w:tc>
          <w:tcPr>
            <w:tcW w:w="513" w:type="pct"/>
            <w:vAlign w:val="center"/>
          </w:tcPr>
          <w:p w14:paraId="5F5CE033">
            <w:pPr>
              <w:jc w:val="center"/>
              <w:rPr>
                <w:rFonts w:ascii="Times New Roman" w:hAnsi="Times New Roman" w:eastAsia="宋体" w:cs="Times New Roman"/>
                <w:bCs/>
                <w:szCs w:val="21"/>
              </w:rPr>
            </w:pPr>
          </w:p>
        </w:tc>
        <w:tc>
          <w:tcPr>
            <w:tcW w:w="361" w:type="pct"/>
            <w:vAlign w:val="center"/>
          </w:tcPr>
          <w:p w14:paraId="70B517AA">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066D4A0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F7C157B">
            <w:pPr>
              <w:jc w:val="center"/>
              <w:rPr>
                <w:rFonts w:ascii="Times New Roman" w:hAnsi="Times New Roman" w:eastAsia="宋体" w:cs="Times New Roman"/>
                <w:bCs/>
                <w:szCs w:val="21"/>
              </w:rPr>
            </w:pPr>
          </w:p>
        </w:tc>
        <w:tc>
          <w:tcPr>
            <w:tcW w:w="380" w:type="pct"/>
            <w:vAlign w:val="center"/>
          </w:tcPr>
          <w:p w14:paraId="6B08C454">
            <w:pPr>
              <w:jc w:val="center"/>
              <w:rPr>
                <w:rFonts w:ascii="Times New Roman" w:hAnsi="Times New Roman" w:eastAsia="宋体" w:cs="Times New Roman"/>
                <w:bCs/>
                <w:szCs w:val="21"/>
              </w:rPr>
            </w:pPr>
          </w:p>
        </w:tc>
        <w:tc>
          <w:tcPr>
            <w:tcW w:w="616" w:type="pct"/>
            <w:vMerge w:val="continue"/>
            <w:vAlign w:val="center"/>
          </w:tcPr>
          <w:p w14:paraId="5971CAA1">
            <w:pPr>
              <w:jc w:val="center"/>
              <w:rPr>
                <w:rFonts w:ascii="Times New Roman" w:hAnsi="Times New Roman" w:eastAsia="宋体" w:cs="Times New Roman"/>
                <w:b/>
                <w:bCs/>
                <w:color w:val="FF0000"/>
                <w:szCs w:val="21"/>
              </w:rPr>
            </w:pPr>
          </w:p>
        </w:tc>
      </w:tr>
      <w:tr w14:paraId="0F06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62AC1935">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48283669">
            <w:pPr>
              <w:spacing w:line="400" w:lineRule="exact"/>
              <w:jc w:val="center"/>
              <w:rPr>
                <w:rFonts w:hint="eastAsia" w:ascii="宋体" w:hAnsi="宋体"/>
                <w:color w:val="000000"/>
                <w:szCs w:val="21"/>
              </w:rPr>
            </w:pPr>
            <w:r>
              <w:rPr>
                <w:rFonts w:hint="eastAsia" w:ascii="宋体" w:hAnsi="宋体"/>
                <w:color w:val="000000"/>
                <w:szCs w:val="21"/>
              </w:rPr>
              <w:t>平衡杆走道</w:t>
            </w:r>
          </w:p>
        </w:tc>
        <w:tc>
          <w:tcPr>
            <w:tcW w:w="303" w:type="pct"/>
            <w:vAlign w:val="center"/>
          </w:tcPr>
          <w:p w14:paraId="76932807">
            <w:pPr>
              <w:spacing w:line="400" w:lineRule="exact"/>
              <w:jc w:val="center"/>
              <w:rPr>
                <w:rFonts w:hint="eastAsia" w:ascii="宋体" w:hAnsi="宋体"/>
                <w:color w:val="000000"/>
                <w:szCs w:val="21"/>
              </w:rPr>
            </w:pPr>
          </w:p>
        </w:tc>
        <w:tc>
          <w:tcPr>
            <w:tcW w:w="388" w:type="pct"/>
            <w:vAlign w:val="center"/>
          </w:tcPr>
          <w:p w14:paraId="5B4F2E4D">
            <w:pPr>
              <w:spacing w:line="400" w:lineRule="exact"/>
              <w:jc w:val="center"/>
              <w:rPr>
                <w:rFonts w:hint="eastAsia" w:ascii="宋体" w:hAnsi="宋体"/>
                <w:color w:val="000000"/>
                <w:szCs w:val="21"/>
              </w:rPr>
            </w:pPr>
          </w:p>
        </w:tc>
        <w:tc>
          <w:tcPr>
            <w:tcW w:w="363" w:type="pct"/>
            <w:vAlign w:val="center"/>
          </w:tcPr>
          <w:p w14:paraId="6A3A3BD2">
            <w:pPr>
              <w:jc w:val="center"/>
              <w:rPr>
                <w:rFonts w:ascii="Times New Roman" w:hAnsi="Times New Roman" w:eastAsia="宋体" w:cs="Times New Roman"/>
                <w:bCs/>
                <w:szCs w:val="21"/>
              </w:rPr>
            </w:pPr>
          </w:p>
        </w:tc>
        <w:tc>
          <w:tcPr>
            <w:tcW w:w="513" w:type="pct"/>
            <w:vAlign w:val="center"/>
          </w:tcPr>
          <w:p w14:paraId="7C7F947D">
            <w:pPr>
              <w:jc w:val="center"/>
              <w:rPr>
                <w:rFonts w:ascii="Times New Roman" w:hAnsi="Times New Roman" w:eastAsia="宋体" w:cs="Times New Roman"/>
                <w:bCs/>
                <w:szCs w:val="21"/>
              </w:rPr>
            </w:pPr>
          </w:p>
        </w:tc>
        <w:tc>
          <w:tcPr>
            <w:tcW w:w="361" w:type="pct"/>
            <w:vAlign w:val="center"/>
          </w:tcPr>
          <w:p w14:paraId="0F1166AC">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210AA05">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75A17816">
            <w:pPr>
              <w:jc w:val="center"/>
              <w:rPr>
                <w:rFonts w:ascii="Times New Roman" w:hAnsi="Times New Roman" w:eastAsia="宋体" w:cs="Times New Roman"/>
                <w:bCs/>
                <w:szCs w:val="21"/>
              </w:rPr>
            </w:pPr>
          </w:p>
        </w:tc>
        <w:tc>
          <w:tcPr>
            <w:tcW w:w="380" w:type="pct"/>
            <w:vAlign w:val="center"/>
          </w:tcPr>
          <w:p w14:paraId="553A4C69">
            <w:pPr>
              <w:jc w:val="center"/>
              <w:rPr>
                <w:rFonts w:ascii="Times New Roman" w:hAnsi="Times New Roman" w:eastAsia="宋体" w:cs="Times New Roman"/>
                <w:bCs/>
                <w:szCs w:val="21"/>
              </w:rPr>
            </w:pPr>
          </w:p>
        </w:tc>
        <w:tc>
          <w:tcPr>
            <w:tcW w:w="616" w:type="pct"/>
            <w:vMerge w:val="continue"/>
            <w:vAlign w:val="center"/>
          </w:tcPr>
          <w:p w14:paraId="7F917EEB">
            <w:pPr>
              <w:jc w:val="center"/>
              <w:rPr>
                <w:rFonts w:ascii="Times New Roman" w:hAnsi="Times New Roman" w:eastAsia="宋体" w:cs="Times New Roman"/>
                <w:b/>
                <w:bCs/>
                <w:color w:val="FF0000"/>
                <w:szCs w:val="21"/>
              </w:rPr>
            </w:pPr>
          </w:p>
        </w:tc>
      </w:tr>
      <w:tr w14:paraId="524E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EA7F42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4A780E1">
            <w:pPr>
              <w:spacing w:line="400" w:lineRule="exact"/>
              <w:jc w:val="center"/>
              <w:rPr>
                <w:rFonts w:hint="eastAsia" w:ascii="宋体" w:hAnsi="宋体"/>
                <w:color w:val="000000"/>
                <w:szCs w:val="21"/>
              </w:rPr>
            </w:pPr>
            <w:r>
              <w:rPr>
                <w:rFonts w:hint="eastAsia" w:ascii="宋体" w:hAnsi="宋体"/>
                <w:color w:val="000000"/>
                <w:szCs w:val="21"/>
              </w:rPr>
              <w:t>趣味荡球</w:t>
            </w:r>
          </w:p>
        </w:tc>
        <w:tc>
          <w:tcPr>
            <w:tcW w:w="303" w:type="pct"/>
            <w:vAlign w:val="center"/>
          </w:tcPr>
          <w:p w14:paraId="6ECD5D82">
            <w:pPr>
              <w:spacing w:line="400" w:lineRule="exact"/>
              <w:jc w:val="center"/>
              <w:rPr>
                <w:rFonts w:hint="eastAsia" w:ascii="宋体" w:hAnsi="宋体"/>
                <w:color w:val="000000"/>
                <w:szCs w:val="21"/>
              </w:rPr>
            </w:pPr>
          </w:p>
        </w:tc>
        <w:tc>
          <w:tcPr>
            <w:tcW w:w="388" w:type="pct"/>
            <w:vAlign w:val="center"/>
          </w:tcPr>
          <w:p w14:paraId="182020EC">
            <w:pPr>
              <w:spacing w:line="400" w:lineRule="exact"/>
              <w:jc w:val="center"/>
              <w:rPr>
                <w:rFonts w:hint="eastAsia" w:ascii="宋体" w:hAnsi="宋体"/>
                <w:color w:val="000000"/>
                <w:szCs w:val="21"/>
              </w:rPr>
            </w:pPr>
          </w:p>
        </w:tc>
        <w:tc>
          <w:tcPr>
            <w:tcW w:w="363" w:type="pct"/>
            <w:vAlign w:val="center"/>
          </w:tcPr>
          <w:p w14:paraId="13FAA9E2">
            <w:pPr>
              <w:jc w:val="center"/>
              <w:rPr>
                <w:rFonts w:ascii="Times New Roman" w:hAnsi="Times New Roman" w:eastAsia="宋体" w:cs="Times New Roman"/>
                <w:bCs/>
                <w:szCs w:val="21"/>
              </w:rPr>
            </w:pPr>
          </w:p>
        </w:tc>
        <w:tc>
          <w:tcPr>
            <w:tcW w:w="513" w:type="pct"/>
            <w:vAlign w:val="center"/>
          </w:tcPr>
          <w:p w14:paraId="5009FB99">
            <w:pPr>
              <w:jc w:val="center"/>
              <w:rPr>
                <w:rFonts w:ascii="Times New Roman" w:hAnsi="Times New Roman" w:eastAsia="宋体" w:cs="Times New Roman"/>
                <w:bCs/>
                <w:szCs w:val="21"/>
              </w:rPr>
            </w:pPr>
          </w:p>
        </w:tc>
        <w:tc>
          <w:tcPr>
            <w:tcW w:w="361" w:type="pct"/>
            <w:vAlign w:val="center"/>
          </w:tcPr>
          <w:p w14:paraId="7389CC45">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17C0ACF0">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CB4F7B5">
            <w:pPr>
              <w:jc w:val="center"/>
              <w:rPr>
                <w:rFonts w:ascii="Times New Roman" w:hAnsi="Times New Roman" w:eastAsia="宋体" w:cs="Times New Roman"/>
                <w:bCs/>
                <w:szCs w:val="21"/>
              </w:rPr>
            </w:pPr>
          </w:p>
        </w:tc>
        <w:tc>
          <w:tcPr>
            <w:tcW w:w="380" w:type="pct"/>
            <w:vAlign w:val="center"/>
          </w:tcPr>
          <w:p w14:paraId="26E38FE4">
            <w:pPr>
              <w:jc w:val="center"/>
              <w:rPr>
                <w:rFonts w:ascii="Times New Roman" w:hAnsi="Times New Roman" w:eastAsia="宋体" w:cs="Times New Roman"/>
                <w:bCs/>
                <w:szCs w:val="21"/>
              </w:rPr>
            </w:pPr>
          </w:p>
        </w:tc>
        <w:tc>
          <w:tcPr>
            <w:tcW w:w="616" w:type="pct"/>
            <w:vMerge w:val="continue"/>
            <w:vAlign w:val="center"/>
          </w:tcPr>
          <w:p w14:paraId="62FB0ED4">
            <w:pPr>
              <w:jc w:val="center"/>
              <w:rPr>
                <w:rFonts w:ascii="Times New Roman" w:hAnsi="Times New Roman" w:eastAsia="宋体" w:cs="Times New Roman"/>
                <w:b/>
                <w:bCs/>
                <w:color w:val="FF0000"/>
                <w:szCs w:val="21"/>
              </w:rPr>
            </w:pPr>
          </w:p>
        </w:tc>
      </w:tr>
      <w:tr w14:paraId="7355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9D486DD">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4564C33F">
            <w:pPr>
              <w:spacing w:line="400" w:lineRule="exact"/>
              <w:jc w:val="center"/>
              <w:rPr>
                <w:rFonts w:hint="eastAsia" w:ascii="宋体" w:hAnsi="宋体"/>
                <w:color w:val="000000"/>
                <w:szCs w:val="21"/>
              </w:rPr>
            </w:pPr>
            <w:r>
              <w:rPr>
                <w:rFonts w:hint="eastAsia" w:ascii="宋体" w:hAnsi="宋体"/>
                <w:color w:val="000000"/>
                <w:szCs w:val="21"/>
              </w:rPr>
              <w:t>趣味猴爬绳</w:t>
            </w:r>
          </w:p>
        </w:tc>
        <w:tc>
          <w:tcPr>
            <w:tcW w:w="303" w:type="pct"/>
            <w:vAlign w:val="center"/>
          </w:tcPr>
          <w:p w14:paraId="6B305A1D">
            <w:pPr>
              <w:spacing w:line="400" w:lineRule="exact"/>
              <w:jc w:val="center"/>
              <w:rPr>
                <w:rFonts w:hint="eastAsia" w:ascii="宋体" w:hAnsi="宋体"/>
                <w:color w:val="000000"/>
                <w:szCs w:val="21"/>
              </w:rPr>
            </w:pPr>
          </w:p>
        </w:tc>
        <w:tc>
          <w:tcPr>
            <w:tcW w:w="388" w:type="pct"/>
            <w:vAlign w:val="center"/>
          </w:tcPr>
          <w:p w14:paraId="748FFC66">
            <w:pPr>
              <w:spacing w:line="400" w:lineRule="exact"/>
              <w:jc w:val="center"/>
              <w:rPr>
                <w:rFonts w:hint="eastAsia" w:ascii="宋体" w:hAnsi="宋体"/>
                <w:color w:val="000000"/>
                <w:szCs w:val="21"/>
              </w:rPr>
            </w:pPr>
          </w:p>
        </w:tc>
        <w:tc>
          <w:tcPr>
            <w:tcW w:w="363" w:type="pct"/>
            <w:vAlign w:val="center"/>
          </w:tcPr>
          <w:p w14:paraId="3353BFDD">
            <w:pPr>
              <w:jc w:val="center"/>
              <w:rPr>
                <w:rFonts w:ascii="Times New Roman" w:hAnsi="Times New Roman" w:eastAsia="宋体" w:cs="Times New Roman"/>
                <w:bCs/>
                <w:szCs w:val="21"/>
              </w:rPr>
            </w:pPr>
          </w:p>
        </w:tc>
        <w:tc>
          <w:tcPr>
            <w:tcW w:w="513" w:type="pct"/>
            <w:vAlign w:val="center"/>
          </w:tcPr>
          <w:p w14:paraId="07D890F4">
            <w:pPr>
              <w:jc w:val="center"/>
              <w:rPr>
                <w:rFonts w:ascii="Times New Roman" w:hAnsi="Times New Roman" w:eastAsia="宋体" w:cs="Times New Roman"/>
                <w:bCs/>
                <w:szCs w:val="21"/>
              </w:rPr>
            </w:pPr>
          </w:p>
        </w:tc>
        <w:tc>
          <w:tcPr>
            <w:tcW w:w="361" w:type="pct"/>
            <w:vAlign w:val="center"/>
          </w:tcPr>
          <w:p w14:paraId="719B9A5C">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2C75D91E">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1575AD9B">
            <w:pPr>
              <w:jc w:val="center"/>
              <w:rPr>
                <w:rFonts w:ascii="Times New Roman" w:hAnsi="Times New Roman" w:eastAsia="宋体" w:cs="Times New Roman"/>
                <w:bCs/>
                <w:szCs w:val="21"/>
              </w:rPr>
            </w:pPr>
          </w:p>
        </w:tc>
        <w:tc>
          <w:tcPr>
            <w:tcW w:w="380" w:type="pct"/>
            <w:vAlign w:val="center"/>
          </w:tcPr>
          <w:p w14:paraId="06203291">
            <w:pPr>
              <w:jc w:val="center"/>
              <w:rPr>
                <w:rFonts w:ascii="Times New Roman" w:hAnsi="Times New Roman" w:eastAsia="宋体" w:cs="Times New Roman"/>
                <w:bCs/>
                <w:szCs w:val="21"/>
              </w:rPr>
            </w:pPr>
          </w:p>
        </w:tc>
        <w:tc>
          <w:tcPr>
            <w:tcW w:w="616" w:type="pct"/>
            <w:vMerge w:val="continue"/>
            <w:vAlign w:val="center"/>
          </w:tcPr>
          <w:p w14:paraId="252E794C">
            <w:pPr>
              <w:jc w:val="center"/>
              <w:rPr>
                <w:rFonts w:ascii="Times New Roman" w:hAnsi="Times New Roman" w:eastAsia="宋体" w:cs="Times New Roman"/>
                <w:b/>
                <w:bCs/>
                <w:color w:val="FF0000"/>
                <w:szCs w:val="21"/>
              </w:rPr>
            </w:pPr>
          </w:p>
        </w:tc>
      </w:tr>
      <w:tr w14:paraId="6927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28443D5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5336B6F3">
            <w:pPr>
              <w:spacing w:line="400" w:lineRule="exact"/>
              <w:jc w:val="center"/>
              <w:rPr>
                <w:rFonts w:hint="eastAsia" w:ascii="宋体" w:hAnsi="宋体"/>
                <w:color w:val="000000"/>
                <w:szCs w:val="21"/>
              </w:rPr>
            </w:pPr>
            <w:r>
              <w:rPr>
                <w:rFonts w:hint="eastAsia" w:ascii="宋体" w:hAnsi="宋体"/>
                <w:color w:val="000000"/>
                <w:szCs w:val="21"/>
              </w:rPr>
              <w:t>方向盘</w:t>
            </w:r>
          </w:p>
        </w:tc>
        <w:tc>
          <w:tcPr>
            <w:tcW w:w="303" w:type="pct"/>
            <w:vAlign w:val="center"/>
          </w:tcPr>
          <w:p w14:paraId="71F21B0A">
            <w:pPr>
              <w:spacing w:line="400" w:lineRule="exact"/>
              <w:jc w:val="center"/>
              <w:rPr>
                <w:rFonts w:hint="eastAsia" w:ascii="宋体" w:hAnsi="宋体"/>
                <w:color w:val="000000"/>
                <w:szCs w:val="21"/>
              </w:rPr>
            </w:pPr>
          </w:p>
        </w:tc>
        <w:tc>
          <w:tcPr>
            <w:tcW w:w="388" w:type="pct"/>
            <w:vAlign w:val="center"/>
          </w:tcPr>
          <w:p w14:paraId="101C5B32">
            <w:pPr>
              <w:spacing w:line="400" w:lineRule="exact"/>
              <w:jc w:val="center"/>
              <w:rPr>
                <w:rFonts w:hint="eastAsia" w:ascii="宋体" w:hAnsi="宋体"/>
                <w:color w:val="000000"/>
                <w:szCs w:val="21"/>
              </w:rPr>
            </w:pPr>
          </w:p>
        </w:tc>
        <w:tc>
          <w:tcPr>
            <w:tcW w:w="363" w:type="pct"/>
            <w:vAlign w:val="center"/>
          </w:tcPr>
          <w:p w14:paraId="2734746C">
            <w:pPr>
              <w:jc w:val="center"/>
              <w:rPr>
                <w:rFonts w:ascii="Times New Roman" w:hAnsi="Times New Roman" w:eastAsia="宋体" w:cs="Times New Roman"/>
                <w:bCs/>
                <w:szCs w:val="21"/>
              </w:rPr>
            </w:pPr>
          </w:p>
        </w:tc>
        <w:tc>
          <w:tcPr>
            <w:tcW w:w="513" w:type="pct"/>
            <w:vAlign w:val="center"/>
          </w:tcPr>
          <w:p w14:paraId="39264AD7">
            <w:pPr>
              <w:jc w:val="center"/>
              <w:rPr>
                <w:rFonts w:ascii="Times New Roman" w:hAnsi="Times New Roman" w:eastAsia="宋体" w:cs="Times New Roman"/>
                <w:bCs/>
                <w:szCs w:val="21"/>
              </w:rPr>
            </w:pPr>
          </w:p>
        </w:tc>
        <w:tc>
          <w:tcPr>
            <w:tcW w:w="361" w:type="pct"/>
            <w:vAlign w:val="center"/>
          </w:tcPr>
          <w:p w14:paraId="1AAD9F0B">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1BE0C14C">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02D27E5E">
            <w:pPr>
              <w:jc w:val="center"/>
              <w:rPr>
                <w:rFonts w:ascii="Times New Roman" w:hAnsi="Times New Roman" w:eastAsia="宋体" w:cs="Times New Roman"/>
                <w:bCs/>
                <w:szCs w:val="21"/>
              </w:rPr>
            </w:pPr>
          </w:p>
        </w:tc>
        <w:tc>
          <w:tcPr>
            <w:tcW w:w="380" w:type="pct"/>
            <w:vAlign w:val="center"/>
          </w:tcPr>
          <w:p w14:paraId="35CA58D4">
            <w:pPr>
              <w:jc w:val="center"/>
              <w:rPr>
                <w:rFonts w:ascii="Times New Roman" w:hAnsi="Times New Roman" w:eastAsia="宋体" w:cs="Times New Roman"/>
                <w:bCs/>
                <w:szCs w:val="21"/>
              </w:rPr>
            </w:pPr>
          </w:p>
        </w:tc>
        <w:tc>
          <w:tcPr>
            <w:tcW w:w="616" w:type="pct"/>
            <w:vMerge w:val="continue"/>
            <w:vAlign w:val="center"/>
          </w:tcPr>
          <w:p w14:paraId="6B0B8867">
            <w:pPr>
              <w:jc w:val="center"/>
              <w:rPr>
                <w:rFonts w:ascii="Times New Roman" w:hAnsi="Times New Roman" w:eastAsia="宋体" w:cs="Times New Roman"/>
                <w:b/>
                <w:bCs/>
                <w:color w:val="FF0000"/>
                <w:szCs w:val="21"/>
              </w:rPr>
            </w:pPr>
          </w:p>
        </w:tc>
      </w:tr>
      <w:tr w14:paraId="4033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03EAA270">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1DA8784">
            <w:pPr>
              <w:spacing w:line="400" w:lineRule="exact"/>
              <w:jc w:val="center"/>
              <w:rPr>
                <w:rFonts w:hint="eastAsia" w:ascii="宋体" w:hAnsi="宋体"/>
                <w:color w:val="000000"/>
                <w:szCs w:val="21"/>
              </w:rPr>
            </w:pPr>
            <w:r>
              <w:rPr>
                <w:rFonts w:hint="eastAsia" w:ascii="宋体" w:hAnsi="宋体"/>
                <w:color w:val="000000"/>
                <w:szCs w:val="21"/>
              </w:rPr>
              <w:t>大耳朵投壶</w:t>
            </w:r>
          </w:p>
        </w:tc>
        <w:tc>
          <w:tcPr>
            <w:tcW w:w="303" w:type="pct"/>
            <w:vAlign w:val="center"/>
          </w:tcPr>
          <w:p w14:paraId="41834C8E">
            <w:pPr>
              <w:spacing w:line="400" w:lineRule="exact"/>
              <w:jc w:val="center"/>
              <w:rPr>
                <w:rFonts w:hint="eastAsia" w:ascii="宋体" w:hAnsi="宋体"/>
                <w:color w:val="000000"/>
                <w:szCs w:val="21"/>
              </w:rPr>
            </w:pPr>
          </w:p>
        </w:tc>
        <w:tc>
          <w:tcPr>
            <w:tcW w:w="388" w:type="pct"/>
            <w:vAlign w:val="center"/>
          </w:tcPr>
          <w:p w14:paraId="650E3BBF">
            <w:pPr>
              <w:spacing w:line="400" w:lineRule="exact"/>
              <w:jc w:val="center"/>
              <w:rPr>
                <w:rFonts w:hint="eastAsia" w:ascii="宋体" w:hAnsi="宋体"/>
                <w:color w:val="000000"/>
                <w:szCs w:val="21"/>
              </w:rPr>
            </w:pPr>
          </w:p>
        </w:tc>
        <w:tc>
          <w:tcPr>
            <w:tcW w:w="363" w:type="pct"/>
            <w:vAlign w:val="center"/>
          </w:tcPr>
          <w:p w14:paraId="34B5D9FD">
            <w:pPr>
              <w:jc w:val="center"/>
              <w:rPr>
                <w:rFonts w:ascii="Times New Roman" w:hAnsi="Times New Roman" w:eastAsia="宋体" w:cs="Times New Roman"/>
                <w:bCs/>
                <w:szCs w:val="21"/>
              </w:rPr>
            </w:pPr>
          </w:p>
        </w:tc>
        <w:tc>
          <w:tcPr>
            <w:tcW w:w="513" w:type="pct"/>
            <w:vAlign w:val="center"/>
          </w:tcPr>
          <w:p w14:paraId="7AFE54BF">
            <w:pPr>
              <w:jc w:val="center"/>
              <w:rPr>
                <w:rFonts w:ascii="Times New Roman" w:hAnsi="Times New Roman" w:eastAsia="宋体" w:cs="Times New Roman"/>
                <w:bCs/>
                <w:szCs w:val="21"/>
              </w:rPr>
            </w:pPr>
          </w:p>
        </w:tc>
        <w:tc>
          <w:tcPr>
            <w:tcW w:w="361" w:type="pct"/>
            <w:vAlign w:val="center"/>
          </w:tcPr>
          <w:p w14:paraId="387C32FE">
            <w:pPr>
              <w:spacing w:line="400" w:lineRule="exact"/>
              <w:jc w:val="center"/>
              <w:rPr>
                <w:rFonts w:ascii="Times New Roman" w:hAnsi="Times New Roman" w:eastAsia="宋体" w:cs="Times New Roman"/>
                <w:bCs/>
                <w:szCs w:val="21"/>
              </w:rPr>
            </w:pPr>
            <w:r>
              <w:rPr>
                <w:rFonts w:hint="eastAsia" w:ascii="宋体" w:hAnsi="宋体"/>
                <w:color w:val="000000"/>
                <w:szCs w:val="21"/>
              </w:rPr>
              <w:t>2</w:t>
            </w:r>
          </w:p>
        </w:tc>
        <w:tc>
          <w:tcPr>
            <w:tcW w:w="280" w:type="pct"/>
            <w:vAlign w:val="center"/>
          </w:tcPr>
          <w:p w14:paraId="04743FA6">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2E2FA476">
            <w:pPr>
              <w:jc w:val="center"/>
              <w:rPr>
                <w:rFonts w:ascii="Times New Roman" w:hAnsi="Times New Roman" w:eastAsia="宋体" w:cs="Times New Roman"/>
                <w:bCs/>
                <w:szCs w:val="21"/>
              </w:rPr>
            </w:pPr>
          </w:p>
        </w:tc>
        <w:tc>
          <w:tcPr>
            <w:tcW w:w="380" w:type="pct"/>
            <w:vAlign w:val="center"/>
          </w:tcPr>
          <w:p w14:paraId="2A36B5B1">
            <w:pPr>
              <w:jc w:val="center"/>
              <w:rPr>
                <w:rFonts w:ascii="Times New Roman" w:hAnsi="Times New Roman" w:eastAsia="宋体" w:cs="Times New Roman"/>
                <w:bCs/>
                <w:szCs w:val="21"/>
              </w:rPr>
            </w:pPr>
          </w:p>
        </w:tc>
        <w:tc>
          <w:tcPr>
            <w:tcW w:w="616" w:type="pct"/>
            <w:vMerge w:val="continue"/>
            <w:vAlign w:val="center"/>
          </w:tcPr>
          <w:p w14:paraId="488E3450">
            <w:pPr>
              <w:jc w:val="center"/>
              <w:rPr>
                <w:rFonts w:ascii="Times New Roman" w:hAnsi="Times New Roman" w:eastAsia="宋体" w:cs="Times New Roman"/>
                <w:b/>
                <w:bCs/>
                <w:color w:val="FF0000"/>
                <w:szCs w:val="21"/>
              </w:rPr>
            </w:pPr>
          </w:p>
        </w:tc>
      </w:tr>
      <w:tr w14:paraId="6D80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1CA57B59">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40B8DA24">
            <w:pPr>
              <w:spacing w:line="400" w:lineRule="exact"/>
              <w:jc w:val="center"/>
              <w:rPr>
                <w:rFonts w:hint="eastAsia" w:ascii="宋体" w:hAnsi="宋体"/>
                <w:color w:val="000000"/>
                <w:szCs w:val="21"/>
              </w:rPr>
            </w:pPr>
            <w:r>
              <w:rPr>
                <w:rFonts w:hint="eastAsia" w:ascii="宋体" w:hAnsi="宋体"/>
                <w:color w:val="000000"/>
                <w:szCs w:val="21"/>
              </w:rPr>
              <w:t>风旋指示器</w:t>
            </w:r>
          </w:p>
        </w:tc>
        <w:tc>
          <w:tcPr>
            <w:tcW w:w="303" w:type="pct"/>
            <w:vAlign w:val="center"/>
          </w:tcPr>
          <w:p w14:paraId="52425F27">
            <w:pPr>
              <w:spacing w:line="400" w:lineRule="exact"/>
              <w:jc w:val="center"/>
              <w:rPr>
                <w:rFonts w:hint="eastAsia" w:ascii="宋体" w:hAnsi="宋体"/>
                <w:color w:val="000000"/>
                <w:szCs w:val="21"/>
              </w:rPr>
            </w:pPr>
          </w:p>
        </w:tc>
        <w:tc>
          <w:tcPr>
            <w:tcW w:w="388" w:type="pct"/>
            <w:vAlign w:val="center"/>
          </w:tcPr>
          <w:p w14:paraId="2C39D5C1">
            <w:pPr>
              <w:spacing w:line="400" w:lineRule="exact"/>
              <w:jc w:val="center"/>
              <w:rPr>
                <w:rFonts w:hint="eastAsia" w:ascii="宋体" w:hAnsi="宋体"/>
                <w:color w:val="000000"/>
                <w:szCs w:val="21"/>
              </w:rPr>
            </w:pPr>
          </w:p>
        </w:tc>
        <w:tc>
          <w:tcPr>
            <w:tcW w:w="363" w:type="pct"/>
            <w:vAlign w:val="center"/>
          </w:tcPr>
          <w:p w14:paraId="16CB6F89">
            <w:pPr>
              <w:jc w:val="center"/>
              <w:rPr>
                <w:rFonts w:ascii="Times New Roman" w:hAnsi="Times New Roman" w:eastAsia="宋体" w:cs="Times New Roman"/>
                <w:bCs/>
                <w:szCs w:val="21"/>
              </w:rPr>
            </w:pPr>
          </w:p>
        </w:tc>
        <w:tc>
          <w:tcPr>
            <w:tcW w:w="513" w:type="pct"/>
            <w:vAlign w:val="center"/>
          </w:tcPr>
          <w:p w14:paraId="7C483080">
            <w:pPr>
              <w:jc w:val="center"/>
              <w:rPr>
                <w:rFonts w:ascii="Times New Roman" w:hAnsi="Times New Roman" w:eastAsia="宋体" w:cs="Times New Roman"/>
                <w:bCs/>
                <w:szCs w:val="21"/>
              </w:rPr>
            </w:pPr>
          </w:p>
        </w:tc>
        <w:tc>
          <w:tcPr>
            <w:tcW w:w="361" w:type="pct"/>
            <w:vAlign w:val="center"/>
          </w:tcPr>
          <w:p w14:paraId="5A3760A1">
            <w:pPr>
              <w:spacing w:line="400" w:lineRule="exact"/>
              <w:jc w:val="center"/>
              <w:rPr>
                <w:rFonts w:ascii="Times New Roman" w:hAnsi="Times New Roman" w:eastAsia="宋体" w:cs="Times New Roman"/>
                <w:bCs/>
                <w:szCs w:val="21"/>
              </w:rPr>
            </w:pPr>
            <w:r>
              <w:rPr>
                <w:rFonts w:hint="eastAsia" w:ascii="宋体" w:hAnsi="宋体"/>
                <w:color w:val="000000"/>
                <w:szCs w:val="21"/>
              </w:rPr>
              <w:t>1</w:t>
            </w:r>
          </w:p>
        </w:tc>
        <w:tc>
          <w:tcPr>
            <w:tcW w:w="280" w:type="pct"/>
            <w:vAlign w:val="center"/>
          </w:tcPr>
          <w:p w14:paraId="3823407B">
            <w:pPr>
              <w:spacing w:line="400" w:lineRule="exact"/>
              <w:jc w:val="center"/>
              <w:rPr>
                <w:rFonts w:ascii="Times New Roman" w:hAnsi="Times New Roman" w:eastAsia="宋体" w:cs="Times New Roman"/>
                <w:bCs/>
                <w:szCs w:val="21"/>
              </w:rPr>
            </w:pPr>
            <w:r>
              <w:rPr>
                <w:rFonts w:hint="eastAsia" w:ascii="宋体" w:hAnsi="宋体"/>
                <w:color w:val="000000"/>
                <w:szCs w:val="21"/>
              </w:rPr>
              <w:t>套</w:t>
            </w:r>
          </w:p>
        </w:tc>
        <w:tc>
          <w:tcPr>
            <w:tcW w:w="393" w:type="pct"/>
            <w:vAlign w:val="center"/>
          </w:tcPr>
          <w:p w14:paraId="68579DD2">
            <w:pPr>
              <w:jc w:val="center"/>
              <w:rPr>
                <w:rFonts w:ascii="Times New Roman" w:hAnsi="Times New Roman" w:eastAsia="宋体" w:cs="Times New Roman"/>
                <w:bCs/>
                <w:szCs w:val="21"/>
              </w:rPr>
            </w:pPr>
          </w:p>
        </w:tc>
        <w:tc>
          <w:tcPr>
            <w:tcW w:w="380" w:type="pct"/>
            <w:vAlign w:val="center"/>
          </w:tcPr>
          <w:p w14:paraId="551DFC7C">
            <w:pPr>
              <w:jc w:val="center"/>
              <w:rPr>
                <w:rFonts w:ascii="Times New Roman" w:hAnsi="Times New Roman" w:eastAsia="宋体" w:cs="Times New Roman"/>
                <w:bCs/>
                <w:szCs w:val="21"/>
              </w:rPr>
            </w:pPr>
          </w:p>
        </w:tc>
        <w:tc>
          <w:tcPr>
            <w:tcW w:w="616" w:type="pct"/>
            <w:vMerge w:val="continue"/>
            <w:vAlign w:val="center"/>
          </w:tcPr>
          <w:p w14:paraId="5F16E905">
            <w:pPr>
              <w:jc w:val="center"/>
              <w:rPr>
                <w:rFonts w:ascii="Times New Roman" w:hAnsi="Times New Roman" w:eastAsia="宋体" w:cs="Times New Roman"/>
                <w:b/>
                <w:bCs/>
                <w:color w:val="FF0000"/>
                <w:szCs w:val="21"/>
              </w:rPr>
            </w:pPr>
          </w:p>
        </w:tc>
      </w:tr>
      <w:tr w14:paraId="4F39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48E1F2DC">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71CD5D35">
            <w:pPr>
              <w:spacing w:line="400" w:lineRule="exact"/>
              <w:jc w:val="center"/>
              <w:rPr>
                <w:rFonts w:hint="eastAsia" w:ascii="宋体" w:hAnsi="宋体"/>
                <w:color w:val="000000"/>
                <w:szCs w:val="21"/>
              </w:rPr>
            </w:pPr>
            <w:r>
              <w:rPr>
                <w:rFonts w:hint="eastAsia" w:ascii="宋体" w:hAnsi="宋体"/>
                <w:color w:val="000000"/>
                <w:szCs w:val="21"/>
              </w:rPr>
              <w:t>青禾遮阳</w:t>
            </w:r>
          </w:p>
        </w:tc>
        <w:tc>
          <w:tcPr>
            <w:tcW w:w="303" w:type="pct"/>
            <w:vAlign w:val="center"/>
          </w:tcPr>
          <w:p w14:paraId="78CA9D07">
            <w:pPr>
              <w:spacing w:line="400" w:lineRule="exact"/>
              <w:jc w:val="center"/>
              <w:rPr>
                <w:rFonts w:hint="eastAsia" w:ascii="宋体" w:hAnsi="宋体"/>
                <w:color w:val="000000"/>
                <w:szCs w:val="21"/>
              </w:rPr>
            </w:pPr>
          </w:p>
        </w:tc>
        <w:tc>
          <w:tcPr>
            <w:tcW w:w="388" w:type="pct"/>
            <w:vAlign w:val="center"/>
          </w:tcPr>
          <w:p w14:paraId="07755618">
            <w:pPr>
              <w:spacing w:line="400" w:lineRule="exact"/>
              <w:jc w:val="center"/>
              <w:rPr>
                <w:rFonts w:hint="eastAsia" w:ascii="宋体" w:hAnsi="宋体"/>
                <w:color w:val="000000"/>
                <w:szCs w:val="21"/>
              </w:rPr>
            </w:pPr>
          </w:p>
        </w:tc>
        <w:tc>
          <w:tcPr>
            <w:tcW w:w="363" w:type="pct"/>
            <w:vAlign w:val="center"/>
          </w:tcPr>
          <w:p w14:paraId="0E69FA04">
            <w:pPr>
              <w:jc w:val="center"/>
              <w:rPr>
                <w:rFonts w:ascii="Times New Roman" w:hAnsi="Times New Roman" w:eastAsia="宋体" w:cs="Times New Roman"/>
                <w:bCs/>
                <w:szCs w:val="21"/>
              </w:rPr>
            </w:pPr>
          </w:p>
        </w:tc>
        <w:tc>
          <w:tcPr>
            <w:tcW w:w="513" w:type="pct"/>
            <w:vAlign w:val="center"/>
          </w:tcPr>
          <w:p w14:paraId="17D225F6">
            <w:pPr>
              <w:jc w:val="center"/>
              <w:rPr>
                <w:rFonts w:ascii="Times New Roman" w:hAnsi="Times New Roman" w:eastAsia="宋体" w:cs="Times New Roman"/>
                <w:bCs/>
                <w:szCs w:val="21"/>
              </w:rPr>
            </w:pPr>
          </w:p>
        </w:tc>
        <w:tc>
          <w:tcPr>
            <w:tcW w:w="361" w:type="pct"/>
            <w:vAlign w:val="center"/>
          </w:tcPr>
          <w:p w14:paraId="0D7C3B24">
            <w:pPr>
              <w:spacing w:line="400" w:lineRule="exact"/>
              <w:jc w:val="center"/>
              <w:rPr>
                <w:rFonts w:hint="eastAsia" w:ascii="宋体" w:hAnsi="宋体"/>
                <w:color w:val="000000"/>
                <w:szCs w:val="21"/>
              </w:rPr>
            </w:pPr>
            <w:r>
              <w:rPr>
                <w:rFonts w:hint="eastAsia" w:ascii="宋体" w:hAnsi="宋体"/>
                <w:color w:val="000000"/>
                <w:szCs w:val="21"/>
              </w:rPr>
              <w:t>1</w:t>
            </w:r>
          </w:p>
        </w:tc>
        <w:tc>
          <w:tcPr>
            <w:tcW w:w="280" w:type="pct"/>
            <w:vAlign w:val="center"/>
          </w:tcPr>
          <w:p w14:paraId="2EF2637E">
            <w:pPr>
              <w:spacing w:line="400" w:lineRule="exact"/>
              <w:jc w:val="center"/>
              <w:rPr>
                <w:rFonts w:hint="eastAsia" w:ascii="宋体" w:hAnsi="宋体"/>
                <w:color w:val="000000"/>
                <w:szCs w:val="21"/>
              </w:rPr>
            </w:pPr>
            <w:r>
              <w:rPr>
                <w:rFonts w:hint="eastAsia" w:ascii="宋体" w:hAnsi="宋体"/>
                <w:color w:val="000000"/>
                <w:szCs w:val="21"/>
              </w:rPr>
              <w:t>套</w:t>
            </w:r>
          </w:p>
        </w:tc>
        <w:tc>
          <w:tcPr>
            <w:tcW w:w="393" w:type="pct"/>
            <w:vAlign w:val="center"/>
          </w:tcPr>
          <w:p w14:paraId="18FF5C2B">
            <w:pPr>
              <w:jc w:val="center"/>
              <w:rPr>
                <w:rFonts w:ascii="Times New Roman" w:hAnsi="Times New Roman" w:eastAsia="宋体" w:cs="Times New Roman"/>
                <w:bCs/>
                <w:szCs w:val="21"/>
              </w:rPr>
            </w:pPr>
          </w:p>
        </w:tc>
        <w:tc>
          <w:tcPr>
            <w:tcW w:w="380" w:type="pct"/>
            <w:vAlign w:val="center"/>
          </w:tcPr>
          <w:p w14:paraId="68F0EBA0">
            <w:pPr>
              <w:jc w:val="center"/>
              <w:rPr>
                <w:rFonts w:ascii="Times New Roman" w:hAnsi="Times New Roman" w:eastAsia="宋体" w:cs="Times New Roman"/>
                <w:bCs/>
                <w:szCs w:val="21"/>
              </w:rPr>
            </w:pPr>
          </w:p>
        </w:tc>
        <w:tc>
          <w:tcPr>
            <w:tcW w:w="616" w:type="pct"/>
            <w:vMerge w:val="continue"/>
            <w:vAlign w:val="center"/>
          </w:tcPr>
          <w:p w14:paraId="1BB7F677">
            <w:pPr>
              <w:jc w:val="center"/>
              <w:rPr>
                <w:rFonts w:ascii="Times New Roman" w:hAnsi="Times New Roman" w:eastAsia="宋体" w:cs="Times New Roman"/>
                <w:b/>
                <w:bCs/>
                <w:color w:val="FF0000"/>
                <w:szCs w:val="21"/>
              </w:rPr>
            </w:pPr>
          </w:p>
        </w:tc>
      </w:tr>
      <w:tr w14:paraId="1705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7A936926">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25002478">
            <w:pPr>
              <w:spacing w:line="400" w:lineRule="exact"/>
              <w:jc w:val="center"/>
              <w:rPr>
                <w:rFonts w:hint="eastAsia" w:ascii="宋体" w:hAnsi="宋体"/>
                <w:color w:val="000000"/>
                <w:szCs w:val="21"/>
              </w:rPr>
            </w:pPr>
            <w:r>
              <w:rPr>
                <w:rFonts w:hint="eastAsia" w:ascii="宋体" w:hAnsi="宋体"/>
                <w:color w:val="000000"/>
                <w:szCs w:val="21"/>
              </w:rPr>
              <w:t>玩沙工具-漏沙兜</w:t>
            </w:r>
          </w:p>
        </w:tc>
        <w:tc>
          <w:tcPr>
            <w:tcW w:w="303" w:type="pct"/>
            <w:vAlign w:val="center"/>
          </w:tcPr>
          <w:p w14:paraId="3048A69C">
            <w:pPr>
              <w:spacing w:line="400" w:lineRule="exact"/>
              <w:jc w:val="center"/>
              <w:rPr>
                <w:rFonts w:hint="eastAsia" w:ascii="宋体" w:hAnsi="宋体"/>
                <w:color w:val="000000"/>
                <w:szCs w:val="21"/>
              </w:rPr>
            </w:pPr>
          </w:p>
        </w:tc>
        <w:tc>
          <w:tcPr>
            <w:tcW w:w="388" w:type="pct"/>
            <w:vAlign w:val="center"/>
          </w:tcPr>
          <w:p w14:paraId="65AF5295">
            <w:pPr>
              <w:spacing w:line="400" w:lineRule="exact"/>
              <w:jc w:val="center"/>
              <w:rPr>
                <w:rFonts w:hint="eastAsia" w:ascii="宋体" w:hAnsi="宋体"/>
                <w:color w:val="000000"/>
                <w:szCs w:val="21"/>
              </w:rPr>
            </w:pPr>
          </w:p>
        </w:tc>
        <w:tc>
          <w:tcPr>
            <w:tcW w:w="363" w:type="pct"/>
            <w:vAlign w:val="center"/>
          </w:tcPr>
          <w:p w14:paraId="7AB39EF8">
            <w:pPr>
              <w:jc w:val="center"/>
              <w:rPr>
                <w:rFonts w:ascii="Times New Roman" w:hAnsi="Times New Roman" w:eastAsia="宋体" w:cs="Times New Roman"/>
                <w:bCs/>
                <w:szCs w:val="21"/>
              </w:rPr>
            </w:pPr>
          </w:p>
        </w:tc>
        <w:tc>
          <w:tcPr>
            <w:tcW w:w="513" w:type="pct"/>
            <w:vAlign w:val="center"/>
          </w:tcPr>
          <w:p w14:paraId="77559EB2">
            <w:pPr>
              <w:jc w:val="center"/>
              <w:rPr>
                <w:rFonts w:ascii="Times New Roman" w:hAnsi="Times New Roman" w:eastAsia="宋体" w:cs="Times New Roman"/>
                <w:bCs/>
                <w:szCs w:val="21"/>
              </w:rPr>
            </w:pPr>
          </w:p>
        </w:tc>
        <w:tc>
          <w:tcPr>
            <w:tcW w:w="361" w:type="pct"/>
            <w:vAlign w:val="center"/>
          </w:tcPr>
          <w:p w14:paraId="445A8366">
            <w:pPr>
              <w:spacing w:line="400" w:lineRule="exact"/>
              <w:jc w:val="center"/>
              <w:rPr>
                <w:rFonts w:hint="eastAsia" w:ascii="宋体" w:hAnsi="宋体"/>
                <w:color w:val="000000"/>
                <w:szCs w:val="21"/>
              </w:rPr>
            </w:pPr>
            <w:r>
              <w:rPr>
                <w:rFonts w:hint="eastAsia" w:ascii="宋体" w:hAnsi="宋体"/>
                <w:color w:val="000000"/>
                <w:szCs w:val="21"/>
              </w:rPr>
              <w:t>2</w:t>
            </w:r>
          </w:p>
        </w:tc>
        <w:tc>
          <w:tcPr>
            <w:tcW w:w="280" w:type="pct"/>
            <w:vAlign w:val="center"/>
          </w:tcPr>
          <w:p w14:paraId="2795A1CF">
            <w:pPr>
              <w:spacing w:line="400" w:lineRule="exact"/>
              <w:jc w:val="center"/>
              <w:rPr>
                <w:rFonts w:hint="eastAsia" w:ascii="宋体" w:hAnsi="宋体"/>
                <w:color w:val="000000"/>
                <w:szCs w:val="21"/>
              </w:rPr>
            </w:pPr>
            <w:r>
              <w:rPr>
                <w:rFonts w:hint="eastAsia" w:ascii="宋体" w:hAnsi="宋体"/>
                <w:color w:val="000000"/>
                <w:szCs w:val="21"/>
              </w:rPr>
              <w:t>套</w:t>
            </w:r>
          </w:p>
        </w:tc>
        <w:tc>
          <w:tcPr>
            <w:tcW w:w="393" w:type="pct"/>
            <w:vAlign w:val="center"/>
          </w:tcPr>
          <w:p w14:paraId="46967183">
            <w:pPr>
              <w:jc w:val="center"/>
              <w:rPr>
                <w:rFonts w:ascii="Times New Roman" w:hAnsi="Times New Roman" w:eastAsia="宋体" w:cs="Times New Roman"/>
                <w:bCs/>
                <w:szCs w:val="21"/>
              </w:rPr>
            </w:pPr>
          </w:p>
        </w:tc>
        <w:tc>
          <w:tcPr>
            <w:tcW w:w="380" w:type="pct"/>
            <w:vAlign w:val="center"/>
          </w:tcPr>
          <w:p w14:paraId="0C93B1F3">
            <w:pPr>
              <w:jc w:val="center"/>
              <w:rPr>
                <w:rFonts w:ascii="Times New Roman" w:hAnsi="Times New Roman" w:eastAsia="宋体" w:cs="Times New Roman"/>
                <w:bCs/>
                <w:szCs w:val="21"/>
              </w:rPr>
            </w:pPr>
          </w:p>
        </w:tc>
        <w:tc>
          <w:tcPr>
            <w:tcW w:w="616" w:type="pct"/>
            <w:vMerge w:val="continue"/>
            <w:vAlign w:val="center"/>
          </w:tcPr>
          <w:p w14:paraId="5FF35D35">
            <w:pPr>
              <w:jc w:val="center"/>
              <w:rPr>
                <w:rFonts w:ascii="Times New Roman" w:hAnsi="Times New Roman" w:eastAsia="宋体" w:cs="Times New Roman"/>
                <w:b/>
                <w:bCs/>
                <w:color w:val="FF0000"/>
                <w:szCs w:val="21"/>
              </w:rPr>
            </w:pPr>
          </w:p>
        </w:tc>
      </w:tr>
      <w:tr w14:paraId="1656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vAlign w:val="center"/>
          </w:tcPr>
          <w:p w14:paraId="3C2476D0">
            <w:pPr>
              <w:pStyle w:val="32"/>
              <w:numPr>
                <w:ilvl w:val="0"/>
                <w:numId w:val="5"/>
              </w:numPr>
              <w:spacing w:line="400" w:lineRule="exact"/>
              <w:ind w:left="440" w:leftChars="0" w:hanging="440" w:firstLineChars="0"/>
              <w:rPr>
                <w:rFonts w:ascii="Times New Roman" w:hAnsi="Times New Roman" w:eastAsia="宋体" w:cs="Times New Roman"/>
                <w:bCs/>
                <w:szCs w:val="21"/>
              </w:rPr>
            </w:pPr>
          </w:p>
        </w:tc>
        <w:tc>
          <w:tcPr>
            <w:tcW w:w="1120" w:type="pct"/>
            <w:vAlign w:val="center"/>
          </w:tcPr>
          <w:p w14:paraId="36B63FD3">
            <w:pPr>
              <w:spacing w:line="400" w:lineRule="exact"/>
              <w:jc w:val="center"/>
              <w:rPr>
                <w:rFonts w:hint="eastAsia" w:ascii="宋体" w:hAnsi="宋体"/>
                <w:color w:val="000000"/>
                <w:szCs w:val="21"/>
              </w:rPr>
            </w:pPr>
            <w:r>
              <w:rPr>
                <w:rFonts w:hint="eastAsia" w:ascii="宋体" w:hAnsi="宋体"/>
                <w:color w:val="000000"/>
                <w:szCs w:val="21"/>
              </w:rPr>
              <w:t>玩沙工具-三口</w:t>
            </w:r>
          </w:p>
        </w:tc>
        <w:tc>
          <w:tcPr>
            <w:tcW w:w="303" w:type="pct"/>
            <w:vAlign w:val="center"/>
          </w:tcPr>
          <w:p w14:paraId="71F2FCA2">
            <w:pPr>
              <w:spacing w:line="400" w:lineRule="exact"/>
              <w:jc w:val="center"/>
              <w:rPr>
                <w:rFonts w:hint="eastAsia" w:ascii="宋体" w:hAnsi="宋体"/>
                <w:color w:val="000000"/>
                <w:szCs w:val="21"/>
              </w:rPr>
            </w:pPr>
          </w:p>
        </w:tc>
        <w:tc>
          <w:tcPr>
            <w:tcW w:w="388" w:type="pct"/>
            <w:vAlign w:val="center"/>
          </w:tcPr>
          <w:p w14:paraId="76CE7A88">
            <w:pPr>
              <w:spacing w:line="400" w:lineRule="exact"/>
              <w:jc w:val="center"/>
              <w:rPr>
                <w:rFonts w:hint="eastAsia" w:ascii="宋体" w:hAnsi="宋体"/>
                <w:color w:val="000000"/>
                <w:szCs w:val="21"/>
              </w:rPr>
            </w:pPr>
          </w:p>
        </w:tc>
        <w:tc>
          <w:tcPr>
            <w:tcW w:w="363" w:type="pct"/>
            <w:vAlign w:val="center"/>
          </w:tcPr>
          <w:p w14:paraId="7EFA362E">
            <w:pPr>
              <w:jc w:val="center"/>
              <w:rPr>
                <w:rFonts w:ascii="Times New Roman" w:hAnsi="Times New Roman" w:eastAsia="宋体" w:cs="Times New Roman"/>
                <w:bCs/>
                <w:szCs w:val="21"/>
              </w:rPr>
            </w:pPr>
          </w:p>
        </w:tc>
        <w:tc>
          <w:tcPr>
            <w:tcW w:w="513" w:type="pct"/>
            <w:vAlign w:val="center"/>
          </w:tcPr>
          <w:p w14:paraId="4E26BC84">
            <w:pPr>
              <w:jc w:val="center"/>
              <w:rPr>
                <w:rFonts w:ascii="Times New Roman" w:hAnsi="Times New Roman" w:eastAsia="宋体" w:cs="Times New Roman"/>
                <w:bCs/>
                <w:szCs w:val="21"/>
              </w:rPr>
            </w:pPr>
          </w:p>
        </w:tc>
        <w:tc>
          <w:tcPr>
            <w:tcW w:w="361" w:type="pct"/>
            <w:vAlign w:val="center"/>
          </w:tcPr>
          <w:p w14:paraId="79407298">
            <w:pPr>
              <w:spacing w:line="400" w:lineRule="exact"/>
              <w:jc w:val="center"/>
              <w:rPr>
                <w:rFonts w:hint="eastAsia" w:ascii="宋体" w:hAnsi="宋体"/>
                <w:color w:val="000000"/>
                <w:szCs w:val="21"/>
              </w:rPr>
            </w:pPr>
            <w:r>
              <w:rPr>
                <w:rFonts w:hint="eastAsia" w:ascii="宋体" w:hAnsi="宋体"/>
                <w:color w:val="000000"/>
                <w:szCs w:val="21"/>
              </w:rPr>
              <w:t>1</w:t>
            </w:r>
          </w:p>
        </w:tc>
        <w:tc>
          <w:tcPr>
            <w:tcW w:w="280" w:type="pct"/>
            <w:vAlign w:val="center"/>
          </w:tcPr>
          <w:p w14:paraId="6327AF1F">
            <w:pPr>
              <w:spacing w:line="400" w:lineRule="exact"/>
              <w:jc w:val="center"/>
              <w:rPr>
                <w:rFonts w:hint="eastAsia" w:ascii="宋体" w:hAnsi="宋体"/>
                <w:color w:val="000000"/>
                <w:szCs w:val="21"/>
              </w:rPr>
            </w:pPr>
            <w:r>
              <w:rPr>
                <w:rFonts w:hint="eastAsia" w:ascii="宋体" w:hAnsi="宋体"/>
                <w:color w:val="000000"/>
                <w:szCs w:val="21"/>
              </w:rPr>
              <w:t>套</w:t>
            </w:r>
          </w:p>
        </w:tc>
        <w:tc>
          <w:tcPr>
            <w:tcW w:w="393" w:type="pct"/>
            <w:vAlign w:val="center"/>
          </w:tcPr>
          <w:p w14:paraId="39B77621">
            <w:pPr>
              <w:jc w:val="center"/>
              <w:rPr>
                <w:rFonts w:ascii="Times New Roman" w:hAnsi="Times New Roman" w:eastAsia="宋体" w:cs="Times New Roman"/>
                <w:bCs/>
                <w:szCs w:val="21"/>
              </w:rPr>
            </w:pPr>
          </w:p>
        </w:tc>
        <w:tc>
          <w:tcPr>
            <w:tcW w:w="380" w:type="pct"/>
            <w:vAlign w:val="center"/>
          </w:tcPr>
          <w:p w14:paraId="13EC785F">
            <w:pPr>
              <w:jc w:val="center"/>
              <w:rPr>
                <w:rFonts w:ascii="Times New Roman" w:hAnsi="Times New Roman" w:eastAsia="宋体" w:cs="Times New Roman"/>
                <w:bCs/>
                <w:szCs w:val="21"/>
              </w:rPr>
            </w:pPr>
          </w:p>
        </w:tc>
        <w:tc>
          <w:tcPr>
            <w:tcW w:w="616" w:type="pct"/>
            <w:vMerge w:val="continue"/>
            <w:vAlign w:val="center"/>
          </w:tcPr>
          <w:p w14:paraId="0C04169E">
            <w:pPr>
              <w:jc w:val="center"/>
              <w:rPr>
                <w:rFonts w:ascii="Times New Roman" w:hAnsi="Times New Roman" w:eastAsia="宋体" w:cs="Times New Roman"/>
                <w:b/>
                <w:bCs/>
                <w:color w:val="FF0000"/>
                <w:szCs w:val="21"/>
              </w:rPr>
            </w:pPr>
          </w:p>
        </w:tc>
      </w:tr>
    </w:tbl>
    <w:p w14:paraId="00BE72AE">
      <w:pPr>
        <w:ind w:firstLine="482" w:firstLineChars="200"/>
        <w:rPr>
          <w:rFonts w:hint="eastAsia" w:ascii="宋体" w:hAnsi="宋体"/>
          <w:b/>
          <w:sz w:val="24"/>
        </w:rPr>
      </w:pPr>
    </w:p>
    <w:p w14:paraId="7A6EE7B9">
      <w:pPr>
        <w:ind w:firstLine="482" w:firstLineChars="200"/>
        <w:rPr>
          <w:rFonts w:hint="eastAsia" w:ascii="宋体" w:hAnsi="宋体"/>
          <w:b/>
          <w:sz w:val="24"/>
        </w:rPr>
      </w:pPr>
      <w:r>
        <w:rPr>
          <w:rFonts w:hint="eastAsia" w:ascii="宋体" w:hAnsi="宋体"/>
          <w:b/>
          <w:sz w:val="24"/>
        </w:rPr>
        <w:t>注：1.本表可按同样格式扩展。</w:t>
      </w:r>
    </w:p>
    <w:p w14:paraId="3A91E426">
      <w:pPr>
        <w:ind w:firstLine="472" w:firstLineChars="196"/>
        <w:rPr>
          <w:rFonts w:hint="eastAsia"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3"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3"/>
    </w:p>
    <w:p w14:paraId="68DDFD75">
      <w:pPr>
        <w:ind w:firstLine="472" w:firstLineChars="196"/>
        <w:rPr>
          <w:rFonts w:hint="eastAsia"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hint="eastAsia"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14:paraId="4941EC86">
      <w:pPr>
        <w:ind w:firstLine="482" w:firstLineChars="200"/>
        <w:rPr>
          <w:rFonts w:hint="eastAsia"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hint="eastAsia"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hint="eastAsia"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hint="eastAsia" w:ascii="宋体" w:hAnsi="宋体"/>
          <w:b/>
          <w:color w:val="FF0000"/>
          <w:sz w:val="24"/>
        </w:rPr>
      </w:pPr>
    </w:p>
    <w:p w14:paraId="51773417">
      <w:pPr>
        <w:ind w:firstLine="482" w:firstLineChars="200"/>
        <w:rPr>
          <w:rFonts w:hint="eastAsia"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hint="eastAsia" w:ascii="宋体" w:hAnsi="宋体"/>
          <w:b/>
          <w:color w:val="FF0000"/>
          <w:sz w:val="24"/>
        </w:rPr>
      </w:pPr>
    </w:p>
    <w:p w14:paraId="0194E18F">
      <w:pPr>
        <w:ind w:firstLine="482" w:firstLineChars="200"/>
        <w:rPr>
          <w:rFonts w:hint="eastAsia"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hint="eastAsia" w:ascii="宋体" w:hAnsi="宋体"/>
          <w:b/>
          <w:color w:val="FF0000"/>
          <w:sz w:val="24"/>
        </w:rPr>
      </w:pPr>
    </w:p>
    <w:p w14:paraId="5A6BDBE3">
      <w:pPr>
        <w:ind w:firstLine="480" w:firstLineChars="200"/>
        <w:rPr>
          <w:rFonts w:hint="eastAsia" w:ascii="宋体" w:hAnsi="宋体" w:eastAsia="宋体"/>
          <w:sz w:val="24"/>
        </w:rPr>
      </w:pPr>
      <w:r>
        <w:rPr>
          <w:rFonts w:hint="eastAsia" w:ascii="宋体" w:hAnsi="宋体"/>
          <w:sz w:val="24"/>
        </w:rPr>
        <w:t>备注：单一产品采购项目，核心产品即为该单一产品。</w:t>
      </w:r>
    </w:p>
    <w:p w14:paraId="6611FFCE">
      <w:pPr>
        <w:ind w:firstLine="482" w:firstLineChars="200"/>
        <w:rPr>
          <w:rFonts w:hint="eastAsia" w:ascii="宋体" w:hAnsi="宋体"/>
          <w:b/>
          <w:color w:val="FF0000"/>
          <w:sz w:val="24"/>
        </w:rPr>
      </w:pPr>
    </w:p>
    <w:p w14:paraId="78E112FC">
      <w:pPr>
        <w:ind w:firstLine="482" w:firstLineChars="200"/>
        <w:rPr>
          <w:rFonts w:hint="eastAsia"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int="eastAsia"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int="eastAsia" w:hAnsi="宋体"/>
          <w:b/>
          <w:bCs/>
          <w:sz w:val="24"/>
        </w:rPr>
      </w:pPr>
    </w:p>
    <w:p w14:paraId="1875FBD1">
      <w:pPr>
        <w:ind w:firstLine="482" w:firstLineChars="200"/>
        <w:rPr>
          <w:rFonts w:hint="eastAsia" w:hAnsi="宋体"/>
          <w:b/>
          <w:bCs/>
          <w:sz w:val="24"/>
        </w:rPr>
      </w:pPr>
    </w:p>
    <w:p w14:paraId="264D1301">
      <w:pPr>
        <w:tabs>
          <w:tab w:val="left" w:pos="720"/>
        </w:tabs>
        <w:jc w:val="center"/>
        <w:rPr>
          <w:b/>
          <w:sz w:val="24"/>
        </w:rPr>
      </w:pPr>
      <w:r>
        <w:rPr>
          <w:rFonts w:hint="eastAsia"/>
          <w:b/>
          <w:sz w:val="24"/>
        </w:rPr>
        <w:t>（四）</w:t>
      </w:r>
      <w:bookmarkStart w:id="64" w:name="_Hlk72073235"/>
      <w:r>
        <w:rPr>
          <w:rFonts w:hint="eastAsia"/>
          <w:b/>
          <w:sz w:val="24"/>
        </w:rPr>
        <w:t>投标人认为需要涉及的其他内容报价清单</w:t>
      </w:r>
      <w:bookmarkEnd w:id="64"/>
    </w:p>
    <w:p w14:paraId="77CC0BCE">
      <w:pPr>
        <w:rPr>
          <w:b/>
          <w:bCs/>
        </w:rPr>
      </w:pPr>
    </w:p>
    <w:p w14:paraId="35DDC2A3"/>
    <w:p w14:paraId="32F1FD17">
      <w:pPr>
        <w:pStyle w:val="3"/>
        <w:jc w:val="center"/>
        <w:rPr>
          <w:rFonts w:hint="eastAsia" w:ascii="黑体" w:eastAsia="黑体"/>
          <w:b w:val="0"/>
          <w:sz w:val="24"/>
          <w:szCs w:val="24"/>
        </w:rPr>
      </w:pPr>
      <w:r>
        <w:rPr>
          <w:rFonts w:hint="eastAsia" w:ascii="黑体"/>
          <w:b w:val="0"/>
          <w:sz w:val="24"/>
          <w:szCs w:val="24"/>
        </w:rPr>
        <w:t>五、</w:t>
      </w:r>
      <w:r>
        <w:rPr>
          <w:rFonts w:hint="eastAsia" w:ascii="黑体" w:eastAsia="黑体"/>
          <w:b w:val="0"/>
          <w:sz w:val="24"/>
          <w:szCs w:val="24"/>
        </w:rPr>
        <w:t>同类业绩情况</w:t>
      </w:r>
    </w:p>
    <w:tbl>
      <w:tblPr>
        <w:tblStyle w:val="18"/>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415565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10573E4C">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2D578A5">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13B1D1E">
            <w:pPr>
              <w:snapToGrid w:val="0"/>
              <w:jc w:val="center"/>
              <w:rPr>
                <w:rFonts w:hint="eastAsia"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2DC2F8B">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7898F88">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用户单位</w:t>
            </w:r>
          </w:p>
          <w:p w14:paraId="19CE32EB">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27EC5648">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用户单位</w:t>
            </w:r>
          </w:p>
          <w:p w14:paraId="18C75655">
            <w:pPr>
              <w:snapToGrid w:val="0"/>
              <w:jc w:val="center"/>
              <w:rPr>
                <w:rFonts w:hint="eastAsia" w:ascii="宋体" w:hAnsi="宋体" w:eastAsia="宋体" w:cs="Times New Roman"/>
                <w:b/>
                <w:sz w:val="24"/>
                <w:szCs w:val="24"/>
              </w:rPr>
            </w:pPr>
            <w:r>
              <w:rPr>
                <w:rFonts w:hint="eastAsia" w:ascii="宋体" w:hAnsi="宋体" w:eastAsia="宋体" w:cs="Times New Roman"/>
                <w:b/>
                <w:sz w:val="24"/>
                <w:szCs w:val="24"/>
              </w:rPr>
              <w:t>联系电话</w:t>
            </w:r>
          </w:p>
        </w:tc>
      </w:tr>
      <w:tr w14:paraId="35F312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51025F7">
            <w:pPr>
              <w:spacing w:after="60" w:afterLines="25" w:line="300" w:lineRule="auto"/>
              <w:rPr>
                <w:rFonts w:hint="eastAsia" w:ascii="宋体" w:hAnsi="宋体" w:eastAsia="宋体" w:cs="Arial"/>
                <w:sz w:val="24"/>
                <w:szCs w:val="24"/>
              </w:rPr>
            </w:pPr>
          </w:p>
        </w:tc>
        <w:tc>
          <w:tcPr>
            <w:tcW w:w="1017" w:type="pct"/>
          </w:tcPr>
          <w:p w14:paraId="31A2E996">
            <w:pPr>
              <w:spacing w:after="60" w:afterLines="25" w:line="300" w:lineRule="auto"/>
              <w:rPr>
                <w:rFonts w:hint="eastAsia" w:ascii="宋体" w:hAnsi="宋体" w:eastAsia="宋体" w:cs="Arial"/>
                <w:sz w:val="24"/>
                <w:szCs w:val="24"/>
              </w:rPr>
            </w:pPr>
          </w:p>
        </w:tc>
        <w:tc>
          <w:tcPr>
            <w:tcW w:w="1255" w:type="pct"/>
          </w:tcPr>
          <w:p w14:paraId="4FA559FB">
            <w:pPr>
              <w:spacing w:after="60" w:afterLines="25" w:line="300" w:lineRule="auto"/>
              <w:rPr>
                <w:rFonts w:hint="eastAsia" w:ascii="宋体" w:hAnsi="宋体" w:eastAsia="宋体" w:cs="Arial"/>
                <w:sz w:val="24"/>
                <w:szCs w:val="24"/>
              </w:rPr>
            </w:pPr>
          </w:p>
        </w:tc>
        <w:tc>
          <w:tcPr>
            <w:tcW w:w="733" w:type="pct"/>
          </w:tcPr>
          <w:p w14:paraId="192E7F2C">
            <w:pPr>
              <w:spacing w:after="60" w:afterLines="25" w:line="300" w:lineRule="auto"/>
              <w:rPr>
                <w:rFonts w:hint="eastAsia" w:ascii="宋体" w:hAnsi="宋体" w:eastAsia="宋体" w:cs="Arial"/>
                <w:sz w:val="24"/>
                <w:szCs w:val="24"/>
              </w:rPr>
            </w:pPr>
          </w:p>
        </w:tc>
        <w:tc>
          <w:tcPr>
            <w:tcW w:w="764" w:type="pct"/>
          </w:tcPr>
          <w:p w14:paraId="22AAF149">
            <w:pPr>
              <w:spacing w:after="60" w:afterLines="25" w:line="300" w:lineRule="auto"/>
              <w:rPr>
                <w:rFonts w:hint="eastAsia" w:ascii="宋体" w:hAnsi="宋体" w:eastAsia="宋体" w:cs="Arial"/>
                <w:sz w:val="24"/>
                <w:szCs w:val="24"/>
              </w:rPr>
            </w:pPr>
          </w:p>
        </w:tc>
        <w:tc>
          <w:tcPr>
            <w:tcW w:w="789" w:type="pct"/>
          </w:tcPr>
          <w:p w14:paraId="32BF8E91">
            <w:pPr>
              <w:spacing w:after="60" w:afterLines="25" w:line="300" w:lineRule="auto"/>
              <w:rPr>
                <w:rFonts w:hint="eastAsia" w:ascii="宋体" w:hAnsi="宋体" w:eastAsia="宋体" w:cs="Arial"/>
                <w:sz w:val="24"/>
                <w:szCs w:val="24"/>
              </w:rPr>
            </w:pPr>
          </w:p>
        </w:tc>
      </w:tr>
      <w:tr w14:paraId="7DB7D0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A284C29">
            <w:pPr>
              <w:spacing w:after="60" w:afterLines="25" w:line="300" w:lineRule="auto"/>
              <w:rPr>
                <w:rFonts w:hint="eastAsia" w:ascii="宋体" w:hAnsi="宋体" w:eastAsia="宋体" w:cs="Arial"/>
                <w:sz w:val="24"/>
                <w:szCs w:val="24"/>
              </w:rPr>
            </w:pPr>
          </w:p>
        </w:tc>
        <w:tc>
          <w:tcPr>
            <w:tcW w:w="1017" w:type="pct"/>
          </w:tcPr>
          <w:p w14:paraId="30335F50">
            <w:pPr>
              <w:spacing w:after="60" w:afterLines="25" w:line="300" w:lineRule="auto"/>
              <w:rPr>
                <w:rFonts w:hint="eastAsia" w:ascii="宋体" w:hAnsi="宋体" w:eastAsia="宋体" w:cs="Arial"/>
                <w:sz w:val="24"/>
                <w:szCs w:val="24"/>
              </w:rPr>
            </w:pPr>
          </w:p>
        </w:tc>
        <w:tc>
          <w:tcPr>
            <w:tcW w:w="1255" w:type="pct"/>
          </w:tcPr>
          <w:p w14:paraId="4539E2CA">
            <w:pPr>
              <w:spacing w:after="60" w:afterLines="25" w:line="300" w:lineRule="auto"/>
              <w:rPr>
                <w:rFonts w:hint="eastAsia" w:ascii="宋体" w:hAnsi="宋体" w:eastAsia="宋体" w:cs="Arial"/>
                <w:sz w:val="24"/>
                <w:szCs w:val="24"/>
              </w:rPr>
            </w:pPr>
          </w:p>
        </w:tc>
        <w:tc>
          <w:tcPr>
            <w:tcW w:w="733" w:type="pct"/>
          </w:tcPr>
          <w:p w14:paraId="4BFBB59E">
            <w:pPr>
              <w:spacing w:after="60" w:afterLines="25" w:line="300" w:lineRule="auto"/>
              <w:rPr>
                <w:rFonts w:hint="eastAsia" w:ascii="宋体" w:hAnsi="宋体" w:eastAsia="宋体" w:cs="Arial"/>
                <w:sz w:val="24"/>
                <w:szCs w:val="24"/>
              </w:rPr>
            </w:pPr>
          </w:p>
        </w:tc>
        <w:tc>
          <w:tcPr>
            <w:tcW w:w="764" w:type="pct"/>
          </w:tcPr>
          <w:p w14:paraId="0BD671E5">
            <w:pPr>
              <w:spacing w:after="60" w:afterLines="25" w:line="300" w:lineRule="auto"/>
              <w:rPr>
                <w:rFonts w:hint="eastAsia" w:ascii="宋体" w:hAnsi="宋体" w:eastAsia="宋体" w:cs="Arial"/>
                <w:sz w:val="24"/>
                <w:szCs w:val="24"/>
              </w:rPr>
            </w:pPr>
          </w:p>
        </w:tc>
        <w:tc>
          <w:tcPr>
            <w:tcW w:w="789" w:type="pct"/>
          </w:tcPr>
          <w:p w14:paraId="71EF8928">
            <w:pPr>
              <w:spacing w:after="60" w:afterLines="25" w:line="300" w:lineRule="auto"/>
              <w:rPr>
                <w:rFonts w:hint="eastAsia" w:ascii="宋体" w:hAnsi="宋体" w:eastAsia="宋体" w:cs="Arial"/>
                <w:sz w:val="24"/>
                <w:szCs w:val="24"/>
              </w:rPr>
            </w:pPr>
          </w:p>
        </w:tc>
      </w:tr>
      <w:tr w14:paraId="2C19CD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FBAD1A1">
            <w:pPr>
              <w:spacing w:after="60" w:afterLines="25" w:line="300" w:lineRule="auto"/>
              <w:rPr>
                <w:rFonts w:hint="eastAsia" w:ascii="宋体" w:hAnsi="宋体" w:eastAsia="宋体" w:cs="Arial"/>
                <w:sz w:val="24"/>
                <w:szCs w:val="24"/>
              </w:rPr>
            </w:pPr>
          </w:p>
        </w:tc>
        <w:tc>
          <w:tcPr>
            <w:tcW w:w="1017" w:type="pct"/>
          </w:tcPr>
          <w:p w14:paraId="793218D5">
            <w:pPr>
              <w:spacing w:after="60" w:afterLines="25" w:line="300" w:lineRule="auto"/>
              <w:rPr>
                <w:rFonts w:hint="eastAsia" w:ascii="宋体" w:hAnsi="宋体" w:eastAsia="宋体" w:cs="Arial"/>
                <w:sz w:val="24"/>
                <w:szCs w:val="24"/>
              </w:rPr>
            </w:pPr>
          </w:p>
        </w:tc>
        <w:tc>
          <w:tcPr>
            <w:tcW w:w="1255" w:type="pct"/>
          </w:tcPr>
          <w:p w14:paraId="22203686">
            <w:pPr>
              <w:spacing w:after="60" w:afterLines="25" w:line="300" w:lineRule="auto"/>
              <w:rPr>
                <w:rFonts w:hint="eastAsia" w:ascii="宋体" w:hAnsi="宋体" w:eastAsia="宋体" w:cs="Arial"/>
                <w:sz w:val="24"/>
                <w:szCs w:val="24"/>
              </w:rPr>
            </w:pPr>
          </w:p>
        </w:tc>
        <w:tc>
          <w:tcPr>
            <w:tcW w:w="733" w:type="pct"/>
          </w:tcPr>
          <w:p w14:paraId="2925A5E8">
            <w:pPr>
              <w:spacing w:after="60" w:afterLines="25" w:line="300" w:lineRule="auto"/>
              <w:rPr>
                <w:rFonts w:hint="eastAsia" w:ascii="宋体" w:hAnsi="宋体" w:eastAsia="宋体" w:cs="Arial"/>
                <w:sz w:val="24"/>
                <w:szCs w:val="24"/>
              </w:rPr>
            </w:pPr>
          </w:p>
        </w:tc>
        <w:tc>
          <w:tcPr>
            <w:tcW w:w="764" w:type="pct"/>
          </w:tcPr>
          <w:p w14:paraId="75C3D99D">
            <w:pPr>
              <w:spacing w:after="60" w:afterLines="25" w:line="300" w:lineRule="auto"/>
              <w:rPr>
                <w:rFonts w:hint="eastAsia" w:ascii="宋体" w:hAnsi="宋体" w:eastAsia="宋体" w:cs="Arial"/>
                <w:sz w:val="24"/>
                <w:szCs w:val="24"/>
              </w:rPr>
            </w:pPr>
          </w:p>
        </w:tc>
        <w:tc>
          <w:tcPr>
            <w:tcW w:w="789" w:type="pct"/>
          </w:tcPr>
          <w:p w14:paraId="68C5C7ED">
            <w:pPr>
              <w:spacing w:after="60" w:afterLines="25" w:line="300" w:lineRule="auto"/>
              <w:rPr>
                <w:rFonts w:hint="eastAsia" w:ascii="宋体" w:hAnsi="宋体" w:eastAsia="宋体" w:cs="Arial"/>
                <w:sz w:val="24"/>
                <w:szCs w:val="24"/>
              </w:rPr>
            </w:pPr>
          </w:p>
        </w:tc>
      </w:tr>
    </w:tbl>
    <w:p w14:paraId="37E78985">
      <w:pPr>
        <w:spacing w:line="300" w:lineRule="auto"/>
        <w:rPr>
          <w:rFonts w:ascii="Arial" w:hAnsi="Arial" w:eastAsia="宋体" w:cs="Times New Roman"/>
          <w:sz w:val="24"/>
          <w:szCs w:val="24"/>
        </w:rPr>
      </w:pPr>
    </w:p>
    <w:p w14:paraId="174C9D82">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732310ED">
      <w:pPr>
        <w:spacing w:after="60" w:afterLines="25" w:line="300" w:lineRule="auto"/>
        <w:rPr>
          <w:rFonts w:ascii="Arial" w:hAnsi="Arial" w:eastAsia="宋体" w:cs="Times New Roman"/>
          <w:sz w:val="24"/>
          <w:szCs w:val="24"/>
        </w:rPr>
      </w:pPr>
    </w:p>
    <w:p w14:paraId="47CE5457">
      <w:pPr>
        <w:spacing w:after="60" w:afterLines="25" w:line="300" w:lineRule="auto"/>
        <w:rPr>
          <w:rFonts w:ascii="Arial" w:hAnsi="Arial" w:eastAsia="宋体" w:cs="Times New Roman"/>
          <w:sz w:val="24"/>
          <w:szCs w:val="24"/>
        </w:rPr>
      </w:pPr>
    </w:p>
    <w:p w14:paraId="3287FB45">
      <w:pPr>
        <w:pStyle w:val="3"/>
        <w:jc w:val="center"/>
        <w:rPr>
          <w:rFonts w:hint="eastAsia"/>
          <w:b w:val="0"/>
          <w:bCs w:val="0"/>
        </w:rPr>
      </w:pPr>
      <w:r>
        <w:rPr>
          <w:rFonts w:hint="eastAsia" w:ascii="黑体"/>
          <w:b w:val="0"/>
          <w:sz w:val="24"/>
          <w:szCs w:val="24"/>
        </w:rPr>
        <w:t>六、投标供应商认为需要加以说明的其他内容</w:t>
      </w:r>
    </w:p>
    <w:p w14:paraId="3E6DC62E"/>
    <w:p w14:paraId="3B5899DA">
      <w:pPr>
        <w:ind w:firstLine="723" w:firstLineChars="300"/>
        <w:rPr>
          <w:b/>
          <w:color w:val="FF0000"/>
          <w:sz w:val="24"/>
        </w:rPr>
      </w:pPr>
      <w:r>
        <w:rPr>
          <w:rFonts w:hint="eastAsia"/>
          <w:b/>
          <w:color w:val="FF0000"/>
          <w:sz w:val="24"/>
        </w:rPr>
        <w:t>（信息公开部分的内容到此为止！以下为信息不公开部分。）</w:t>
      </w:r>
    </w:p>
    <w:bookmarkEnd w:id="59"/>
    <w:p w14:paraId="00F0B4CB">
      <w:r>
        <w:br w:type="page"/>
      </w:r>
    </w:p>
    <w:p w14:paraId="55F154C2">
      <w:pPr>
        <w:outlineLvl w:val="1"/>
        <w:rPr>
          <w:rFonts w:hint="eastAsia" w:ascii="宋体" w:hAnsi="宋体"/>
          <w:b/>
          <w:color w:val="FF0000"/>
          <w:sz w:val="28"/>
          <w:szCs w:val="28"/>
        </w:rPr>
      </w:pPr>
      <w:bookmarkStart w:id="65" w:name="_Hlk72260530"/>
      <w:r>
        <w:rPr>
          <w:rFonts w:hint="eastAsia" w:ascii="宋体" w:hAnsi="宋体"/>
          <w:b/>
          <w:color w:val="FF0000"/>
          <w:sz w:val="28"/>
          <w:szCs w:val="28"/>
        </w:rPr>
        <w:t>投标文件附件（信息不公开部分）</w:t>
      </w:r>
    </w:p>
    <w:p w14:paraId="0F918F8D">
      <w:pPr>
        <w:pStyle w:val="3"/>
        <w:jc w:val="center"/>
        <w:rPr>
          <w:rFonts w:hint="eastAsia" w:ascii="黑体" w:eastAsia="黑体"/>
          <w:b w:val="0"/>
          <w:sz w:val="24"/>
        </w:rPr>
      </w:pPr>
      <w:r>
        <w:rPr>
          <w:rFonts w:hint="eastAsia" w:ascii="黑体" w:eastAsia="黑体"/>
          <w:b w:val="0"/>
          <w:sz w:val="24"/>
        </w:rPr>
        <w:t>一、供应商基本情况表</w:t>
      </w:r>
    </w:p>
    <w:p w14:paraId="40B521AD">
      <w:pP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14:paraId="0779F014">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14:paraId="53990547">
            <w:pPr>
              <w:jc w:val="center"/>
              <w:rPr>
                <w:rFonts w:hint="eastAsia" w:ascii="方正仿宋_GBK" w:hAnsi="方正仿宋_GBK" w:eastAsia="方正仿宋_GBK" w:cs="方正仿宋_GBK"/>
                <w:sz w:val="24"/>
                <w:szCs w:val="24"/>
              </w:rPr>
            </w:pPr>
          </w:p>
        </w:tc>
        <w:tc>
          <w:tcPr>
            <w:tcW w:w="1977" w:type="dxa"/>
            <w:gridSpan w:val="2"/>
            <w:vAlign w:val="center"/>
          </w:tcPr>
          <w:p w14:paraId="6D4EED25">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14:paraId="20EF9912">
            <w:pPr>
              <w:jc w:val="center"/>
              <w:rPr>
                <w:rFonts w:hint="eastAsia" w:ascii="方正仿宋_GBK" w:hAnsi="方正仿宋_GBK" w:eastAsia="方正仿宋_GBK" w:cs="方正仿宋_GBK"/>
                <w:sz w:val="24"/>
                <w:szCs w:val="24"/>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14:paraId="570BB326">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14:paraId="1D500E73">
            <w:pPr>
              <w:jc w:val="center"/>
              <w:rPr>
                <w:rFonts w:hint="eastAsia" w:ascii="方正仿宋_GBK" w:hAnsi="方正仿宋_GBK" w:eastAsia="方正仿宋_GBK" w:cs="方正仿宋_GBK"/>
                <w:sz w:val="24"/>
                <w:szCs w:val="24"/>
              </w:rPr>
            </w:pPr>
          </w:p>
        </w:tc>
        <w:tc>
          <w:tcPr>
            <w:tcW w:w="1977" w:type="dxa"/>
            <w:gridSpan w:val="2"/>
            <w:vAlign w:val="center"/>
          </w:tcPr>
          <w:p w14:paraId="32EC896F">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14:paraId="5080BAD6">
            <w:pPr>
              <w:jc w:val="center"/>
              <w:rPr>
                <w:rFonts w:hint="eastAsia" w:ascii="方正仿宋_GBK" w:hAnsi="方正仿宋_GBK" w:eastAsia="方正仿宋_GBK" w:cs="方正仿宋_GBK"/>
                <w:sz w:val="24"/>
                <w:szCs w:val="24"/>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4D9476D6">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14:paraId="070D13CB">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14:paraId="082F0104">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14:paraId="77DA8E29">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14:paraId="737ED256">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14:paraId="40EDB621">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14:paraId="2F85FFD9">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14:paraId="528DAFD4">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14:paraId="5DB0DA14">
            <w:pPr>
              <w:snapToGrid w:val="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14:paraId="5CEEE57A">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29FD5CE0">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14:paraId="4ABF9DEF">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2596BACC">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14:paraId="23DCEA1B">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75B799E0">
            <w:pPr>
              <w:jc w:val="center"/>
              <w:rPr>
                <w:rFonts w:hint="eastAsia" w:ascii="方正仿宋_GBK" w:hAnsi="方正仿宋_GBK" w:eastAsia="方正仿宋_GBK" w:cs="方正仿宋_GBK"/>
                <w:sz w:val="24"/>
                <w:szCs w:val="24"/>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14:paraId="6BD1235B">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51B0218B">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14:paraId="25B1155A">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285D4679">
            <w:pPr>
              <w:jc w:val="center"/>
              <w:rPr>
                <w:rFonts w:hint="eastAsia"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14:paraId="1BD4A460">
            <w:pPr>
              <w:jc w:val="center"/>
              <w:rPr>
                <w:rFonts w:hint="eastAsia"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219E90C1">
            <w:pPr>
              <w:jc w:val="center"/>
              <w:rPr>
                <w:rFonts w:hint="eastAsia" w:ascii="方正仿宋_GBK" w:hAnsi="方正仿宋_GBK" w:eastAsia="方正仿宋_GBK" w:cs="方正仿宋_GBK"/>
                <w:sz w:val="24"/>
                <w:szCs w:val="24"/>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14:paraId="437F0822">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14:paraId="5FD76E56">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14:paraId="49AE096B">
            <w:pPr>
              <w:jc w:val="center"/>
              <w:rPr>
                <w:rFonts w:hint="eastAsia" w:ascii="方正仿宋_GBK" w:hAnsi="方正仿宋_GBK" w:eastAsia="方正仿宋_GBK" w:cs="方正仿宋_GBK"/>
                <w:sz w:val="24"/>
                <w:szCs w:val="24"/>
              </w:rPr>
            </w:pPr>
          </w:p>
        </w:tc>
        <w:tc>
          <w:tcPr>
            <w:tcW w:w="1977" w:type="dxa"/>
            <w:gridSpan w:val="2"/>
            <w:tcBorders>
              <w:top w:val="single" w:color="auto" w:sz="4" w:space="0"/>
            </w:tcBorders>
            <w:vAlign w:val="center"/>
          </w:tcPr>
          <w:p w14:paraId="26F6E64E">
            <w:pPr>
              <w:jc w:val="center"/>
              <w:rPr>
                <w:rFonts w:hint="eastAsia" w:ascii="方正仿宋_GBK" w:hAnsi="方正仿宋_GBK" w:eastAsia="方正仿宋_GBK" w:cs="方正仿宋_GBK"/>
                <w:sz w:val="24"/>
                <w:szCs w:val="24"/>
              </w:rPr>
            </w:pPr>
          </w:p>
        </w:tc>
        <w:tc>
          <w:tcPr>
            <w:tcW w:w="1489" w:type="dxa"/>
            <w:tcBorders>
              <w:top w:val="single" w:color="auto" w:sz="4" w:space="0"/>
            </w:tcBorders>
            <w:vAlign w:val="center"/>
          </w:tcPr>
          <w:p w14:paraId="2E686D97">
            <w:pPr>
              <w:jc w:val="center"/>
              <w:rPr>
                <w:rFonts w:hint="eastAsia" w:ascii="方正仿宋_GBK" w:hAnsi="方正仿宋_GBK" w:eastAsia="方正仿宋_GBK" w:cs="方正仿宋_GBK"/>
                <w:sz w:val="24"/>
                <w:szCs w:val="24"/>
              </w:rPr>
            </w:pPr>
          </w:p>
        </w:tc>
        <w:tc>
          <w:tcPr>
            <w:tcW w:w="1475" w:type="dxa"/>
            <w:tcBorders>
              <w:top w:val="single" w:color="auto" w:sz="4" w:space="0"/>
            </w:tcBorders>
            <w:vAlign w:val="center"/>
          </w:tcPr>
          <w:p w14:paraId="68946B25">
            <w:pPr>
              <w:jc w:val="center"/>
              <w:rPr>
                <w:rFonts w:hint="eastAsia" w:ascii="方正仿宋_GBK" w:hAnsi="方正仿宋_GBK" w:eastAsia="方正仿宋_GBK" w:cs="方正仿宋_GBK"/>
                <w:sz w:val="24"/>
                <w:szCs w:val="24"/>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5EBDD3C5">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14:paraId="0AE92E54">
            <w:pPr>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14:paraId="452C7FFA">
            <w:pPr>
              <w:jc w:val="center"/>
              <w:rPr>
                <w:rFonts w:hint="eastAsia" w:ascii="方正仿宋_GBK" w:hAnsi="方正仿宋_GBK" w:eastAsia="方正仿宋_GBK" w:cs="方正仿宋_GBK"/>
                <w:sz w:val="24"/>
                <w:szCs w:val="24"/>
              </w:rPr>
            </w:pPr>
          </w:p>
        </w:tc>
        <w:tc>
          <w:tcPr>
            <w:tcW w:w="1977" w:type="dxa"/>
            <w:gridSpan w:val="2"/>
            <w:vAlign w:val="center"/>
          </w:tcPr>
          <w:p w14:paraId="30E237AA">
            <w:pPr>
              <w:jc w:val="center"/>
              <w:rPr>
                <w:rFonts w:hint="eastAsia" w:ascii="方正仿宋_GBK" w:hAnsi="方正仿宋_GBK" w:eastAsia="方正仿宋_GBK" w:cs="方正仿宋_GBK"/>
                <w:sz w:val="24"/>
                <w:szCs w:val="24"/>
              </w:rPr>
            </w:pPr>
          </w:p>
        </w:tc>
        <w:tc>
          <w:tcPr>
            <w:tcW w:w="1489" w:type="dxa"/>
            <w:vAlign w:val="center"/>
          </w:tcPr>
          <w:p w14:paraId="67203FF9">
            <w:pPr>
              <w:jc w:val="center"/>
              <w:rPr>
                <w:rFonts w:hint="eastAsia" w:ascii="方正仿宋_GBK" w:hAnsi="方正仿宋_GBK" w:eastAsia="方正仿宋_GBK" w:cs="方正仿宋_GBK"/>
                <w:sz w:val="24"/>
                <w:szCs w:val="24"/>
              </w:rPr>
            </w:pPr>
          </w:p>
        </w:tc>
        <w:tc>
          <w:tcPr>
            <w:tcW w:w="1475" w:type="dxa"/>
            <w:vAlign w:val="center"/>
          </w:tcPr>
          <w:p w14:paraId="166F482E">
            <w:pPr>
              <w:jc w:val="center"/>
              <w:rPr>
                <w:rFonts w:hint="eastAsia" w:ascii="方正仿宋_GBK" w:hAnsi="方正仿宋_GBK" w:eastAsia="方正仿宋_GBK" w:cs="方正仿宋_GBK"/>
                <w:sz w:val="24"/>
                <w:szCs w:val="24"/>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2CFE2027">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14:paraId="2D378D84">
            <w:pPr>
              <w:snapToGrid w:val="0"/>
              <w:jc w:val="center"/>
              <w:rPr>
                <w:rFonts w:hint="eastAsia"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14:paraId="3878A09F">
            <w:pPr>
              <w:jc w:val="center"/>
              <w:rPr>
                <w:rFonts w:hint="eastAsia" w:ascii="方正仿宋_GBK" w:hAnsi="方正仿宋_GBK" w:eastAsia="方正仿宋_GBK" w:cs="方正仿宋_GBK"/>
                <w:sz w:val="24"/>
                <w:szCs w:val="24"/>
              </w:rPr>
            </w:pPr>
          </w:p>
        </w:tc>
        <w:tc>
          <w:tcPr>
            <w:tcW w:w="1977" w:type="dxa"/>
            <w:gridSpan w:val="2"/>
            <w:vAlign w:val="center"/>
          </w:tcPr>
          <w:p w14:paraId="12ADC32D">
            <w:pPr>
              <w:jc w:val="center"/>
              <w:rPr>
                <w:rFonts w:hint="eastAsia" w:ascii="方正仿宋_GBK" w:hAnsi="方正仿宋_GBK" w:eastAsia="方正仿宋_GBK" w:cs="方正仿宋_GBK"/>
                <w:sz w:val="24"/>
                <w:szCs w:val="24"/>
              </w:rPr>
            </w:pPr>
          </w:p>
        </w:tc>
        <w:tc>
          <w:tcPr>
            <w:tcW w:w="1489" w:type="dxa"/>
            <w:vAlign w:val="center"/>
          </w:tcPr>
          <w:p w14:paraId="72FDDE1D">
            <w:pPr>
              <w:jc w:val="center"/>
              <w:rPr>
                <w:rFonts w:hint="eastAsia" w:ascii="方正仿宋_GBK" w:hAnsi="方正仿宋_GBK" w:eastAsia="方正仿宋_GBK" w:cs="方正仿宋_GBK"/>
                <w:sz w:val="24"/>
                <w:szCs w:val="24"/>
              </w:rPr>
            </w:pPr>
          </w:p>
        </w:tc>
        <w:tc>
          <w:tcPr>
            <w:tcW w:w="1475" w:type="dxa"/>
            <w:vAlign w:val="center"/>
          </w:tcPr>
          <w:p w14:paraId="5378C64B">
            <w:pPr>
              <w:jc w:val="center"/>
              <w:rPr>
                <w:rFonts w:hint="eastAsia" w:ascii="方正仿宋_GBK" w:hAnsi="方正仿宋_GBK" w:eastAsia="方正仿宋_GBK" w:cs="方正仿宋_GBK"/>
                <w:sz w:val="24"/>
                <w:szCs w:val="24"/>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7F20E66F">
            <w:pPr>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2625B12B">
            <w:pPr>
              <w:jc w:val="center"/>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14:paraId="4FA40F78">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14:paraId="7A0497D2">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14:paraId="41B71CE8">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14:paraId="5BAD786F">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14:paraId="58BCF2B2">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0C28ECF0">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1EBC6CC6">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4282B45C">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14:paraId="6D016B96">
            <w:pPr>
              <w:jc w:val="center"/>
              <w:rPr>
                <w:rFonts w:hint="eastAsia"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5029893E">
            <w:pPr>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71F5AC5F">
            <w:pPr>
              <w:jc w:val="center"/>
              <w:rPr>
                <w:rFonts w:hint="eastAsia"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331580D3">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14:paraId="61225227">
            <w:pPr>
              <w:snapToGrid w:val="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14:paraId="315BA082">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14:paraId="4B415208">
      <w:pPr>
        <w:rPr>
          <w:rFonts w:ascii="黑体" w:eastAsia="黑体"/>
          <w:sz w:val="24"/>
        </w:rPr>
      </w:pPr>
      <w:r>
        <w:rPr>
          <w:rFonts w:hint="eastAsia" w:ascii="黑体" w:eastAsia="黑体"/>
          <w:sz w:val="24"/>
        </w:rPr>
        <w:br w:type="page"/>
      </w:r>
    </w:p>
    <w:p w14:paraId="3459467B">
      <w:pPr>
        <w:pStyle w:val="3"/>
        <w:spacing w:before="120" w:after="120"/>
        <w:jc w:val="center"/>
        <w:rPr>
          <w:rFonts w:hint="eastAsia" w:ascii="黑体" w:eastAsia="黑体"/>
          <w:b w:val="0"/>
          <w:sz w:val="24"/>
        </w:rPr>
      </w:pPr>
      <w:r>
        <w:rPr>
          <w:rFonts w:hint="eastAsia" w:ascii="黑体" w:eastAsia="黑体"/>
          <w:b w:val="0"/>
          <w:sz w:val="24"/>
        </w:rPr>
        <w:t>二、</w:t>
      </w:r>
      <w:bookmarkStart w:id="66" w:name="_Hlk72092499"/>
      <w:r>
        <w:rPr>
          <w:rFonts w:hint="eastAsia" w:ascii="黑体" w:eastAsia="黑体"/>
          <w:b w:val="0"/>
          <w:sz w:val="24"/>
        </w:rPr>
        <w:t>法定代表人（负责人）证明书</w:t>
      </w:r>
      <w:bookmarkEnd w:id="66"/>
    </w:p>
    <w:p w14:paraId="72B1773D">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szCs w:val="21"/>
        </w:rPr>
      </w:pPr>
      <w:r>
        <w:rPr>
          <w:rFonts w:hint="eastAsia"/>
          <w:szCs w:val="21"/>
        </w:rPr>
        <w:t>说明：1、法定代表人为投标人（企业事业单位、国家机关、社会团体）的主要行政负责人。</w:t>
      </w:r>
    </w:p>
    <w:p w14:paraId="2974FE7C">
      <w:pPr>
        <w:numPr>
          <w:ilvl w:val="0"/>
          <w:numId w:val="6"/>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0BB15260">
      <w:pPr>
        <w:numPr>
          <w:ilvl w:val="0"/>
          <w:numId w:val="6"/>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0AE8AF6F">
      <w:pPr>
        <w:numPr>
          <w:ilvl w:val="0"/>
          <w:numId w:val="6"/>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1198AB21">
            <w:pPr>
              <w:jc w:val="center"/>
            </w:pPr>
            <w:r>
              <w:rPr>
                <w:rFonts w:hint="eastAsia"/>
              </w:rPr>
              <w:t>证件扫描件正面</w:t>
            </w:r>
          </w:p>
          <w:p w14:paraId="5EA26376">
            <w:pPr>
              <w:pStyle w:val="7"/>
              <w:jc w:val="center"/>
            </w:pPr>
          </w:p>
          <w:p w14:paraId="1ABF9A11">
            <w:pPr>
              <w:pStyle w:val="14"/>
              <w:jc w:val="center"/>
            </w:pPr>
          </w:p>
          <w:p w14:paraId="0AC45D52">
            <w:pPr>
              <w:pStyle w:val="14"/>
              <w:jc w:val="center"/>
            </w:pPr>
          </w:p>
          <w:p w14:paraId="054A6F8D">
            <w:pPr>
              <w:pStyle w:val="14"/>
              <w:jc w:val="center"/>
            </w:pPr>
          </w:p>
          <w:p w14:paraId="669058A6">
            <w:pPr>
              <w:pStyle w:val="14"/>
              <w:jc w:val="center"/>
            </w:pPr>
          </w:p>
          <w:p w14:paraId="2AE9B887">
            <w:pPr>
              <w:pStyle w:val="14"/>
              <w:jc w:val="center"/>
            </w:pPr>
          </w:p>
          <w:p w14:paraId="3CA4CF04">
            <w:pPr>
              <w:pStyle w:val="14"/>
              <w:jc w:val="center"/>
            </w:pPr>
          </w:p>
        </w:tc>
        <w:tc>
          <w:tcPr>
            <w:tcW w:w="4265" w:type="dxa"/>
          </w:tcPr>
          <w:p w14:paraId="2754C916">
            <w:pPr>
              <w:jc w:val="center"/>
            </w:pPr>
            <w:r>
              <w:rPr>
                <w:rFonts w:hint="eastAsia"/>
              </w:rPr>
              <w:t>证件扫描件反面</w:t>
            </w:r>
          </w:p>
          <w:p w14:paraId="1F6A0E57">
            <w:pPr>
              <w:pStyle w:val="7"/>
              <w:jc w:val="center"/>
            </w:pPr>
          </w:p>
          <w:p w14:paraId="0243F9B2">
            <w:pPr>
              <w:pStyle w:val="14"/>
              <w:jc w:val="center"/>
            </w:pPr>
          </w:p>
        </w:tc>
      </w:tr>
    </w:tbl>
    <w:p w14:paraId="251DD46B">
      <w:pPr>
        <w:rPr>
          <w:sz w:val="24"/>
        </w:rPr>
      </w:pPr>
    </w:p>
    <w:p w14:paraId="1DEB0E75">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14:paraId="4E6093FD">
      <w:pPr>
        <w:rPr>
          <w:rFonts w:ascii="黑体" w:eastAsia="黑体"/>
          <w:kern w:val="0"/>
          <w:sz w:val="24"/>
          <w:szCs w:val="24"/>
        </w:rPr>
      </w:pPr>
      <w:r>
        <w:rPr>
          <w:rFonts w:hint="eastAsia" w:ascii="黑体" w:eastAsia="黑体"/>
          <w:kern w:val="0"/>
          <w:sz w:val="24"/>
          <w:szCs w:val="24"/>
        </w:rPr>
        <w:br w:type="page"/>
      </w:r>
    </w:p>
    <w:p w14:paraId="2B4324F8">
      <w:pPr>
        <w:pStyle w:val="3"/>
        <w:jc w:val="center"/>
        <w:rPr>
          <w:rFonts w:hint="eastAsia"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rPr>
      </w:pPr>
    </w:p>
    <w:bookmarkEnd w:id="65"/>
    <w:p w14:paraId="531CD94E">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szCs w:val="21"/>
        </w:rPr>
      </w:pPr>
      <w:r>
        <w:rPr>
          <w:rFonts w:hint="eastAsia"/>
          <w:szCs w:val="21"/>
        </w:rPr>
        <w:t>代理人无转委托权，特此委托。</w:t>
      </w:r>
    </w:p>
    <w:p w14:paraId="1D51C199">
      <w:pPr>
        <w:spacing w:line="360" w:lineRule="auto"/>
        <w:ind w:firstLine="420" w:firstLineChars="200"/>
        <w:rPr>
          <w:szCs w:val="21"/>
        </w:rPr>
      </w:pPr>
    </w:p>
    <w:p w14:paraId="5BD8D3AB">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493069A9">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2EA21A78">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14:paraId="5DF6DE84">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14:paraId="3B2C80E9">
            <w:pPr>
              <w:jc w:val="center"/>
            </w:pPr>
            <w:r>
              <w:rPr>
                <w:rFonts w:hint="eastAsia" w:ascii="Times New Roman" w:eastAsia="宋体"/>
              </w:rPr>
              <w:t>证件扫描件正面</w:t>
            </w:r>
          </w:p>
          <w:p w14:paraId="175DFC09">
            <w:pPr>
              <w:pStyle w:val="7"/>
              <w:jc w:val="center"/>
            </w:pPr>
          </w:p>
          <w:p w14:paraId="55F9D637">
            <w:pPr>
              <w:pStyle w:val="14"/>
              <w:jc w:val="center"/>
            </w:pPr>
          </w:p>
          <w:p w14:paraId="2E1CBD99">
            <w:pPr>
              <w:pStyle w:val="14"/>
              <w:jc w:val="center"/>
            </w:pPr>
          </w:p>
          <w:p w14:paraId="77724F5B">
            <w:pPr>
              <w:pStyle w:val="14"/>
              <w:jc w:val="center"/>
            </w:pPr>
          </w:p>
          <w:p w14:paraId="79E84714">
            <w:pPr>
              <w:pStyle w:val="14"/>
              <w:jc w:val="center"/>
            </w:pPr>
          </w:p>
          <w:p w14:paraId="74E2C056">
            <w:pPr>
              <w:pStyle w:val="14"/>
              <w:jc w:val="center"/>
            </w:pPr>
          </w:p>
          <w:p w14:paraId="479B8A42">
            <w:pPr>
              <w:pStyle w:val="14"/>
              <w:jc w:val="center"/>
            </w:pPr>
          </w:p>
        </w:tc>
        <w:tc>
          <w:tcPr>
            <w:tcW w:w="4265" w:type="dxa"/>
          </w:tcPr>
          <w:p w14:paraId="10E9A284">
            <w:pPr>
              <w:jc w:val="center"/>
            </w:pPr>
            <w:r>
              <w:rPr>
                <w:rFonts w:hint="eastAsia" w:ascii="Times New Roman" w:eastAsia="宋体"/>
              </w:rPr>
              <w:t>证件扫描件反面</w:t>
            </w:r>
          </w:p>
          <w:p w14:paraId="56C6002A">
            <w:pPr>
              <w:pStyle w:val="7"/>
              <w:jc w:val="center"/>
            </w:pPr>
          </w:p>
          <w:p w14:paraId="2029252A">
            <w:pPr>
              <w:pStyle w:val="14"/>
              <w:jc w:val="center"/>
            </w:pPr>
          </w:p>
        </w:tc>
      </w:tr>
    </w:tbl>
    <w:p w14:paraId="2AF8262D">
      <w:pPr>
        <w:rPr>
          <w:rFonts w:hint="eastAsia" w:ascii="黑体" w:hAnsi="黑体" w:eastAsia="黑体" w:cs="黑体"/>
          <w:b/>
          <w:bCs/>
          <w:sz w:val="24"/>
          <w:szCs w:val="24"/>
        </w:rPr>
      </w:pPr>
    </w:p>
    <w:p w14:paraId="6447D284">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14:paraId="1ABF419E"/>
    <w:p w14:paraId="350C5C74">
      <w:pPr>
        <w:rPr>
          <w:rFonts w:hint="eastAsia" w:ascii="黑体" w:hAnsi="宋体" w:eastAsia="黑体" w:cs="Times New Roman"/>
          <w:bCs/>
          <w:kern w:val="0"/>
          <w:sz w:val="24"/>
          <w:szCs w:val="24"/>
        </w:rPr>
      </w:pPr>
      <w:r>
        <w:rPr>
          <w:rFonts w:hint="eastAsia" w:ascii="黑体" w:hAnsi="宋体" w:eastAsia="黑体" w:cs="Times New Roman"/>
          <w:bCs/>
          <w:kern w:val="0"/>
          <w:sz w:val="24"/>
          <w:szCs w:val="24"/>
        </w:rPr>
        <w:br w:type="page"/>
      </w:r>
    </w:p>
    <w:p w14:paraId="72AA99EF">
      <w:pPr>
        <w:pStyle w:val="16"/>
        <w:snapToGrid w:val="0"/>
        <w:spacing w:before="0" w:after="0"/>
        <w:outlineLvl w:val="2"/>
        <w:rPr>
          <w:rFonts w:hint="eastAsia"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hint="eastAsia" w:ascii="宋体" w:hAnsi="宋体"/>
                <w:kern w:val="0"/>
                <w:szCs w:val="21"/>
              </w:rPr>
            </w:pPr>
            <w:bookmarkStart w:id="67"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hint="eastAsia"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hint="eastAsia"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hint="eastAsia"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hint="eastAsia" w:ascii="宋体" w:hAnsi="宋体"/>
                <w:kern w:val="0"/>
                <w:szCs w:val="21"/>
              </w:rPr>
            </w:pPr>
            <w:r>
              <w:rPr>
                <w:rFonts w:hint="eastAsia"/>
              </w:rPr>
              <w:t>说明</w:t>
            </w:r>
          </w:p>
        </w:tc>
      </w:tr>
      <w:bookmarkEnd w:id="67"/>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hint="eastAsia"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int="eastAsia"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hint="eastAsia" w:ascii="宋体" w:hAnsi="宋体"/>
                <w:kern w:val="0"/>
                <w:szCs w:val="21"/>
              </w:rPr>
            </w:pPr>
          </w:p>
        </w:tc>
        <w:tc>
          <w:tcPr>
            <w:tcW w:w="1842" w:type="dxa"/>
          </w:tcPr>
          <w:p w14:paraId="3D05EF7B">
            <w:pPr>
              <w:adjustRightInd w:val="0"/>
              <w:snapToGrid w:val="0"/>
              <w:spacing w:line="360" w:lineRule="auto"/>
              <w:rPr>
                <w:rFonts w:hint="eastAsia" w:ascii="宋体" w:hAnsi="宋体"/>
                <w:kern w:val="0"/>
                <w:szCs w:val="21"/>
              </w:rPr>
            </w:pPr>
          </w:p>
        </w:tc>
        <w:tc>
          <w:tcPr>
            <w:tcW w:w="1418" w:type="dxa"/>
          </w:tcPr>
          <w:p w14:paraId="5159FD1A">
            <w:pPr>
              <w:adjustRightInd w:val="0"/>
              <w:snapToGrid w:val="0"/>
              <w:spacing w:line="360" w:lineRule="auto"/>
              <w:rPr>
                <w:rFonts w:hint="eastAsia" w:ascii="宋体" w:hAnsi="宋体"/>
                <w:kern w:val="0"/>
                <w:szCs w:val="21"/>
              </w:rPr>
            </w:pPr>
          </w:p>
        </w:tc>
      </w:tr>
    </w:tbl>
    <w:p w14:paraId="0716FC4B">
      <w:pPr>
        <w:ind w:firstLine="482" w:firstLineChars="200"/>
        <w:rPr>
          <w:b/>
          <w:sz w:val="24"/>
        </w:rPr>
      </w:pPr>
    </w:p>
    <w:p w14:paraId="5CC8FE31">
      <w:pPr>
        <w:ind w:firstLine="482" w:firstLineChars="200"/>
        <w:rPr>
          <w:b/>
          <w:sz w:val="24"/>
        </w:rPr>
      </w:pPr>
      <w:r>
        <w:rPr>
          <w:rFonts w:hint="eastAsia"/>
          <w:b/>
          <w:sz w:val="24"/>
        </w:rPr>
        <w:t>注：1.上表所列各项均为不可负偏离条款。</w:t>
      </w:r>
    </w:p>
    <w:p w14:paraId="26D24A77">
      <w:pPr>
        <w:ind w:firstLine="482" w:firstLineChars="200"/>
        <w:rPr>
          <w:b/>
          <w:sz w:val="24"/>
        </w:rPr>
      </w:pPr>
      <w:r>
        <w:rPr>
          <w:rFonts w:hint="eastAsia"/>
          <w:b/>
          <w:sz w:val="24"/>
        </w:rPr>
        <w:t>2.“投标响应”一栏应当详细填写投标人自身响应情况，而不能不合理照搬照抄招实质性条款具体内容。</w:t>
      </w:r>
    </w:p>
    <w:p w14:paraId="373C3C5E">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14:paraId="3101AC7D">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14:paraId="685D77FE">
      <w:pPr>
        <w:rPr>
          <w:rFonts w:ascii="黑体" w:eastAsia="黑体"/>
          <w:sz w:val="24"/>
          <w:szCs w:val="24"/>
        </w:rPr>
      </w:pPr>
      <w:r>
        <w:rPr>
          <w:rFonts w:hint="eastAsia" w:ascii="黑体" w:eastAsia="黑体"/>
          <w:sz w:val="24"/>
          <w:szCs w:val="24"/>
        </w:rPr>
        <w:br w:type="page"/>
      </w:r>
    </w:p>
    <w:p w14:paraId="10F48251">
      <w:pPr>
        <w:pStyle w:val="3"/>
        <w:jc w:val="center"/>
        <w:rPr>
          <w:rFonts w:hint="eastAsia"/>
          <w:sz w:val="24"/>
        </w:rPr>
      </w:pPr>
      <w:r>
        <w:rPr>
          <w:rFonts w:hint="eastAsia" w:ascii="黑体" w:eastAsia="黑体"/>
          <w:b w:val="0"/>
          <w:sz w:val="24"/>
          <w:szCs w:val="24"/>
        </w:rPr>
        <w:t>五、技术要求偏离表</w:t>
      </w:r>
    </w:p>
    <w:tbl>
      <w:tblPr>
        <w:tblStyle w:val="18"/>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12E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1E045A89">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0AA9B39D">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526E1349">
            <w:pPr>
              <w:jc w:val="center"/>
              <w:rPr>
                <w:color w:val="000000" w:themeColor="text1"/>
                <w:szCs w:val="21"/>
                <w14:textFill>
                  <w14:solidFill>
                    <w14:schemeClr w14:val="tx1"/>
                  </w14:solidFill>
                </w14:textFill>
              </w:rPr>
            </w:pPr>
            <w:r>
              <w:rPr>
                <w:rFonts w:hint="eastAsia"/>
                <w:sz w:val="24"/>
              </w:rPr>
              <w:t>采购技术要求</w:t>
            </w:r>
          </w:p>
        </w:tc>
        <w:tc>
          <w:tcPr>
            <w:tcW w:w="972" w:type="dxa"/>
            <w:vAlign w:val="center"/>
          </w:tcPr>
          <w:p w14:paraId="1E0CE353">
            <w:pPr>
              <w:jc w:val="center"/>
              <w:rPr>
                <w:color w:val="000000" w:themeColor="text1"/>
                <w:szCs w:val="21"/>
                <w14:textFill>
                  <w14:solidFill>
                    <w14:schemeClr w14:val="tx1"/>
                  </w14:solidFill>
                </w14:textFill>
              </w:rPr>
            </w:pPr>
            <w:r>
              <w:rPr>
                <w:rFonts w:hint="eastAsia"/>
                <w:sz w:val="24"/>
              </w:rPr>
              <w:t>技术响应情况</w:t>
            </w:r>
          </w:p>
        </w:tc>
        <w:tc>
          <w:tcPr>
            <w:tcW w:w="710" w:type="dxa"/>
            <w:vAlign w:val="center"/>
          </w:tcPr>
          <w:p w14:paraId="2CDCEA76">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2B10FC6A">
            <w:pPr>
              <w:jc w:val="center"/>
              <w:rPr>
                <w:color w:val="000000" w:themeColor="text1"/>
                <w:szCs w:val="21"/>
                <w14:textFill>
                  <w14:solidFill>
                    <w14:schemeClr w14:val="tx1"/>
                  </w14:solidFill>
                </w14:textFill>
              </w:rPr>
            </w:pPr>
            <w:r>
              <w:rPr>
                <w:rFonts w:hint="eastAsia"/>
                <w:sz w:val="24"/>
              </w:rPr>
              <w:t>说明</w:t>
            </w:r>
          </w:p>
        </w:tc>
      </w:tr>
      <w:tr w14:paraId="2F00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DBFF37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772" w:type="dxa"/>
            <w:vMerge w:val="restart"/>
            <w:vAlign w:val="center"/>
          </w:tcPr>
          <w:p w14:paraId="50CE2D8B">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神秘屋</w:t>
            </w:r>
          </w:p>
        </w:tc>
        <w:tc>
          <w:tcPr>
            <w:tcW w:w="5446" w:type="dxa"/>
            <w:vAlign w:val="center"/>
          </w:tcPr>
          <w:p w14:paraId="24D2D92B">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1、规格:长1500 mm±10% *宽1500mm±10%*高3700mm±10%；框架：采用ø89mm±10%/ø114 mm±10%，厚度≥2mm的镀锌方管制作。</w:t>
            </w:r>
          </w:p>
        </w:tc>
        <w:tc>
          <w:tcPr>
            <w:tcW w:w="972" w:type="dxa"/>
          </w:tcPr>
          <w:p w14:paraId="07FAC426">
            <w:pPr>
              <w:rPr>
                <w:color w:val="000000" w:themeColor="text1"/>
                <w:szCs w:val="21"/>
                <w14:textFill>
                  <w14:solidFill>
                    <w14:schemeClr w14:val="tx1"/>
                  </w14:solidFill>
                </w14:textFill>
              </w:rPr>
            </w:pPr>
          </w:p>
        </w:tc>
        <w:tc>
          <w:tcPr>
            <w:tcW w:w="710" w:type="dxa"/>
          </w:tcPr>
          <w:p w14:paraId="30CEC66A">
            <w:pPr>
              <w:rPr>
                <w:color w:val="000000" w:themeColor="text1"/>
                <w:szCs w:val="21"/>
                <w14:textFill>
                  <w14:solidFill>
                    <w14:schemeClr w14:val="tx1"/>
                  </w14:solidFill>
                </w14:textFill>
              </w:rPr>
            </w:pPr>
          </w:p>
        </w:tc>
        <w:tc>
          <w:tcPr>
            <w:tcW w:w="390" w:type="dxa"/>
          </w:tcPr>
          <w:p w14:paraId="0D9C4D5A">
            <w:pPr>
              <w:rPr>
                <w:color w:val="000000" w:themeColor="text1"/>
                <w:szCs w:val="21"/>
                <w14:textFill>
                  <w14:solidFill>
                    <w14:schemeClr w14:val="tx1"/>
                  </w14:solidFill>
                </w14:textFill>
              </w:rPr>
            </w:pPr>
          </w:p>
        </w:tc>
      </w:tr>
      <w:tr w14:paraId="4226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37C2A82A">
            <w:pPr>
              <w:jc w:val="center"/>
              <w:rPr>
                <w:rFonts w:hint="eastAsia" w:ascii="宋体" w:hAnsi="宋体" w:eastAsia="宋体" w:cs="宋体"/>
                <w:color w:val="000000"/>
                <w:kern w:val="0"/>
                <w:szCs w:val="21"/>
                <w:lang w:bidi="ar"/>
              </w:rPr>
            </w:pPr>
          </w:p>
        </w:tc>
        <w:tc>
          <w:tcPr>
            <w:tcW w:w="772" w:type="dxa"/>
            <w:vMerge w:val="continue"/>
            <w:vAlign w:val="center"/>
          </w:tcPr>
          <w:p w14:paraId="3BF93E40">
            <w:pPr>
              <w:jc w:val="center"/>
              <w:rPr>
                <w:rFonts w:hint="eastAsia" w:ascii="宋体" w:hAnsi="宋体" w:eastAsia="宋体" w:cs="宋体"/>
                <w:color w:val="000000"/>
                <w:kern w:val="0"/>
                <w:sz w:val="22"/>
                <w:lang w:bidi="ar"/>
              </w:rPr>
            </w:pPr>
          </w:p>
        </w:tc>
        <w:tc>
          <w:tcPr>
            <w:tcW w:w="5446" w:type="dxa"/>
            <w:vAlign w:val="center"/>
          </w:tcPr>
          <w:p w14:paraId="1758E3A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2、护栏：高度≥1300mm，采用ø38mm±10%、ø25mm±10%镀锌圆管，每根间隔</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90mm，整体焊接采用氩弧焊及CO2气体保护焊，无毛刺、不割手。</w:t>
            </w:r>
          </w:p>
        </w:tc>
        <w:tc>
          <w:tcPr>
            <w:tcW w:w="972" w:type="dxa"/>
          </w:tcPr>
          <w:p w14:paraId="16354EE0">
            <w:pPr>
              <w:rPr>
                <w:color w:val="000000" w:themeColor="text1"/>
                <w:szCs w:val="21"/>
                <w14:textFill>
                  <w14:solidFill>
                    <w14:schemeClr w14:val="tx1"/>
                  </w14:solidFill>
                </w14:textFill>
              </w:rPr>
            </w:pPr>
          </w:p>
        </w:tc>
        <w:tc>
          <w:tcPr>
            <w:tcW w:w="710" w:type="dxa"/>
          </w:tcPr>
          <w:p w14:paraId="7C3138C1">
            <w:pPr>
              <w:rPr>
                <w:color w:val="000000" w:themeColor="text1"/>
                <w:szCs w:val="21"/>
                <w14:textFill>
                  <w14:solidFill>
                    <w14:schemeClr w14:val="tx1"/>
                  </w14:solidFill>
                </w14:textFill>
              </w:rPr>
            </w:pPr>
          </w:p>
        </w:tc>
        <w:tc>
          <w:tcPr>
            <w:tcW w:w="390" w:type="dxa"/>
          </w:tcPr>
          <w:p w14:paraId="1339D75B">
            <w:pPr>
              <w:rPr>
                <w:color w:val="000000" w:themeColor="text1"/>
                <w:szCs w:val="21"/>
                <w14:textFill>
                  <w14:solidFill>
                    <w14:schemeClr w14:val="tx1"/>
                  </w14:solidFill>
                </w14:textFill>
              </w:rPr>
            </w:pPr>
          </w:p>
        </w:tc>
      </w:tr>
      <w:tr w14:paraId="180B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2E650F0">
            <w:pPr>
              <w:jc w:val="center"/>
              <w:rPr>
                <w:rFonts w:hint="eastAsia" w:ascii="宋体" w:hAnsi="宋体" w:eastAsia="宋体" w:cs="宋体"/>
                <w:color w:val="000000"/>
                <w:kern w:val="0"/>
                <w:szCs w:val="21"/>
                <w:lang w:bidi="ar"/>
              </w:rPr>
            </w:pPr>
          </w:p>
        </w:tc>
        <w:tc>
          <w:tcPr>
            <w:tcW w:w="772" w:type="dxa"/>
            <w:vMerge w:val="continue"/>
            <w:vAlign w:val="center"/>
          </w:tcPr>
          <w:p w14:paraId="69039BF6">
            <w:pPr>
              <w:jc w:val="center"/>
              <w:rPr>
                <w:rFonts w:hint="eastAsia" w:ascii="宋体" w:hAnsi="宋体" w:eastAsia="宋体" w:cs="宋体"/>
                <w:color w:val="000000"/>
                <w:kern w:val="0"/>
                <w:sz w:val="22"/>
                <w:lang w:bidi="ar"/>
              </w:rPr>
            </w:pPr>
          </w:p>
        </w:tc>
        <w:tc>
          <w:tcPr>
            <w:tcW w:w="5446" w:type="dxa"/>
            <w:vAlign w:val="center"/>
          </w:tcPr>
          <w:p w14:paraId="54CCB2A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3、配聚乙烯板。</w:t>
            </w:r>
          </w:p>
        </w:tc>
        <w:tc>
          <w:tcPr>
            <w:tcW w:w="972" w:type="dxa"/>
          </w:tcPr>
          <w:p w14:paraId="3F82DBD3">
            <w:pPr>
              <w:rPr>
                <w:color w:val="000000" w:themeColor="text1"/>
                <w:szCs w:val="21"/>
                <w14:textFill>
                  <w14:solidFill>
                    <w14:schemeClr w14:val="tx1"/>
                  </w14:solidFill>
                </w14:textFill>
              </w:rPr>
            </w:pPr>
          </w:p>
        </w:tc>
        <w:tc>
          <w:tcPr>
            <w:tcW w:w="710" w:type="dxa"/>
          </w:tcPr>
          <w:p w14:paraId="09E78359">
            <w:pPr>
              <w:rPr>
                <w:color w:val="000000" w:themeColor="text1"/>
                <w:szCs w:val="21"/>
                <w14:textFill>
                  <w14:solidFill>
                    <w14:schemeClr w14:val="tx1"/>
                  </w14:solidFill>
                </w14:textFill>
              </w:rPr>
            </w:pPr>
          </w:p>
        </w:tc>
        <w:tc>
          <w:tcPr>
            <w:tcW w:w="390" w:type="dxa"/>
          </w:tcPr>
          <w:p w14:paraId="13F54305">
            <w:pPr>
              <w:rPr>
                <w:color w:val="000000" w:themeColor="text1"/>
                <w:szCs w:val="21"/>
                <w14:textFill>
                  <w14:solidFill>
                    <w14:schemeClr w14:val="tx1"/>
                  </w14:solidFill>
                </w14:textFill>
              </w:rPr>
            </w:pPr>
          </w:p>
        </w:tc>
      </w:tr>
      <w:tr w14:paraId="0FD0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43B1B69">
            <w:pPr>
              <w:jc w:val="center"/>
              <w:rPr>
                <w:rFonts w:hint="eastAsia" w:ascii="宋体" w:hAnsi="宋体" w:eastAsia="宋体" w:cs="宋体"/>
                <w:color w:val="000000"/>
                <w:kern w:val="0"/>
                <w:szCs w:val="21"/>
                <w:lang w:bidi="ar"/>
              </w:rPr>
            </w:pPr>
          </w:p>
        </w:tc>
        <w:tc>
          <w:tcPr>
            <w:tcW w:w="772" w:type="dxa"/>
            <w:vMerge w:val="continue"/>
            <w:vAlign w:val="center"/>
          </w:tcPr>
          <w:p w14:paraId="4A3F89BE">
            <w:pPr>
              <w:jc w:val="center"/>
              <w:rPr>
                <w:rFonts w:hint="eastAsia" w:ascii="宋体" w:hAnsi="宋体" w:eastAsia="宋体" w:cs="宋体"/>
                <w:color w:val="000000"/>
                <w:kern w:val="0"/>
                <w:sz w:val="22"/>
                <w:lang w:bidi="ar"/>
              </w:rPr>
            </w:pPr>
          </w:p>
        </w:tc>
        <w:tc>
          <w:tcPr>
            <w:tcW w:w="5446" w:type="dxa"/>
            <w:vAlign w:val="center"/>
          </w:tcPr>
          <w:p w14:paraId="351FDA47">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4、主立柱：主立柱采用ø114mm±10%，厚度≥2mm镀锌管，钢管表面静电喷涂，采用户外（聚酯喷末）塑粉经双层喷涂。</w:t>
            </w:r>
          </w:p>
        </w:tc>
        <w:tc>
          <w:tcPr>
            <w:tcW w:w="972" w:type="dxa"/>
          </w:tcPr>
          <w:p w14:paraId="28BB825E">
            <w:pPr>
              <w:rPr>
                <w:color w:val="000000" w:themeColor="text1"/>
                <w:szCs w:val="21"/>
                <w14:textFill>
                  <w14:solidFill>
                    <w14:schemeClr w14:val="tx1"/>
                  </w14:solidFill>
                </w14:textFill>
              </w:rPr>
            </w:pPr>
          </w:p>
        </w:tc>
        <w:tc>
          <w:tcPr>
            <w:tcW w:w="710" w:type="dxa"/>
          </w:tcPr>
          <w:p w14:paraId="2B388DF1">
            <w:pPr>
              <w:rPr>
                <w:color w:val="000000" w:themeColor="text1"/>
                <w:szCs w:val="21"/>
                <w14:textFill>
                  <w14:solidFill>
                    <w14:schemeClr w14:val="tx1"/>
                  </w14:solidFill>
                </w14:textFill>
              </w:rPr>
            </w:pPr>
          </w:p>
        </w:tc>
        <w:tc>
          <w:tcPr>
            <w:tcW w:w="390" w:type="dxa"/>
          </w:tcPr>
          <w:p w14:paraId="47A74351">
            <w:pPr>
              <w:rPr>
                <w:color w:val="000000" w:themeColor="text1"/>
                <w:szCs w:val="21"/>
                <w14:textFill>
                  <w14:solidFill>
                    <w14:schemeClr w14:val="tx1"/>
                  </w14:solidFill>
                </w14:textFill>
              </w:rPr>
            </w:pPr>
          </w:p>
        </w:tc>
      </w:tr>
      <w:tr w14:paraId="13D8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1B28E58">
            <w:pPr>
              <w:jc w:val="center"/>
              <w:rPr>
                <w:rFonts w:hint="eastAsia" w:ascii="宋体" w:hAnsi="宋体" w:eastAsia="宋体" w:cs="宋体"/>
                <w:color w:val="000000"/>
                <w:kern w:val="0"/>
                <w:szCs w:val="21"/>
                <w:lang w:bidi="ar"/>
              </w:rPr>
            </w:pPr>
          </w:p>
        </w:tc>
        <w:tc>
          <w:tcPr>
            <w:tcW w:w="772" w:type="dxa"/>
            <w:vMerge w:val="continue"/>
            <w:vAlign w:val="center"/>
          </w:tcPr>
          <w:p w14:paraId="42386014">
            <w:pPr>
              <w:jc w:val="center"/>
              <w:rPr>
                <w:rFonts w:hint="eastAsia" w:ascii="宋体" w:hAnsi="宋体" w:eastAsia="宋体" w:cs="宋体"/>
                <w:color w:val="000000"/>
                <w:kern w:val="0"/>
                <w:sz w:val="22"/>
                <w:lang w:bidi="ar"/>
              </w:rPr>
            </w:pPr>
          </w:p>
        </w:tc>
        <w:tc>
          <w:tcPr>
            <w:tcW w:w="5446" w:type="dxa"/>
            <w:vAlign w:val="center"/>
          </w:tcPr>
          <w:p w14:paraId="2990BD27">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5、螺丝均为304不锈钢材质，外突螺丝均需加保护帽盖。</w:t>
            </w:r>
          </w:p>
        </w:tc>
        <w:tc>
          <w:tcPr>
            <w:tcW w:w="972" w:type="dxa"/>
          </w:tcPr>
          <w:p w14:paraId="3247E880">
            <w:pPr>
              <w:rPr>
                <w:color w:val="000000" w:themeColor="text1"/>
                <w:szCs w:val="21"/>
                <w14:textFill>
                  <w14:solidFill>
                    <w14:schemeClr w14:val="tx1"/>
                  </w14:solidFill>
                </w14:textFill>
              </w:rPr>
            </w:pPr>
          </w:p>
        </w:tc>
        <w:tc>
          <w:tcPr>
            <w:tcW w:w="710" w:type="dxa"/>
          </w:tcPr>
          <w:p w14:paraId="02DF33B6">
            <w:pPr>
              <w:rPr>
                <w:color w:val="000000" w:themeColor="text1"/>
                <w:szCs w:val="21"/>
                <w14:textFill>
                  <w14:solidFill>
                    <w14:schemeClr w14:val="tx1"/>
                  </w14:solidFill>
                </w14:textFill>
              </w:rPr>
            </w:pPr>
          </w:p>
        </w:tc>
        <w:tc>
          <w:tcPr>
            <w:tcW w:w="390" w:type="dxa"/>
          </w:tcPr>
          <w:p w14:paraId="4BA8598D">
            <w:pPr>
              <w:rPr>
                <w:color w:val="000000" w:themeColor="text1"/>
                <w:szCs w:val="21"/>
                <w14:textFill>
                  <w14:solidFill>
                    <w14:schemeClr w14:val="tx1"/>
                  </w14:solidFill>
                </w14:textFill>
              </w:rPr>
            </w:pPr>
          </w:p>
        </w:tc>
      </w:tr>
      <w:tr w14:paraId="5EA7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Align w:val="center"/>
          </w:tcPr>
          <w:p w14:paraId="1285BDB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772" w:type="dxa"/>
            <w:vAlign w:val="center"/>
          </w:tcPr>
          <w:p w14:paraId="346C4516">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星隧滑筒</w:t>
            </w:r>
          </w:p>
        </w:tc>
        <w:tc>
          <w:tcPr>
            <w:tcW w:w="5446" w:type="dxa"/>
            <w:vAlign w:val="center"/>
          </w:tcPr>
          <w:p w14:paraId="598FDD4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6、规格:长3100mm±10%*宽1800mm±10%*高1800mm±10%。滑桶采用滚塑专用料经滚塑成形，塑料壁厚≥6mm 。</w:t>
            </w:r>
          </w:p>
        </w:tc>
        <w:tc>
          <w:tcPr>
            <w:tcW w:w="972" w:type="dxa"/>
          </w:tcPr>
          <w:p w14:paraId="0BEAD03F">
            <w:pPr>
              <w:rPr>
                <w:color w:val="000000" w:themeColor="text1"/>
                <w:szCs w:val="21"/>
                <w14:textFill>
                  <w14:solidFill>
                    <w14:schemeClr w14:val="tx1"/>
                  </w14:solidFill>
                </w14:textFill>
              </w:rPr>
            </w:pPr>
          </w:p>
        </w:tc>
        <w:tc>
          <w:tcPr>
            <w:tcW w:w="710" w:type="dxa"/>
          </w:tcPr>
          <w:p w14:paraId="3B8DEBC1">
            <w:pPr>
              <w:rPr>
                <w:color w:val="000000" w:themeColor="text1"/>
                <w:szCs w:val="21"/>
                <w14:textFill>
                  <w14:solidFill>
                    <w14:schemeClr w14:val="tx1"/>
                  </w14:solidFill>
                </w14:textFill>
              </w:rPr>
            </w:pPr>
          </w:p>
        </w:tc>
        <w:tc>
          <w:tcPr>
            <w:tcW w:w="390" w:type="dxa"/>
          </w:tcPr>
          <w:p w14:paraId="025A3F93">
            <w:pPr>
              <w:rPr>
                <w:color w:val="000000" w:themeColor="text1"/>
                <w:szCs w:val="21"/>
                <w14:textFill>
                  <w14:solidFill>
                    <w14:schemeClr w14:val="tx1"/>
                  </w14:solidFill>
                </w14:textFill>
              </w:rPr>
            </w:pPr>
          </w:p>
        </w:tc>
      </w:tr>
      <w:tr w14:paraId="5777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D404AB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772" w:type="dxa"/>
            <w:vMerge w:val="restart"/>
            <w:vAlign w:val="center"/>
          </w:tcPr>
          <w:p w14:paraId="055F6923">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大贝台</w:t>
            </w:r>
          </w:p>
        </w:tc>
        <w:tc>
          <w:tcPr>
            <w:tcW w:w="5446" w:type="dxa"/>
            <w:vAlign w:val="center"/>
          </w:tcPr>
          <w:p w14:paraId="5E697F8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7、规格:长7300mm±10%*宽3000mm±10%*高1800mm±10%；</w:t>
            </w:r>
          </w:p>
        </w:tc>
        <w:tc>
          <w:tcPr>
            <w:tcW w:w="972" w:type="dxa"/>
          </w:tcPr>
          <w:p w14:paraId="33516989">
            <w:pPr>
              <w:rPr>
                <w:color w:val="000000" w:themeColor="text1"/>
                <w:szCs w:val="21"/>
                <w14:textFill>
                  <w14:solidFill>
                    <w14:schemeClr w14:val="tx1"/>
                  </w14:solidFill>
                </w14:textFill>
              </w:rPr>
            </w:pPr>
          </w:p>
        </w:tc>
        <w:tc>
          <w:tcPr>
            <w:tcW w:w="710" w:type="dxa"/>
          </w:tcPr>
          <w:p w14:paraId="67B1FD26">
            <w:pPr>
              <w:rPr>
                <w:color w:val="000000" w:themeColor="text1"/>
                <w:szCs w:val="21"/>
                <w14:textFill>
                  <w14:solidFill>
                    <w14:schemeClr w14:val="tx1"/>
                  </w14:solidFill>
                </w14:textFill>
              </w:rPr>
            </w:pPr>
          </w:p>
        </w:tc>
        <w:tc>
          <w:tcPr>
            <w:tcW w:w="390" w:type="dxa"/>
          </w:tcPr>
          <w:p w14:paraId="006BE2BF">
            <w:pPr>
              <w:rPr>
                <w:color w:val="000000" w:themeColor="text1"/>
                <w:szCs w:val="21"/>
                <w14:textFill>
                  <w14:solidFill>
                    <w14:schemeClr w14:val="tx1"/>
                  </w14:solidFill>
                </w14:textFill>
              </w:rPr>
            </w:pPr>
          </w:p>
        </w:tc>
      </w:tr>
      <w:tr w14:paraId="4E2E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03E28E">
            <w:pPr>
              <w:jc w:val="center"/>
              <w:rPr>
                <w:rFonts w:hint="eastAsia" w:ascii="宋体" w:hAnsi="宋体" w:eastAsia="宋体" w:cs="宋体"/>
                <w:color w:val="000000"/>
                <w:kern w:val="0"/>
                <w:szCs w:val="21"/>
                <w:lang w:bidi="ar"/>
              </w:rPr>
            </w:pPr>
          </w:p>
        </w:tc>
        <w:tc>
          <w:tcPr>
            <w:tcW w:w="772" w:type="dxa"/>
            <w:vMerge w:val="continue"/>
            <w:vAlign w:val="center"/>
          </w:tcPr>
          <w:p w14:paraId="529CA59A">
            <w:pPr>
              <w:jc w:val="center"/>
              <w:rPr>
                <w:rFonts w:hint="eastAsia" w:ascii="宋体" w:hAnsi="宋体" w:eastAsia="宋体" w:cs="宋体"/>
                <w:color w:val="000000"/>
                <w:kern w:val="0"/>
                <w:sz w:val="22"/>
                <w:lang w:bidi="ar"/>
              </w:rPr>
            </w:pPr>
          </w:p>
        </w:tc>
        <w:tc>
          <w:tcPr>
            <w:tcW w:w="5446" w:type="dxa"/>
            <w:vAlign w:val="center"/>
          </w:tcPr>
          <w:p w14:paraId="5DE09FE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8、框架：采用40mm±10%*80mm±10%/40mm±10%*40mm±10%，厚度≥2mm 的镀锌方管制作。</w:t>
            </w:r>
          </w:p>
        </w:tc>
        <w:tc>
          <w:tcPr>
            <w:tcW w:w="972" w:type="dxa"/>
          </w:tcPr>
          <w:p w14:paraId="658E6384">
            <w:pPr>
              <w:rPr>
                <w:color w:val="000000" w:themeColor="text1"/>
                <w:szCs w:val="21"/>
                <w14:textFill>
                  <w14:solidFill>
                    <w14:schemeClr w14:val="tx1"/>
                  </w14:solidFill>
                </w14:textFill>
              </w:rPr>
            </w:pPr>
          </w:p>
        </w:tc>
        <w:tc>
          <w:tcPr>
            <w:tcW w:w="710" w:type="dxa"/>
          </w:tcPr>
          <w:p w14:paraId="3DFFA797">
            <w:pPr>
              <w:rPr>
                <w:color w:val="000000" w:themeColor="text1"/>
                <w:szCs w:val="21"/>
                <w14:textFill>
                  <w14:solidFill>
                    <w14:schemeClr w14:val="tx1"/>
                  </w14:solidFill>
                </w14:textFill>
              </w:rPr>
            </w:pPr>
          </w:p>
        </w:tc>
        <w:tc>
          <w:tcPr>
            <w:tcW w:w="390" w:type="dxa"/>
          </w:tcPr>
          <w:p w14:paraId="16D2E0BB">
            <w:pPr>
              <w:rPr>
                <w:color w:val="000000" w:themeColor="text1"/>
                <w:szCs w:val="21"/>
                <w14:textFill>
                  <w14:solidFill>
                    <w14:schemeClr w14:val="tx1"/>
                  </w14:solidFill>
                </w14:textFill>
              </w:rPr>
            </w:pPr>
          </w:p>
        </w:tc>
      </w:tr>
      <w:tr w14:paraId="7569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839A17">
            <w:pPr>
              <w:jc w:val="center"/>
              <w:rPr>
                <w:rFonts w:hint="eastAsia" w:ascii="宋体" w:hAnsi="宋体" w:eastAsia="宋体" w:cs="宋体"/>
                <w:color w:val="000000"/>
                <w:kern w:val="0"/>
                <w:szCs w:val="21"/>
                <w:lang w:bidi="ar"/>
              </w:rPr>
            </w:pPr>
          </w:p>
        </w:tc>
        <w:tc>
          <w:tcPr>
            <w:tcW w:w="772" w:type="dxa"/>
            <w:vMerge w:val="continue"/>
            <w:vAlign w:val="center"/>
          </w:tcPr>
          <w:p w14:paraId="2220A19A">
            <w:pPr>
              <w:jc w:val="center"/>
              <w:rPr>
                <w:rFonts w:hint="eastAsia" w:ascii="宋体" w:hAnsi="宋体" w:eastAsia="宋体" w:cs="宋体"/>
                <w:color w:val="000000"/>
                <w:kern w:val="0"/>
                <w:sz w:val="22"/>
                <w:lang w:bidi="ar"/>
              </w:rPr>
            </w:pPr>
          </w:p>
        </w:tc>
        <w:tc>
          <w:tcPr>
            <w:tcW w:w="5446" w:type="dxa"/>
            <w:vAlign w:val="center"/>
          </w:tcPr>
          <w:p w14:paraId="3E23925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9、护栏：高≥1300mm，采用ø38mm±10%、ø25mm±10%镀锌圆管，每根间隔≤90mm。</w:t>
            </w:r>
          </w:p>
        </w:tc>
        <w:tc>
          <w:tcPr>
            <w:tcW w:w="972" w:type="dxa"/>
          </w:tcPr>
          <w:p w14:paraId="0123B96B">
            <w:pPr>
              <w:rPr>
                <w:color w:val="000000" w:themeColor="text1"/>
                <w:szCs w:val="21"/>
                <w14:textFill>
                  <w14:solidFill>
                    <w14:schemeClr w14:val="tx1"/>
                  </w14:solidFill>
                </w14:textFill>
              </w:rPr>
            </w:pPr>
          </w:p>
        </w:tc>
        <w:tc>
          <w:tcPr>
            <w:tcW w:w="710" w:type="dxa"/>
          </w:tcPr>
          <w:p w14:paraId="6346FDF2">
            <w:pPr>
              <w:rPr>
                <w:color w:val="000000" w:themeColor="text1"/>
                <w:szCs w:val="21"/>
                <w14:textFill>
                  <w14:solidFill>
                    <w14:schemeClr w14:val="tx1"/>
                  </w14:solidFill>
                </w14:textFill>
              </w:rPr>
            </w:pPr>
          </w:p>
        </w:tc>
        <w:tc>
          <w:tcPr>
            <w:tcW w:w="390" w:type="dxa"/>
          </w:tcPr>
          <w:p w14:paraId="5B690D07">
            <w:pPr>
              <w:rPr>
                <w:color w:val="000000" w:themeColor="text1"/>
                <w:szCs w:val="21"/>
                <w14:textFill>
                  <w14:solidFill>
                    <w14:schemeClr w14:val="tx1"/>
                  </w14:solidFill>
                </w14:textFill>
              </w:rPr>
            </w:pPr>
          </w:p>
        </w:tc>
      </w:tr>
      <w:tr w14:paraId="28B7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9F026D">
            <w:pPr>
              <w:jc w:val="center"/>
              <w:rPr>
                <w:rFonts w:hint="eastAsia" w:ascii="宋体" w:hAnsi="宋体" w:eastAsia="宋体" w:cs="宋体"/>
                <w:color w:val="000000"/>
                <w:kern w:val="0"/>
                <w:szCs w:val="21"/>
                <w:lang w:bidi="ar"/>
              </w:rPr>
            </w:pPr>
          </w:p>
        </w:tc>
        <w:tc>
          <w:tcPr>
            <w:tcW w:w="772" w:type="dxa"/>
            <w:vMerge w:val="continue"/>
            <w:vAlign w:val="center"/>
          </w:tcPr>
          <w:p w14:paraId="10761250">
            <w:pPr>
              <w:jc w:val="center"/>
              <w:rPr>
                <w:rFonts w:hint="eastAsia" w:ascii="宋体" w:hAnsi="宋体" w:eastAsia="宋体" w:cs="宋体"/>
                <w:color w:val="000000"/>
                <w:kern w:val="0"/>
                <w:sz w:val="22"/>
                <w:lang w:bidi="ar"/>
              </w:rPr>
            </w:pPr>
          </w:p>
        </w:tc>
        <w:tc>
          <w:tcPr>
            <w:tcW w:w="5446" w:type="dxa"/>
            <w:vAlign w:val="center"/>
          </w:tcPr>
          <w:p w14:paraId="5A89A02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10、▲平台：采用厚度≥25mm芬兰木。芬兰木抗霉菌性能符合JC/T2039-2010抗菌防霉木质装饰板，附录B抗霉菌性能试验方法“黑曲霉AS34463、土曲霉AS 33935 宛氏拟青霉AS34253 绳状青霉 AS33875、出芽短梗霉AS33984 球毛壳霉AS34254”标准要求合格的检测报告。</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62B24FEB">
            <w:pPr>
              <w:rPr>
                <w:color w:val="000000" w:themeColor="text1"/>
                <w:szCs w:val="21"/>
                <w14:textFill>
                  <w14:solidFill>
                    <w14:schemeClr w14:val="tx1"/>
                  </w14:solidFill>
                </w14:textFill>
              </w:rPr>
            </w:pPr>
          </w:p>
        </w:tc>
        <w:tc>
          <w:tcPr>
            <w:tcW w:w="710" w:type="dxa"/>
          </w:tcPr>
          <w:p w14:paraId="2C466DBA">
            <w:pPr>
              <w:rPr>
                <w:color w:val="000000" w:themeColor="text1"/>
                <w:szCs w:val="21"/>
                <w14:textFill>
                  <w14:solidFill>
                    <w14:schemeClr w14:val="tx1"/>
                  </w14:solidFill>
                </w14:textFill>
              </w:rPr>
            </w:pPr>
          </w:p>
        </w:tc>
        <w:tc>
          <w:tcPr>
            <w:tcW w:w="390" w:type="dxa"/>
          </w:tcPr>
          <w:p w14:paraId="08E81674">
            <w:pPr>
              <w:rPr>
                <w:color w:val="000000" w:themeColor="text1"/>
                <w:szCs w:val="21"/>
                <w14:textFill>
                  <w14:solidFill>
                    <w14:schemeClr w14:val="tx1"/>
                  </w14:solidFill>
                </w14:textFill>
              </w:rPr>
            </w:pPr>
          </w:p>
        </w:tc>
      </w:tr>
      <w:tr w14:paraId="5D35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2A08952">
            <w:pPr>
              <w:jc w:val="center"/>
              <w:rPr>
                <w:rFonts w:hint="eastAsia" w:ascii="宋体" w:hAnsi="宋体" w:eastAsia="宋体" w:cs="宋体"/>
                <w:color w:val="000000"/>
                <w:kern w:val="0"/>
                <w:szCs w:val="21"/>
                <w:lang w:bidi="ar"/>
              </w:rPr>
            </w:pPr>
          </w:p>
        </w:tc>
        <w:tc>
          <w:tcPr>
            <w:tcW w:w="772" w:type="dxa"/>
            <w:vMerge w:val="continue"/>
            <w:vAlign w:val="center"/>
          </w:tcPr>
          <w:p w14:paraId="64B6C988">
            <w:pPr>
              <w:jc w:val="center"/>
              <w:rPr>
                <w:rFonts w:hint="eastAsia" w:ascii="宋体" w:hAnsi="宋体" w:eastAsia="宋体" w:cs="宋体"/>
                <w:color w:val="000000"/>
                <w:kern w:val="0"/>
                <w:sz w:val="22"/>
                <w:lang w:bidi="ar"/>
              </w:rPr>
            </w:pPr>
          </w:p>
        </w:tc>
        <w:tc>
          <w:tcPr>
            <w:tcW w:w="5446" w:type="dxa"/>
            <w:vAlign w:val="center"/>
          </w:tcPr>
          <w:p w14:paraId="3C0ED99A">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auto"/>
                <w:kern w:val="0"/>
                <w:szCs w:val="21"/>
                <w:lang w:bidi="ar"/>
              </w:rPr>
              <w:t>11、主立柱：主立柱采用ø114mm±10%，厚度≥2mm锌管，钢管表面静电喷涂，采用户外（聚酯喷末）塑粉经双层喷涂。</w:t>
            </w:r>
          </w:p>
        </w:tc>
        <w:tc>
          <w:tcPr>
            <w:tcW w:w="972" w:type="dxa"/>
          </w:tcPr>
          <w:p w14:paraId="7D2F4DB6">
            <w:pPr>
              <w:rPr>
                <w:color w:val="000000" w:themeColor="text1"/>
                <w:szCs w:val="21"/>
                <w14:textFill>
                  <w14:solidFill>
                    <w14:schemeClr w14:val="tx1"/>
                  </w14:solidFill>
                </w14:textFill>
              </w:rPr>
            </w:pPr>
          </w:p>
        </w:tc>
        <w:tc>
          <w:tcPr>
            <w:tcW w:w="710" w:type="dxa"/>
          </w:tcPr>
          <w:p w14:paraId="184C0B97">
            <w:pPr>
              <w:rPr>
                <w:color w:val="000000" w:themeColor="text1"/>
                <w:szCs w:val="21"/>
                <w14:textFill>
                  <w14:solidFill>
                    <w14:schemeClr w14:val="tx1"/>
                  </w14:solidFill>
                </w14:textFill>
              </w:rPr>
            </w:pPr>
          </w:p>
        </w:tc>
        <w:tc>
          <w:tcPr>
            <w:tcW w:w="390" w:type="dxa"/>
          </w:tcPr>
          <w:p w14:paraId="38C889C7">
            <w:pPr>
              <w:rPr>
                <w:color w:val="000000" w:themeColor="text1"/>
                <w:szCs w:val="21"/>
                <w14:textFill>
                  <w14:solidFill>
                    <w14:schemeClr w14:val="tx1"/>
                  </w14:solidFill>
                </w14:textFill>
              </w:rPr>
            </w:pPr>
          </w:p>
        </w:tc>
      </w:tr>
      <w:tr w14:paraId="39A3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B403BE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772" w:type="dxa"/>
            <w:vMerge w:val="restart"/>
            <w:vAlign w:val="center"/>
          </w:tcPr>
          <w:p w14:paraId="104D7546">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舞韵旋阶</w:t>
            </w:r>
          </w:p>
        </w:tc>
        <w:tc>
          <w:tcPr>
            <w:tcW w:w="5446" w:type="dxa"/>
            <w:vAlign w:val="center"/>
          </w:tcPr>
          <w:p w14:paraId="1896CFE2">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12、规格:长3200mm±10%*宽2700mm±10% *高1800mm±10%；</w:t>
            </w:r>
          </w:p>
        </w:tc>
        <w:tc>
          <w:tcPr>
            <w:tcW w:w="972" w:type="dxa"/>
          </w:tcPr>
          <w:p w14:paraId="7AA13248">
            <w:pPr>
              <w:rPr>
                <w:color w:val="000000" w:themeColor="text1"/>
                <w:szCs w:val="21"/>
                <w14:textFill>
                  <w14:solidFill>
                    <w14:schemeClr w14:val="tx1"/>
                  </w14:solidFill>
                </w14:textFill>
              </w:rPr>
            </w:pPr>
          </w:p>
        </w:tc>
        <w:tc>
          <w:tcPr>
            <w:tcW w:w="710" w:type="dxa"/>
          </w:tcPr>
          <w:p w14:paraId="3CC46213">
            <w:pPr>
              <w:rPr>
                <w:color w:val="000000" w:themeColor="text1"/>
                <w:szCs w:val="21"/>
                <w14:textFill>
                  <w14:solidFill>
                    <w14:schemeClr w14:val="tx1"/>
                  </w14:solidFill>
                </w14:textFill>
              </w:rPr>
            </w:pPr>
          </w:p>
        </w:tc>
        <w:tc>
          <w:tcPr>
            <w:tcW w:w="390" w:type="dxa"/>
          </w:tcPr>
          <w:p w14:paraId="7F2344F6">
            <w:pPr>
              <w:rPr>
                <w:color w:val="000000" w:themeColor="text1"/>
                <w:szCs w:val="21"/>
                <w14:textFill>
                  <w14:solidFill>
                    <w14:schemeClr w14:val="tx1"/>
                  </w14:solidFill>
                </w14:textFill>
              </w:rPr>
            </w:pPr>
          </w:p>
        </w:tc>
      </w:tr>
      <w:tr w14:paraId="0839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C1CE22F">
            <w:pPr>
              <w:jc w:val="center"/>
              <w:rPr>
                <w:rFonts w:hint="eastAsia" w:ascii="宋体" w:hAnsi="宋体" w:eastAsia="宋体" w:cs="宋体"/>
                <w:color w:val="000000"/>
                <w:kern w:val="0"/>
                <w:szCs w:val="21"/>
                <w:lang w:bidi="ar"/>
              </w:rPr>
            </w:pPr>
          </w:p>
        </w:tc>
        <w:tc>
          <w:tcPr>
            <w:tcW w:w="772" w:type="dxa"/>
            <w:vMerge w:val="continue"/>
            <w:vAlign w:val="center"/>
          </w:tcPr>
          <w:p w14:paraId="67A89356">
            <w:pPr>
              <w:jc w:val="center"/>
              <w:rPr>
                <w:rFonts w:hint="eastAsia" w:ascii="宋体" w:hAnsi="宋体" w:eastAsia="宋体" w:cs="宋体"/>
                <w:color w:val="000000"/>
                <w:kern w:val="0"/>
                <w:sz w:val="22"/>
                <w:lang w:bidi="ar"/>
              </w:rPr>
            </w:pPr>
          </w:p>
        </w:tc>
        <w:tc>
          <w:tcPr>
            <w:tcW w:w="5446" w:type="dxa"/>
            <w:vAlign w:val="center"/>
          </w:tcPr>
          <w:p w14:paraId="1E6B6EF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13、框架：采用ø38mm±10%，厚度≥2mm的镀锌管制作；</w:t>
            </w:r>
          </w:p>
        </w:tc>
        <w:tc>
          <w:tcPr>
            <w:tcW w:w="972" w:type="dxa"/>
          </w:tcPr>
          <w:p w14:paraId="3AE1DF26">
            <w:pPr>
              <w:rPr>
                <w:color w:val="000000" w:themeColor="text1"/>
                <w:szCs w:val="21"/>
                <w14:textFill>
                  <w14:solidFill>
                    <w14:schemeClr w14:val="tx1"/>
                  </w14:solidFill>
                </w14:textFill>
              </w:rPr>
            </w:pPr>
          </w:p>
        </w:tc>
        <w:tc>
          <w:tcPr>
            <w:tcW w:w="710" w:type="dxa"/>
          </w:tcPr>
          <w:p w14:paraId="4E70826B">
            <w:pPr>
              <w:rPr>
                <w:color w:val="000000" w:themeColor="text1"/>
                <w:szCs w:val="21"/>
                <w14:textFill>
                  <w14:solidFill>
                    <w14:schemeClr w14:val="tx1"/>
                  </w14:solidFill>
                </w14:textFill>
              </w:rPr>
            </w:pPr>
          </w:p>
        </w:tc>
        <w:tc>
          <w:tcPr>
            <w:tcW w:w="390" w:type="dxa"/>
          </w:tcPr>
          <w:p w14:paraId="76F37D6D">
            <w:pPr>
              <w:rPr>
                <w:color w:val="000000" w:themeColor="text1"/>
                <w:szCs w:val="21"/>
                <w14:textFill>
                  <w14:solidFill>
                    <w14:schemeClr w14:val="tx1"/>
                  </w14:solidFill>
                </w14:textFill>
              </w:rPr>
            </w:pPr>
          </w:p>
        </w:tc>
      </w:tr>
      <w:tr w14:paraId="26A4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8989EC9">
            <w:pPr>
              <w:jc w:val="center"/>
              <w:rPr>
                <w:rFonts w:hint="eastAsia" w:ascii="宋体" w:hAnsi="宋体" w:eastAsia="宋体" w:cs="宋体"/>
                <w:color w:val="000000"/>
                <w:kern w:val="0"/>
                <w:szCs w:val="21"/>
                <w:lang w:bidi="ar"/>
              </w:rPr>
            </w:pPr>
          </w:p>
        </w:tc>
        <w:tc>
          <w:tcPr>
            <w:tcW w:w="772" w:type="dxa"/>
            <w:vMerge w:val="continue"/>
            <w:vAlign w:val="center"/>
          </w:tcPr>
          <w:p w14:paraId="083E350C">
            <w:pPr>
              <w:jc w:val="center"/>
              <w:rPr>
                <w:rFonts w:hint="eastAsia" w:ascii="宋体" w:hAnsi="宋体" w:eastAsia="宋体" w:cs="宋体"/>
                <w:color w:val="000000"/>
                <w:kern w:val="0"/>
                <w:sz w:val="22"/>
                <w:lang w:bidi="ar"/>
              </w:rPr>
            </w:pPr>
          </w:p>
        </w:tc>
        <w:tc>
          <w:tcPr>
            <w:tcW w:w="5446" w:type="dxa"/>
            <w:vAlign w:val="center"/>
          </w:tcPr>
          <w:p w14:paraId="3BF8401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14、▲网绳：网绳采用ø12mm±10%单股编织钢丝绳，配备牵引吊滑轮。牵引吊滑轮可迁移砷(As)、可迁移铬 (Cr)、可迁移钡 (Ba)、可迁移硒 (Se)、可迁移锑 (Sb)、可迁移镉 (Cd)、可迁移汞 (Hg）、可迁移铅(Pb)等检测标准为合格。</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5D44D7FF">
            <w:pPr>
              <w:rPr>
                <w:color w:val="000000" w:themeColor="text1"/>
                <w:szCs w:val="21"/>
                <w14:textFill>
                  <w14:solidFill>
                    <w14:schemeClr w14:val="tx1"/>
                  </w14:solidFill>
                </w14:textFill>
              </w:rPr>
            </w:pPr>
          </w:p>
        </w:tc>
        <w:tc>
          <w:tcPr>
            <w:tcW w:w="710" w:type="dxa"/>
          </w:tcPr>
          <w:p w14:paraId="0394A0AB">
            <w:pPr>
              <w:rPr>
                <w:color w:val="000000" w:themeColor="text1"/>
                <w:szCs w:val="21"/>
                <w14:textFill>
                  <w14:solidFill>
                    <w14:schemeClr w14:val="tx1"/>
                  </w14:solidFill>
                </w14:textFill>
              </w:rPr>
            </w:pPr>
          </w:p>
        </w:tc>
        <w:tc>
          <w:tcPr>
            <w:tcW w:w="390" w:type="dxa"/>
          </w:tcPr>
          <w:p w14:paraId="44F9D508">
            <w:pPr>
              <w:rPr>
                <w:color w:val="000000" w:themeColor="text1"/>
                <w:szCs w:val="21"/>
                <w14:textFill>
                  <w14:solidFill>
                    <w14:schemeClr w14:val="tx1"/>
                  </w14:solidFill>
                </w14:textFill>
              </w:rPr>
            </w:pPr>
          </w:p>
        </w:tc>
      </w:tr>
      <w:tr w14:paraId="1CF0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28DC259">
            <w:pPr>
              <w:jc w:val="center"/>
              <w:rPr>
                <w:rFonts w:hint="eastAsia" w:ascii="宋体" w:hAnsi="宋体" w:eastAsia="宋体" w:cs="宋体"/>
                <w:color w:val="000000"/>
                <w:kern w:val="0"/>
                <w:szCs w:val="21"/>
                <w:lang w:bidi="ar"/>
              </w:rPr>
            </w:pPr>
          </w:p>
        </w:tc>
        <w:tc>
          <w:tcPr>
            <w:tcW w:w="772" w:type="dxa"/>
            <w:vMerge w:val="continue"/>
            <w:vAlign w:val="center"/>
          </w:tcPr>
          <w:p w14:paraId="54E63703">
            <w:pPr>
              <w:jc w:val="center"/>
              <w:rPr>
                <w:rFonts w:hint="eastAsia" w:ascii="宋体" w:hAnsi="宋体" w:eastAsia="宋体" w:cs="宋体"/>
                <w:color w:val="000000"/>
                <w:kern w:val="0"/>
                <w:sz w:val="22"/>
                <w:lang w:bidi="ar"/>
              </w:rPr>
            </w:pPr>
          </w:p>
        </w:tc>
        <w:tc>
          <w:tcPr>
            <w:tcW w:w="5446" w:type="dxa"/>
            <w:vAlign w:val="center"/>
          </w:tcPr>
          <w:p w14:paraId="5B077C0C">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15、护栏：高度≥1300mm，采用ø38mm±10%、ø25mm±10%镀锌圆管，每根间隔≤90mm。</w:t>
            </w:r>
          </w:p>
        </w:tc>
        <w:tc>
          <w:tcPr>
            <w:tcW w:w="972" w:type="dxa"/>
          </w:tcPr>
          <w:p w14:paraId="38779B80">
            <w:pPr>
              <w:rPr>
                <w:color w:val="000000" w:themeColor="text1"/>
                <w:szCs w:val="21"/>
                <w14:textFill>
                  <w14:solidFill>
                    <w14:schemeClr w14:val="tx1"/>
                  </w14:solidFill>
                </w14:textFill>
              </w:rPr>
            </w:pPr>
          </w:p>
        </w:tc>
        <w:tc>
          <w:tcPr>
            <w:tcW w:w="710" w:type="dxa"/>
          </w:tcPr>
          <w:p w14:paraId="2A3901A1">
            <w:pPr>
              <w:rPr>
                <w:color w:val="000000" w:themeColor="text1"/>
                <w:szCs w:val="21"/>
                <w14:textFill>
                  <w14:solidFill>
                    <w14:schemeClr w14:val="tx1"/>
                  </w14:solidFill>
                </w14:textFill>
              </w:rPr>
            </w:pPr>
          </w:p>
        </w:tc>
        <w:tc>
          <w:tcPr>
            <w:tcW w:w="390" w:type="dxa"/>
          </w:tcPr>
          <w:p w14:paraId="0ED04503">
            <w:pPr>
              <w:rPr>
                <w:color w:val="000000" w:themeColor="text1"/>
                <w:szCs w:val="21"/>
                <w14:textFill>
                  <w14:solidFill>
                    <w14:schemeClr w14:val="tx1"/>
                  </w14:solidFill>
                </w14:textFill>
              </w:rPr>
            </w:pPr>
          </w:p>
        </w:tc>
      </w:tr>
      <w:tr w14:paraId="4AC5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51CE06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772" w:type="dxa"/>
            <w:vAlign w:val="center"/>
          </w:tcPr>
          <w:p w14:paraId="2E1F60CD">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弧形钻爬</w:t>
            </w:r>
          </w:p>
        </w:tc>
        <w:tc>
          <w:tcPr>
            <w:tcW w:w="5446" w:type="dxa"/>
            <w:vAlign w:val="center"/>
          </w:tcPr>
          <w:p w14:paraId="0465168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16、规格：周长4200mm±10%；框架采用ø38mm±10%/32mm±10%（±10mm±10%），厚度≥2mm的镀锌管制作。网绳采用ø12mm±10%单股编织钢丝绳。</w:t>
            </w:r>
          </w:p>
        </w:tc>
        <w:tc>
          <w:tcPr>
            <w:tcW w:w="972" w:type="dxa"/>
          </w:tcPr>
          <w:p w14:paraId="0784C41D">
            <w:pPr>
              <w:rPr>
                <w:color w:val="000000" w:themeColor="text1"/>
                <w:szCs w:val="21"/>
                <w14:textFill>
                  <w14:solidFill>
                    <w14:schemeClr w14:val="tx1"/>
                  </w14:solidFill>
                </w14:textFill>
              </w:rPr>
            </w:pPr>
          </w:p>
        </w:tc>
        <w:tc>
          <w:tcPr>
            <w:tcW w:w="710" w:type="dxa"/>
          </w:tcPr>
          <w:p w14:paraId="1A4AD4F6">
            <w:pPr>
              <w:rPr>
                <w:color w:val="000000" w:themeColor="text1"/>
                <w:szCs w:val="21"/>
                <w14:textFill>
                  <w14:solidFill>
                    <w14:schemeClr w14:val="tx1"/>
                  </w14:solidFill>
                </w14:textFill>
              </w:rPr>
            </w:pPr>
          </w:p>
        </w:tc>
        <w:tc>
          <w:tcPr>
            <w:tcW w:w="390" w:type="dxa"/>
          </w:tcPr>
          <w:p w14:paraId="4E5BF84C">
            <w:pPr>
              <w:rPr>
                <w:color w:val="000000" w:themeColor="text1"/>
                <w:szCs w:val="21"/>
                <w14:textFill>
                  <w14:solidFill>
                    <w14:schemeClr w14:val="tx1"/>
                  </w14:solidFill>
                </w14:textFill>
              </w:rPr>
            </w:pPr>
          </w:p>
        </w:tc>
      </w:tr>
      <w:tr w14:paraId="2F4B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AE39AB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w:t>
            </w:r>
          </w:p>
        </w:tc>
        <w:tc>
          <w:tcPr>
            <w:tcW w:w="772" w:type="dxa"/>
            <w:vMerge w:val="restart"/>
            <w:vAlign w:val="center"/>
          </w:tcPr>
          <w:p w14:paraId="7D03D4C9">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造型光影屋</w:t>
            </w:r>
          </w:p>
        </w:tc>
        <w:tc>
          <w:tcPr>
            <w:tcW w:w="5446" w:type="dxa"/>
            <w:vAlign w:val="center"/>
          </w:tcPr>
          <w:p w14:paraId="402975F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17、规格:长4700mm±10%*宽1750mm±10%*H4200mm±10%；</w:t>
            </w:r>
          </w:p>
        </w:tc>
        <w:tc>
          <w:tcPr>
            <w:tcW w:w="972" w:type="dxa"/>
          </w:tcPr>
          <w:p w14:paraId="10B88C8A">
            <w:pPr>
              <w:rPr>
                <w:color w:val="000000" w:themeColor="text1"/>
                <w:szCs w:val="21"/>
                <w14:textFill>
                  <w14:solidFill>
                    <w14:schemeClr w14:val="tx1"/>
                  </w14:solidFill>
                </w14:textFill>
              </w:rPr>
            </w:pPr>
          </w:p>
        </w:tc>
        <w:tc>
          <w:tcPr>
            <w:tcW w:w="710" w:type="dxa"/>
          </w:tcPr>
          <w:p w14:paraId="1C7BEDBF">
            <w:pPr>
              <w:rPr>
                <w:color w:val="000000" w:themeColor="text1"/>
                <w:szCs w:val="21"/>
                <w14:textFill>
                  <w14:solidFill>
                    <w14:schemeClr w14:val="tx1"/>
                  </w14:solidFill>
                </w14:textFill>
              </w:rPr>
            </w:pPr>
          </w:p>
        </w:tc>
        <w:tc>
          <w:tcPr>
            <w:tcW w:w="390" w:type="dxa"/>
          </w:tcPr>
          <w:p w14:paraId="1846F346">
            <w:pPr>
              <w:rPr>
                <w:color w:val="000000" w:themeColor="text1"/>
                <w:szCs w:val="21"/>
                <w14:textFill>
                  <w14:solidFill>
                    <w14:schemeClr w14:val="tx1"/>
                  </w14:solidFill>
                </w14:textFill>
              </w:rPr>
            </w:pPr>
          </w:p>
        </w:tc>
      </w:tr>
      <w:tr w14:paraId="2905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D2C06BE">
            <w:pPr>
              <w:jc w:val="center"/>
              <w:rPr>
                <w:rFonts w:hint="eastAsia" w:ascii="宋体" w:hAnsi="宋体" w:eastAsia="宋体" w:cs="宋体"/>
                <w:color w:val="000000"/>
                <w:kern w:val="0"/>
                <w:szCs w:val="21"/>
                <w:lang w:bidi="ar"/>
              </w:rPr>
            </w:pPr>
          </w:p>
        </w:tc>
        <w:tc>
          <w:tcPr>
            <w:tcW w:w="772" w:type="dxa"/>
            <w:vMerge w:val="continue"/>
            <w:vAlign w:val="center"/>
          </w:tcPr>
          <w:p w14:paraId="359181EA">
            <w:pPr>
              <w:jc w:val="center"/>
              <w:rPr>
                <w:rFonts w:hint="eastAsia" w:ascii="宋体" w:hAnsi="宋体" w:eastAsia="宋体" w:cs="宋体"/>
                <w:color w:val="000000"/>
                <w:kern w:val="0"/>
                <w:sz w:val="22"/>
                <w:lang w:bidi="ar"/>
              </w:rPr>
            </w:pPr>
          </w:p>
        </w:tc>
        <w:tc>
          <w:tcPr>
            <w:tcW w:w="5446" w:type="dxa"/>
            <w:vAlign w:val="center"/>
          </w:tcPr>
          <w:p w14:paraId="47E57CE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18、框架：采用40mm±10%*80mm±10%/40mm±10%*40mm±10%，厚度≥2mm镀锌方管制作。</w:t>
            </w:r>
          </w:p>
        </w:tc>
        <w:tc>
          <w:tcPr>
            <w:tcW w:w="972" w:type="dxa"/>
          </w:tcPr>
          <w:p w14:paraId="0BA02894">
            <w:pPr>
              <w:rPr>
                <w:color w:val="000000" w:themeColor="text1"/>
                <w:szCs w:val="21"/>
                <w14:textFill>
                  <w14:solidFill>
                    <w14:schemeClr w14:val="tx1"/>
                  </w14:solidFill>
                </w14:textFill>
              </w:rPr>
            </w:pPr>
          </w:p>
        </w:tc>
        <w:tc>
          <w:tcPr>
            <w:tcW w:w="710" w:type="dxa"/>
          </w:tcPr>
          <w:p w14:paraId="3C6D0526">
            <w:pPr>
              <w:rPr>
                <w:color w:val="000000" w:themeColor="text1"/>
                <w:szCs w:val="21"/>
                <w14:textFill>
                  <w14:solidFill>
                    <w14:schemeClr w14:val="tx1"/>
                  </w14:solidFill>
                </w14:textFill>
              </w:rPr>
            </w:pPr>
          </w:p>
        </w:tc>
        <w:tc>
          <w:tcPr>
            <w:tcW w:w="390" w:type="dxa"/>
          </w:tcPr>
          <w:p w14:paraId="186A90E9">
            <w:pPr>
              <w:rPr>
                <w:color w:val="000000" w:themeColor="text1"/>
                <w:szCs w:val="21"/>
                <w14:textFill>
                  <w14:solidFill>
                    <w14:schemeClr w14:val="tx1"/>
                  </w14:solidFill>
                </w14:textFill>
              </w:rPr>
            </w:pPr>
          </w:p>
        </w:tc>
      </w:tr>
      <w:tr w14:paraId="775C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2CA62D7">
            <w:pPr>
              <w:jc w:val="center"/>
              <w:rPr>
                <w:rFonts w:hint="eastAsia" w:ascii="宋体" w:hAnsi="宋体" w:eastAsia="宋体" w:cs="宋体"/>
                <w:color w:val="000000"/>
                <w:kern w:val="0"/>
                <w:szCs w:val="21"/>
                <w:lang w:bidi="ar"/>
              </w:rPr>
            </w:pPr>
          </w:p>
        </w:tc>
        <w:tc>
          <w:tcPr>
            <w:tcW w:w="772" w:type="dxa"/>
            <w:vMerge w:val="continue"/>
            <w:vAlign w:val="center"/>
          </w:tcPr>
          <w:p w14:paraId="7219DC3A">
            <w:pPr>
              <w:jc w:val="center"/>
              <w:rPr>
                <w:rFonts w:hint="eastAsia" w:ascii="宋体" w:hAnsi="宋体" w:eastAsia="宋体" w:cs="宋体"/>
                <w:color w:val="000000"/>
                <w:kern w:val="0"/>
                <w:sz w:val="22"/>
                <w:lang w:bidi="ar"/>
              </w:rPr>
            </w:pPr>
          </w:p>
        </w:tc>
        <w:tc>
          <w:tcPr>
            <w:tcW w:w="5446" w:type="dxa"/>
            <w:vAlign w:val="center"/>
          </w:tcPr>
          <w:p w14:paraId="43171A1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19、护栏：高度≥1300mm，采用ø38mm±10%、ø25mm±10%镀锌圆管，每根间隔≤90mm。</w:t>
            </w:r>
          </w:p>
        </w:tc>
        <w:tc>
          <w:tcPr>
            <w:tcW w:w="972" w:type="dxa"/>
          </w:tcPr>
          <w:p w14:paraId="44B52803">
            <w:pPr>
              <w:rPr>
                <w:color w:val="000000" w:themeColor="text1"/>
                <w:szCs w:val="21"/>
                <w14:textFill>
                  <w14:solidFill>
                    <w14:schemeClr w14:val="tx1"/>
                  </w14:solidFill>
                </w14:textFill>
              </w:rPr>
            </w:pPr>
          </w:p>
        </w:tc>
        <w:tc>
          <w:tcPr>
            <w:tcW w:w="710" w:type="dxa"/>
          </w:tcPr>
          <w:p w14:paraId="6D8B1C87">
            <w:pPr>
              <w:rPr>
                <w:color w:val="000000" w:themeColor="text1"/>
                <w:szCs w:val="21"/>
                <w14:textFill>
                  <w14:solidFill>
                    <w14:schemeClr w14:val="tx1"/>
                  </w14:solidFill>
                </w14:textFill>
              </w:rPr>
            </w:pPr>
          </w:p>
        </w:tc>
        <w:tc>
          <w:tcPr>
            <w:tcW w:w="390" w:type="dxa"/>
          </w:tcPr>
          <w:p w14:paraId="317123F5">
            <w:pPr>
              <w:rPr>
                <w:color w:val="000000" w:themeColor="text1"/>
                <w:szCs w:val="21"/>
                <w14:textFill>
                  <w14:solidFill>
                    <w14:schemeClr w14:val="tx1"/>
                  </w14:solidFill>
                </w14:textFill>
              </w:rPr>
            </w:pPr>
          </w:p>
        </w:tc>
      </w:tr>
      <w:tr w14:paraId="67B3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B52E785">
            <w:pPr>
              <w:jc w:val="center"/>
              <w:rPr>
                <w:rFonts w:hint="eastAsia" w:ascii="宋体" w:hAnsi="宋体" w:eastAsia="宋体" w:cs="宋体"/>
                <w:color w:val="000000"/>
                <w:kern w:val="0"/>
                <w:szCs w:val="21"/>
                <w:lang w:bidi="ar"/>
              </w:rPr>
            </w:pPr>
          </w:p>
        </w:tc>
        <w:tc>
          <w:tcPr>
            <w:tcW w:w="772" w:type="dxa"/>
            <w:vMerge w:val="continue"/>
            <w:vAlign w:val="center"/>
          </w:tcPr>
          <w:p w14:paraId="1198478B">
            <w:pPr>
              <w:jc w:val="center"/>
              <w:rPr>
                <w:rFonts w:hint="eastAsia" w:ascii="宋体" w:hAnsi="宋体" w:eastAsia="宋体" w:cs="宋体"/>
                <w:color w:val="000000"/>
                <w:kern w:val="0"/>
                <w:sz w:val="22"/>
                <w:lang w:bidi="ar"/>
              </w:rPr>
            </w:pPr>
          </w:p>
        </w:tc>
        <w:tc>
          <w:tcPr>
            <w:tcW w:w="5446" w:type="dxa"/>
            <w:vAlign w:val="center"/>
          </w:tcPr>
          <w:p w14:paraId="6C5C7EF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20、平台：采用厚度≥25mm芬兰木。</w:t>
            </w:r>
          </w:p>
        </w:tc>
        <w:tc>
          <w:tcPr>
            <w:tcW w:w="972" w:type="dxa"/>
          </w:tcPr>
          <w:p w14:paraId="5E85A300">
            <w:pPr>
              <w:rPr>
                <w:color w:val="000000" w:themeColor="text1"/>
                <w:szCs w:val="21"/>
                <w14:textFill>
                  <w14:solidFill>
                    <w14:schemeClr w14:val="tx1"/>
                  </w14:solidFill>
                </w14:textFill>
              </w:rPr>
            </w:pPr>
          </w:p>
        </w:tc>
        <w:tc>
          <w:tcPr>
            <w:tcW w:w="710" w:type="dxa"/>
          </w:tcPr>
          <w:p w14:paraId="1E41B415">
            <w:pPr>
              <w:rPr>
                <w:color w:val="000000" w:themeColor="text1"/>
                <w:szCs w:val="21"/>
                <w14:textFill>
                  <w14:solidFill>
                    <w14:schemeClr w14:val="tx1"/>
                  </w14:solidFill>
                </w14:textFill>
              </w:rPr>
            </w:pPr>
          </w:p>
        </w:tc>
        <w:tc>
          <w:tcPr>
            <w:tcW w:w="390" w:type="dxa"/>
          </w:tcPr>
          <w:p w14:paraId="0D7D5BEE">
            <w:pPr>
              <w:rPr>
                <w:color w:val="000000" w:themeColor="text1"/>
                <w:szCs w:val="21"/>
                <w14:textFill>
                  <w14:solidFill>
                    <w14:schemeClr w14:val="tx1"/>
                  </w14:solidFill>
                </w14:textFill>
              </w:rPr>
            </w:pPr>
          </w:p>
        </w:tc>
      </w:tr>
      <w:tr w14:paraId="0BFC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C0310AA">
            <w:pPr>
              <w:jc w:val="center"/>
              <w:rPr>
                <w:rFonts w:hint="eastAsia" w:ascii="宋体" w:hAnsi="宋体" w:eastAsia="宋体" w:cs="宋体"/>
                <w:color w:val="000000"/>
                <w:kern w:val="0"/>
                <w:szCs w:val="21"/>
                <w:lang w:bidi="ar"/>
              </w:rPr>
            </w:pPr>
          </w:p>
        </w:tc>
        <w:tc>
          <w:tcPr>
            <w:tcW w:w="772" w:type="dxa"/>
            <w:vMerge w:val="continue"/>
            <w:vAlign w:val="center"/>
          </w:tcPr>
          <w:p w14:paraId="6093E6C9">
            <w:pPr>
              <w:jc w:val="center"/>
              <w:rPr>
                <w:rFonts w:hint="eastAsia" w:ascii="宋体" w:hAnsi="宋体" w:eastAsia="宋体" w:cs="宋体"/>
                <w:color w:val="000000"/>
                <w:kern w:val="0"/>
                <w:sz w:val="22"/>
                <w:lang w:bidi="ar"/>
              </w:rPr>
            </w:pPr>
          </w:p>
        </w:tc>
        <w:tc>
          <w:tcPr>
            <w:tcW w:w="5446" w:type="dxa"/>
            <w:vAlign w:val="center"/>
          </w:tcPr>
          <w:p w14:paraId="1B3EAA0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21、主立柱：主立柱采用ø114mm±10%，厚度≥2mm镀锌管，钢管表面静电喷涂，采用户外（聚酯喷末）塑粉经双层喷涂。</w:t>
            </w:r>
          </w:p>
        </w:tc>
        <w:tc>
          <w:tcPr>
            <w:tcW w:w="972" w:type="dxa"/>
          </w:tcPr>
          <w:p w14:paraId="363E5563">
            <w:pPr>
              <w:rPr>
                <w:color w:val="000000" w:themeColor="text1"/>
                <w:szCs w:val="21"/>
                <w14:textFill>
                  <w14:solidFill>
                    <w14:schemeClr w14:val="tx1"/>
                  </w14:solidFill>
                </w14:textFill>
              </w:rPr>
            </w:pPr>
          </w:p>
        </w:tc>
        <w:tc>
          <w:tcPr>
            <w:tcW w:w="710" w:type="dxa"/>
          </w:tcPr>
          <w:p w14:paraId="7F301299">
            <w:pPr>
              <w:rPr>
                <w:color w:val="000000" w:themeColor="text1"/>
                <w:szCs w:val="21"/>
                <w14:textFill>
                  <w14:solidFill>
                    <w14:schemeClr w14:val="tx1"/>
                  </w14:solidFill>
                </w14:textFill>
              </w:rPr>
            </w:pPr>
          </w:p>
        </w:tc>
        <w:tc>
          <w:tcPr>
            <w:tcW w:w="390" w:type="dxa"/>
          </w:tcPr>
          <w:p w14:paraId="4EC29C20">
            <w:pPr>
              <w:rPr>
                <w:color w:val="000000" w:themeColor="text1"/>
                <w:szCs w:val="21"/>
                <w14:textFill>
                  <w14:solidFill>
                    <w14:schemeClr w14:val="tx1"/>
                  </w14:solidFill>
                </w14:textFill>
              </w:rPr>
            </w:pPr>
          </w:p>
        </w:tc>
      </w:tr>
      <w:tr w14:paraId="53CC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99568B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w:t>
            </w:r>
          </w:p>
        </w:tc>
        <w:tc>
          <w:tcPr>
            <w:tcW w:w="772" w:type="dxa"/>
            <w:vAlign w:val="center"/>
          </w:tcPr>
          <w:p w14:paraId="4F8F6AD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钻龙</w:t>
            </w:r>
          </w:p>
        </w:tc>
        <w:tc>
          <w:tcPr>
            <w:tcW w:w="5446" w:type="dxa"/>
            <w:vAlign w:val="center"/>
          </w:tcPr>
          <w:p w14:paraId="544EBE22">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22、规格：长2000mm±10%；框架：采用ø38mm±10%/ø32mm±10%（±10mm±10%），厚度≥2mm的镀锌管制作。网绳采用ø12mm±10%单股编织钢丝绳。</w:t>
            </w:r>
          </w:p>
        </w:tc>
        <w:tc>
          <w:tcPr>
            <w:tcW w:w="972" w:type="dxa"/>
          </w:tcPr>
          <w:p w14:paraId="5A9816D2">
            <w:pPr>
              <w:rPr>
                <w:color w:val="000000" w:themeColor="text1"/>
                <w:szCs w:val="21"/>
                <w14:textFill>
                  <w14:solidFill>
                    <w14:schemeClr w14:val="tx1"/>
                  </w14:solidFill>
                </w14:textFill>
              </w:rPr>
            </w:pPr>
          </w:p>
        </w:tc>
        <w:tc>
          <w:tcPr>
            <w:tcW w:w="710" w:type="dxa"/>
          </w:tcPr>
          <w:p w14:paraId="2659CCC8">
            <w:pPr>
              <w:rPr>
                <w:color w:val="000000" w:themeColor="text1"/>
                <w:szCs w:val="21"/>
                <w14:textFill>
                  <w14:solidFill>
                    <w14:schemeClr w14:val="tx1"/>
                  </w14:solidFill>
                </w14:textFill>
              </w:rPr>
            </w:pPr>
          </w:p>
        </w:tc>
        <w:tc>
          <w:tcPr>
            <w:tcW w:w="390" w:type="dxa"/>
          </w:tcPr>
          <w:p w14:paraId="33C16557">
            <w:pPr>
              <w:rPr>
                <w:color w:val="000000" w:themeColor="text1"/>
                <w:szCs w:val="21"/>
                <w14:textFill>
                  <w14:solidFill>
                    <w14:schemeClr w14:val="tx1"/>
                  </w14:solidFill>
                </w14:textFill>
              </w:rPr>
            </w:pPr>
          </w:p>
        </w:tc>
      </w:tr>
      <w:tr w14:paraId="20E2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D4289F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w:t>
            </w:r>
          </w:p>
        </w:tc>
        <w:tc>
          <w:tcPr>
            <w:tcW w:w="772" w:type="dxa"/>
            <w:vMerge w:val="restart"/>
            <w:vAlign w:val="center"/>
          </w:tcPr>
          <w:p w14:paraId="6532CEC0">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异型爬</w:t>
            </w:r>
          </w:p>
        </w:tc>
        <w:tc>
          <w:tcPr>
            <w:tcW w:w="5446" w:type="dxa"/>
            <w:vAlign w:val="center"/>
          </w:tcPr>
          <w:p w14:paraId="56FA51BA">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23、规格:长3200mm±10%*宽1000mm±10%*高1500mm±10%；</w:t>
            </w:r>
          </w:p>
        </w:tc>
        <w:tc>
          <w:tcPr>
            <w:tcW w:w="972" w:type="dxa"/>
          </w:tcPr>
          <w:p w14:paraId="59B22E54">
            <w:pPr>
              <w:rPr>
                <w:color w:val="000000" w:themeColor="text1"/>
                <w:szCs w:val="21"/>
                <w14:textFill>
                  <w14:solidFill>
                    <w14:schemeClr w14:val="tx1"/>
                  </w14:solidFill>
                </w14:textFill>
              </w:rPr>
            </w:pPr>
          </w:p>
        </w:tc>
        <w:tc>
          <w:tcPr>
            <w:tcW w:w="710" w:type="dxa"/>
          </w:tcPr>
          <w:p w14:paraId="2E9F4ECB">
            <w:pPr>
              <w:rPr>
                <w:color w:val="000000" w:themeColor="text1"/>
                <w:szCs w:val="21"/>
                <w14:textFill>
                  <w14:solidFill>
                    <w14:schemeClr w14:val="tx1"/>
                  </w14:solidFill>
                </w14:textFill>
              </w:rPr>
            </w:pPr>
          </w:p>
        </w:tc>
        <w:tc>
          <w:tcPr>
            <w:tcW w:w="390" w:type="dxa"/>
          </w:tcPr>
          <w:p w14:paraId="6837D157">
            <w:pPr>
              <w:rPr>
                <w:color w:val="000000" w:themeColor="text1"/>
                <w:szCs w:val="21"/>
                <w14:textFill>
                  <w14:solidFill>
                    <w14:schemeClr w14:val="tx1"/>
                  </w14:solidFill>
                </w14:textFill>
              </w:rPr>
            </w:pPr>
          </w:p>
        </w:tc>
      </w:tr>
      <w:tr w14:paraId="3635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6194026">
            <w:pPr>
              <w:jc w:val="center"/>
              <w:rPr>
                <w:rFonts w:hint="eastAsia" w:ascii="宋体" w:hAnsi="宋体" w:eastAsia="宋体" w:cs="宋体"/>
                <w:color w:val="000000"/>
                <w:kern w:val="0"/>
                <w:szCs w:val="21"/>
                <w:lang w:bidi="ar"/>
              </w:rPr>
            </w:pPr>
          </w:p>
        </w:tc>
        <w:tc>
          <w:tcPr>
            <w:tcW w:w="772" w:type="dxa"/>
            <w:vMerge w:val="continue"/>
            <w:vAlign w:val="center"/>
          </w:tcPr>
          <w:p w14:paraId="7F8FF6D8">
            <w:pPr>
              <w:jc w:val="center"/>
              <w:rPr>
                <w:rFonts w:hint="eastAsia" w:ascii="宋体" w:hAnsi="宋体" w:eastAsia="宋体" w:cs="宋体"/>
                <w:color w:val="000000"/>
                <w:kern w:val="0"/>
                <w:sz w:val="22"/>
                <w:lang w:bidi="ar"/>
              </w:rPr>
            </w:pPr>
          </w:p>
        </w:tc>
        <w:tc>
          <w:tcPr>
            <w:tcW w:w="5446" w:type="dxa"/>
            <w:vAlign w:val="center"/>
          </w:tcPr>
          <w:p w14:paraId="0829C19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24、框架：采用ø48mm±10%镀锌圆管、60mm±10%*60mm±10%，厚度≥2mm的镀锌方管制作</w:t>
            </w:r>
          </w:p>
        </w:tc>
        <w:tc>
          <w:tcPr>
            <w:tcW w:w="972" w:type="dxa"/>
          </w:tcPr>
          <w:p w14:paraId="2A3E7302">
            <w:pPr>
              <w:rPr>
                <w:color w:val="000000" w:themeColor="text1"/>
                <w:szCs w:val="21"/>
                <w14:textFill>
                  <w14:solidFill>
                    <w14:schemeClr w14:val="tx1"/>
                  </w14:solidFill>
                </w14:textFill>
              </w:rPr>
            </w:pPr>
          </w:p>
        </w:tc>
        <w:tc>
          <w:tcPr>
            <w:tcW w:w="710" w:type="dxa"/>
          </w:tcPr>
          <w:p w14:paraId="2BD5BC30">
            <w:pPr>
              <w:rPr>
                <w:color w:val="000000" w:themeColor="text1"/>
                <w:szCs w:val="21"/>
                <w14:textFill>
                  <w14:solidFill>
                    <w14:schemeClr w14:val="tx1"/>
                  </w14:solidFill>
                </w14:textFill>
              </w:rPr>
            </w:pPr>
          </w:p>
        </w:tc>
        <w:tc>
          <w:tcPr>
            <w:tcW w:w="390" w:type="dxa"/>
          </w:tcPr>
          <w:p w14:paraId="37593337">
            <w:pPr>
              <w:rPr>
                <w:color w:val="000000" w:themeColor="text1"/>
                <w:szCs w:val="21"/>
                <w14:textFill>
                  <w14:solidFill>
                    <w14:schemeClr w14:val="tx1"/>
                  </w14:solidFill>
                </w14:textFill>
              </w:rPr>
            </w:pPr>
          </w:p>
        </w:tc>
      </w:tr>
      <w:tr w14:paraId="438D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5F597E">
            <w:pPr>
              <w:jc w:val="center"/>
              <w:rPr>
                <w:rFonts w:hint="eastAsia" w:ascii="宋体" w:hAnsi="宋体" w:eastAsia="宋体" w:cs="宋体"/>
                <w:color w:val="000000"/>
                <w:kern w:val="0"/>
                <w:szCs w:val="21"/>
                <w:lang w:bidi="ar"/>
              </w:rPr>
            </w:pPr>
          </w:p>
        </w:tc>
        <w:tc>
          <w:tcPr>
            <w:tcW w:w="772" w:type="dxa"/>
            <w:vMerge w:val="continue"/>
            <w:vAlign w:val="center"/>
          </w:tcPr>
          <w:p w14:paraId="0F9D1923">
            <w:pPr>
              <w:jc w:val="center"/>
              <w:rPr>
                <w:rFonts w:hint="eastAsia" w:ascii="宋体" w:hAnsi="宋体" w:eastAsia="宋体" w:cs="宋体"/>
                <w:color w:val="000000"/>
                <w:kern w:val="0"/>
                <w:sz w:val="22"/>
                <w:lang w:bidi="ar"/>
              </w:rPr>
            </w:pPr>
          </w:p>
        </w:tc>
        <w:tc>
          <w:tcPr>
            <w:tcW w:w="5446" w:type="dxa"/>
            <w:vAlign w:val="center"/>
          </w:tcPr>
          <w:p w14:paraId="5CF534B1">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25、爬网绳网：网绳采用ø12mm±10%单股钢丝绳编织而成。</w:t>
            </w:r>
          </w:p>
        </w:tc>
        <w:tc>
          <w:tcPr>
            <w:tcW w:w="972" w:type="dxa"/>
          </w:tcPr>
          <w:p w14:paraId="0CD4DAC9">
            <w:pPr>
              <w:rPr>
                <w:color w:val="000000" w:themeColor="text1"/>
                <w:szCs w:val="21"/>
                <w14:textFill>
                  <w14:solidFill>
                    <w14:schemeClr w14:val="tx1"/>
                  </w14:solidFill>
                </w14:textFill>
              </w:rPr>
            </w:pPr>
          </w:p>
        </w:tc>
        <w:tc>
          <w:tcPr>
            <w:tcW w:w="710" w:type="dxa"/>
          </w:tcPr>
          <w:p w14:paraId="66412E7A">
            <w:pPr>
              <w:rPr>
                <w:color w:val="000000" w:themeColor="text1"/>
                <w:szCs w:val="21"/>
                <w14:textFill>
                  <w14:solidFill>
                    <w14:schemeClr w14:val="tx1"/>
                  </w14:solidFill>
                </w14:textFill>
              </w:rPr>
            </w:pPr>
          </w:p>
        </w:tc>
        <w:tc>
          <w:tcPr>
            <w:tcW w:w="390" w:type="dxa"/>
          </w:tcPr>
          <w:p w14:paraId="3A0AFF45">
            <w:pPr>
              <w:rPr>
                <w:color w:val="000000" w:themeColor="text1"/>
                <w:szCs w:val="21"/>
                <w14:textFill>
                  <w14:solidFill>
                    <w14:schemeClr w14:val="tx1"/>
                  </w14:solidFill>
                </w14:textFill>
              </w:rPr>
            </w:pPr>
          </w:p>
        </w:tc>
      </w:tr>
      <w:tr w14:paraId="12BC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CEFA703">
            <w:pPr>
              <w:jc w:val="center"/>
              <w:rPr>
                <w:rFonts w:hint="eastAsia" w:ascii="宋体" w:hAnsi="宋体" w:eastAsia="宋体" w:cs="宋体"/>
                <w:color w:val="000000"/>
                <w:kern w:val="0"/>
                <w:szCs w:val="21"/>
                <w:lang w:bidi="ar"/>
              </w:rPr>
            </w:pPr>
          </w:p>
        </w:tc>
        <w:tc>
          <w:tcPr>
            <w:tcW w:w="772" w:type="dxa"/>
            <w:vMerge w:val="continue"/>
            <w:vAlign w:val="center"/>
          </w:tcPr>
          <w:p w14:paraId="0005EE50">
            <w:pPr>
              <w:jc w:val="center"/>
              <w:rPr>
                <w:rFonts w:hint="eastAsia" w:ascii="宋体" w:hAnsi="宋体" w:eastAsia="宋体" w:cs="宋体"/>
                <w:color w:val="000000"/>
                <w:kern w:val="0"/>
                <w:sz w:val="22"/>
                <w:lang w:bidi="ar"/>
              </w:rPr>
            </w:pPr>
          </w:p>
        </w:tc>
        <w:tc>
          <w:tcPr>
            <w:tcW w:w="5446" w:type="dxa"/>
            <w:vAlign w:val="center"/>
          </w:tcPr>
          <w:p w14:paraId="3C5E961C">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26、主立柱：主立柱采用ø114mm±10%，厚度≥2mm镀锌管，钢管表面静电喷涂，采用户外（聚酯喷末）塑粉经双层喷涂。</w:t>
            </w:r>
          </w:p>
        </w:tc>
        <w:tc>
          <w:tcPr>
            <w:tcW w:w="972" w:type="dxa"/>
          </w:tcPr>
          <w:p w14:paraId="361CD279">
            <w:pPr>
              <w:rPr>
                <w:color w:val="000000" w:themeColor="text1"/>
                <w:szCs w:val="21"/>
                <w14:textFill>
                  <w14:solidFill>
                    <w14:schemeClr w14:val="tx1"/>
                  </w14:solidFill>
                </w14:textFill>
              </w:rPr>
            </w:pPr>
          </w:p>
        </w:tc>
        <w:tc>
          <w:tcPr>
            <w:tcW w:w="710" w:type="dxa"/>
          </w:tcPr>
          <w:p w14:paraId="710142F2">
            <w:pPr>
              <w:rPr>
                <w:color w:val="000000" w:themeColor="text1"/>
                <w:szCs w:val="21"/>
                <w14:textFill>
                  <w14:solidFill>
                    <w14:schemeClr w14:val="tx1"/>
                  </w14:solidFill>
                </w14:textFill>
              </w:rPr>
            </w:pPr>
          </w:p>
        </w:tc>
        <w:tc>
          <w:tcPr>
            <w:tcW w:w="390" w:type="dxa"/>
          </w:tcPr>
          <w:p w14:paraId="27428E70">
            <w:pPr>
              <w:rPr>
                <w:color w:val="000000" w:themeColor="text1"/>
                <w:szCs w:val="21"/>
                <w14:textFill>
                  <w14:solidFill>
                    <w14:schemeClr w14:val="tx1"/>
                  </w14:solidFill>
                </w14:textFill>
              </w:rPr>
            </w:pPr>
          </w:p>
        </w:tc>
      </w:tr>
      <w:tr w14:paraId="0B78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B922D2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w:t>
            </w:r>
          </w:p>
        </w:tc>
        <w:tc>
          <w:tcPr>
            <w:tcW w:w="772" w:type="dxa"/>
            <w:vMerge w:val="restart"/>
            <w:vAlign w:val="center"/>
          </w:tcPr>
          <w:p w14:paraId="2A25753A">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灵梦之坪</w:t>
            </w:r>
          </w:p>
        </w:tc>
        <w:tc>
          <w:tcPr>
            <w:tcW w:w="5446" w:type="dxa"/>
            <w:vAlign w:val="center"/>
          </w:tcPr>
          <w:p w14:paraId="5D15466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27、规格:长8200mm±10%*宽4000mm±10%*高1800mm±10%；</w:t>
            </w:r>
          </w:p>
        </w:tc>
        <w:tc>
          <w:tcPr>
            <w:tcW w:w="972" w:type="dxa"/>
          </w:tcPr>
          <w:p w14:paraId="0A2A4F61">
            <w:pPr>
              <w:rPr>
                <w:color w:val="000000" w:themeColor="text1"/>
                <w:szCs w:val="21"/>
                <w14:textFill>
                  <w14:solidFill>
                    <w14:schemeClr w14:val="tx1"/>
                  </w14:solidFill>
                </w14:textFill>
              </w:rPr>
            </w:pPr>
          </w:p>
        </w:tc>
        <w:tc>
          <w:tcPr>
            <w:tcW w:w="710" w:type="dxa"/>
          </w:tcPr>
          <w:p w14:paraId="75569E10">
            <w:pPr>
              <w:rPr>
                <w:color w:val="000000" w:themeColor="text1"/>
                <w:szCs w:val="21"/>
                <w14:textFill>
                  <w14:solidFill>
                    <w14:schemeClr w14:val="tx1"/>
                  </w14:solidFill>
                </w14:textFill>
              </w:rPr>
            </w:pPr>
          </w:p>
        </w:tc>
        <w:tc>
          <w:tcPr>
            <w:tcW w:w="390" w:type="dxa"/>
          </w:tcPr>
          <w:p w14:paraId="0EA4AA33">
            <w:pPr>
              <w:rPr>
                <w:color w:val="000000" w:themeColor="text1"/>
                <w:szCs w:val="21"/>
                <w14:textFill>
                  <w14:solidFill>
                    <w14:schemeClr w14:val="tx1"/>
                  </w14:solidFill>
                </w14:textFill>
              </w:rPr>
            </w:pPr>
          </w:p>
        </w:tc>
      </w:tr>
      <w:tr w14:paraId="5182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898003B">
            <w:pPr>
              <w:jc w:val="center"/>
              <w:rPr>
                <w:rFonts w:hint="eastAsia" w:ascii="宋体" w:hAnsi="宋体" w:eastAsia="宋体" w:cs="宋体"/>
                <w:color w:val="000000"/>
                <w:kern w:val="0"/>
                <w:szCs w:val="21"/>
                <w:lang w:bidi="ar"/>
              </w:rPr>
            </w:pPr>
          </w:p>
        </w:tc>
        <w:tc>
          <w:tcPr>
            <w:tcW w:w="772" w:type="dxa"/>
            <w:vMerge w:val="continue"/>
            <w:vAlign w:val="center"/>
          </w:tcPr>
          <w:p w14:paraId="6C51BD7C">
            <w:pPr>
              <w:jc w:val="center"/>
              <w:rPr>
                <w:rFonts w:hint="eastAsia" w:ascii="宋体" w:hAnsi="宋体" w:eastAsia="宋体" w:cs="宋体"/>
                <w:color w:val="000000"/>
                <w:kern w:val="0"/>
                <w:sz w:val="22"/>
                <w:lang w:bidi="ar"/>
              </w:rPr>
            </w:pPr>
          </w:p>
        </w:tc>
        <w:tc>
          <w:tcPr>
            <w:tcW w:w="5446" w:type="dxa"/>
            <w:vAlign w:val="center"/>
          </w:tcPr>
          <w:p w14:paraId="2755AE4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28、框架：采用40mm±10%*80mm±10%/40mm±10%*40mm±10%（±10mm±10%），厚度≥2mm的镀锌方管制作。</w:t>
            </w:r>
          </w:p>
        </w:tc>
        <w:tc>
          <w:tcPr>
            <w:tcW w:w="972" w:type="dxa"/>
          </w:tcPr>
          <w:p w14:paraId="1A0D6580">
            <w:pPr>
              <w:rPr>
                <w:color w:val="000000" w:themeColor="text1"/>
                <w:szCs w:val="21"/>
                <w14:textFill>
                  <w14:solidFill>
                    <w14:schemeClr w14:val="tx1"/>
                  </w14:solidFill>
                </w14:textFill>
              </w:rPr>
            </w:pPr>
          </w:p>
        </w:tc>
        <w:tc>
          <w:tcPr>
            <w:tcW w:w="710" w:type="dxa"/>
          </w:tcPr>
          <w:p w14:paraId="4C7BF723">
            <w:pPr>
              <w:rPr>
                <w:color w:val="000000" w:themeColor="text1"/>
                <w:szCs w:val="21"/>
                <w14:textFill>
                  <w14:solidFill>
                    <w14:schemeClr w14:val="tx1"/>
                  </w14:solidFill>
                </w14:textFill>
              </w:rPr>
            </w:pPr>
          </w:p>
        </w:tc>
        <w:tc>
          <w:tcPr>
            <w:tcW w:w="390" w:type="dxa"/>
          </w:tcPr>
          <w:p w14:paraId="51B4C08D">
            <w:pPr>
              <w:rPr>
                <w:color w:val="000000" w:themeColor="text1"/>
                <w:szCs w:val="21"/>
                <w14:textFill>
                  <w14:solidFill>
                    <w14:schemeClr w14:val="tx1"/>
                  </w14:solidFill>
                </w14:textFill>
              </w:rPr>
            </w:pPr>
          </w:p>
        </w:tc>
      </w:tr>
      <w:tr w14:paraId="21F5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EFD55D2">
            <w:pPr>
              <w:jc w:val="center"/>
              <w:rPr>
                <w:rFonts w:hint="eastAsia" w:ascii="宋体" w:hAnsi="宋体" w:eastAsia="宋体" w:cs="宋体"/>
                <w:color w:val="000000"/>
                <w:kern w:val="0"/>
                <w:szCs w:val="21"/>
                <w:lang w:bidi="ar"/>
              </w:rPr>
            </w:pPr>
          </w:p>
        </w:tc>
        <w:tc>
          <w:tcPr>
            <w:tcW w:w="772" w:type="dxa"/>
            <w:vMerge w:val="continue"/>
            <w:vAlign w:val="center"/>
          </w:tcPr>
          <w:p w14:paraId="62531A11">
            <w:pPr>
              <w:jc w:val="center"/>
              <w:rPr>
                <w:rFonts w:hint="eastAsia" w:ascii="宋体" w:hAnsi="宋体" w:eastAsia="宋体" w:cs="宋体"/>
                <w:color w:val="000000"/>
                <w:kern w:val="0"/>
                <w:sz w:val="22"/>
                <w:lang w:bidi="ar"/>
              </w:rPr>
            </w:pPr>
          </w:p>
        </w:tc>
        <w:tc>
          <w:tcPr>
            <w:tcW w:w="5446" w:type="dxa"/>
            <w:vAlign w:val="center"/>
          </w:tcPr>
          <w:p w14:paraId="313D341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29、护栏：高度≥1300mm，采用ø38mm±10%、ø25mm±10%镀锌圆管，每根间隔≤90mm。</w:t>
            </w:r>
          </w:p>
        </w:tc>
        <w:tc>
          <w:tcPr>
            <w:tcW w:w="972" w:type="dxa"/>
          </w:tcPr>
          <w:p w14:paraId="5D6D05ED">
            <w:pPr>
              <w:rPr>
                <w:color w:val="000000" w:themeColor="text1"/>
                <w:szCs w:val="21"/>
                <w14:textFill>
                  <w14:solidFill>
                    <w14:schemeClr w14:val="tx1"/>
                  </w14:solidFill>
                </w14:textFill>
              </w:rPr>
            </w:pPr>
          </w:p>
        </w:tc>
        <w:tc>
          <w:tcPr>
            <w:tcW w:w="710" w:type="dxa"/>
          </w:tcPr>
          <w:p w14:paraId="19DCCE16">
            <w:pPr>
              <w:rPr>
                <w:color w:val="000000" w:themeColor="text1"/>
                <w:szCs w:val="21"/>
                <w14:textFill>
                  <w14:solidFill>
                    <w14:schemeClr w14:val="tx1"/>
                  </w14:solidFill>
                </w14:textFill>
              </w:rPr>
            </w:pPr>
          </w:p>
        </w:tc>
        <w:tc>
          <w:tcPr>
            <w:tcW w:w="390" w:type="dxa"/>
          </w:tcPr>
          <w:p w14:paraId="7D90A927">
            <w:pPr>
              <w:rPr>
                <w:color w:val="000000" w:themeColor="text1"/>
                <w:szCs w:val="21"/>
                <w14:textFill>
                  <w14:solidFill>
                    <w14:schemeClr w14:val="tx1"/>
                  </w14:solidFill>
                </w14:textFill>
              </w:rPr>
            </w:pPr>
          </w:p>
        </w:tc>
      </w:tr>
      <w:tr w14:paraId="16AA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CCBFF91">
            <w:pPr>
              <w:jc w:val="center"/>
              <w:rPr>
                <w:rFonts w:hint="eastAsia" w:ascii="宋体" w:hAnsi="宋体" w:eastAsia="宋体" w:cs="宋体"/>
                <w:color w:val="000000"/>
                <w:kern w:val="0"/>
                <w:szCs w:val="21"/>
                <w:lang w:bidi="ar"/>
              </w:rPr>
            </w:pPr>
          </w:p>
        </w:tc>
        <w:tc>
          <w:tcPr>
            <w:tcW w:w="772" w:type="dxa"/>
            <w:vMerge w:val="continue"/>
            <w:vAlign w:val="center"/>
          </w:tcPr>
          <w:p w14:paraId="447D3131">
            <w:pPr>
              <w:jc w:val="center"/>
              <w:rPr>
                <w:rFonts w:hint="eastAsia" w:ascii="宋体" w:hAnsi="宋体" w:eastAsia="宋体" w:cs="宋体"/>
                <w:color w:val="000000"/>
                <w:kern w:val="0"/>
                <w:sz w:val="22"/>
                <w:lang w:bidi="ar"/>
              </w:rPr>
            </w:pPr>
          </w:p>
        </w:tc>
        <w:tc>
          <w:tcPr>
            <w:tcW w:w="5446" w:type="dxa"/>
            <w:vAlign w:val="center"/>
          </w:tcPr>
          <w:p w14:paraId="060B219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30、平台：采用厚度≥25mm芬兰木。</w:t>
            </w:r>
          </w:p>
        </w:tc>
        <w:tc>
          <w:tcPr>
            <w:tcW w:w="972" w:type="dxa"/>
          </w:tcPr>
          <w:p w14:paraId="436F51D4">
            <w:pPr>
              <w:rPr>
                <w:color w:val="000000" w:themeColor="text1"/>
                <w:szCs w:val="21"/>
                <w14:textFill>
                  <w14:solidFill>
                    <w14:schemeClr w14:val="tx1"/>
                  </w14:solidFill>
                </w14:textFill>
              </w:rPr>
            </w:pPr>
          </w:p>
        </w:tc>
        <w:tc>
          <w:tcPr>
            <w:tcW w:w="710" w:type="dxa"/>
          </w:tcPr>
          <w:p w14:paraId="2922941B">
            <w:pPr>
              <w:rPr>
                <w:color w:val="000000" w:themeColor="text1"/>
                <w:szCs w:val="21"/>
                <w14:textFill>
                  <w14:solidFill>
                    <w14:schemeClr w14:val="tx1"/>
                  </w14:solidFill>
                </w14:textFill>
              </w:rPr>
            </w:pPr>
          </w:p>
        </w:tc>
        <w:tc>
          <w:tcPr>
            <w:tcW w:w="390" w:type="dxa"/>
          </w:tcPr>
          <w:p w14:paraId="715F1562">
            <w:pPr>
              <w:rPr>
                <w:color w:val="000000" w:themeColor="text1"/>
                <w:szCs w:val="21"/>
                <w14:textFill>
                  <w14:solidFill>
                    <w14:schemeClr w14:val="tx1"/>
                  </w14:solidFill>
                </w14:textFill>
              </w:rPr>
            </w:pPr>
          </w:p>
        </w:tc>
      </w:tr>
      <w:tr w14:paraId="13C8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5994287">
            <w:pPr>
              <w:jc w:val="center"/>
              <w:rPr>
                <w:rFonts w:hint="eastAsia" w:ascii="宋体" w:hAnsi="宋体" w:eastAsia="宋体" w:cs="宋体"/>
                <w:color w:val="000000"/>
                <w:kern w:val="0"/>
                <w:szCs w:val="21"/>
                <w:lang w:bidi="ar"/>
              </w:rPr>
            </w:pPr>
          </w:p>
        </w:tc>
        <w:tc>
          <w:tcPr>
            <w:tcW w:w="772" w:type="dxa"/>
            <w:vMerge w:val="continue"/>
            <w:vAlign w:val="center"/>
          </w:tcPr>
          <w:p w14:paraId="411F3837">
            <w:pPr>
              <w:jc w:val="center"/>
              <w:rPr>
                <w:rFonts w:hint="eastAsia" w:ascii="宋体" w:hAnsi="宋体" w:eastAsia="宋体" w:cs="宋体"/>
                <w:color w:val="000000"/>
                <w:kern w:val="0"/>
                <w:sz w:val="22"/>
                <w:lang w:bidi="ar"/>
              </w:rPr>
            </w:pPr>
          </w:p>
        </w:tc>
        <w:tc>
          <w:tcPr>
            <w:tcW w:w="5446" w:type="dxa"/>
            <w:vAlign w:val="center"/>
          </w:tcPr>
          <w:p w14:paraId="30AF2CEA">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31、▲主立柱：主立柱采用ø114mm±10%，厚度≥2mm镀锌管，钢管表面静电喷涂，采用户外（聚酯喷末）塑粉经双层喷涂。脚盘中性盐雾试验、力学性能符合依据《GB/T 10125-2021 、GB/T 2281-2021、GB/T 43401-2009》的要求。</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76AC7023">
            <w:pPr>
              <w:rPr>
                <w:color w:val="000000" w:themeColor="text1"/>
                <w:szCs w:val="21"/>
                <w14:textFill>
                  <w14:solidFill>
                    <w14:schemeClr w14:val="tx1"/>
                  </w14:solidFill>
                </w14:textFill>
              </w:rPr>
            </w:pPr>
          </w:p>
        </w:tc>
        <w:tc>
          <w:tcPr>
            <w:tcW w:w="710" w:type="dxa"/>
          </w:tcPr>
          <w:p w14:paraId="5AACE463">
            <w:pPr>
              <w:rPr>
                <w:color w:val="000000" w:themeColor="text1"/>
                <w:szCs w:val="21"/>
                <w14:textFill>
                  <w14:solidFill>
                    <w14:schemeClr w14:val="tx1"/>
                  </w14:solidFill>
                </w14:textFill>
              </w:rPr>
            </w:pPr>
          </w:p>
        </w:tc>
        <w:tc>
          <w:tcPr>
            <w:tcW w:w="390" w:type="dxa"/>
          </w:tcPr>
          <w:p w14:paraId="3E092B3F">
            <w:pPr>
              <w:rPr>
                <w:color w:val="000000" w:themeColor="text1"/>
                <w:szCs w:val="21"/>
                <w14:textFill>
                  <w14:solidFill>
                    <w14:schemeClr w14:val="tx1"/>
                  </w14:solidFill>
                </w14:textFill>
              </w:rPr>
            </w:pPr>
          </w:p>
        </w:tc>
      </w:tr>
      <w:tr w14:paraId="50F8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ED1264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w:t>
            </w:r>
          </w:p>
        </w:tc>
        <w:tc>
          <w:tcPr>
            <w:tcW w:w="772" w:type="dxa"/>
            <w:vAlign w:val="center"/>
          </w:tcPr>
          <w:p w14:paraId="6F3BD82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音乐幻屋</w:t>
            </w:r>
          </w:p>
        </w:tc>
        <w:tc>
          <w:tcPr>
            <w:tcW w:w="5446" w:type="dxa"/>
            <w:vAlign w:val="center"/>
          </w:tcPr>
          <w:p w14:paraId="45BECE0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32、规格:长3800mm±10%*宽2000mm±10%*高3000mm±10%；框架采用40mm±10%*80mm±10%/40mm±10%*40mm±10%，厚度≥2mm的镀锌方管制作。</w:t>
            </w:r>
          </w:p>
        </w:tc>
        <w:tc>
          <w:tcPr>
            <w:tcW w:w="972" w:type="dxa"/>
          </w:tcPr>
          <w:p w14:paraId="54CBF29F">
            <w:pPr>
              <w:rPr>
                <w:color w:val="000000" w:themeColor="text1"/>
                <w:szCs w:val="21"/>
                <w14:textFill>
                  <w14:solidFill>
                    <w14:schemeClr w14:val="tx1"/>
                  </w14:solidFill>
                </w14:textFill>
              </w:rPr>
            </w:pPr>
          </w:p>
        </w:tc>
        <w:tc>
          <w:tcPr>
            <w:tcW w:w="710" w:type="dxa"/>
          </w:tcPr>
          <w:p w14:paraId="2FF0444F">
            <w:pPr>
              <w:rPr>
                <w:color w:val="000000" w:themeColor="text1"/>
                <w:szCs w:val="21"/>
                <w14:textFill>
                  <w14:solidFill>
                    <w14:schemeClr w14:val="tx1"/>
                  </w14:solidFill>
                </w14:textFill>
              </w:rPr>
            </w:pPr>
          </w:p>
        </w:tc>
        <w:tc>
          <w:tcPr>
            <w:tcW w:w="390" w:type="dxa"/>
          </w:tcPr>
          <w:p w14:paraId="1459D237">
            <w:pPr>
              <w:rPr>
                <w:color w:val="000000" w:themeColor="text1"/>
                <w:szCs w:val="21"/>
                <w14:textFill>
                  <w14:solidFill>
                    <w14:schemeClr w14:val="tx1"/>
                  </w14:solidFill>
                </w14:textFill>
              </w:rPr>
            </w:pPr>
          </w:p>
        </w:tc>
      </w:tr>
      <w:tr w14:paraId="197A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2642E7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w:t>
            </w:r>
          </w:p>
        </w:tc>
        <w:tc>
          <w:tcPr>
            <w:tcW w:w="772" w:type="dxa"/>
            <w:vAlign w:val="center"/>
          </w:tcPr>
          <w:p w14:paraId="3DC19721">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S 弯滑道</w:t>
            </w:r>
          </w:p>
        </w:tc>
        <w:tc>
          <w:tcPr>
            <w:tcW w:w="5446" w:type="dxa"/>
            <w:vAlign w:val="center"/>
          </w:tcPr>
          <w:p w14:paraId="2A678DB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33、规格:长2100mm±10%*宽1600 mm±10%*高1800mm±10%；滑桶采用滚塑专用料经滚塑成形，塑料壁厚≥6mm。</w:t>
            </w:r>
          </w:p>
        </w:tc>
        <w:tc>
          <w:tcPr>
            <w:tcW w:w="972" w:type="dxa"/>
          </w:tcPr>
          <w:p w14:paraId="4A94C27D">
            <w:pPr>
              <w:rPr>
                <w:color w:val="000000" w:themeColor="text1"/>
                <w:szCs w:val="21"/>
                <w14:textFill>
                  <w14:solidFill>
                    <w14:schemeClr w14:val="tx1"/>
                  </w14:solidFill>
                </w14:textFill>
              </w:rPr>
            </w:pPr>
          </w:p>
        </w:tc>
        <w:tc>
          <w:tcPr>
            <w:tcW w:w="710" w:type="dxa"/>
          </w:tcPr>
          <w:p w14:paraId="25832549">
            <w:pPr>
              <w:rPr>
                <w:color w:val="000000" w:themeColor="text1"/>
                <w:szCs w:val="21"/>
                <w14:textFill>
                  <w14:solidFill>
                    <w14:schemeClr w14:val="tx1"/>
                  </w14:solidFill>
                </w14:textFill>
              </w:rPr>
            </w:pPr>
          </w:p>
        </w:tc>
        <w:tc>
          <w:tcPr>
            <w:tcW w:w="390" w:type="dxa"/>
          </w:tcPr>
          <w:p w14:paraId="0CE24883">
            <w:pPr>
              <w:rPr>
                <w:color w:val="000000" w:themeColor="text1"/>
                <w:szCs w:val="21"/>
                <w14:textFill>
                  <w14:solidFill>
                    <w14:schemeClr w14:val="tx1"/>
                  </w14:solidFill>
                </w14:textFill>
              </w:rPr>
            </w:pPr>
          </w:p>
        </w:tc>
      </w:tr>
      <w:tr w14:paraId="64A5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DA8A8B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w:t>
            </w:r>
          </w:p>
        </w:tc>
        <w:tc>
          <w:tcPr>
            <w:tcW w:w="772" w:type="dxa"/>
            <w:vMerge w:val="restart"/>
            <w:vAlign w:val="center"/>
          </w:tcPr>
          <w:p w14:paraId="66A8F1E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七字爬笼</w:t>
            </w:r>
          </w:p>
        </w:tc>
        <w:tc>
          <w:tcPr>
            <w:tcW w:w="5446" w:type="dxa"/>
            <w:vAlign w:val="center"/>
          </w:tcPr>
          <w:p w14:paraId="7BFF7A9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34、规格：长1400mm±10%*宽800mm±10%*高1800mm±10%；</w:t>
            </w:r>
          </w:p>
        </w:tc>
        <w:tc>
          <w:tcPr>
            <w:tcW w:w="972" w:type="dxa"/>
          </w:tcPr>
          <w:p w14:paraId="6288E970">
            <w:pPr>
              <w:rPr>
                <w:color w:val="000000" w:themeColor="text1"/>
                <w:szCs w:val="21"/>
                <w14:textFill>
                  <w14:solidFill>
                    <w14:schemeClr w14:val="tx1"/>
                  </w14:solidFill>
                </w14:textFill>
              </w:rPr>
            </w:pPr>
          </w:p>
        </w:tc>
        <w:tc>
          <w:tcPr>
            <w:tcW w:w="710" w:type="dxa"/>
          </w:tcPr>
          <w:p w14:paraId="7211828B">
            <w:pPr>
              <w:rPr>
                <w:color w:val="000000" w:themeColor="text1"/>
                <w:szCs w:val="21"/>
                <w14:textFill>
                  <w14:solidFill>
                    <w14:schemeClr w14:val="tx1"/>
                  </w14:solidFill>
                </w14:textFill>
              </w:rPr>
            </w:pPr>
          </w:p>
        </w:tc>
        <w:tc>
          <w:tcPr>
            <w:tcW w:w="390" w:type="dxa"/>
          </w:tcPr>
          <w:p w14:paraId="725150F5">
            <w:pPr>
              <w:rPr>
                <w:color w:val="000000" w:themeColor="text1"/>
                <w:szCs w:val="21"/>
                <w14:textFill>
                  <w14:solidFill>
                    <w14:schemeClr w14:val="tx1"/>
                  </w14:solidFill>
                </w14:textFill>
              </w:rPr>
            </w:pPr>
          </w:p>
        </w:tc>
      </w:tr>
      <w:tr w14:paraId="4817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399048B">
            <w:pPr>
              <w:jc w:val="center"/>
              <w:rPr>
                <w:rFonts w:hint="eastAsia" w:ascii="宋体" w:hAnsi="宋体" w:eastAsia="宋体" w:cs="宋体"/>
                <w:color w:val="000000"/>
                <w:kern w:val="0"/>
                <w:szCs w:val="21"/>
                <w:lang w:bidi="ar"/>
              </w:rPr>
            </w:pPr>
          </w:p>
        </w:tc>
        <w:tc>
          <w:tcPr>
            <w:tcW w:w="772" w:type="dxa"/>
            <w:vMerge w:val="continue"/>
            <w:vAlign w:val="center"/>
          </w:tcPr>
          <w:p w14:paraId="624244D0">
            <w:pPr>
              <w:jc w:val="center"/>
              <w:rPr>
                <w:rFonts w:hint="eastAsia" w:ascii="宋体" w:hAnsi="宋体" w:eastAsia="宋体" w:cs="宋体"/>
                <w:color w:val="000000"/>
                <w:kern w:val="0"/>
                <w:sz w:val="22"/>
                <w:lang w:bidi="ar"/>
              </w:rPr>
            </w:pPr>
          </w:p>
        </w:tc>
        <w:tc>
          <w:tcPr>
            <w:tcW w:w="5446" w:type="dxa"/>
            <w:vAlign w:val="center"/>
          </w:tcPr>
          <w:p w14:paraId="68D818A7">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35、框架：采用ø38mm±10%/ø32mm±10%（±10mm±10%），厚度≥2mm的镀锌管制作。</w:t>
            </w:r>
          </w:p>
        </w:tc>
        <w:tc>
          <w:tcPr>
            <w:tcW w:w="972" w:type="dxa"/>
          </w:tcPr>
          <w:p w14:paraId="2DB5BF41">
            <w:pPr>
              <w:rPr>
                <w:color w:val="000000" w:themeColor="text1"/>
                <w:szCs w:val="21"/>
                <w14:textFill>
                  <w14:solidFill>
                    <w14:schemeClr w14:val="tx1"/>
                  </w14:solidFill>
                </w14:textFill>
              </w:rPr>
            </w:pPr>
          </w:p>
        </w:tc>
        <w:tc>
          <w:tcPr>
            <w:tcW w:w="710" w:type="dxa"/>
          </w:tcPr>
          <w:p w14:paraId="6B802129">
            <w:pPr>
              <w:rPr>
                <w:color w:val="000000" w:themeColor="text1"/>
                <w:szCs w:val="21"/>
                <w14:textFill>
                  <w14:solidFill>
                    <w14:schemeClr w14:val="tx1"/>
                  </w14:solidFill>
                </w14:textFill>
              </w:rPr>
            </w:pPr>
          </w:p>
        </w:tc>
        <w:tc>
          <w:tcPr>
            <w:tcW w:w="390" w:type="dxa"/>
          </w:tcPr>
          <w:p w14:paraId="498B3D22">
            <w:pPr>
              <w:rPr>
                <w:color w:val="000000" w:themeColor="text1"/>
                <w:szCs w:val="21"/>
                <w14:textFill>
                  <w14:solidFill>
                    <w14:schemeClr w14:val="tx1"/>
                  </w14:solidFill>
                </w14:textFill>
              </w:rPr>
            </w:pPr>
          </w:p>
        </w:tc>
      </w:tr>
      <w:tr w14:paraId="3966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0B864730">
            <w:pPr>
              <w:jc w:val="center"/>
              <w:rPr>
                <w:rFonts w:hint="eastAsia" w:ascii="宋体" w:hAnsi="宋体" w:eastAsia="宋体" w:cs="宋体"/>
                <w:color w:val="000000"/>
                <w:kern w:val="0"/>
                <w:szCs w:val="21"/>
                <w:lang w:bidi="ar"/>
              </w:rPr>
            </w:pPr>
          </w:p>
        </w:tc>
        <w:tc>
          <w:tcPr>
            <w:tcW w:w="772" w:type="dxa"/>
            <w:vMerge w:val="continue"/>
            <w:vAlign w:val="center"/>
          </w:tcPr>
          <w:p w14:paraId="5F3D756A">
            <w:pPr>
              <w:jc w:val="center"/>
              <w:rPr>
                <w:rFonts w:hint="eastAsia" w:ascii="宋体" w:hAnsi="宋体" w:eastAsia="宋体" w:cs="宋体"/>
                <w:color w:val="000000"/>
                <w:kern w:val="0"/>
                <w:sz w:val="22"/>
                <w:lang w:bidi="ar"/>
              </w:rPr>
            </w:pPr>
          </w:p>
        </w:tc>
        <w:tc>
          <w:tcPr>
            <w:tcW w:w="5446" w:type="dxa"/>
            <w:vAlign w:val="center"/>
          </w:tcPr>
          <w:p w14:paraId="06A9685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36、网绳采用ø12mm±10%单股钢丝绳编织而成。</w:t>
            </w:r>
          </w:p>
        </w:tc>
        <w:tc>
          <w:tcPr>
            <w:tcW w:w="972" w:type="dxa"/>
          </w:tcPr>
          <w:p w14:paraId="6A4D878E">
            <w:pPr>
              <w:rPr>
                <w:color w:val="000000" w:themeColor="text1"/>
                <w:szCs w:val="21"/>
                <w14:textFill>
                  <w14:solidFill>
                    <w14:schemeClr w14:val="tx1"/>
                  </w14:solidFill>
                </w14:textFill>
              </w:rPr>
            </w:pPr>
          </w:p>
        </w:tc>
        <w:tc>
          <w:tcPr>
            <w:tcW w:w="710" w:type="dxa"/>
          </w:tcPr>
          <w:p w14:paraId="1346ADEB">
            <w:pPr>
              <w:rPr>
                <w:color w:val="000000" w:themeColor="text1"/>
                <w:szCs w:val="21"/>
                <w14:textFill>
                  <w14:solidFill>
                    <w14:schemeClr w14:val="tx1"/>
                  </w14:solidFill>
                </w14:textFill>
              </w:rPr>
            </w:pPr>
          </w:p>
        </w:tc>
        <w:tc>
          <w:tcPr>
            <w:tcW w:w="390" w:type="dxa"/>
          </w:tcPr>
          <w:p w14:paraId="339D0108">
            <w:pPr>
              <w:rPr>
                <w:color w:val="000000" w:themeColor="text1"/>
                <w:szCs w:val="21"/>
                <w14:textFill>
                  <w14:solidFill>
                    <w14:schemeClr w14:val="tx1"/>
                  </w14:solidFill>
                </w14:textFill>
              </w:rPr>
            </w:pPr>
          </w:p>
        </w:tc>
      </w:tr>
      <w:tr w14:paraId="751D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E85D1E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13</w:t>
            </w:r>
          </w:p>
        </w:tc>
        <w:tc>
          <w:tcPr>
            <w:tcW w:w="772" w:type="dxa"/>
            <w:vMerge w:val="restart"/>
            <w:vAlign w:val="center"/>
          </w:tcPr>
          <w:p w14:paraId="683AF1B5">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小蛮腰</w:t>
            </w:r>
          </w:p>
        </w:tc>
        <w:tc>
          <w:tcPr>
            <w:tcW w:w="5446" w:type="dxa"/>
            <w:vAlign w:val="center"/>
          </w:tcPr>
          <w:p w14:paraId="076DB15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37、规格：φ1000mm±10%；框架：采用ø38mm±10%/ø32mm±10%（±10mm±10%），厚度≥2mm的镀锌管制作。</w:t>
            </w:r>
          </w:p>
        </w:tc>
        <w:tc>
          <w:tcPr>
            <w:tcW w:w="972" w:type="dxa"/>
          </w:tcPr>
          <w:p w14:paraId="1579AF50">
            <w:pPr>
              <w:rPr>
                <w:color w:val="000000" w:themeColor="text1"/>
                <w:szCs w:val="21"/>
                <w14:textFill>
                  <w14:solidFill>
                    <w14:schemeClr w14:val="tx1"/>
                  </w14:solidFill>
                </w14:textFill>
              </w:rPr>
            </w:pPr>
          </w:p>
        </w:tc>
        <w:tc>
          <w:tcPr>
            <w:tcW w:w="710" w:type="dxa"/>
          </w:tcPr>
          <w:p w14:paraId="661669FF">
            <w:pPr>
              <w:rPr>
                <w:color w:val="000000" w:themeColor="text1"/>
                <w:szCs w:val="21"/>
                <w14:textFill>
                  <w14:solidFill>
                    <w14:schemeClr w14:val="tx1"/>
                  </w14:solidFill>
                </w14:textFill>
              </w:rPr>
            </w:pPr>
          </w:p>
        </w:tc>
        <w:tc>
          <w:tcPr>
            <w:tcW w:w="390" w:type="dxa"/>
          </w:tcPr>
          <w:p w14:paraId="4CC1C918">
            <w:pPr>
              <w:rPr>
                <w:color w:val="000000" w:themeColor="text1"/>
                <w:szCs w:val="21"/>
                <w14:textFill>
                  <w14:solidFill>
                    <w14:schemeClr w14:val="tx1"/>
                  </w14:solidFill>
                </w14:textFill>
              </w:rPr>
            </w:pPr>
          </w:p>
        </w:tc>
      </w:tr>
      <w:tr w14:paraId="4C4F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828B964">
            <w:pPr>
              <w:jc w:val="center"/>
              <w:rPr>
                <w:rFonts w:hint="eastAsia" w:ascii="宋体" w:hAnsi="宋体" w:eastAsia="宋体" w:cs="宋体"/>
                <w:color w:val="000000"/>
                <w:kern w:val="0"/>
                <w:szCs w:val="21"/>
                <w:lang w:bidi="ar"/>
              </w:rPr>
            </w:pPr>
          </w:p>
        </w:tc>
        <w:tc>
          <w:tcPr>
            <w:tcW w:w="772" w:type="dxa"/>
            <w:vMerge w:val="continue"/>
            <w:vAlign w:val="center"/>
          </w:tcPr>
          <w:p w14:paraId="5B7DA49D">
            <w:pPr>
              <w:jc w:val="center"/>
              <w:rPr>
                <w:rFonts w:hint="eastAsia" w:ascii="宋体" w:hAnsi="宋体" w:eastAsia="宋体" w:cs="宋体"/>
                <w:color w:val="000000"/>
                <w:kern w:val="0"/>
                <w:sz w:val="22"/>
                <w:lang w:bidi="ar"/>
              </w:rPr>
            </w:pPr>
          </w:p>
        </w:tc>
        <w:tc>
          <w:tcPr>
            <w:tcW w:w="5446" w:type="dxa"/>
            <w:vAlign w:val="center"/>
          </w:tcPr>
          <w:p w14:paraId="274D3F2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38、▲绳网：网绳采用ø12mm±10%单股钢丝绳编织而成。钢丝张紧套件可迁移砷(As)、可迁移铬 (Cr)、可迁移钡 (Ba)、可迁移硒 (Se)、可迁移锑 (Sb)、可迁移镉 (Cd)、可迁移汞 (Hg）、可迁移铅(Pb)等检测标准为合格。</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069A49E9">
            <w:pPr>
              <w:rPr>
                <w:color w:val="000000" w:themeColor="text1"/>
                <w:szCs w:val="21"/>
                <w14:textFill>
                  <w14:solidFill>
                    <w14:schemeClr w14:val="tx1"/>
                  </w14:solidFill>
                </w14:textFill>
              </w:rPr>
            </w:pPr>
          </w:p>
        </w:tc>
        <w:tc>
          <w:tcPr>
            <w:tcW w:w="710" w:type="dxa"/>
          </w:tcPr>
          <w:p w14:paraId="11B06543">
            <w:pPr>
              <w:rPr>
                <w:color w:val="000000" w:themeColor="text1"/>
                <w:szCs w:val="21"/>
                <w14:textFill>
                  <w14:solidFill>
                    <w14:schemeClr w14:val="tx1"/>
                  </w14:solidFill>
                </w14:textFill>
              </w:rPr>
            </w:pPr>
          </w:p>
        </w:tc>
        <w:tc>
          <w:tcPr>
            <w:tcW w:w="390" w:type="dxa"/>
          </w:tcPr>
          <w:p w14:paraId="1BD20187">
            <w:pPr>
              <w:rPr>
                <w:color w:val="000000" w:themeColor="text1"/>
                <w:szCs w:val="21"/>
                <w14:textFill>
                  <w14:solidFill>
                    <w14:schemeClr w14:val="tx1"/>
                  </w14:solidFill>
                </w14:textFill>
              </w:rPr>
            </w:pPr>
          </w:p>
        </w:tc>
      </w:tr>
      <w:tr w14:paraId="6819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24D341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14</w:t>
            </w:r>
          </w:p>
        </w:tc>
        <w:tc>
          <w:tcPr>
            <w:tcW w:w="772" w:type="dxa"/>
            <w:vAlign w:val="center"/>
          </w:tcPr>
          <w:p w14:paraId="6683596E">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定制凹凸镜</w:t>
            </w:r>
          </w:p>
        </w:tc>
        <w:tc>
          <w:tcPr>
            <w:tcW w:w="5446" w:type="dxa"/>
            <w:vAlign w:val="center"/>
          </w:tcPr>
          <w:p w14:paraId="10716173">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39、规格：长1900mm±10%*高1100mm±10%；框架采用ø38mm±10%/ø32mm±10%/40*40mm±10%/80*80mm±10%（±10mm±10%），厚度≥2mm的镀锌管制作。配备有机玻璃‌。</w:t>
            </w:r>
          </w:p>
        </w:tc>
        <w:tc>
          <w:tcPr>
            <w:tcW w:w="972" w:type="dxa"/>
          </w:tcPr>
          <w:p w14:paraId="7C950F65">
            <w:pPr>
              <w:rPr>
                <w:color w:val="000000" w:themeColor="text1"/>
                <w:szCs w:val="21"/>
                <w14:textFill>
                  <w14:solidFill>
                    <w14:schemeClr w14:val="tx1"/>
                  </w14:solidFill>
                </w14:textFill>
              </w:rPr>
            </w:pPr>
          </w:p>
        </w:tc>
        <w:tc>
          <w:tcPr>
            <w:tcW w:w="710" w:type="dxa"/>
          </w:tcPr>
          <w:p w14:paraId="0454A303">
            <w:pPr>
              <w:rPr>
                <w:color w:val="000000" w:themeColor="text1"/>
                <w:szCs w:val="21"/>
                <w14:textFill>
                  <w14:solidFill>
                    <w14:schemeClr w14:val="tx1"/>
                  </w14:solidFill>
                </w14:textFill>
              </w:rPr>
            </w:pPr>
          </w:p>
        </w:tc>
        <w:tc>
          <w:tcPr>
            <w:tcW w:w="390" w:type="dxa"/>
          </w:tcPr>
          <w:p w14:paraId="6330ADC3">
            <w:pPr>
              <w:rPr>
                <w:color w:val="000000" w:themeColor="text1"/>
                <w:szCs w:val="21"/>
                <w14:textFill>
                  <w14:solidFill>
                    <w14:schemeClr w14:val="tx1"/>
                  </w14:solidFill>
                </w14:textFill>
              </w:rPr>
            </w:pPr>
          </w:p>
        </w:tc>
      </w:tr>
      <w:tr w14:paraId="341D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335658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15</w:t>
            </w:r>
          </w:p>
        </w:tc>
        <w:tc>
          <w:tcPr>
            <w:tcW w:w="772" w:type="dxa"/>
            <w:vAlign w:val="center"/>
          </w:tcPr>
          <w:p w14:paraId="7749B829">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音乐器材</w:t>
            </w:r>
          </w:p>
        </w:tc>
        <w:tc>
          <w:tcPr>
            <w:tcW w:w="5446" w:type="dxa"/>
            <w:vAlign w:val="center"/>
          </w:tcPr>
          <w:p w14:paraId="18C6E77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40、规格：直径400mm±10%，高度419mm±10%；框架采用不锈钢制作。</w:t>
            </w:r>
          </w:p>
        </w:tc>
        <w:tc>
          <w:tcPr>
            <w:tcW w:w="972" w:type="dxa"/>
          </w:tcPr>
          <w:p w14:paraId="02AE3BC2">
            <w:pPr>
              <w:rPr>
                <w:color w:val="000000" w:themeColor="text1"/>
                <w:szCs w:val="21"/>
                <w14:textFill>
                  <w14:solidFill>
                    <w14:schemeClr w14:val="tx1"/>
                  </w14:solidFill>
                </w14:textFill>
              </w:rPr>
            </w:pPr>
          </w:p>
        </w:tc>
        <w:tc>
          <w:tcPr>
            <w:tcW w:w="710" w:type="dxa"/>
          </w:tcPr>
          <w:p w14:paraId="11B8D640">
            <w:pPr>
              <w:rPr>
                <w:color w:val="000000" w:themeColor="text1"/>
                <w:szCs w:val="21"/>
                <w14:textFill>
                  <w14:solidFill>
                    <w14:schemeClr w14:val="tx1"/>
                  </w14:solidFill>
                </w14:textFill>
              </w:rPr>
            </w:pPr>
          </w:p>
        </w:tc>
        <w:tc>
          <w:tcPr>
            <w:tcW w:w="390" w:type="dxa"/>
          </w:tcPr>
          <w:p w14:paraId="36F72749">
            <w:pPr>
              <w:rPr>
                <w:color w:val="000000" w:themeColor="text1"/>
                <w:szCs w:val="21"/>
                <w14:textFill>
                  <w14:solidFill>
                    <w14:schemeClr w14:val="tx1"/>
                  </w14:solidFill>
                </w14:textFill>
              </w:rPr>
            </w:pPr>
          </w:p>
        </w:tc>
      </w:tr>
      <w:tr w14:paraId="3C15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6C6A6C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16</w:t>
            </w:r>
          </w:p>
        </w:tc>
        <w:tc>
          <w:tcPr>
            <w:tcW w:w="772" w:type="dxa"/>
            <w:vAlign w:val="center"/>
          </w:tcPr>
          <w:p w14:paraId="5E41BC6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珊瑚礁声筒</w:t>
            </w:r>
          </w:p>
        </w:tc>
        <w:tc>
          <w:tcPr>
            <w:tcW w:w="5446" w:type="dxa"/>
            <w:vAlign w:val="center"/>
          </w:tcPr>
          <w:p w14:paraId="7399870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41、规格：长1220mm±10%*宽899mm±10%*高3000mm±10%；框架采用镀锌管制作。</w:t>
            </w:r>
          </w:p>
        </w:tc>
        <w:tc>
          <w:tcPr>
            <w:tcW w:w="972" w:type="dxa"/>
          </w:tcPr>
          <w:p w14:paraId="6A10A2F2">
            <w:pPr>
              <w:rPr>
                <w:color w:val="000000" w:themeColor="text1"/>
                <w:szCs w:val="21"/>
                <w14:textFill>
                  <w14:solidFill>
                    <w14:schemeClr w14:val="tx1"/>
                  </w14:solidFill>
                </w14:textFill>
              </w:rPr>
            </w:pPr>
          </w:p>
        </w:tc>
        <w:tc>
          <w:tcPr>
            <w:tcW w:w="710" w:type="dxa"/>
          </w:tcPr>
          <w:p w14:paraId="234F40BC">
            <w:pPr>
              <w:rPr>
                <w:color w:val="000000" w:themeColor="text1"/>
                <w:szCs w:val="21"/>
                <w14:textFill>
                  <w14:solidFill>
                    <w14:schemeClr w14:val="tx1"/>
                  </w14:solidFill>
                </w14:textFill>
              </w:rPr>
            </w:pPr>
          </w:p>
        </w:tc>
        <w:tc>
          <w:tcPr>
            <w:tcW w:w="390" w:type="dxa"/>
          </w:tcPr>
          <w:p w14:paraId="7B2312A4">
            <w:pPr>
              <w:rPr>
                <w:color w:val="000000" w:themeColor="text1"/>
                <w:szCs w:val="21"/>
                <w14:textFill>
                  <w14:solidFill>
                    <w14:schemeClr w14:val="tx1"/>
                  </w14:solidFill>
                </w14:textFill>
              </w:rPr>
            </w:pPr>
          </w:p>
        </w:tc>
      </w:tr>
      <w:tr w14:paraId="2F46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81FD79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17</w:t>
            </w:r>
          </w:p>
        </w:tc>
        <w:tc>
          <w:tcPr>
            <w:tcW w:w="772" w:type="dxa"/>
            <w:vAlign w:val="center"/>
          </w:tcPr>
          <w:p w14:paraId="6427AB77">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望远镜</w:t>
            </w:r>
          </w:p>
        </w:tc>
        <w:tc>
          <w:tcPr>
            <w:tcW w:w="5446" w:type="dxa"/>
            <w:vAlign w:val="center"/>
          </w:tcPr>
          <w:p w14:paraId="4E60A03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42、规格：长300mm±10%*宽150mm±10%；由塑料、金属以及碳纤维制作。</w:t>
            </w:r>
          </w:p>
        </w:tc>
        <w:tc>
          <w:tcPr>
            <w:tcW w:w="972" w:type="dxa"/>
          </w:tcPr>
          <w:p w14:paraId="5CA7229E">
            <w:pPr>
              <w:rPr>
                <w:color w:val="000000" w:themeColor="text1"/>
                <w:szCs w:val="21"/>
                <w14:textFill>
                  <w14:solidFill>
                    <w14:schemeClr w14:val="tx1"/>
                  </w14:solidFill>
                </w14:textFill>
              </w:rPr>
            </w:pPr>
          </w:p>
        </w:tc>
        <w:tc>
          <w:tcPr>
            <w:tcW w:w="710" w:type="dxa"/>
          </w:tcPr>
          <w:p w14:paraId="24B49AF0">
            <w:pPr>
              <w:rPr>
                <w:color w:val="000000" w:themeColor="text1"/>
                <w:szCs w:val="21"/>
                <w14:textFill>
                  <w14:solidFill>
                    <w14:schemeClr w14:val="tx1"/>
                  </w14:solidFill>
                </w14:textFill>
              </w:rPr>
            </w:pPr>
          </w:p>
        </w:tc>
        <w:tc>
          <w:tcPr>
            <w:tcW w:w="390" w:type="dxa"/>
          </w:tcPr>
          <w:p w14:paraId="1341F1BA">
            <w:pPr>
              <w:rPr>
                <w:color w:val="000000" w:themeColor="text1"/>
                <w:szCs w:val="21"/>
                <w14:textFill>
                  <w14:solidFill>
                    <w14:schemeClr w14:val="tx1"/>
                  </w14:solidFill>
                </w14:textFill>
              </w:rPr>
            </w:pPr>
          </w:p>
        </w:tc>
      </w:tr>
      <w:tr w14:paraId="4C25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534D0B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18</w:t>
            </w:r>
          </w:p>
        </w:tc>
        <w:tc>
          <w:tcPr>
            <w:tcW w:w="772" w:type="dxa"/>
            <w:vAlign w:val="center"/>
          </w:tcPr>
          <w:p w14:paraId="61DCBC7F">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摇摆勇士桥</w:t>
            </w:r>
          </w:p>
        </w:tc>
        <w:tc>
          <w:tcPr>
            <w:tcW w:w="5446" w:type="dxa"/>
            <w:vAlign w:val="center"/>
          </w:tcPr>
          <w:p w14:paraId="68A7221B">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43、规格：长1400mm±10%*宽600mm±10%；网绳采用ø12mm±10%单股钢丝绳编织而成。走道采用厚度≥25mm芬兰木。</w:t>
            </w:r>
          </w:p>
        </w:tc>
        <w:tc>
          <w:tcPr>
            <w:tcW w:w="972" w:type="dxa"/>
          </w:tcPr>
          <w:p w14:paraId="6DBB6B10">
            <w:pPr>
              <w:rPr>
                <w:color w:val="000000" w:themeColor="text1"/>
                <w:szCs w:val="21"/>
                <w14:textFill>
                  <w14:solidFill>
                    <w14:schemeClr w14:val="tx1"/>
                  </w14:solidFill>
                </w14:textFill>
              </w:rPr>
            </w:pPr>
          </w:p>
        </w:tc>
        <w:tc>
          <w:tcPr>
            <w:tcW w:w="710" w:type="dxa"/>
          </w:tcPr>
          <w:p w14:paraId="5588183F">
            <w:pPr>
              <w:rPr>
                <w:color w:val="000000" w:themeColor="text1"/>
                <w:szCs w:val="21"/>
                <w14:textFill>
                  <w14:solidFill>
                    <w14:schemeClr w14:val="tx1"/>
                  </w14:solidFill>
                </w14:textFill>
              </w:rPr>
            </w:pPr>
          </w:p>
        </w:tc>
        <w:tc>
          <w:tcPr>
            <w:tcW w:w="390" w:type="dxa"/>
          </w:tcPr>
          <w:p w14:paraId="66CE51F7">
            <w:pPr>
              <w:rPr>
                <w:color w:val="000000" w:themeColor="text1"/>
                <w:szCs w:val="21"/>
                <w14:textFill>
                  <w14:solidFill>
                    <w14:schemeClr w14:val="tx1"/>
                  </w14:solidFill>
                </w14:textFill>
              </w:rPr>
            </w:pPr>
          </w:p>
        </w:tc>
      </w:tr>
      <w:tr w14:paraId="4429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CEC5A0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19</w:t>
            </w:r>
          </w:p>
        </w:tc>
        <w:tc>
          <w:tcPr>
            <w:tcW w:w="772" w:type="dxa"/>
            <w:vAlign w:val="center"/>
          </w:tcPr>
          <w:p w14:paraId="000CF5F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交叉荡桥</w:t>
            </w:r>
          </w:p>
        </w:tc>
        <w:tc>
          <w:tcPr>
            <w:tcW w:w="5446" w:type="dxa"/>
            <w:vAlign w:val="center"/>
          </w:tcPr>
          <w:p w14:paraId="2ADD7A0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44、规格：长2000mm±10%*宽600mm±10%；网绳采用ø12mm±10%单股钢丝绳编织而成。走道采用厚度≥25mm芬兰木。</w:t>
            </w:r>
          </w:p>
        </w:tc>
        <w:tc>
          <w:tcPr>
            <w:tcW w:w="972" w:type="dxa"/>
          </w:tcPr>
          <w:p w14:paraId="0AB827AF">
            <w:pPr>
              <w:rPr>
                <w:color w:val="000000" w:themeColor="text1"/>
                <w:szCs w:val="21"/>
                <w14:textFill>
                  <w14:solidFill>
                    <w14:schemeClr w14:val="tx1"/>
                  </w14:solidFill>
                </w14:textFill>
              </w:rPr>
            </w:pPr>
          </w:p>
        </w:tc>
        <w:tc>
          <w:tcPr>
            <w:tcW w:w="710" w:type="dxa"/>
          </w:tcPr>
          <w:p w14:paraId="7527760E">
            <w:pPr>
              <w:rPr>
                <w:color w:val="000000" w:themeColor="text1"/>
                <w:szCs w:val="21"/>
                <w14:textFill>
                  <w14:solidFill>
                    <w14:schemeClr w14:val="tx1"/>
                  </w14:solidFill>
                </w14:textFill>
              </w:rPr>
            </w:pPr>
          </w:p>
        </w:tc>
        <w:tc>
          <w:tcPr>
            <w:tcW w:w="390" w:type="dxa"/>
          </w:tcPr>
          <w:p w14:paraId="6BA35231">
            <w:pPr>
              <w:rPr>
                <w:color w:val="000000" w:themeColor="text1"/>
                <w:szCs w:val="21"/>
                <w14:textFill>
                  <w14:solidFill>
                    <w14:schemeClr w14:val="tx1"/>
                  </w14:solidFill>
                </w14:textFill>
              </w:rPr>
            </w:pPr>
          </w:p>
        </w:tc>
      </w:tr>
      <w:tr w14:paraId="619B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AC91CB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20</w:t>
            </w:r>
          </w:p>
        </w:tc>
        <w:tc>
          <w:tcPr>
            <w:tcW w:w="772" w:type="dxa"/>
            <w:vAlign w:val="center"/>
          </w:tcPr>
          <w:p w14:paraId="736679B3">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肢体训练</w:t>
            </w:r>
          </w:p>
        </w:tc>
        <w:tc>
          <w:tcPr>
            <w:tcW w:w="5446" w:type="dxa"/>
            <w:vAlign w:val="center"/>
          </w:tcPr>
          <w:p w14:paraId="793DCBC2">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45、规格：长2200mm±10%*宽600mm±10%；框架采用ø38mm±10%/ø32mm±10%/ø25mm±10%/ø20mm±10%，厚度≥2mm镀锌管制作。</w:t>
            </w:r>
          </w:p>
        </w:tc>
        <w:tc>
          <w:tcPr>
            <w:tcW w:w="972" w:type="dxa"/>
          </w:tcPr>
          <w:p w14:paraId="27B9CA61">
            <w:pPr>
              <w:rPr>
                <w:color w:val="000000" w:themeColor="text1"/>
                <w:szCs w:val="21"/>
                <w14:textFill>
                  <w14:solidFill>
                    <w14:schemeClr w14:val="tx1"/>
                  </w14:solidFill>
                </w14:textFill>
              </w:rPr>
            </w:pPr>
          </w:p>
        </w:tc>
        <w:tc>
          <w:tcPr>
            <w:tcW w:w="710" w:type="dxa"/>
          </w:tcPr>
          <w:p w14:paraId="28222612">
            <w:pPr>
              <w:rPr>
                <w:color w:val="000000" w:themeColor="text1"/>
                <w:szCs w:val="21"/>
                <w14:textFill>
                  <w14:solidFill>
                    <w14:schemeClr w14:val="tx1"/>
                  </w14:solidFill>
                </w14:textFill>
              </w:rPr>
            </w:pPr>
          </w:p>
        </w:tc>
        <w:tc>
          <w:tcPr>
            <w:tcW w:w="390" w:type="dxa"/>
          </w:tcPr>
          <w:p w14:paraId="0C8C5844">
            <w:pPr>
              <w:rPr>
                <w:color w:val="000000" w:themeColor="text1"/>
                <w:szCs w:val="21"/>
                <w14:textFill>
                  <w14:solidFill>
                    <w14:schemeClr w14:val="tx1"/>
                  </w14:solidFill>
                </w14:textFill>
              </w:rPr>
            </w:pPr>
          </w:p>
        </w:tc>
      </w:tr>
      <w:tr w14:paraId="67FA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1C6FFC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21</w:t>
            </w:r>
          </w:p>
        </w:tc>
        <w:tc>
          <w:tcPr>
            <w:tcW w:w="772" w:type="dxa"/>
            <w:vAlign w:val="center"/>
          </w:tcPr>
          <w:p w14:paraId="4A62CF56">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铁臂悬环</w:t>
            </w:r>
          </w:p>
        </w:tc>
        <w:tc>
          <w:tcPr>
            <w:tcW w:w="5446" w:type="dxa"/>
            <w:vAlign w:val="center"/>
          </w:tcPr>
          <w:p w14:paraId="3ED2EF6F">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46、规格：直径150mm±10%-250mm±10%；网绳：网绳采用ø12mm±10%单股钢丝绳编织而成。框架：采用镀锌管/塑料原件，厚度≥2mm锌管，钢管表面静电喷涂，采用户外（聚酯喷末）塑粉经双层喷涂。</w:t>
            </w:r>
          </w:p>
        </w:tc>
        <w:tc>
          <w:tcPr>
            <w:tcW w:w="972" w:type="dxa"/>
          </w:tcPr>
          <w:p w14:paraId="03805E52">
            <w:pPr>
              <w:rPr>
                <w:color w:val="000000" w:themeColor="text1"/>
                <w:szCs w:val="21"/>
                <w14:textFill>
                  <w14:solidFill>
                    <w14:schemeClr w14:val="tx1"/>
                  </w14:solidFill>
                </w14:textFill>
              </w:rPr>
            </w:pPr>
          </w:p>
        </w:tc>
        <w:tc>
          <w:tcPr>
            <w:tcW w:w="710" w:type="dxa"/>
          </w:tcPr>
          <w:p w14:paraId="02C8FE40">
            <w:pPr>
              <w:rPr>
                <w:color w:val="000000" w:themeColor="text1"/>
                <w:szCs w:val="21"/>
                <w14:textFill>
                  <w14:solidFill>
                    <w14:schemeClr w14:val="tx1"/>
                  </w14:solidFill>
                </w14:textFill>
              </w:rPr>
            </w:pPr>
          </w:p>
        </w:tc>
        <w:tc>
          <w:tcPr>
            <w:tcW w:w="390" w:type="dxa"/>
          </w:tcPr>
          <w:p w14:paraId="4B9186A2">
            <w:pPr>
              <w:rPr>
                <w:color w:val="000000" w:themeColor="text1"/>
                <w:szCs w:val="21"/>
                <w14:textFill>
                  <w14:solidFill>
                    <w14:schemeClr w14:val="tx1"/>
                  </w14:solidFill>
                </w14:textFill>
              </w:rPr>
            </w:pPr>
          </w:p>
        </w:tc>
      </w:tr>
      <w:tr w14:paraId="7706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2A355C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22</w:t>
            </w:r>
          </w:p>
        </w:tc>
        <w:tc>
          <w:tcPr>
            <w:tcW w:w="772" w:type="dxa"/>
            <w:vMerge w:val="restart"/>
            <w:vAlign w:val="center"/>
          </w:tcPr>
          <w:p w14:paraId="5D2D1CEC">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缓冲卷材</w:t>
            </w:r>
          </w:p>
        </w:tc>
        <w:tc>
          <w:tcPr>
            <w:tcW w:w="5446" w:type="dxa"/>
            <w:vAlign w:val="center"/>
          </w:tcPr>
          <w:p w14:paraId="1AA322B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47、PVC材质，长度不小于10m，宽度不小于18m，厚度≥50mm，硬度（邵A）：55-90（度），拉伸强度≥10Mpa，拉断伸长率≥120%，加热尺寸变化率（纵向，横向）≤04%，体积损失≤20mm±10%³，防滑性(湿法)≥06，防火燃烧性能B1级，20s内焰尖高度≤150mm，灰分含量≤02%；</w:t>
            </w:r>
          </w:p>
        </w:tc>
        <w:tc>
          <w:tcPr>
            <w:tcW w:w="972" w:type="dxa"/>
          </w:tcPr>
          <w:p w14:paraId="20F1BA95">
            <w:pPr>
              <w:rPr>
                <w:color w:val="000000" w:themeColor="text1"/>
                <w:szCs w:val="21"/>
                <w14:textFill>
                  <w14:solidFill>
                    <w14:schemeClr w14:val="tx1"/>
                  </w14:solidFill>
                </w14:textFill>
              </w:rPr>
            </w:pPr>
          </w:p>
        </w:tc>
        <w:tc>
          <w:tcPr>
            <w:tcW w:w="710" w:type="dxa"/>
          </w:tcPr>
          <w:p w14:paraId="20CC8C1B">
            <w:pPr>
              <w:rPr>
                <w:color w:val="000000" w:themeColor="text1"/>
                <w:szCs w:val="21"/>
                <w14:textFill>
                  <w14:solidFill>
                    <w14:schemeClr w14:val="tx1"/>
                  </w14:solidFill>
                </w14:textFill>
              </w:rPr>
            </w:pPr>
          </w:p>
        </w:tc>
        <w:tc>
          <w:tcPr>
            <w:tcW w:w="390" w:type="dxa"/>
          </w:tcPr>
          <w:p w14:paraId="792B3D0D">
            <w:pPr>
              <w:rPr>
                <w:color w:val="000000" w:themeColor="text1"/>
                <w:szCs w:val="21"/>
                <w14:textFill>
                  <w14:solidFill>
                    <w14:schemeClr w14:val="tx1"/>
                  </w14:solidFill>
                </w14:textFill>
              </w:rPr>
            </w:pPr>
          </w:p>
        </w:tc>
      </w:tr>
      <w:tr w14:paraId="2F60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641C8D7">
            <w:pPr>
              <w:jc w:val="center"/>
              <w:rPr>
                <w:rFonts w:hint="eastAsia" w:ascii="宋体" w:hAnsi="宋体" w:eastAsia="宋体" w:cs="宋体"/>
                <w:color w:val="000000"/>
                <w:kern w:val="0"/>
                <w:szCs w:val="21"/>
                <w:lang w:bidi="ar"/>
              </w:rPr>
            </w:pPr>
          </w:p>
        </w:tc>
        <w:tc>
          <w:tcPr>
            <w:tcW w:w="772" w:type="dxa"/>
            <w:vMerge w:val="continue"/>
            <w:vAlign w:val="center"/>
          </w:tcPr>
          <w:p w14:paraId="28A6CBD4">
            <w:pPr>
              <w:jc w:val="center"/>
              <w:rPr>
                <w:rFonts w:hint="eastAsia" w:ascii="宋体" w:hAnsi="宋体" w:eastAsia="宋体" w:cs="宋体"/>
                <w:color w:val="000000"/>
                <w:kern w:val="0"/>
                <w:sz w:val="22"/>
                <w:lang w:bidi="ar"/>
              </w:rPr>
            </w:pPr>
          </w:p>
        </w:tc>
        <w:tc>
          <w:tcPr>
            <w:tcW w:w="5446" w:type="dxa"/>
            <w:vAlign w:val="center"/>
          </w:tcPr>
          <w:p w14:paraId="65B300E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48、▲PVC材质可溶性重金属铅含量≤20mg/㎡，可溶性重金属镉含量≤20mg/㎡，挥发物含量≤50g/㎡，氯乙烯单体未检出；胶粘剂中苯、甲苯、二甲苯、乙苯总和、游离甲醛、可溶性铅、可溶性镉、可溶性汞全部未检出；抗菌率（大肠杆菌、金黄色葡萄球菌、粪链球菌、肺炎克雷伯氏菌、白色念珠菌等5种及以上细菌）≥99.5%；</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43C5BE9D">
            <w:pPr>
              <w:rPr>
                <w:color w:val="000000" w:themeColor="text1"/>
                <w:szCs w:val="21"/>
                <w14:textFill>
                  <w14:solidFill>
                    <w14:schemeClr w14:val="tx1"/>
                  </w14:solidFill>
                </w14:textFill>
              </w:rPr>
            </w:pPr>
          </w:p>
        </w:tc>
        <w:tc>
          <w:tcPr>
            <w:tcW w:w="710" w:type="dxa"/>
          </w:tcPr>
          <w:p w14:paraId="0A339CED">
            <w:pPr>
              <w:rPr>
                <w:color w:val="000000" w:themeColor="text1"/>
                <w:szCs w:val="21"/>
                <w14:textFill>
                  <w14:solidFill>
                    <w14:schemeClr w14:val="tx1"/>
                  </w14:solidFill>
                </w14:textFill>
              </w:rPr>
            </w:pPr>
          </w:p>
        </w:tc>
        <w:tc>
          <w:tcPr>
            <w:tcW w:w="390" w:type="dxa"/>
          </w:tcPr>
          <w:p w14:paraId="4E0786D9">
            <w:pPr>
              <w:rPr>
                <w:color w:val="000000" w:themeColor="text1"/>
                <w:szCs w:val="21"/>
                <w14:textFill>
                  <w14:solidFill>
                    <w14:schemeClr w14:val="tx1"/>
                  </w14:solidFill>
                </w14:textFill>
              </w:rPr>
            </w:pPr>
          </w:p>
        </w:tc>
      </w:tr>
      <w:tr w14:paraId="6A56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625C2E0">
            <w:pPr>
              <w:jc w:val="center"/>
              <w:rPr>
                <w:rFonts w:hint="eastAsia" w:ascii="宋体" w:hAnsi="宋体" w:eastAsia="宋体" w:cs="宋体"/>
                <w:color w:val="000000"/>
                <w:kern w:val="0"/>
                <w:szCs w:val="21"/>
                <w:lang w:bidi="ar"/>
              </w:rPr>
            </w:pPr>
          </w:p>
        </w:tc>
        <w:tc>
          <w:tcPr>
            <w:tcW w:w="772" w:type="dxa"/>
            <w:vMerge w:val="continue"/>
            <w:vAlign w:val="center"/>
          </w:tcPr>
          <w:p w14:paraId="53AC3D9E">
            <w:pPr>
              <w:jc w:val="center"/>
              <w:rPr>
                <w:rFonts w:hint="eastAsia" w:ascii="宋体" w:hAnsi="宋体" w:eastAsia="宋体" w:cs="宋体"/>
                <w:color w:val="000000"/>
                <w:kern w:val="0"/>
                <w:sz w:val="22"/>
                <w:lang w:bidi="ar"/>
              </w:rPr>
            </w:pPr>
          </w:p>
        </w:tc>
        <w:tc>
          <w:tcPr>
            <w:tcW w:w="5446" w:type="dxa"/>
            <w:vAlign w:val="center"/>
          </w:tcPr>
          <w:p w14:paraId="5E207F5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49、▲PVC材质通过耐酸耐碱老化检测；耐磨性≤05g；通过耐环境应力开裂检测，破裂率不超过0%；通过耐人工气候（透过玻璃）老化测试，外观不准许有裂纹、断裂、分层，耐污染性不高于0级；</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740592B1">
            <w:pPr>
              <w:rPr>
                <w:color w:val="000000" w:themeColor="text1"/>
                <w:szCs w:val="21"/>
                <w14:textFill>
                  <w14:solidFill>
                    <w14:schemeClr w14:val="tx1"/>
                  </w14:solidFill>
                </w14:textFill>
              </w:rPr>
            </w:pPr>
          </w:p>
        </w:tc>
        <w:tc>
          <w:tcPr>
            <w:tcW w:w="710" w:type="dxa"/>
          </w:tcPr>
          <w:p w14:paraId="4907F328">
            <w:pPr>
              <w:rPr>
                <w:color w:val="000000" w:themeColor="text1"/>
                <w:szCs w:val="21"/>
                <w14:textFill>
                  <w14:solidFill>
                    <w14:schemeClr w14:val="tx1"/>
                  </w14:solidFill>
                </w14:textFill>
              </w:rPr>
            </w:pPr>
          </w:p>
        </w:tc>
        <w:tc>
          <w:tcPr>
            <w:tcW w:w="390" w:type="dxa"/>
          </w:tcPr>
          <w:p w14:paraId="1CE3BD00">
            <w:pPr>
              <w:rPr>
                <w:color w:val="000000" w:themeColor="text1"/>
                <w:szCs w:val="21"/>
                <w14:textFill>
                  <w14:solidFill>
                    <w14:schemeClr w14:val="tx1"/>
                  </w14:solidFill>
                </w14:textFill>
              </w:rPr>
            </w:pPr>
          </w:p>
        </w:tc>
      </w:tr>
      <w:tr w14:paraId="2572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38F010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23</w:t>
            </w:r>
          </w:p>
        </w:tc>
        <w:tc>
          <w:tcPr>
            <w:tcW w:w="772" w:type="dxa"/>
            <w:vAlign w:val="center"/>
          </w:tcPr>
          <w:p w14:paraId="4C67772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趣味爬绳</w:t>
            </w:r>
          </w:p>
        </w:tc>
        <w:tc>
          <w:tcPr>
            <w:tcW w:w="5446" w:type="dxa"/>
            <w:vAlign w:val="center"/>
          </w:tcPr>
          <w:p w14:paraId="07C297D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50、规格：直径200mm±10%-300mm±10%*高1700mm±10%；网绳采用ø12mm±10%单股钢丝绳编织而成。配备聚乙烯板（PE板）。</w:t>
            </w:r>
          </w:p>
        </w:tc>
        <w:tc>
          <w:tcPr>
            <w:tcW w:w="972" w:type="dxa"/>
          </w:tcPr>
          <w:p w14:paraId="5BDC3656">
            <w:pPr>
              <w:rPr>
                <w:color w:val="000000" w:themeColor="text1"/>
                <w:szCs w:val="21"/>
                <w14:textFill>
                  <w14:solidFill>
                    <w14:schemeClr w14:val="tx1"/>
                  </w14:solidFill>
                </w14:textFill>
              </w:rPr>
            </w:pPr>
          </w:p>
        </w:tc>
        <w:tc>
          <w:tcPr>
            <w:tcW w:w="710" w:type="dxa"/>
          </w:tcPr>
          <w:p w14:paraId="63126DC4">
            <w:pPr>
              <w:rPr>
                <w:color w:val="000000" w:themeColor="text1"/>
                <w:szCs w:val="21"/>
                <w14:textFill>
                  <w14:solidFill>
                    <w14:schemeClr w14:val="tx1"/>
                  </w14:solidFill>
                </w14:textFill>
              </w:rPr>
            </w:pPr>
          </w:p>
        </w:tc>
        <w:tc>
          <w:tcPr>
            <w:tcW w:w="390" w:type="dxa"/>
          </w:tcPr>
          <w:p w14:paraId="27CCCF7F">
            <w:pPr>
              <w:rPr>
                <w:color w:val="000000" w:themeColor="text1"/>
                <w:szCs w:val="21"/>
                <w14:textFill>
                  <w14:solidFill>
                    <w14:schemeClr w14:val="tx1"/>
                  </w14:solidFill>
                </w14:textFill>
              </w:rPr>
            </w:pPr>
          </w:p>
        </w:tc>
      </w:tr>
      <w:tr w14:paraId="3692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8F3AFC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24</w:t>
            </w:r>
          </w:p>
        </w:tc>
        <w:tc>
          <w:tcPr>
            <w:tcW w:w="772" w:type="dxa"/>
            <w:vAlign w:val="center"/>
          </w:tcPr>
          <w:p w14:paraId="399D6A9C">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三角吊环</w:t>
            </w:r>
          </w:p>
        </w:tc>
        <w:tc>
          <w:tcPr>
            <w:tcW w:w="5446" w:type="dxa"/>
            <w:vAlign w:val="center"/>
          </w:tcPr>
          <w:p w14:paraId="16A74654">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51、规格：连长150mm±10%-250mm±10%；框架采用ø38mm±10%/ø32mm±10%/ø25 mm±10% ø20mm±10%，厚度≥2mm的镀锌管制作。</w:t>
            </w:r>
          </w:p>
        </w:tc>
        <w:tc>
          <w:tcPr>
            <w:tcW w:w="972" w:type="dxa"/>
          </w:tcPr>
          <w:p w14:paraId="0D0E80EA">
            <w:pPr>
              <w:rPr>
                <w:color w:val="000000" w:themeColor="text1"/>
                <w:szCs w:val="21"/>
                <w14:textFill>
                  <w14:solidFill>
                    <w14:schemeClr w14:val="tx1"/>
                  </w14:solidFill>
                </w14:textFill>
              </w:rPr>
            </w:pPr>
          </w:p>
        </w:tc>
        <w:tc>
          <w:tcPr>
            <w:tcW w:w="710" w:type="dxa"/>
          </w:tcPr>
          <w:p w14:paraId="3A641D45">
            <w:pPr>
              <w:rPr>
                <w:color w:val="000000" w:themeColor="text1"/>
                <w:szCs w:val="21"/>
                <w14:textFill>
                  <w14:solidFill>
                    <w14:schemeClr w14:val="tx1"/>
                  </w14:solidFill>
                </w14:textFill>
              </w:rPr>
            </w:pPr>
          </w:p>
        </w:tc>
        <w:tc>
          <w:tcPr>
            <w:tcW w:w="390" w:type="dxa"/>
          </w:tcPr>
          <w:p w14:paraId="547F6637">
            <w:pPr>
              <w:rPr>
                <w:color w:val="000000" w:themeColor="text1"/>
                <w:szCs w:val="21"/>
                <w14:textFill>
                  <w14:solidFill>
                    <w14:schemeClr w14:val="tx1"/>
                  </w14:solidFill>
                </w14:textFill>
              </w:rPr>
            </w:pPr>
          </w:p>
        </w:tc>
      </w:tr>
      <w:tr w14:paraId="5EBC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D9EC8A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25</w:t>
            </w:r>
          </w:p>
        </w:tc>
        <w:tc>
          <w:tcPr>
            <w:tcW w:w="772" w:type="dxa"/>
            <w:vAlign w:val="center"/>
          </w:tcPr>
          <w:p w14:paraId="17E551F6">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力旋吊</w:t>
            </w:r>
          </w:p>
        </w:tc>
        <w:tc>
          <w:tcPr>
            <w:tcW w:w="5446" w:type="dxa"/>
            <w:vAlign w:val="center"/>
          </w:tcPr>
          <w:p w14:paraId="5A45F078">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52、规格：直径150mm±10%-250mm±10%；框架采用ø38mm±10%/ø32mm±10%/ø25 mm±10%/ ø20mm±10%，厚度≥2mm的镀锌管制作。网绳采用ø12mm±10%单股钢丝绳编织而成。</w:t>
            </w:r>
          </w:p>
        </w:tc>
        <w:tc>
          <w:tcPr>
            <w:tcW w:w="972" w:type="dxa"/>
          </w:tcPr>
          <w:p w14:paraId="32253DDE">
            <w:pPr>
              <w:rPr>
                <w:color w:val="000000" w:themeColor="text1"/>
                <w:szCs w:val="21"/>
                <w14:textFill>
                  <w14:solidFill>
                    <w14:schemeClr w14:val="tx1"/>
                  </w14:solidFill>
                </w14:textFill>
              </w:rPr>
            </w:pPr>
          </w:p>
        </w:tc>
        <w:tc>
          <w:tcPr>
            <w:tcW w:w="710" w:type="dxa"/>
          </w:tcPr>
          <w:p w14:paraId="6F90036A">
            <w:pPr>
              <w:rPr>
                <w:color w:val="000000" w:themeColor="text1"/>
                <w:szCs w:val="21"/>
                <w14:textFill>
                  <w14:solidFill>
                    <w14:schemeClr w14:val="tx1"/>
                  </w14:solidFill>
                </w14:textFill>
              </w:rPr>
            </w:pPr>
          </w:p>
        </w:tc>
        <w:tc>
          <w:tcPr>
            <w:tcW w:w="390" w:type="dxa"/>
          </w:tcPr>
          <w:p w14:paraId="2B07CFE1">
            <w:pPr>
              <w:rPr>
                <w:color w:val="000000" w:themeColor="text1"/>
                <w:szCs w:val="21"/>
                <w14:textFill>
                  <w14:solidFill>
                    <w14:schemeClr w14:val="tx1"/>
                  </w14:solidFill>
                </w14:textFill>
              </w:rPr>
            </w:pPr>
          </w:p>
        </w:tc>
      </w:tr>
      <w:tr w14:paraId="42CA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55520A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26</w:t>
            </w:r>
          </w:p>
        </w:tc>
        <w:tc>
          <w:tcPr>
            <w:tcW w:w="772" w:type="dxa"/>
            <w:vAlign w:val="center"/>
          </w:tcPr>
          <w:p w14:paraId="73745D20">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圈圈爬绳</w:t>
            </w:r>
          </w:p>
        </w:tc>
        <w:tc>
          <w:tcPr>
            <w:tcW w:w="5446" w:type="dxa"/>
            <w:vAlign w:val="center"/>
          </w:tcPr>
          <w:p w14:paraId="4E4AF5ED">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53、规格：直径150mm±10%-250mm±10%*高1700mm±10%；框架采用ø38mm±10%/ø32mm±10%/ø25 mm±10%/ø20 mm±10%，厚度≥2mm的镀锌管制作。网绳采用ø12mm±10%单股钢丝绳编织而成。</w:t>
            </w:r>
          </w:p>
        </w:tc>
        <w:tc>
          <w:tcPr>
            <w:tcW w:w="972" w:type="dxa"/>
          </w:tcPr>
          <w:p w14:paraId="39798E65">
            <w:pPr>
              <w:rPr>
                <w:color w:val="000000" w:themeColor="text1"/>
                <w:szCs w:val="21"/>
                <w14:textFill>
                  <w14:solidFill>
                    <w14:schemeClr w14:val="tx1"/>
                  </w14:solidFill>
                </w14:textFill>
              </w:rPr>
            </w:pPr>
          </w:p>
        </w:tc>
        <w:tc>
          <w:tcPr>
            <w:tcW w:w="710" w:type="dxa"/>
          </w:tcPr>
          <w:p w14:paraId="40E29FA8">
            <w:pPr>
              <w:rPr>
                <w:color w:val="000000" w:themeColor="text1"/>
                <w:szCs w:val="21"/>
                <w14:textFill>
                  <w14:solidFill>
                    <w14:schemeClr w14:val="tx1"/>
                  </w14:solidFill>
                </w14:textFill>
              </w:rPr>
            </w:pPr>
          </w:p>
        </w:tc>
        <w:tc>
          <w:tcPr>
            <w:tcW w:w="390" w:type="dxa"/>
          </w:tcPr>
          <w:p w14:paraId="5885A725">
            <w:pPr>
              <w:rPr>
                <w:color w:val="000000" w:themeColor="text1"/>
                <w:szCs w:val="21"/>
                <w14:textFill>
                  <w14:solidFill>
                    <w14:schemeClr w14:val="tx1"/>
                  </w14:solidFill>
                </w14:textFill>
              </w:rPr>
            </w:pPr>
          </w:p>
        </w:tc>
      </w:tr>
      <w:tr w14:paraId="046E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48C251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27</w:t>
            </w:r>
          </w:p>
        </w:tc>
        <w:tc>
          <w:tcPr>
            <w:tcW w:w="772" w:type="dxa"/>
            <w:vAlign w:val="center"/>
          </w:tcPr>
          <w:p w14:paraId="1AEC429D">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鸟巢秋千</w:t>
            </w:r>
          </w:p>
        </w:tc>
        <w:tc>
          <w:tcPr>
            <w:tcW w:w="5446" w:type="dxa"/>
            <w:vAlign w:val="center"/>
          </w:tcPr>
          <w:p w14:paraId="032BDCA1">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54、规格：直径800mm±10%；框架采用ø60mm±10%/ø48mm±10% /ø38mm±10%/ø32mm±10%/ø25mm±10% /ø20mm±10%，厚度≥2mm的镀锌管制作网绳采用ø12mm±10%单股钢丝绳编织而成。</w:t>
            </w:r>
          </w:p>
        </w:tc>
        <w:tc>
          <w:tcPr>
            <w:tcW w:w="972" w:type="dxa"/>
          </w:tcPr>
          <w:p w14:paraId="0C83BEFF">
            <w:pPr>
              <w:rPr>
                <w:color w:val="000000" w:themeColor="text1"/>
                <w:szCs w:val="21"/>
                <w14:textFill>
                  <w14:solidFill>
                    <w14:schemeClr w14:val="tx1"/>
                  </w14:solidFill>
                </w14:textFill>
              </w:rPr>
            </w:pPr>
          </w:p>
        </w:tc>
        <w:tc>
          <w:tcPr>
            <w:tcW w:w="710" w:type="dxa"/>
          </w:tcPr>
          <w:p w14:paraId="2268F26E">
            <w:pPr>
              <w:rPr>
                <w:color w:val="000000" w:themeColor="text1"/>
                <w:szCs w:val="21"/>
                <w14:textFill>
                  <w14:solidFill>
                    <w14:schemeClr w14:val="tx1"/>
                  </w14:solidFill>
                </w14:textFill>
              </w:rPr>
            </w:pPr>
          </w:p>
        </w:tc>
        <w:tc>
          <w:tcPr>
            <w:tcW w:w="390" w:type="dxa"/>
          </w:tcPr>
          <w:p w14:paraId="7C0446F7">
            <w:pPr>
              <w:rPr>
                <w:color w:val="000000" w:themeColor="text1"/>
                <w:szCs w:val="21"/>
                <w14:textFill>
                  <w14:solidFill>
                    <w14:schemeClr w14:val="tx1"/>
                  </w14:solidFill>
                </w14:textFill>
              </w:rPr>
            </w:pPr>
          </w:p>
        </w:tc>
      </w:tr>
      <w:tr w14:paraId="31CC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AEDC416">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28</w:t>
            </w:r>
          </w:p>
        </w:tc>
        <w:tc>
          <w:tcPr>
            <w:tcW w:w="772" w:type="dxa"/>
            <w:vAlign w:val="center"/>
          </w:tcPr>
          <w:p w14:paraId="236F9571">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攀峰软梯</w:t>
            </w:r>
          </w:p>
        </w:tc>
        <w:tc>
          <w:tcPr>
            <w:tcW w:w="5446" w:type="dxa"/>
            <w:vAlign w:val="center"/>
          </w:tcPr>
          <w:p w14:paraId="7B7D0CBA">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55、规格：宽500mm±10%*长1700mm±10%；框架：镀锌管/木质，网绳：网绳采用ø12mm±10%单股钢丝绳编织而成。</w:t>
            </w:r>
          </w:p>
        </w:tc>
        <w:tc>
          <w:tcPr>
            <w:tcW w:w="972" w:type="dxa"/>
          </w:tcPr>
          <w:p w14:paraId="7D60754A">
            <w:pPr>
              <w:rPr>
                <w:color w:val="000000" w:themeColor="text1"/>
                <w:szCs w:val="21"/>
                <w14:textFill>
                  <w14:solidFill>
                    <w14:schemeClr w14:val="tx1"/>
                  </w14:solidFill>
                </w14:textFill>
              </w:rPr>
            </w:pPr>
          </w:p>
        </w:tc>
        <w:tc>
          <w:tcPr>
            <w:tcW w:w="710" w:type="dxa"/>
          </w:tcPr>
          <w:p w14:paraId="1FFC69A7">
            <w:pPr>
              <w:rPr>
                <w:color w:val="000000" w:themeColor="text1"/>
                <w:szCs w:val="21"/>
                <w14:textFill>
                  <w14:solidFill>
                    <w14:schemeClr w14:val="tx1"/>
                  </w14:solidFill>
                </w14:textFill>
              </w:rPr>
            </w:pPr>
          </w:p>
        </w:tc>
        <w:tc>
          <w:tcPr>
            <w:tcW w:w="390" w:type="dxa"/>
          </w:tcPr>
          <w:p w14:paraId="01524389">
            <w:pPr>
              <w:rPr>
                <w:color w:val="000000" w:themeColor="text1"/>
                <w:szCs w:val="21"/>
                <w14:textFill>
                  <w14:solidFill>
                    <w14:schemeClr w14:val="tx1"/>
                  </w14:solidFill>
                </w14:textFill>
              </w:rPr>
            </w:pPr>
          </w:p>
        </w:tc>
      </w:tr>
      <w:tr w14:paraId="11B4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DBF997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29</w:t>
            </w:r>
          </w:p>
        </w:tc>
        <w:tc>
          <w:tcPr>
            <w:tcW w:w="772" w:type="dxa"/>
            <w:vAlign w:val="center"/>
          </w:tcPr>
          <w:p w14:paraId="0B303755">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趣味三角梯</w:t>
            </w:r>
          </w:p>
        </w:tc>
        <w:tc>
          <w:tcPr>
            <w:tcW w:w="5446" w:type="dxa"/>
            <w:vAlign w:val="center"/>
          </w:tcPr>
          <w:p w14:paraId="7400F59F">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56、规格：长300mm±10%*宽300mm±10%*高1700mm±10%；框架采用ø38mm±10%/ø32mm±10%/ø25 mm±10%/ø20mm±10%，厚度≥2mm的镀锌管制作网绳采用ø12mm±10%单股钢丝绳编织而成。</w:t>
            </w:r>
          </w:p>
        </w:tc>
        <w:tc>
          <w:tcPr>
            <w:tcW w:w="972" w:type="dxa"/>
          </w:tcPr>
          <w:p w14:paraId="1B8D09C4">
            <w:pPr>
              <w:rPr>
                <w:color w:val="000000" w:themeColor="text1"/>
                <w:szCs w:val="21"/>
                <w14:textFill>
                  <w14:solidFill>
                    <w14:schemeClr w14:val="tx1"/>
                  </w14:solidFill>
                </w14:textFill>
              </w:rPr>
            </w:pPr>
          </w:p>
        </w:tc>
        <w:tc>
          <w:tcPr>
            <w:tcW w:w="710" w:type="dxa"/>
          </w:tcPr>
          <w:p w14:paraId="333AFD6F">
            <w:pPr>
              <w:rPr>
                <w:color w:val="000000" w:themeColor="text1"/>
                <w:szCs w:val="21"/>
                <w14:textFill>
                  <w14:solidFill>
                    <w14:schemeClr w14:val="tx1"/>
                  </w14:solidFill>
                </w14:textFill>
              </w:rPr>
            </w:pPr>
          </w:p>
        </w:tc>
        <w:tc>
          <w:tcPr>
            <w:tcW w:w="390" w:type="dxa"/>
          </w:tcPr>
          <w:p w14:paraId="4C66BDCB">
            <w:pPr>
              <w:rPr>
                <w:color w:val="000000" w:themeColor="text1"/>
                <w:szCs w:val="21"/>
                <w14:textFill>
                  <w14:solidFill>
                    <w14:schemeClr w14:val="tx1"/>
                  </w14:solidFill>
                </w14:textFill>
              </w:rPr>
            </w:pPr>
          </w:p>
        </w:tc>
      </w:tr>
      <w:tr w14:paraId="4465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C8173E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30</w:t>
            </w:r>
          </w:p>
        </w:tc>
        <w:tc>
          <w:tcPr>
            <w:tcW w:w="772" w:type="dxa"/>
            <w:vAlign w:val="center"/>
          </w:tcPr>
          <w:p w14:paraId="2C4E53A2">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平衡杆走道</w:t>
            </w:r>
          </w:p>
        </w:tc>
        <w:tc>
          <w:tcPr>
            <w:tcW w:w="5446" w:type="dxa"/>
            <w:vAlign w:val="center"/>
          </w:tcPr>
          <w:p w14:paraId="1871306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57、规格：长1500mm±10%*宽500m*高1400mm±10%；网绳采用ø12mm±10%单股钢丝绳编织而成。走道采用厚度≥25mm芬兰木。</w:t>
            </w:r>
          </w:p>
        </w:tc>
        <w:tc>
          <w:tcPr>
            <w:tcW w:w="972" w:type="dxa"/>
          </w:tcPr>
          <w:p w14:paraId="7B4FAE6D">
            <w:pPr>
              <w:rPr>
                <w:color w:val="000000" w:themeColor="text1"/>
                <w:szCs w:val="21"/>
                <w14:textFill>
                  <w14:solidFill>
                    <w14:schemeClr w14:val="tx1"/>
                  </w14:solidFill>
                </w14:textFill>
              </w:rPr>
            </w:pPr>
          </w:p>
        </w:tc>
        <w:tc>
          <w:tcPr>
            <w:tcW w:w="710" w:type="dxa"/>
          </w:tcPr>
          <w:p w14:paraId="2B00F531">
            <w:pPr>
              <w:rPr>
                <w:color w:val="000000" w:themeColor="text1"/>
                <w:szCs w:val="21"/>
                <w14:textFill>
                  <w14:solidFill>
                    <w14:schemeClr w14:val="tx1"/>
                  </w14:solidFill>
                </w14:textFill>
              </w:rPr>
            </w:pPr>
          </w:p>
        </w:tc>
        <w:tc>
          <w:tcPr>
            <w:tcW w:w="390" w:type="dxa"/>
          </w:tcPr>
          <w:p w14:paraId="2272FEF5">
            <w:pPr>
              <w:rPr>
                <w:color w:val="000000" w:themeColor="text1"/>
                <w:szCs w:val="21"/>
                <w14:textFill>
                  <w14:solidFill>
                    <w14:schemeClr w14:val="tx1"/>
                  </w14:solidFill>
                </w14:textFill>
              </w:rPr>
            </w:pPr>
          </w:p>
        </w:tc>
      </w:tr>
      <w:tr w14:paraId="320D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C7FE60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31</w:t>
            </w:r>
          </w:p>
        </w:tc>
        <w:tc>
          <w:tcPr>
            <w:tcW w:w="772" w:type="dxa"/>
            <w:vAlign w:val="center"/>
          </w:tcPr>
          <w:p w14:paraId="4D160715">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趣味荡球</w:t>
            </w:r>
          </w:p>
        </w:tc>
        <w:tc>
          <w:tcPr>
            <w:tcW w:w="5446" w:type="dxa"/>
            <w:vAlign w:val="center"/>
          </w:tcPr>
          <w:p w14:paraId="3E412B30">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58、规格：直径250mm±10%-400mm±10%；框架采用滚塑专用料经滚塑成形。网绳采用ø12mm±10%单股钢丝绳编织而成。</w:t>
            </w:r>
          </w:p>
        </w:tc>
        <w:tc>
          <w:tcPr>
            <w:tcW w:w="972" w:type="dxa"/>
          </w:tcPr>
          <w:p w14:paraId="4FDDB756">
            <w:pPr>
              <w:rPr>
                <w:color w:val="000000" w:themeColor="text1"/>
                <w:szCs w:val="21"/>
                <w14:textFill>
                  <w14:solidFill>
                    <w14:schemeClr w14:val="tx1"/>
                  </w14:solidFill>
                </w14:textFill>
              </w:rPr>
            </w:pPr>
          </w:p>
        </w:tc>
        <w:tc>
          <w:tcPr>
            <w:tcW w:w="710" w:type="dxa"/>
          </w:tcPr>
          <w:p w14:paraId="6B2A33CE">
            <w:pPr>
              <w:rPr>
                <w:color w:val="000000" w:themeColor="text1"/>
                <w:szCs w:val="21"/>
                <w14:textFill>
                  <w14:solidFill>
                    <w14:schemeClr w14:val="tx1"/>
                  </w14:solidFill>
                </w14:textFill>
              </w:rPr>
            </w:pPr>
          </w:p>
        </w:tc>
        <w:tc>
          <w:tcPr>
            <w:tcW w:w="390" w:type="dxa"/>
          </w:tcPr>
          <w:p w14:paraId="1084A679">
            <w:pPr>
              <w:rPr>
                <w:color w:val="000000" w:themeColor="text1"/>
                <w:szCs w:val="21"/>
                <w14:textFill>
                  <w14:solidFill>
                    <w14:schemeClr w14:val="tx1"/>
                  </w14:solidFill>
                </w14:textFill>
              </w:rPr>
            </w:pPr>
          </w:p>
        </w:tc>
      </w:tr>
      <w:tr w14:paraId="7375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914F5B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32</w:t>
            </w:r>
          </w:p>
        </w:tc>
        <w:tc>
          <w:tcPr>
            <w:tcW w:w="772" w:type="dxa"/>
            <w:vAlign w:val="center"/>
          </w:tcPr>
          <w:p w14:paraId="36D5DBFC">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趣味猴爬绳</w:t>
            </w:r>
          </w:p>
        </w:tc>
        <w:tc>
          <w:tcPr>
            <w:tcW w:w="5446" w:type="dxa"/>
            <w:vAlign w:val="center"/>
          </w:tcPr>
          <w:p w14:paraId="262A20E9">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59、规格：长1700mm±10%；网绳采用ø12mm±10%单股钢丝绳编织而成。</w:t>
            </w:r>
          </w:p>
        </w:tc>
        <w:tc>
          <w:tcPr>
            <w:tcW w:w="972" w:type="dxa"/>
          </w:tcPr>
          <w:p w14:paraId="3EF45AB0">
            <w:pPr>
              <w:rPr>
                <w:color w:val="000000" w:themeColor="text1"/>
                <w:szCs w:val="21"/>
                <w14:textFill>
                  <w14:solidFill>
                    <w14:schemeClr w14:val="tx1"/>
                  </w14:solidFill>
                </w14:textFill>
              </w:rPr>
            </w:pPr>
          </w:p>
        </w:tc>
        <w:tc>
          <w:tcPr>
            <w:tcW w:w="710" w:type="dxa"/>
          </w:tcPr>
          <w:p w14:paraId="4A032C63">
            <w:pPr>
              <w:rPr>
                <w:color w:val="000000" w:themeColor="text1"/>
                <w:szCs w:val="21"/>
                <w14:textFill>
                  <w14:solidFill>
                    <w14:schemeClr w14:val="tx1"/>
                  </w14:solidFill>
                </w14:textFill>
              </w:rPr>
            </w:pPr>
          </w:p>
        </w:tc>
        <w:tc>
          <w:tcPr>
            <w:tcW w:w="390" w:type="dxa"/>
          </w:tcPr>
          <w:p w14:paraId="112538CC">
            <w:pPr>
              <w:rPr>
                <w:color w:val="000000" w:themeColor="text1"/>
                <w:szCs w:val="21"/>
                <w14:textFill>
                  <w14:solidFill>
                    <w14:schemeClr w14:val="tx1"/>
                  </w14:solidFill>
                </w14:textFill>
              </w:rPr>
            </w:pPr>
          </w:p>
        </w:tc>
      </w:tr>
      <w:tr w14:paraId="3941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4CE70E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33</w:t>
            </w:r>
          </w:p>
        </w:tc>
        <w:tc>
          <w:tcPr>
            <w:tcW w:w="772" w:type="dxa"/>
            <w:vAlign w:val="center"/>
          </w:tcPr>
          <w:p w14:paraId="319BBEF4">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方向盘</w:t>
            </w:r>
          </w:p>
        </w:tc>
        <w:tc>
          <w:tcPr>
            <w:tcW w:w="5446" w:type="dxa"/>
            <w:vAlign w:val="center"/>
          </w:tcPr>
          <w:p w14:paraId="604B8285">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60、规格：直径500mm±10%-800mm±10%；塑料方向盘由PU自结皮、改性聚烯烃、尼龙等构成。</w:t>
            </w:r>
          </w:p>
        </w:tc>
        <w:tc>
          <w:tcPr>
            <w:tcW w:w="972" w:type="dxa"/>
          </w:tcPr>
          <w:p w14:paraId="28DAD116">
            <w:pPr>
              <w:rPr>
                <w:color w:val="000000" w:themeColor="text1"/>
                <w:szCs w:val="21"/>
                <w14:textFill>
                  <w14:solidFill>
                    <w14:schemeClr w14:val="tx1"/>
                  </w14:solidFill>
                </w14:textFill>
              </w:rPr>
            </w:pPr>
          </w:p>
        </w:tc>
        <w:tc>
          <w:tcPr>
            <w:tcW w:w="710" w:type="dxa"/>
          </w:tcPr>
          <w:p w14:paraId="62661A3C">
            <w:pPr>
              <w:rPr>
                <w:color w:val="000000" w:themeColor="text1"/>
                <w:szCs w:val="21"/>
                <w14:textFill>
                  <w14:solidFill>
                    <w14:schemeClr w14:val="tx1"/>
                  </w14:solidFill>
                </w14:textFill>
              </w:rPr>
            </w:pPr>
          </w:p>
        </w:tc>
        <w:tc>
          <w:tcPr>
            <w:tcW w:w="390" w:type="dxa"/>
          </w:tcPr>
          <w:p w14:paraId="029F7E86">
            <w:pPr>
              <w:rPr>
                <w:color w:val="000000" w:themeColor="text1"/>
                <w:szCs w:val="21"/>
                <w14:textFill>
                  <w14:solidFill>
                    <w14:schemeClr w14:val="tx1"/>
                  </w14:solidFill>
                </w14:textFill>
              </w:rPr>
            </w:pPr>
          </w:p>
        </w:tc>
      </w:tr>
      <w:tr w14:paraId="21A7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DFFE3A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34</w:t>
            </w:r>
          </w:p>
        </w:tc>
        <w:tc>
          <w:tcPr>
            <w:tcW w:w="772" w:type="dxa"/>
            <w:vMerge w:val="restart"/>
            <w:vAlign w:val="center"/>
          </w:tcPr>
          <w:p w14:paraId="43ECC159">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大耳朵投壶</w:t>
            </w:r>
          </w:p>
        </w:tc>
        <w:tc>
          <w:tcPr>
            <w:tcW w:w="5446" w:type="dxa"/>
            <w:vAlign w:val="center"/>
          </w:tcPr>
          <w:p w14:paraId="47F99E41">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61、ABS壶身，规格：长250mm±5%*宽150mm±5%*高270mm±5%；箭头、箭尾使用软胶材质，配≥2支短箭（长300mm±5%）、≥4支长箭（长385mm±5%）；</w:t>
            </w:r>
          </w:p>
        </w:tc>
        <w:tc>
          <w:tcPr>
            <w:tcW w:w="972" w:type="dxa"/>
          </w:tcPr>
          <w:p w14:paraId="662A255B">
            <w:pPr>
              <w:rPr>
                <w:color w:val="000000" w:themeColor="text1"/>
                <w:szCs w:val="21"/>
                <w14:textFill>
                  <w14:solidFill>
                    <w14:schemeClr w14:val="tx1"/>
                  </w14:solidFill>
                </w14:textFill>
              </w:rPr>
            </w:pPr>
          </w:p>
        </w:tc>
        <w:tc>
          <w:tcPr>
            <w:tcW w:w="710" w:type="dxa"/>
          </w:tcPr>
          <w:p w14:paraId="0A096FC8">
            <w:pPr>
              <w:rPr>
                <w:color w:val="000000" w:themeColor="text1"/>
                <w:szCs w:val="21"/>
                <w14:textFill>
                  <w14:solidFill>
                    <w14:schemeClr w14:val="tx1"/>
                  </w14:solidFill>
                </w14:textFill>
              </w:rPr>
            </w:pPr>
          </w:p>
        </w:tc>
        <w:tc>
          <w:tcPr>
            <w:tcW w:w="390" w:type="dxa"/>
          </w:tcPr>
          <w:p w14:paraId="76CB1519">
            <w:pPr>
              <w:rPr>
                <w:color w:val="000000" w:themeColor="text1"/>
                <w:szCs w:val="21"/>
                <w14:textFill>
                  <w14:solidFill>
                    <w14:schemeClr w14:val="tx1"/>
                  </w14:solidFill>
                </w14:textFill>
              </w:rPr>
            </w:pPr>
          </w:p>
        </w:tc>
      </w:tr>
      <w:tr w14:paraId="4B74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22EE0E8">
            <w:pPr>
              <w:jc w:val="center"/>
              <w:rPr>
                <w:rFonts w:hint="eastAsia" w:ascii="宋体" w:hAnsi="宋体" w:eastAsia="宋体" w:cs="宋体"/>
                <w:color w:val="000000"/>
                <w:kern w:val="0"/>
                <w:szCs w:val="21"/>
                <w:lang w:bidi="ar"/>
              </w:rPr>
            </w:pPr>
          </w:p>
        </w:tc>
        <w:tc>
          <w:tcPr>
            <w:tcW w:w="772" w:type="dxa"/>
            <w:vMerge w:val="continue"/>
            <w:vAlign w:val="center"/>
          </w:tcPr>
          <w:p w14:paraId="0C8991A1">
            <w:pPr>
              <w:jc w:val="center"/>
              <w:rPr>
                <w:rFonts w:hint="eastAsia" w:ascii="宋体" w:hAnsi="宋体" w:eastAsia="宋体" w:cs="宋体"/>
                <w:color w:val="000000"/>
                <w:kern w:val="0"/>
                <w:sz w:val="22"/>
                <w:lang w:bidi="ar"/>
              </w:rPr>
            </w:pPr>
          </w:p>
        </w:tc>
        <w:tc>
          <w:tcPr>
            <w:tcW w:w="5446" w:type="dxa"/>
            <w:vAlign w:val="center"/>
          </w:tcPr>
          <w:p w14:paraId="6E0A2D51">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62、▲大耳朵投壶依据GB/T 41413-2022 玩具中 N-亚  硝胺及其前体物迁移量的测定高效液相色谱-串联质谱法，N-亚硝胺及其前体物未检出；</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69C0FAB0">
            <w:pPr>
              <w:rPr>
                <w:color w:val="000000" w:themeColor="text1"/>
                <w:szCs w:val="21"/>
                <w14:textFill>
                  <w14:solidFill>
                    <w14:schemeClr w14:val="tx1"/>
                  </w14:solidFill>
                </w14:textFill>
              </w:rPr>
            </w:pPr>
          </w:p>
        </w:tc>
        <w:tc>
          <w:tcPr>
            <w:tcW w:w="710" w:type="dxa"/>
          </w:tcPr>
          <w:p w14:paraId="3D7AFC18">
            <w:pPr>
              <w:rPr>
                <w:color w:val="000000" w:themeColor="text1"/>
                <w:szCs w:val="21"/>
                <w14:textFill>
                  <w14:solidFill>
                    <w14:schemeClr w14:val="tx1"/>
                  </w14:solidFill>
                </w14:textFill>
              </w:rPr>
            </w:pPr>
          </w:p>
        </w:tc>
        <w:tc>
          <w:tcPr>
            <w:tcW w:w="390" w:type="dxa"/>
          </w:tcPr>
          <w:p w14:paraId="6635135F">
            <w:pPr>
              <w:rPr>
                <w:color w:val="000000" w:themeColor="text1"/>
                <w:szCs w:val="21"/>
                <w14:textFill>
                  <w14:solidFill>
                    <w14:schemeClr w14:val="tx1"/>
                  </w14:solidFill>
                </w14:textFill>
              </w:rPr>
            </w:pPr>
          </w:p>
        </w:tc>
      </w:tr>
      <w:tr w14:paraId="5E0D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23CAD11">
            <w:pPr>
              <w:jc w:val="center"/>
              <w:rPr>
                <w:rFonts w:hint="eastAsia" w:ascii="宋体" w:hAnsi="宋体" w:eastAsia="宋体" w:cs="宋体"/>
                <w:color w:val="000000"/>
                <w:kern w:val="0"/>
                <w:szCs w:val="21"/>
                <w:lang w:bidi="ar"/>
              </w:rPr>
            </w:pPr>
          </w:p>
        </w:tc>
        <w:tc>
          <w:tcPr>
            <w:tcW w:w="772" w:type="dxa"/>
            <w:vMerge w:val="continue"/>
            <w:vAlign w:val="center"/>
          </w:tcPr>
          <w:p w14:paraId="647B1813">
            <w:pPr>
              <w:jc w:val="center"/>
              <w:rPr>
                <w:rFonts w:hint="eastAsia" w:ascii="宋体" w:hAnsi="宋体" w:eastAsia="宋体" w:cs="宋体"/>
                <w:color w:val="000000"/>
                <w:kern w:val="0"/>
                <w:sz w:val="22"/>
                <w:lang w:bidi="ar"/>
              </w:rPr>
            </w:pPr>
          </w:p>
        </w:tc>
        <w:tc>
          <w:tcPr>
            <w:tcW w:w="5446" w:type="dxa"/>
            <w:vAlign w:val="center"/>
          </w:tcPr>
          <w:p w14:paraId="5FAD1A0E">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63、▲大耳朵投壶依据GB/T41524-2022玩具材料中短链氯化石蜡含量的测定 气相色谱-质谱联用法，短链氯化石蜡未检出；</w:t>
            </w:r>
            <w:r>
              <w:rPr>
                <w:rFonts w:hint="eastAsia" w:ascii="宋体" w:hAnsi="宋体" w:cs="宋体"/>
                <w:color w:val="0000FF"/>
                <w:kern w:val="0"/>
                <w:szCs w:val="21"/>
              </w:rPr>
              <w:t>（</w:t>
            </w:r>
            <w:r>
              <w:rPr>
                <w:rFonts w:hint="eastAsia" w:ascii="宋体" w:hAnsi="宋体" w:cs="宋体"/>
                <w:b/>
                <w:bCs/>
                <w:color w:val="0000FF"/>
                <w:szCs w:val="21"/>
              </w:rPr>
              <w:t>投标时需提供检验检测报告扫描件，注：对应参数在技术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c>
          <w:tcPr>
            <w:tcW w:w="972" w:type="dxa"/>
          </w:tcPr>
          <w:p w14:paraId="6CE642CD">
            <w:pPr>
              <w:rPr>
                <w:color w:val="000000" w:themeColor="text1"/>
                <w:szCs w:val="21"/>
                <w14:textFill>
                  <w14:solidFill>
                    <w14:schemeClr w14:val="tx1"/>
                  </w14:solidFill>
                </w14:textFill>
              </w:rPr>
            </w:pPr>
          </w:p>
        </w:tc>
        <w:tc>
          <w:tcPr>
            <w:tcW w:w="710" w:type="dxa"/>
          </w:tcPr>
          <w:p w14:paraId="43370706">
            <w:pPr>
              <w:rPr>
                <w:color w:val="000000" w:themeColor="text1"/>
                <w:szCs w:val="21"/>
                <w14:textFill>
                  <w14:solidFill>
                    <w14:schemeClr w14:val="tx1"/>
                  </w14:solidFill>
                </w14:textFill>
              </w:rPr>
            </w:pPr>
          </w:p>
        </w:tc>
        <w:tc>
          <w:tcPr>
            <w:tcW w:w="390" w:type="dxa"/>
          </w:tcPr>
          <w:p w14:paraId="03161419">
            <w:pPr>
              <w:rPr>
                <w:color w:val="000000" w:themeColor="text1"/>
                <w:szCs w:val="21"/>
                <w14:textFill>
                  <w14:solidFill>
                    <w14:schemeClr w14:val="tx1"/>
                  </w14:solidFill>
                </w14:textFill>
              </w:rPr>
            </w:pPr>
          </w:p>
        </w:tc>
      </w:tr>
      <w:tr w14:paraId="0484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E0764F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35</w:t>
            </w:r>
          </w:p>
        </w:tc>
        <w:tc>
          <w:tcPr>
            <w:tcW w:w="772" w:type="dxa"/>
            <w:vAlign w:val="center"/>
          </w:tcPr>
          <w:p w14:paraId="56064AA2">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风旋指示器</w:t>
            </w:r>
          </w:p>
        </w:tc>
        <w:tc>
          <w:tcPr>
            <w:tcW w:w="5446" w:type="dxa"/>
            <w:vAlign w:val="center"/>
          </w:tcPr>
          <w:p w14:paraId="6DB82C66">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64、规格:长1500mm±10%*宽1500mm±10%*高5000mm±10%；框架采用φ60mm±10%/φ48 mm±10%/φ38mm±10%/φ32mm±10%/φ25mm±10%/φ20mm±10%，厚度≥2mm镀锌管制作而成，切割后采用氩弧焊及CO2气体保护焊。主立柱采用ø114mm±10%，厚度≥2mm镀锌管，钢管表面静电喷涂，采用户外（聚酯喷末）塑粉经双层喷涂。</w:t>
            </w:r>
          </w:p>
        </w:tc>
        <w:tc>
          <w:tcPr>
            <w:tcW w:w="972" w:type="dxa"/>
          </w:tcPr>
          <w:p w14:paraId="77AF5B21">
            <w:pPr>
              <w:rPr>
                <w:color w:val="000000" w:themeColor="text1"/>
                <w:szCs w:val="21"/>
                <w14:textFill>
                  <w14:solidFill>
                    <w14:schemeClr w14:val="tx1"/>
                  </w14:solidFill>
                </w14:textFill>
              </w:rPr>
            </w:pPr>
          </w:p>
        </w:tc>
        <w:tc>
          <w:tcPr>
            <w:tcW w:w="710" w:type="dxa"/>
          </w:tcPr>
          <w:p w14:paraId="13A05ECC">
            <w:pPr>
              <w:rPr>
                <w:color w:val="000000" w:themeColor="text1"/>
                <w:szCs w:val="21"/>
                <w14:textFill>
                  <w14:solidFill>
                    <w14:schemeClr w14:val="tx1"/>
                  </w14:solidFill>
                </w14:textFill>
              </w:rPr>
            </w:pPr>
          </w:p>
        </w:tc>
        <w:tc>
          <w:tcPr>
            <w:tcW w:w="390" w:type="dxa"/>
          </w:tcPr>
          <w:p w14:paraId="168A0268">
            <w:pPr>
              <w:rPr>
                <w:color w:val="000000" w:themeColor="text1"/>
                <w:szCs w:val="21"/>
                <w14:textFill>
                  <w14:solidFill>
                    <w14:schemeClr w14:val="tx1"/>
                  </w14:solidFill>
                </w14:textFill>
              </w:rPr>
            </w:pPr>
          </w:p>
        </w:tc>
      </w:tr>
      <w:tr w14:paraId="2DDF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22AE8E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36</w:t>
            </w:r>
          </w:p>
        </w:tc>
        <w:tc>
          <w:tcPr>
            <w:tcW w:w="772" w:type="dxa"/>
            <w:vAlign w:val="center"/>
          </w:tcPr>
          <w:p w14:paraId="7FA6946D">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青禾遮阳</w:t>
            </w:r>
          </w:p>
        </w:tc>
        <w:tc>
          <w:tcPr>
            <w:tcW w:w="5446" w:type="dxa"/>
            <w:vAlign w:val="center"/>
          </w:tcPr>
          <w:p w14:paraId="77FA622C">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65、规格:长7200mm±10%*宽2200mm±10%；框架采用φ48 mm±10%，厚度≥2mm镀锌管制作主立柱采用ø114mm±10%，厚度≥2mm镀锌管，钢管表面静电喷涂，采用户外（聚酯喷末）塑粉经双层喷涂。</w:t>
            </w:r>
          </w:p>
        </w:tc>
        <w:tc>
          <w:tcPr>
            <w:tcW w:w="972" w:type="dxa"/>
          </w:tcPr>
          <w:p w14:paraId="200DE902">
            <w:pPr>
              <w:rPr>
                <w:color w:val="000000" w:themeColor="text1"/>
                <w:szCs w:val="21"/>
                <w14:textFill>
                  <w14:solidFill>
                    <w14:schemeClr w14:val="tx1"/>
                  </w14:solidFill>
                </w14:textFill>
              </w:rPr>
            </w:pPr>
          </w:p>
        </w:tc>
        <w:tc>
          <w:tcPr>
            <w:tcW w:w="710" w:type="dxa"/>
          </w:tcPr>
          <w:p w14:paraId="7433F10C">
            <w:pPr>
              <w:rPr>
                <w:color w:val="000000" w:themeColor="text1"/>
                <w:szCs w:val="21"/>
                <w14:textFill>
                  <w14:solidFill>
                    <w14:schemeClr w14:val="tx1"/>
                  </w14:solidFill>
                </w14:textFill>
              </w:rPr>
            </w:pPr>
          </w:p>
        </w:tc>
        <w:tc>
          <w:tcPr>
            <w:tcW w:w="390" w:type="dxa"/>
          </w:tcPr>
          <w:p w14:paraId="1BDE09D1">
            <w:pPr>
              <w:rPr>
                <w:color w:val="000000" w:themeColor="text1"/>
                <w:szCs w:val="21"/>
                <w14:textFill>
                  <w14:solidFill>
                    <w14:schemeClr w14:val="tx1"/>
                  </w14:solidFill>
                </w14:textFill>
              </w:rPr>
            </w:pPr>
          </w:p>
        </w:tc>
      </w:tr>
      <w:tr w14:paraId="3AE4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7922BA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37</w:t>
            </w:r>
          </w:p>
        </w:tc>
        <w:tc>
          <w:tcPr>
            <w:tcW w:w="772" w:type="dxa"/>
            <w:vAlign w:val="center"/>
          </w:tcPr>
          <w:p w14:paraId="311F535A">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玩沙工具-漏沙兜</w:t>
            </w:r>
          </w:p>
        </w:tc>
        <w:tc>
          <w:tcPr>
            <w:tcW w:w="5446" w:type="dxa"/>
            <w:vAlign w:val="center"/>
          </w:tcPr>
          <w:p w14:paraId="144B0367">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66、规格:φ310mm±10%，长1300mm±10%；框架采用或优于301不锈钢板</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制作</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w:t>
            </w:r>
          </w:p>
        </w:tc>
        <w:tc>
          <w:tcPr>
            <w:tcW w:w="972" w:type="dxa"/>
          </w:tcPr>
          <w:p w14:paraId="3B4F677A">
            <w:pPr>
              <w:rPr>
                <w:color w:val="000000" w:themeColor="text1"/>
                <w:szCs w:val="21"/>
                <w14:textFill>
                  <w14:solidFill>
                    <w14:schemeClr w14:val="tx1"/>
                  </w14:solidFill>
                </w14:textFill>
              </w:rPr>
            </w:pPr>
          </w:p>
        </w:tc>
        <w:tc>
          <w:tcPr>
            <w:tcW w:w="710" w:type="dxa"/>
          </w:tcPr>
          <w:p w14:paraId="635D77A4">
            <w:pPr>
              <w:rPr>
                <w:color w:val="000000" w:themeColor="text1"/>
                <w:szCs w:val="21"/>
                <w14:textFill>
                  <w14:solidFill>
                    <w14:schemeClr w14:val="tx1"/>
                  </w14:solidFill>
                </w14:textFill>
              </w:rPr>
            </w:pPr>
          </w:p>
        </w:tc>
        <w:tc>
          <w:tcPr>
            <w:tcW w:w="390" w:type="dxa"/>
          </w:tcPr>
          <w:p w14:paraId="631FB323">
            <w:pPr>
              <w:rPr>
                <w:color w:val="000000" w:themeColor="text1"/>
                <w:szCs w:val="21"/>
                <w14:textFill>
                  <w14:solidFill>
                    <w14:schemeClr w14:val="tx1"/>
                  </w14:solidFill>
                </w14:textFill>
              </w:rPr>
            </w:pPr>
          </w:p>
        </w:tc>
      </w:tr>
      <w:tr w14:paraId="068B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0C182F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38</w:t>
            </w:r>
          </w:p>
        </w:tc>
        <w:tc>
          <w:tcPr>
            <w:tcW w:w="772" w:type="dxa"/>
            <w:vAlign w:val="center"/>
          </w:tcPr>
          <w:p w14:paraId="6DF88B42">
            <w:pPr>
              <w:widowControl/>
              <w:jc w:val="center"/>
              <w:textAlignment w:val="center"/>
              <w:rPr>
                <w:rFonts w:hint="eastAsia" w:ascii="宋体" w:hAnsi="宋体" w:eastAsia="宋体" w:cs="宋体"/>
                <w:color w:val="000000"/>
                <w:kern w:val="0"/>
                <w:sz w:val="22"/>
                <w:lang w:bidi="ar"/>
              </w:rPr>
            </w:pPr>
            <w:r>
              <w:rPr>
                <w:rFonts w:hint="eastAsia" w:ascii="宋体" w:hAnsi="宋体" w:eastAsia="宋体" w:cs="宋体"/>
                <w:color w:val="000000"/>
                <w:kern w:val="0"/>
                <w:szCs w:val="21"/>
                <w:lang w:bidi="ar"/>
              </w:rPr>
              <w:t>玩沙工具-三口</w:t>
            </w:r>
          </w:p>
        </w:tc>
        <w:tc>
          <w:tcPr>
            <w:tcW w:w="5446" w:type="dxa"/>
            <w:vAlign w:val="center"/>
          </w:tcPr>
          <w:p w14:paraId="1988872B">
            <w:pPr>
              <w:widowControl/>
              <w:jc w:val="left"/>
              <w:textAlignment w:val="center"/>
              <w:rPr>
                <w:rFonts w:hint="eastAsia" w:ascii="宋体" w:hAnsi="宋体" w:eastAsia="宋体" w:cs="宋体"/>
                <w:b/>
                <w:bCs/>
                <w:color w:val="000000"/>
                <w:kern w:val="0"/>
                <w:szCs w:val="21"/>
                <w:lang w:bidi="ar"/>
              </w:rPr>
            </w:pPr>
            <w:r>
              <w:rPr>
                <w:rFonts w:hint="eastAsia" w:ascii="宋体" w:hAnsi="宋体" w:eastAsia="宋体" w:cs="宋体"/>
                <w:color w:val="000000"/>
                <w:kern w:val="0"/>
                <w:szCs w:val="21"/>
                <w:lang w:bidi="ar"/>
              </w:rPr>
              <w:t>67、规格:长350mm±10%*宽130mm±10%*高600mm±10%；框架采用或优于301不锈钢板</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制作</w:t>
            </w:r>
            <w:r>
              <w:rPr>
                <w:rFonts w:ascii="Times New Roman" w:hAnsi="Times New Roman" w:eastAsia="宋体" w:cs="Times New Roman"/>
                <w:color w:val="000000"/>
                <w:kern w:val="0"/>
                <w:szCs w:val="21"/>
                <w:lang w:bidi="ar"/>
              </w:rPr>
              <w:t>‌</w:t>
            </w:r>
            <w:r>
              <w:rPr>
                <w:rFonts w:hint="eastAsia" w:ascii="宋体" w:hAnsi="宋体" w:eastAsia="宋体" w:cs="宋体"/>
                <w:color w:val="000000"/>
                <w:kern w:val="0"/>
                <w:szCs w:val="21"/>
                <w:lang w:bidi="ar"/>
              </w:rPr>
              <w:t>。</w:t>
            </w:r>
          </w:p>
        </w:tc>
        <w:tc>
          <w:tcPr>
            <w:tcW w:w="972" w:type="dxa"/>
          </w:tcPr>
          <w:p w14:paraId="0FBC6F44">
            <w:pPr>
              <w:rPr>
                <w:color w:val="000000" w:themeColor="text1"/>
                <w:szCs w:val="21"/>
                <w14:textFill>
                  <w14:solidFill>
                    <w14:schemeClr w14:val="tx1"/>
                  </w14:solidFill>
                </w14:textFill>
              </w:rPr>
            </w:pPr>
          </w:p>
        </w:tc>
        <w:tc>
          <w:tcPr>
            <w:tcW w:w="710" w:type="dxa"/>
          </w:tcPr>
          <w:p w14:paraId="21CE6E17">
            <w:pPr>
              <w:rPr>
                <w:color w:val="000000" w:themeColor="text1"/>
                <w:szCs w:val="21"/>
                <w14:textFill>
                  <w14:solidFill>
                    <w14:schemeClr w14:val="tx1"/>
                  </w14:solidFill>
                </w14:textFill>
              </w:rPr>
            </w:pPr>
          </w:p>
        </w:tc>
        <w:tc>
          <w:tcPr>
            <w:tcW w:w="390" w:type="dxa"/>
          </w:tcPr>
          <w:p w14:paraId="295B66DC">
            <w:pPr>
              <w:rPr>
                <w:color w:val="000000" w:themeColor="text1"/>
                <w:szCs w:val="21"/>
                <w14:textFill>
                  <w14:solidFill>
                    <w14:schemeClr w14:val="tx1"/>
                  </w14:solidFill>
                </w14:textFill>
              </w:rPr>
            </w:pPr>
          </w:p>
        </w:tc>
      </w:tr>
    </w:tbl>
    <w:p w14:paraId="3FED61C7">
      <w:pPr>
        <w:rPr>
          <w:sz w:val="24"/>
        </w:rPr>
      </w:pPr>
    </w:p>
    <w:p w14:paraId="5E15BC5F">
      <w:pPr>
        <w:rPr>
          <w:szCs w:val="21"/>
        </w:rPr>
      </w:pPr>
      <w:bookmarkStart w:id="68" w:name="_Hlk72095977"/>
      <w:r>
        <w:rPr>
          <w:rFonts w:hint="eastAsia"/>
          <w:szCs w:val="21"/>
        </w:rPr>
        <w:t>证明资料【如有的话，提供的证明资料应统一编号（排序），格式自定】</w:t>
      </w:r>
      <w:bookmarkEnd w:id="68"/>
      <w:r>
        <w:rPr>
          <w:rFonts w:hint="eastAsia"/>
          <w:szCs w:val="21"/>
        </w:rPr>
        <w:t>：</w:t>
      </w:r>
    </w:p>
    <w:p w14:paraId="53C28F9F">
      <w:pPr>
        <w:ind w:firstLine="422" w:firstLineChars="200"/>
        <w:rPr>
          <w:b/>
          <w:szCs w:val="21"/>
        </w:rPr>
      </w:pPr>
    </w:p>
    <w:p w14:paraId="22B91067">
      <w:pPr>
        <w:ind w:firstLine="422" w:firstLineChars="200"/>
        <w:rPr>
          <w:b/>
          <w:szCs w:val="21"/>
        </w:rPr>
      </w:pPr>
    </w:p>
    <w:p w14:paraId="6980ADC8">
      <w:pPr>
        <w:ind w:firstLine="420" w:firstLineChars="200"/>
        <w:rPr>
          <w:bCs/>
          <w:szCs w:val="21"/>
        </w:rPr>
      </w:pPr>
      <w:r>
        <w:rPr>
          <w:rFonts w:hint="eastAsia"/>
          <w:bCs/>
          <w:szCs w:val="21"/>
        </w:rPr>
        <w:t>《技术要求偏离表》编制指引：</w:t>
      </w:r>
    </w:p>
    <w:p w14:paraId="3D1AEA7F">
      <w:pPr>
        <w:ind w:firstLine="420" w:firstLineChars="200"/>
        <w:rPr>
          <w:bCs/>
          <w:szCs w:val="21"/>
        </w:rPr>
      </w:pPr>
      <w:r>
        <w:rPr>
          <w:rFonts w:hint="eastAsia"/>
          <w:bCs/>
          <w:szCs w:val="21"/>
        </w:rPr>
        <w:t>1、技术要求偏离表的序号、货物名称、招标技术要求等栏目</w:t>
      </w:r>
      <w:bookmarkStart w:id="69" w:name="_Hlk72094407"/>
      <w:r>
        <w:rPr>
          <w:rFonts w:hint="eastAsia"/>
          <w:bCs/>
          <w:szCs w:val="21"/>
        </w:rPr>
        <w:t>对应“用户需求书”中的“技术要求”章节</w:t>
      </w:r>
      <w:bookmarkEnd w:id="69"/>
      <w:r>
        <w:rPr>
          <w:rFonts w:hint="eastAsia"/>
          <w:bCs/>
          <w:szCs w:val="21"/>
        </w:rPr>
        <w:t>相关内容。</w:t>
      </w:r>
    </w:p>
    <w:p w14:paraId="5A72316A">
      <w:pPr>
        <w:pStyle w:val="15"/>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14:paraId="035725D2">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70" w:name="_Hlk72158270"/>
      <w:r>
        <w:rPr>
          <w:rFonts w:hint="eastAsia"/>
          <w:bCs/>
          <w:szCs w:val="21"/>
        </w:rPr>
        <w:t>“偏离情况”</w:t>
      </w:r>
      <w:bookmarkEnd w:id="70"/>
      <w:r>
        <w:rPr>
          <w:rFonts w:hint="eastAsia"/>
          <w:bCs/>
          <w:szCs w:val="21"/>
        </w:rPr>
        <w:t>一栏填写如实填写“正偏离”、“负偏离”或“无偏离”，其中：</w:t>
      </w:r>
      <w:bookmarkStart w:id="71" w:name="_Hlk72093866"/>
      <w:r>
        <w:rPr>
          <w:rFonts w:hint="eastAsia"/>
          <w:bCs/>
          <w:szCs w:val="21"/>
        </w:rPr>
        <w:t>“正偏离”表示“投标响应优于招标技术要求”，“负偏离”表示“投标响应不满足招标技术要求”，“无偏离”表示“投标响应与招标技术要求一致”</w:t>
      </w:r>
      <w:bookmarkEnd w:id="71"/>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14:paraId="03CF3284">
      <w:pPr>
        <w:ind w:firstLine="420" w:firstLineChars="200"/>
        <w:rPr>
          <w:bCs/>
          <w:szCs w:val="21"/>
        </w:rPr>
      </w:pPr>
      <w:r>
        <w:rPr>
          <w:bCs/>
          <w:szCs w:val="21"/>
        </w:rPr>
        <w:t>4</w:t>
      </w:r>
      <w:r>
        <w:rPr>
          <w:rFonts w:hint="eastAsia"/>
          <w:bCs/>
          <w:szCs w:val="21"/>
        </w:rPr>
        <w:t>、未要求提供证明资料的招标技术要求，可以不提供证明资料（如实响应即可）。</w:t>
      </w:r>
    </w:p>
    <w:p w14:paraId="2FF65D6E">
      <w:pPr>
        <w:ind w:firstLine="420" w:firstLineChars="200"/>
        <w:rPr>
          <w:bCs/>
          <w:szCs w:val="21"/>
        </w:rPr>
      </w:pPr>
      <w:r>
        <w:rPr>
          <w:rFonts w:hint="eastAsia"/>
          <w:bCs/>
          <w:szCs w:val="21"/>
        </w:rPr>
        <w:t>5、</w:t>
      </w:r>
      <w:bookmarkStart w:id="72" w:name="_Hlk72096106"/>
      <w:r>
        <w:rPr>
          <w:rFonts w:hint="eastAsia"/>
          <w:bCs/>
          <w:szCs w:val="21"/>
        </w:rPr>
        <w:t>证明资料条款响应要求</w:t>
      </w:r>
      <w:bookmarkEnd w:id="72"/>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3"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4" w:name="_Hlk73558164"/>
      <w:r>
        <w:rPr>
          <w:rFonts w:hint="eastAsia"/>
          <w:bCs/>
          <w:szCs w:val="21"/>
        </w:rPr>
        <w:t>且投标人在“偏离情况”一栏响应为“正偏离”或“无偏离”的，经评审委员会认定，将判定为负偏离。</w:t>
      </w:r>
      <w:bookmarkEnd w:id="73"/>
      <w:bookmarkEnd w:id="74"/>
    </w:p>
    <w:p w14:paraId="40F3F29B">
      <w:pPr>
        <w:ind w:firstLine="420" w:firstLineChars="200"/>
        <w:rPr>
          <w:bCs/>
          <w:szCs w:val="21"/>
        </w:rPr>
      </w:pPr>
      <w:r>
        <w:rPr>
          <w:rFonts w:hint="eastAsia"/>
          <w:bCs/>
          <w:szCs w:val="21"/>
        </w:rPr>
        <w:t>6、</w:t>
      </w:r>
      <w:bookmarkStart w:id="75" w:name="_Hlk72096137"/>
      <w:r>
        <w:rPr>
          <w:rFonts w:hint="eastAsia"/>
          <w:bCs/>
          <w:szCs w:val="21"/>
        </w:rPr>
        <w:t>表后“证明资料”部分内容的编制</w:t>
      </w:r>
      <w:bookmarkEnd w:id="75"/>
      <w:r>
        <w:rPr>
          <w:rFonts w:hint="eastAsia"/>
          <w:bCs/>
          <w:szCs w:val="21"/>
        </w:rPr>
        <w:t>：提供的所有证明资料应当统一编号（排序），且证明资料的编号（顺序）、数量和名称（形式）均应与“说明”一栏所填内容保持一致（一一对应），以便评审委员会查看。</w:t>
      </w:r>
      <w:bookmarkStart w:id="76" w:name="_Hlk73558180"/>
      <w:r>
        <w:rPr>
          <w:rFonts w:hint="eastAsia"/>
          <w:bCs/>
          <w:szCs w:val="21"/>
        </w:rPr>
        <w:t>未按照招标文件要求在表后放置证明材料的供应商将承担不利后果，经评审委员会认定，相关技术要求将判定为负偏离。</w:t>
      </w:r>
      <w:bookmarkEnd w:id="76"/>
    </w:p>
    <w:p w14:paraId="68A00198">
      <w:pPr>
        <w:ind w:firstLine="420" w:firstLineChars="200"/>
        <w:rPr>
          <w:bCs/>
          <w:szCs w:val="21"/>
        </w:rPr>
      </w:pPr>
      <w:r>
        <w:rPr>
          <w:rFonts w:hint="eastAsia"/>
          <w:bCs/>
          <w:szCs w:val="21"/>
        </w:rPr>
        <w:t>7、</w:t>
      </w:r>
      <w:bookmarkStart w:id="77" w:name="_Hlk72096176"/>
      <w:r>
        <w:rPr>
          <w:rFonts w:hint="eastAsia"/>
          <w:bCs/>
          <w:szCs w:val="21"/>
        </w:rPr>
        <w:t>证明资料的形式及其它具体要求</w:t>
      </w:r>
      <w:bookmarkEnd w:id="77"/>
      <w:r>
        <w:rPr>
          <w:rFonts w:hint="eastAsia"/>
          <w:bCs/>
          <w:szCs w:val="21"/>
        </w:rPr>
        <w:t>：</w:t>
      </w:r>
    </w:p>
    <w:p w14:paraId="5E913094">
      <w:pPr>
        <w:ind w:firstLine="420" w:firstLineChars="200"/>
        <w:rPr>
          <w:bCs/>
          <w:szCs w:val="21"/>
        </w:rPr>
      </w:pPr>
      <w:r>
        <w:rPr>
          <w:rFonts w:hint="eastAsia"/>
          <w:bCs/>
          <w:szCs w:val="21"/>
        </w:rPr>
        <w:t>（1）除照片、图片（截图）及不需加盖公章的文字说明（技术说明）外，其它证明资料均要求为原件扫描件；</w:t>
      </w:r>
    </w:p>
    <w:p w14:paraId="7A9130D8">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Cs/>
          <w:szCs w:val="21"/>
        </w:rPr>
      </w:pPr>
      <w:r>
        <w:rPr>
          <w:rFonts w:hint="eastAsia"/>
          <w:bCs/>
          <w:szCs w:val="21"/>
        </w:rPr>
        <w:t>其它证明资料的形式要求参照以上要求执行；</w:t>
      </w:r>
    </w:p>
    <w:p w14:paraId="5223D0C9">
      <w:pPr>
        <w:ind w:firstLine="420" w:firstLineChars="200"/>
        <w:rPr>
          <w:bCs/>
          <w:szCs w:val="21"/>
        </w:rPr>
      </w:pPr>
      <w:r>
        <w:rPr>
          <w:rFonts w:hint="eastAsia"/>
          <w:bCs/>
          <w:szCs w:val="21"/>
        </w:rPr>
        <w:t>（4）证明资料均要求原件备查。</w:t>
      </w:r>
    </w:p>
    <w:p w14:paraId="2D188D80">
      <w:pPr>
        <w:ind w:firstLine="420" w:firstLineChars="200"/>
        <w:rPr>
          <w:bCs/>
          <w:szCs w:val="21"/>
        </w:rPr>
      </w:pPr>
      <w:r>
        <w:rPr>
          <w:rFonts w:hint="eastAsia"/>
          <w:bCs/>
          <w:szCs w:val="21"/>
        </w:rPr>
        <w:t>8、其它注意事项：</w:t>
      </w:r>
    </w:p>
    <w:p w14:paraId="61F7D860">
      <w:pPr>
        <w:ind w:firstLine="420" w:firstLineChars="200"/>
        <w:rPr>
          <w:bCs/>
          <w:szCs w:val="21"/>
        </w:rPr>
      </w:pPr>
      <w:r>
        <w:rPr>
          <w:rFonts w:hint="eastAsia"/>
          <w:bCs/>
          <w:szCs w:val="21"/>
        </w:rPr>
        <w:t>（1）评审委员会有权对投标人的响应情况作出判断（评审结论）；</w:t>
      </w:r>
    </w:p>
    <w:p w14:paraId="04CBD989">
      <w:pPr>
        <w:ind w:firstLine="420" w:firstLineChars="200"/>
        <w:rPr>
          <w:bCs/>
          <w:szCs w:val="21"/>
        </w:rPr>
      </w:pPr>
      <w:r>
        <w:rPr>
          <w:rFonts w:hint="eastAsia"/>
          <w:bCs/>
          <w:szCs w:val="21"/>
        </w:rPr>
        <w:t>（2）</w:t>
      </w:r>
      <w:bookmarkStart w:id="78"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8"/>
    </w:p>
    <w:p w14:paraId="2DC790E4">
      <w:pPr>
        <w:ind w:firstLine="482" w:firstLineChars="200"/>
        <w:rPr>
          <w:b/>
          <w:sz w:val="24"/>
        </w:rPr>
      </w:pPr>
    </w:p>
    <w:p w14:paraId="22DF9A68">
      <w:pPr>
        <w:pStyle w:val="3"/>
        <w:jc w:val="center"/>
        <w:rPr>
          <w:rFonts w:hint="eastAsia" w:asciiTheme="minorEastAsia" w:hAnsiTheme="minorEastAsia" w:eastAsiaTheme="minorEastAsia" w:cstheme="minorEastAsia"/>
          <w:color w:val="FF0000"/>
          <w:sz w:val="24"/>
        </w:rPr>
      </w:pPr>
      <w:r>
        <w:rPr>
          <w:rFonts w:hint="eastAsia" w:ascii="黑体" w:hAnsi="黑体" w:eastAsia="黑体" w:cs="黑体"/>
          <w:b w:val="0"/>
          <w:bCs w:val="0"/>
          <w:sz w:val="24"/>
          <w:szCs w:val="24"/>
        </w:rPr>
        <w:t>六、项目实施方案（格式自定）</w:t>
      </w:r>
    </w:p>
    <w:p w14:paraId="6AD66805">
      <w:pPr>
        <w:pStyle w:val="3"/>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3"/>
        <w:jc w:val="center"/>
        <w:rPr>
          <w:rFonts w:hint="eastAsia" w:ascii="黑体" w:eastAsia="黑体"/>
          <w:b w:val="0"/>
          <w:kern w:val="0"/>
          <w:sz w:val="24"/>
          <w:szCs w:val="24"/>
        </w:rPr>
      </w:pPr>
      <w:r>
        <w:rPr>
          <w:rFonts w:hint="eastAsia" w:ascii="黑体" w:hAnsi="黑体" w:eastAsia="黑体" w:cs="黑体"/>
          <w:b w:val="0"/>
          <w:bCs w:val="0"/>
          <w:sz w:val="24"/>
          <w:szCs w:val="24"/>
        </w:rPr>
        <w:t>七、售后服务方案</w:t>
      </w:r>
      <w:r>
        <w:rPr>
          <w:rFonts w:hint="eastAsia" w:ascii="黑体" w:eastAsia="黑体"/>
          <w:b w:val="0"/>
          <w:kern w:val="0"/>
          <w:sz w:val="24"/>
          <w:szCs w:val="24"/>
        </w:rPr>
        <w:t>（格式自定）</w:t>
      </w:r>
    </w:p>
    <w:p w14:paraId="6468D7E4">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DEA226">
      <w:pPr>
        <w:pStyle w:val="3"/>
        <w:jc w:val="center"/>
        <w:rPr>
          <w:rFonts w:hint="eastAsia" w:ascii="黑体" w:eastAsia="黑体"/>
          <w:b w:val="0"/>
          <w:kern w:val="0"/>
          <w:sz w:val="24"/>
          <w:szCs w:val="24"/>
        </w:rPr>
      </w:pPr>
      <w:r>
        <w:rPr>
          <w:rFonts w:hint="eastAsia" w:ascii="黑体" w:hAnsi="黑体" w:eastAsia="黑体" w:cs="黑体"/>
          <w:b w:val="0"/>
          <w:bCs w:val="0"/>
          <w:sz w:val="24"/>
          <w:szCs w:val="24"/>
        </w:rPr>
        <w:t>八、绿色采购情况</w:t>
      </w:r>
      <w:r>
        <w:rPr>
          <w:rFonts w:hint="eastAsia" w:ascii="黑体" w:eastAsia="黑体"/>
          <w:b w:val="0"/>
          <w:kern w:val="0"/>
          <w:sz w:val="24"/>
          <w:szCs w:val="24"/>
        </w:rPr>
        <w:t>（格式自定）</w:t>
      </w:r>
    </w:p>
    <w:p w14:paraId="6634F661">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5A1E6C5">
      <w:pPr>
        <w:pStyle w:val="3"/>
        <w:jc w:val="center"/>
        <w:rPr>
          <w:rFonts w:hint="eastAsia" w:ascii="黑体" w:hAnsi="黑体" w:eastAsia="黑体" w:cs="黑体"/>
          <w:b w:val="0"/>
          <w:bCs w:val="0"/>
          <w:sz w:val="24"/>
          <w:szCs w:val="24"/>
        </w:rPr>
      </w:pPr>
      <w:r>
        <w:rPr>
          <w:rFonts w:hint="eastAsia" w:ascii="黑体" w:hAnsi="黑体" w:eastAsia="黑体" w:cs="黑体"/>
          <w:b w:val="0"/>
          <w:bCs w:val="0"/>
          <w:sz w:val="24"/>
          <w:szCs w:val="24"/>
          <w:lang w:val="en-US" w:eastAsia="zh-CN"/>
        </w:rPr>
        <w:t>九</w:t>
      </w:r>
      <w:r>
        <w:rPr>
          <w:rFonts w:hint="eastAsia" w:ascii="黑体" w:hAnsi="黑体" w:eastAsia="黑体" w:cs="黑体"/>
          <w:b w:val="0"/>
          <w:bCs w:val="0"/>
          <w:sz w:val="24"/>
          <w:szCs w:val="24"/>
        </w:rPr>
        <w:t>、投标供应商认为需要加以说明的其他内容</w:t>
      </w:r>
    </w:p>
    <w:p w14:paraId="7D59A296">
      <w:pPr>
        <w:jc w:val="center"/>
        <w:rPr>
          <w:b/>
          <w:bCs/>
          <w:sz w:val="24"/>
        </w:rPr>
      </w:pPr>
      <w:bookmarkStart w:id="79" w:name="_Hlk72260576"/>
    </w:p>
    <w:bookmarkEnd w:id="79"/>
    <w:p w14:paraId="0C5B0004">
      <w:pPr>
        <w:widowControl/>
        <w:jc w:val="center"/>
        <w:rPr>
          <w:rFonts w:hint="eastAsia"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14:paraId="7963B796">
      <w:pPr>
        <w:widowControl/>
        <w:jc w:val="center"/>
        <w:rPr>
          <w:rFonts w:hint="eastAsia" w:ascii="黑体" w:hAnsi="宋体" w:eastAsia="黑体"/>
          <w:kern w:val="0"/>
          <w:sz w:val="24"/>
          <w:szCs w:val="20"/>
        </w:rPr>
      </w:pPr>
    </w:p>
    <w:p w14:paraId="5EF9E0F9">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510ADE07">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14:paraId="602DE397">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C9B6E21">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14:paraId="43A72A6B">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37368077">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14:paraId="03F6D617">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B6F5834">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14:paraId="52F3FA35">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5B8A0CE7">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14:paraId="5A9216A2">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35F5EF2D">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14:paraId="4C233DF2">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FE7264F">
            <w:pPr>
              <w:spacing w:line="4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14:paraId="6EC749A8">
            <w:pPr>
              <w:spacing w:line="40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14:paraId="7F88B713">
      <w:pPr>
        <w:spacing w:before="120" w:beforeLines="50" w:line="380" w:lineRule="exact"/>
        <w:ind w:firstLine="422" w:firstLineChars="200"/>
        <w:rPr>
          <w:b/>
        </w:rPr>
      </w:pPr>
      <w:r>
        <w:rPr>
          <w:rFonts w:hint="eastAsia"/>
          <w:b/>
        </w:rPr>
        <w:t>一、我单位已充分知悉“隐瞒真实情况，提供虚假资料”的法定情形，包括但不限于：</w:t>
      </w:r>
    </w:p>
    <w:p w14:paraId="34ED5917">
      <w:pPr>
        <w:spacing w:line="380" w:lineRule="exact"/>
        <w:ind w:firstLine="420" w:firstLineChars="200"/>
      </w:pPr>
      <w:r>
        <w:rPr>
          <w:rFonts w:hint="eastAsia"/>
        </w:rPr>
        <w:t>（一）通过转让或者租借等方式从其他单位获取资格或者资质证书投标的。</w:t>
      </w:r>
    </w:p>
    <w:p w14:paraId="68CF59B6">
      <w:pPr>
        <w:spacing w:line="380" w:lineRule="exact"/>
        <w:ind w:firstLine="420" w:firstLineChars="200"/>
      </w:pPr>
      <w:r>
        <w:rPr>
          <w:rFonts w:hint="eastAsia"/>
        </w:rPr>
        <w:t>（二）由其他单位或者其他单位负责人在投标供应商编制的投标文件上加盖印章或者签字的。</w:t>
      </w:r>
    </w:p>
    <w:p w14:paraId="64C4F25A">
      <w:pPr>
        <w:spacing w:line="380" w:lineRule="exact"/>
        <w:ind w:firstLine="420" w:firstLineChars="200"/>
      </w:pPr>
      <w:r>
        <w:rPr>
          <w:rFonts w:hint="eastAsia"/>
        </w:rPr>
        <w:t>（三）项目负责人或者主要技术人员不是本单位人员的。</w:t>
      </w:r>
    </w:p>
    <w:p w14:paraId="174AC556">
      <w:pPr>
        <w:spacing w:line="380" w:lineRule="exact"/>
        <w:ind w:firstLine="420" w:firstLineChars="200"/>
      </w:pPr>
      <w:r>
        <w:rPr>
          <w:rFonts w:hint="eastAsia"/>
        </w:rPr>
        <w:t>（四）投标保证金不是从投标供应商基本账户转出的。</w:t>
      </w:r>
    </w:p>
    <w:p w14:paraId="72B8E0B2">
      <w:pPr>
        <w:spacing w:line="380" w:lineRule="exact"/>
        <w:ind w:firstLine="420" w:firstLineChars="200"/>
      </w:pPr>
      <w:r>
        <w:rPr>
          <w:rFonts w:hint="eastAsia"/>
        </w:rPr>
        <w:t>（五）其他隐瞒真实情况、提供虚假资料的行为。</w:t>
      </w:r>
    </w:p>
    <w:p w14:paraId="685D9762">
      <w:pPr>
        <w:spacing w:line="380" w:lineRule="exact"/>
        <w:ind w:firstLine="422" w:firstLineChars="200"/>
        <w:rPr>
          <w:b/>
        </w:rPr>
      </w:pPr>
      <w:r>
        <w:rPr>
          <w:rFonts w:hint="eastAsia"/>
          <w:b/>
        </w:rPr>
        <w:t>二、我单位已充分知悉“与其他采购参加人串通投标”的法定情形，包括但不限于：</w:t>
      </w:r>
    </w:p>
    <w:p w14:paraId="20A738E1">
      <w:pPr>
        <w:spacing w:line="380" w:lineRule="exact"/>
        <w:ind w:firstLine="420" w:firstLineChars="200"/>
      </w:pPr>
      <w:r>
        <w:rPr>
          <w:rFonts w:hint="eastAsia"/>
        </w:rPr>
        <w:t>（一）投标供应商之间相互约定给予未中标的供应商利益补偿。</w:t>
      </w:r>
    </w:p>
    <w:p w14:paraId="74C10389">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14:paraId="0465FA64">
      <w:pPr>
        <w:spacing w:line="340" w:lineRule="exact"/>
        <w:ind w:firstLine="420" w:firstLineChars="200"/>
      </w:pPr>
      <w:r>
        <w:rPr>
          <w:rFonts w:hint="eastAsia"/>
        </w:rPr>
        <w:t>（三）不同投标供应商的投标文件由同一单位或者同一人编制，或者由同一人分阶段参与编制的。</w:t>
      </w:r>
    </w:p>
    <w:p w14:paraId="1E8800D7">
      <w:pPr>
        <w:spacing w:line="340" w:lineRule="exact"/>
        <w:ind w:firstLine="420" w:firstLineChars="200"/>
      </w:pPr>
      <w:r>
        <w:rPr>
          <w:rFonts w:hint="eastAsia"/>
        </w:rPr>
        <w:t>（四）不同投标供应商的投标文件或部分投标文件相互混装。</w:t>
      </w:r>
    </w:p>
    <w:p w14:paraId="62F8CD36">
      <w:pPr>
        <w:spacing w:line="340" w:lineRule="exact"/>
        <w:ind w:firstLine="420" w:firstLineChars="200"/>
      </w:pPr>
      <w:r>
        <w:rPr>
          <w:rFonts w:hint="eastAsia"/>
        </w:rPr>
        <w:t>（五）不同投标供应商的投标文件内容存在非正常一致。</w:t>
      </w:r>
    </w:p>
    <w:p w14:paraId="6C38631C">
      <w:pPr>
        <w:spacing w:line="340" w:lineRule="exact"/>
        <w:ind w:firstLine="420" w:firstLineChars="200"/>
      </w:pPr>
      <w:r>
        <w:rPr>
          <w:rFonts w:hint="eastAsia"/>
        </w:rPr>
        <w:t>（六）由同一单位工作人员为两家以上（含两家）供应商进行同一项投标活动的。</w:t>
      </w:r>
    </w:p>
    <w:p w14:paraId="52E628A8">
      <w:pPr>
        <w:spacing w:line="340" w:lineRule="exact"/>
        <w:ind w:firstLine="420" w:firstLineChars="200"/>
      </w:pPr>
      <w:r>
        <w:rPr>
          <w:rFonts w:hint="eastAsia"/>
        </w:rPr>
        <w:t>（七）不同投标人的投标报价呈规律性差异。</w:t>
      </w:r>
    </w:p>
    <w:p w14:paraId="644BF6C7">
      <w:pPr>
        <w:spacing w:line="340" w:lineRule="exact"/>
        <w:ind w:firstLine="420" w:firstLineChars="200"/>
      </w:pPr>
      <w:r>
        <w:rPr>
          <w:rFonts w:hint="eastAsia"/>
        </w:rPr>
        <w:t>（八）不同投标人的投标保证金从同一单位或者个人的账户转出。</w:t>
      </w:r>
    </w:p>
    <w:p w14:paraId="116F52F7">
      <w:pPr>
        <w:spacing w:line="340" w:lineRule="exact"/>
        <w:ind w:firstLine="420" w:firstLineChars="200"/>
      </w:pPr>
      <w:r>
        <w:rPr>
          <w:rFonts w:hint="eastAsia"/>
        </w:rPr>
        <w:t>（九）主管部门依照法律、法规认定的其他情形。</w:t>
      </w:r>
    </w:p>
    <w:p w14:paraId="3B19B662">
      <w:pPr>
        <w:spacing w:line="340" w:lineRule="exact"/>
        <w:ind w:firstLine="422" w:firstLineChars="200"/>
        <w:rPr>
          <w:b/>
        </w:rPr>
      </w:pPr>
      <w:r>
        <w:rPr>
          <w:rFonts w:hint="eastAsia"/>
          <w:b/>
        </w:rPr>
        <w:t>三、我单位已充分知悉下列情形存在法律风险，在投标前已对相关风险事项进行排查。</w:t>
      </w:r>
    </w:p>
    <w:p w14:paraId="04DC8D84">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14:paraId="29C398E7">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14:paraId="0A53B2FE">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14:paraId="43809400">
      <w:pPr>
        <w:spacing w:line="340" w:lineRule="exact"/>
        <w:ind w:firstLine="422" w:firstLineChars="200"/>
        <w:rPr>
          <w:b/>
        </w:rPr>
      </w:pPr>
      <w:r>
        <w:rPr>
          <w:rFonts w:hint="eastAsia"/>
          <w:b/>
        </w:rPr>
        <w:t>四、我单位已充分知悉政府采购（自行采购）违法、违规行为的法律后果。</w:t>
      </w:r>
    </w:p>
    <w:p w14:paraId="5AECDFB1">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70E15A34">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hint="eastAsia" w:ascii="宋体" w:hAnsi="宋体"/>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hint="eastAsia" w:ascii="宋体" w:hAnsi="宋体"/>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hint="eastAsia" w:ascii="宋体" w:hAnsi="宋体"/>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hint="eastAsia" w:ascii="宋体" w:hAnsi="宋体"/>
                <w:spacing w:val="-4"/>
                <w:kern w:val="0"/>
                <w:szCs w:val="21"/>
              </w:rPr>
            </w:pPr>
          </w:p>
        </w:tc>
      </w:tr>
    </w:tbl>
    <w:p w14:paraId="5CE08EB0">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14:paraId="49047EB7">
      <w:pPr>
        <w:widowControl/>
        <w:wordWrap w:val="0"/>
        <w:autoSpaceDE w:val="0"/>
        <w:autoSpaceDN w:val="0"/>
        <w:spacing w:line="340" w:lineRule="exact"/>
        <w:ind w:right="808" w:firstLine="404" w:firstLineChars="200"/>
        <w:jc w:val="center"/>
        <w:rPr>
          <w:rFonts w:hint="eastAsia" w:ascii="宋体" w:hAnsi="宋体" w:eastAsia="宋体"/>
          <w:spacing w:val="-4"/>
          <w:kern w:val="0"/>
          <w:szCs w:val="21"/>
          <w:u w:val="single"/>
        </w:rPr>
      </w:pPr>
      <w:r>
        <w:rPr>
          <w:rFonts w:hint="eastAsia" w:ascii="宋体" w:hAnsi="宋体" w:eastAsia="宋体"/>
          <w:spacing w:val="-4"/>
          <w:kern w:val="0"/>
          <w:szCs w:val="21"/>
        </w:rPr>
        <w:t xml:space="preserve">                                 （加盖公章）</w:t>
      </w:r>
    </w:p>
    <w:p w14:paraId="72477A2A">
      <w:pPr>
        <w:widowControl/>
        <w:wordWrap w:val="0"/>
        <w:autoSpaceDE w:val="0"/>
        <w:autoSpaceDN w:val="0"/>
        <w:spacing w:line="340" w:lineRule="exact"/>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14:paraId="5E0EF42A">
      <w:pPr>
        <w:widowControl/>
        <w:autoSpaceDE w:val="0"/>
        <w:autoSpaceDN w:val="0"/>
        <w:spacing w:line="340" w:lineRule="exact"/>
        <w:ind w:firstLine="406" w:firstLineChars="200"/>
        <w:jc w:val="left"/>
        <w:rPr>
          <w:rFonts w:hint="eastAsia" w:ascii="宋体" w:hAnsi="宋体" w:eastAsia="宋体"/>
          <w:b/>
          <w:bCs/>
          <w:spacing w:val="-4"/>
          <w:kern w:val="0"/>
          <w:szCs w:val="21"/>
        </w:rPr>
      </w:pPr>
    </w:p>
    <w:p w14:paraId="5CC2E883">
      <w:pPr>
        <w:widowControl/>
        <w:autoSpaceDE w:val="0"/>
        <w:autoSpaceDN w:val="0"/>
        <w:spacing w:line="340" w:lineRule="exact"/>
        <w:ind w:firstLine="406" w:firstLineChars="200"/>
        <w:jc w:val="left"/>
        <w:rPr>
          <w:rFonts w:hint="eastAsia"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14:paraId="4DC9A3B0">
      <w:pPr>
        <w:widowControl/>
        <w:autoSpaceDE w:val="0"/>
        <w:autoSpaceDN w:val="0"/>
        <w:spacing w:line="400" w:lineRule="exact"/>
        <w:ind w:firstLine="406" w:firstLineChars="200"/>
        <w:jc w:val="left"/>
        <w:rPr>
          <w:rFonts w:hint="eastAsia"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14:paraId="01B31630">
      <w:pPr>
        <w:widowControl/>
        <w:autoSpaceDE w:val="0"/>
        <w:autoSpaceDN w:val="0"/>
        <w:spacing w:line="400" w:lineRule="exact"/>
        <w:ind w:right="1414" w:firstLine="480" w:firstLineChars="200"/>
        <w:jc w:val="right"/>
        <w:rPr>
          <w:kern w:val="0"/>
          <w:sz w:val="24"/>
        </w:rPr>
      </w:pPr>
    </w:p>
    <w:p w14:paraId="7FECE1BB">
      <w:pPr>
        <w:jc w:val="center"/>
        <w:rPr>
          <w:rFonts w:ascii="黑体" w:eastAsia="黑体"/>
          <w:sz w:val="24"/>
          <w:szCs w:val="20"/>
        </w:rPr>
      </w:pPr>
      <w:r>
        <w:rPr>
          <w:rFonts w:hint="eastAsia" w:ascii="黑体" w:eastAsia="黑体"/>
          <w:sz w:val="24"/>
          <w:szCs w:val="20"/>
        </w:rPr>
        <w:t>（二）订单融资情况</w:t>
      </w:r>
    </w:p>
    <w:p w14:paraId="428E17BF">
      <w:pPr>
        <w:ind w:firstLine="422" w:firstLineChars="200"/>
        <w:rPr>
          <w:rFonts w:hint="eastAsia"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14:paraId="1B22C6BD">
      <w:pPr>
        <w:pStyle w:val="7"/>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ind w:firstLine="422" w:firstLineChars="200"/>
        <w:rPr>
          <w:rFonts w:hint="eastAsia" w:ascii="宋体" w:hAnsi="宋体" w:cs="宋体"/>
          <w:b/>
          <w:bCs/>
        </w:rPr>
      </w:pPr>
      <w:r>
        <w:rPr>
          <w:rFonts w:hint="eastAsia" w:ascii="宋体" w:hAnsi="宋体" w:cs="宋体"/>
          <w:b/>
          <w:bCs/>
        </w:rPr>
        <w:t>2、供应商账户信息</w:t>
      </w:r>
    </w:p>
    <w:p w14:paraId="088D79F5">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14:paraId="20B3BDDD">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0E7C4EAC">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14:paraId="4DB6996E">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749520AF">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14:paraId="018380C0">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14:paraId="35C111BF">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14:paraId="11CF46D6">
      <w:pPr>
        <w:ind w:left="420" w:leftChars="200" w:firstLine="210" w:firstLineChars="100"/>
        <w:rPr>
          <w:szCs w:val="21"/>
        </w:rPr>
      </w:pPr>
    </w:p>
    <w:p w14:paraId="19A8D50C">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14:paraId="6B008E09">
      <w:pPr>
        <w:widowControl/>
        <w:tabs>
          <w:tab w:val="left" w:pos="8200"/>
        </w:tabs>
        <w:autoSpaceDE w:val="0"/>
        <w:autoSpaceDN w:val="0"/>
        <w:spacing w:line="400" w:lineRule="exact"/>
        <w:ind w:right="1414" w:firstLine="406" w:firstLineChars="200"/>
        <w:rPr>
          <w:rFonts w:hint="eastAsia" w:ascii="宋体" w:hAnsi="宋体"/>
          <w:b/>
          <w:bCs/>
          <w:color w:val="FF0000"/>
          <w:spacing w:val="-4"/>
          <w:kern w:val="0"/>
          <w:szCs w:val="21"/>
        </w:rPr>
      </w:pPr>
    </w:p>
    <w:p w14:paraId="20A782C7">
      <w:pPr>
        <w:widowControl/>
        <w:tabs>
          <w:tab w:val="left" w:pos="6930"/>
          <w:tab w:val="left" w:pos="8200"/>
        </w:tabs>
        <w:autoSpaceDE w:val="0"/>
        <w:autoSpaceDN w:val="0"/>
        <w:spacing w:line="400" w:lineRule="exact"/>
        <w:ind w:right="1414" w:firstLine="480" w:firstLineChars="200"/>
        <w:rPr>
          <w:kern w:val="0"/>
          <w:sz w:val="24"/>
        </w:rPr>
      </w:pPr>
    </w:p>
    <w:p w14:paraId="73E19EEB">
      <w:pPr>
        <w:widowControl/>
        <w:autoSpaceDE w:val="0"/>
        <w:autoSpaceDN w:val="0"/>
        <w:spacing w:line="400" w:lineRule="exact"/>
        <w:ind w:right="1414" w:firstLine="480" w:firstLineChars="200"/>
        <w:jc w:val="right"/>
        <w:rPr>
          <w:kern w:val="0"/>
          <w:sz w:val="24"/>
        </w:rPr>
      </w:pPr>
    </w:p>
    <w:p w14:paraId="3A677C2E">
      <w:pPr>
        <w:ind w:firstLine="720" w:firstLineChars="300"/>
        <w:rPr>
          <w:sz w:val="24"/>
        </w:rPr>
      </w:pPr>
    </w:p>
    <w:p w14:paraId="2780DE6C">
      <w:pPr>
        <w:widowControl/>
        <w:spacing w:line="360" w:lineRule="auto"/>
        <w:jc w:val="left"/>
        <w:rPr>
          <w:b/>
          <w:bCs/>
          <w:kern w:val="0"/>
          <w:sz w:val="24"/>
        </w:rPr>
      </w:pPr>
    </w:p>
    <w:p w14:paraId="26E534B4">
      <w:pPr>
        <w:widowControl/>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3C071FC0">
      <w:pPr>
        <w:jc w:val="center"/>
        <w:rPr>
          <w:b/>
          <w:sz w:val="32"/>
          <w:szCs w:val="32"/>
        </w:rPr>
      </w:pPr>
    </w:p>
    <w:p w14:paraId="547B4BD6">
      <w:pPr>
        <w:ind w:firstLine="424" w:firstLineChars="202"/>
        <w:rPr>
          <w:rFonts w:hint="eastAsia" w:ascii="宋体" w:hAnsi="宋体"/>
          <w:szCs w:val="21"/>
        </w:rPr>
      </w:pPr>
    </w:p>
    <w:p w14:paraId="4D924569">
      <w:pPr>
        <w:jc w:val="center"/>
        <w:rPr>
          <w:rFonts w:hint="eastAsia" w:ascii="黑体" w:hAnsi="宋体" w:eastAsia="黑体"/>
          <w:bCs/>
          <w:kern w:val="0"/>
          <w:sz w:val="24"/>
        </w:rPr>
      </w:pPr>
    </w:p>
    <w:p w14:paraId="3C05AEFB">
      <w:pPr>
        <w:jc w:val="center"/>
        <w:rPr>
          <w:rFonts w:hint="eastAsia" w:ascii="黑体" w:hAnsi="宋体" w:eastAsia="黑体"/>
          <w:bCs/>
          <w:kern w:val="0"/>
          <w:sz w:val="24"/>
        </w:rPr>
      </w:pPr>
    </w:p>
    <w:p w14:paraId="4A33D106">
      <w:pPr>
        <w:jc w:val="center"/>
        <w:rPr>
          <w:rFonts w:hint="eastAsia" w:ascii="黑体" w:hAnsi="宋体" w:eastAsia="黑体"/>
          <w:bCs/>
          <w:kern w:val="0"/>
          <w:sz w:val="24"/>
        </w:rPr>
      </w:pPr>
    </w:p>
    <w:p w14:paraId="4B2BF690">
      <w:pPr>
        <w:jc w:val="center"/>
        <w:rPr>
          <w:rFonts w:hint="eastAsia" w:ascii="黑体" w:hAnsi="宋体" w:eastAsia="黑体"/>
          <w:bCs/>
          <w:kern w:val="0"/>
          <w:sz w:val="24"/>
        </w:rPr>
      </w:pPr>
    </w:p>
    <w:p w14:paraId="21655C7F">
      <w:pPr>
        <w:jc w:val="center"/>
        <w:rPr>
          <w:rFonts w:hint="eastAsia" w:ascii="黑体" w:hAnsi="宋体" w:eastAsia="黑体"/>
          <w:bCs/>
          <w:kern w:val="0"/>
          <w:sz w:val="24"/>
        </w:rPr>
      </w:pPr>
    </w:p>
    <w:p w14:paraId="5C690DFF">
      <w:pPr>
        <w:jc w:val="center"/>
        <w:rPr>
          <w:rFonts w:hint="eastAsia" w:ascii="黑体" w:hAnsi="宋体" w:eastAsia="黑体"/>
          <w:bCs/>
          <w:kern w:val="0"/>
          <w:sz w:val="24"/>
        </w:rPr>
      </w:pPr>
    </w:p>
    <w:p w14:paraId="11CDEFD6">
      <w:pPr>
        <w:jc w:val="center"/>
        <w:rPr>
          <w:rFonts w:hint="eastAsia" w:ascii="黑体" w:hAnsi="宋体" w:eastAsia="黑体"/>
          <w:bCs/>
          <w:kern w:val="0"/>
          <w:sz w:val="24"/>
        </w:rPr>
      </w:pPr>
    </w:p>
    <w:p w14:paraId="70DFF9FD">
      <w:pPr>
        <w:jc w:val="center"/>
        <w:rPr>
          <w:rFonts w:hint="eastAsia" w:ascii="黑体" w:hAnsi="宋体" w:eastAsia="黑体"/>
          <w:bCs/>
          <w:kern w:val="0"/>
          <w:sz w:val="24"/>
        </w:rPr>
      </w:pPr>
    </w:p>
    <w:p w14:paraId="2ACEB201">
      <w:pPr>
        <w:jc w:val="center"/>
        <w:rPr>
          <w:rFonts w:hint="eastAsia" w:ascii="黑体" w:hAnsi="宋体" w:eastAsia="黑体"/>
          <w:bCs/>
          <w:kern w:val="0"/>
          <w:sz w:val="24"/>
        </w:rPr>
      </w:pPr>
    </w:p>
    <w:p w14:paraId="2CDAD7C2">
      <w:pPr>
        <w:jc w:val="center"/>
        <w:rPr>
          <w:rFonts w:hint="eastAsia" w:ascii="黑体" w:hAnsi="宋体" w:eastAsia="黑体"/>
          <w:bCs/>
          <w:kern w:val="0"/>
          <w:sz w:val="24"/>
        </w:rPr>
      </w:pPr>
    </w:p>
    <w:p w14:paraId="0E5D98A6">
      <w:pPr>
        <w:jc w:val="center"/>
        <w:rPr>
          <w:rFonts w:hint="eastAsia"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pPr>
      <w:bookmarkStart w:id="80" w:name="_Toc3995"/>
      <w:r>
        <w:rPr>
          <w:rFonts w:hint="eastAsia"/>
          <w:b/>
          <w:sz w:val="24"/>
        </w:rPr>
        <w:t>（仅供参考，具体以项目需求及采购结果为准）</w:t>
      </w:r>
    </w:p>
    <w:p w14:paraId="1F1C126C">
      <w:pPr>
        <w:jc w:val="center"/>
        <w:rPr>
          <w:rFonts w:hint="eastAsia" w:ascii="宋体" w:hAnsi="宋体" w:eastAsia="宋体" w:cs="宋体"/>
          <w:b/>
          <w:bCs/>
          <w:spacing w:val="-20"/>
          <w:kern w:val="44"/>
          <w:sz w:val="48"/>
          <w:szCs w:val="48"/>
        </w:rPr>
      </w:pPr>
    </w:p>
    <w:p w14:paraId="611A81BD">
      <w:pPr>
        <w:jc w:val="center"/>
        <w:rPr>
          <w:rFonts w:hint="eastAsia" w:ascii="宋体" w:hAnsi="宋体" w:eastAsia="宋体" w:cs="宋体"/>
          <w:b/>
          <w:bCs/>
          <w:spacing w:val="-20"/>
          <w:kern w:val="44"/>
          <w:sz w:val="48"/>
          <w:szCs w:val="48"/>
        </w:rPr>
      </w:pPr>
    </w:p>
    <w:p w14:paraId="5E89CF02">
      <w:pPr>
        <w:pStyle w:val="7"/>
      </w:pPr>
    </w:p>
    <w:p w14:paraId="3140C49C">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14:paraId="23C2F882">
      <w:pPr>
        <w:jc w:val="center"/>
        <w:rPr>
          <w:rFonts w:hint="eastAsia"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14:paraId="747DABD0">
      <w:pPr>
        <w:rPr>
          <w:rFonts w:hint="eastAsia" w:ascii="宋体" w:hAnsi="宋体" w:eastAsia="宋体" w:cs="宋体"/>
          <w:b/>
          <w:bCs/>
          <w:spacing w:val="-20"/>
          <w:kern w:val="44"/>
          <w:sz w:val="40"/>
          <w:szCs w:val="40"/>
        </w:rPr>
      </w:pPr>
    </w:p>
    <w:p w14:paraId="1C5B4A91">
      <w:pPr>
        <w:rPr>
          <w:rFonts w:hint="eastAsia" w:ascii="宋体" w:hAnsi="宋体" w:eastAsia="宋体" w:cs="宋体"/>
          <w:b/>
          <w:bCs/>
          <w:spacing w:val="-20"/>
          <w:kern w:val="44"/>
          <w:sz w:val="40"/>
          <w:szCs w:val="40"/>
        </w:rPr>
      </w:pPr>
    </w:p>
    <w:p w14:paraId="53499399">
      <w:pPr>
        <w:rPr>
          <w:rFonts w:hint="eastAsia"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eastAsia="黑体"/>
          <w:sz w:val="44"/>
          <w:szCs w:val="44"/>
        </w:rPr>
      </w:pPr>
      <w:r>
        <w:rPr>
          <w:rFonts w:hint="eastAsia" w:eastAsia="黑体"/>
          <w:sz w:val="44"/>
          <w:szCs w:val="44"/>
        </w:rPr>
        <w:t>使 用 说 明</w:t>
      </w:r>
    </w:p>
    <w:p w14:paraId="70D6F835">
      <w:pPr>
        <w:ind w:firstLine="640" w:firstLineChars="200"/>
        <w:rPr>
          <w:rFonts w:hint="eastAsia" w:ascii="仿宋_GB2312" w:hAnsi="仿宋_GB2312" w:eastAsia="仿宋_GB2312" w:cs="仿宋_GB2312"/>
          <w:sz w:val="32"/>
          <w:szCs w:val="32"/>
        </w:rPr>
      </w:pPr>
    </w:p>
    <w:p w14:paraId="567A93B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49D97D30">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7470A16F">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80"/>
    <w:p w14:paraId="402E9C3D">
      <w:pPr>
        <w:keepNext/>
        <w:keepLines/>
        <w:adjustRightInd w:val="0"/>
        <w:snapToGrid w:val="0"/>
        <w:spacing w:line="400" w:lineRule="exact"/>
        <w:jc w:val="center"/>
        <w:rPr>
          <w:rFonts w:hint="eastAsia" w:ascii="黑体" w:hAnsi="黑体" w:eastAsia="黑体" w:cs="Times New Roman"/>
          <w:b/>
          <w:bCs/>
          <w:sz w:val="28"/>
          <w:szCs w:val="28"/>
        </w:rPr>
      </w:pPr>
      <w:bookmarkStart w:id="81" w:name="_Toc22209"/>
    </w:p>
    <w:p w14:paraId="0DB28B86">
      <w:pPr>
        <w:keepNext/>
        <w:keepLines/>
        <w:adjustRightInd w:val="0"/>
        <w:snapToGrid w:val="0"/>
        <w:spacing w:line="400" w:lineRule="exact"/>
        <w:jc w:val="center"/>
        <w:outlineLvl w:val="1"/>
        <w:rPr>
          <w:rFonts w:hint="eastAsia"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81"/>
    </w:p>
    <w:p w14:paraId="24674A98">
      <w:pPr>
        <w:keepNext/>
        <w:keepLines/>
        <w:adjustRightInd w:val="0"/>
        <w:snapToGrid w:val="0"/>
        <w:spacing w:line="400" w:lineRule="exact"/>
        <w:jc w:val="center"/>
        <w:rPr>
          <w:rFonts w:hint="eastAsia" w:ascii="黑体" w:hAnsi="华文中宋" w:eastAsia="黑体" w:cs="Times New Roman"/>
          <w:sz w:val="28"/>
          <w:szCs w:val="28"/>
        </w:rPr>
      </w:pPr>
    </w:p>
    <w:p w14:paraId="7823CFDB">
      <w:pPr>
        <w:adjustRightInd w:val="0"/>
        <w:snapToGrid w:val="0"/>
        <w:spacing w:line="400" w:lineRule="exact"/>
        <w:rPr>
          <w:rFonts w:hint="eastAsia"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14:paraId="67C3532C">
      <w:pPr>
        <w:adjustRightInd w:val="0"/>
        <w:snapToGrid w:val="0"/>
        <w:spacing w:line="400" w:lineRule="exact"/>
        <w:rPr>
          <w:rFonts w:hint="eastAsia"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line="400" w:lineRule="exact"/>
        <w:rPr>
          <w:rFonts w:hint="eastAsia"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line="400" w:lineRule="exact"/>
        <w:rPr>
          <w:rFonts w:eastAsia="宋体"/>
        </w:rPr>
      </w:pPr>
    </w:p>
    <w:p w14:paraId="025AC5B9">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14:paraId="25C6A8FE">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项目信息</w:t>
      </w:r>
    </w:p>
    <w:p w14:paraId="6C1B6360">
      <w:pPr>
        <w:numPr>
          <w:ilvl w:val="0"/>
          <w:numId w:val="8"/>
        </w:numPr>
        <w:adjustRightInd w:val="0"/>
        <w:snapToGrid w:val="0"/>
        <w:spacing w:line="400" w:lineRule="exact"/>
        <w:ind w:firstLine="420" w:firstLineChars="200"/>
        <w:rPr>
          <w:rFonts w:hint="eastAsia"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14:paraId="3D9F1DA7">
      <w:pPr>
        <w:numPr>
          <w:ilvl w:val="255"/>
          <w:numId w:val="0"/>
        </w:numPr>
        <w:tabs>
          <w:tab w:val="left" w:pos="999"/>
        </w:tabs>
        <w:adjustRightInd w:val="0"/>
        <w:snapToGrid w:val="0"/>
        <w:spacing w:line="400" w:lineRule="exact"/>
        <w:rPr>
          <w:rFonts w:hint="eastAsia"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14:paraId="45E98F96">
      <w:pPr>
        <w:adjustRightInd w:val="0"/>
        <w:snapToGrid w:val="0"/>
        <w:spacing w:line="400" w:lineRule="exact"/>
        <w:ind w:firstLine="420" w:firstLineChars="200"/>
        <w:rPr>
          <w:rFonts w:hint="eastAsia"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14:paraId="1DDA3BEE">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14:paraId="1E7DCBFA">
      <w:pPr>
        <w:numPr>
          <w:ilvl w:val="255"/>
          <w:numId w:val="0"/>
        </w:numPr>
        <w:adjustRightInd w:val="0"/>
        <w:snapToGrid w:val="0"/>
        <w:spacing w:line="400" w:lineRule="exact"/>
        <w:ind w:firstLine="420" w:firstLineChars="200"/>
        <w:rPr>
          <w:rFonts w:hint="eastAsia"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14:paraId="4838FA0A">
      <w:pPr>
        <w:adjustRightInd w:val="0"/>
        <w:snapToGrid w:val="0"/>
        <w:spacing w:line="400" w:lineRule="exact"/>
        <w:ind w:firstLine="945" w:firstLineChars="450"/>
        <w:rPr>
          <w:rFonts w:hint="eastAsia" w:ascii="宋体" w:hAnsi="宋体" w:eastAsia="宋体"/>
          <w:szCs w:val="21"/>
          <w:u w:val="single"/>
        </w:rPr>
      </w:pPr>
      <w:r>
        <w:rPr>
          <w:rFonts w:hint="eastAsia" w:ascii="宋体" w:hAnsi="宋体" w:eastAsia="宋体"/>
          <w:szCs w:val="21"/>
        </w:rPr>
        <w:t>采购标的的技术要求、商务要求具体见附件。</w:t>
      </w:r>
    </w:p>
    <w:p w14:paraId="7330BADA">
      <w:pPr>
        <w:numPr>
          <w:ilvl w:val="255"/>
          <w:numId w:val="0"/>
        </w:numPr>
        <w:adjustRightInd w:val="0"/>
        <w:snapToGrid w:val="0"/>
        <w:spacing w:line="400" w:lineRule="exact"/>
        <w:ind w:firstLine="945" w:firstLineChars="450"/>
        <w:rPr>
          <w:rFonts w:hint="eastAsia"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14:paraId="4AB720A7">
      <w:pPr>
        <w:numPr>
          <w:ilvl w:val="255"/>
          <w:numId w:val="0"/>
        </w:numPr>
        <w:adjustRightInd w:val="0"/>
        <w:snapToGrid w:val="0"/>
        <w:spacing w:line="400" w:lineRule="exact"/>
        <w:ind w:firstLine="420" w:firstLineChars="200"/>
        <w:rPr>
          <w:rFonts w:hint="eastAsia"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14:paraId="66B8F491">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16F26291">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635BFD2C">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14:paraId="36F9AA8E">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14:paraId="5DEA0799">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517BD159">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14:paraId="4501B889">
      <w:pPr>
        <w:numPr>
          <w:ilvl w:val="255"/>
          <w:numId w:val="0"/>
        </w:numPr>
        <w:autoSpaceDE w:val="0"/>
        <w:autoSpaceDN w:val="0"/>
        <w:adjustRightInd w:val="0"/>
        <w:snapToGrid w:val="0"/>
        <w:spacing w:line="400" w:lineRule="exact"/>
        <w:rPr>
          <w:rFonts w:hint="eastAsia"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14:paraId="0C82412D">
      <w:pPr>
        <w:numPr>
          <w:ilvl w:val="255"/>
          <w:numId w:val="0"/>
        </w:numPr>
        <w:autoSpaceDE w:val="0"/>
        <w:autoSpaceDN w:val="0"/>
        <w:adjustRightInd w:val="0"/>
        <w:snapToGrid w:val="0"/>
        <w:spacing w:line="400" w:lineRule="exact"/>
        <w:ind w:left="210" w:leftChars="100" w:firstLine="210" w:firstLineChars="100"/>
        <w:rPr>
          <w:rFonts w:hint="eastAsia"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14:paraId="1ADFE90F">
      <w:pPr>
        <w:numPr>
          <w:ilvl w:val="255"/>
          <w:numId w:val="0"/>
        </w:numPr>
        <w:autoSpaceDE w:val="0"/>
        <w:autoSpaceDN w:val="0"/>
        <w:adjustRightInd w:val="0"/>
        <w:snapToGrid w:val="0"/>
        <w:spacing w:line="400" w:lineRule="exact"/>
        <w:ind w:firstLine="420"/>
        <w:rPr>
          <w:rFonts w:hint="eastAsia" w:ascii="宋体" w:hAnsi="宋体" w:eastAsia="宋体" w:cs="宋体"/>
          <w:szCs w:val="21"/>
        </w:rPr>
      </w:pPr>
      <w:r>
        <w:rPr>
          <w:rFonts w:hint="eastAsia" w:ascii="宋体" w:hAnsi="宋体" w:eastAsia="宋体" w:cs="宋体"/>
          <w:szCs w:val="21"/>
        </w:rPr>
        <w:t>（注：在框架协议采购的第二阶段，可选择使用该合同文本）</w:t>
      </w:r>
    </w:p>
    <w:p w14:paraId="41115C82">
      <w:pPr>
        <w:numPr>
          <w:ilvl w:val="255"/>
          <w:numId w:val="0"/>
        </w:numPr>
        <w:autoSpaceDE w:val="0"/>
        <w:autoSpaceDN w:val="0"/>
        <w:adjustRightInd w:val="0"/>
        <w:snapToGrid w:val="0"/>
        <w:spacing w:line="400" w:lineRule="exact"/>
        <w:ind w:firstLine="220" w:firstLineChars="100"/>
        <w:rPr>
          <w:rFonts w:hint="eastAsia"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14:paraId="45157F68">
      <w:pPr>
        <w:numPr>
          <w:ilvl w:val="255"/>
          <w:numId w:val="0"/>
        </w:numPr>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255"/>
          <w:numId w:val="0"/>
        </w:numPr>
        <w:adjustRightInd w:val="0"/>
        <w:snapToGrid w:val="0"/>
        <w:spacing w:line="400" w:lineRule="exact"/>
        <w:rPr>
          <w:rFonts w:hint="eastAsia"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14:paraId="2317856F">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分包供应商/制造商名称（如供应商和制造商不同，请分别填写）：</w:t>
      </w:r>
    </w:p>
    <w:p w14:paraId="5D31C857">
      <w:pPr>
        <w:adjustRightInd w:val="0"/>
        <w:snapToGrid w:val="0"/>
        <w:spacing w:line="400" w:lineRule="exact"/>
        <w:ind w:firstLine="840" w:firstLineChars="400"/>
        <w:rPr>
          <w:rFonts w:hint="eastAsia"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14:paraId="77CFAACD">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分包供应商/制造商类型（如果供应商和制造商不同，只填写制造商类型）：</w:t>
      </w:r>
    </w:p>
    <w:p w14:paraId="365D3731">
      <w:pPr>
        <w:adjustRightInd w:val="0"/>
        <w:snapToGrid w:val="0"/>
        <w:spacing w:line="400" w:lineRule="exact"/>
        <w:ind w:firstLine="840" w:firstLineChars="400"/>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14:paraId="4C165E4E">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14:paraId="192961E0">
      <w:pPr>
        <w:numPr>
          <w:ilvl w:val="255"/>
          <w:numId w:val="0"/>
        </w:numPr>
        <w:adjustRightInd w:val="0"/>
        <w:snapToGrid w:val="0"/>
        <w:spacing w:line="400" w:lineRule="exact"/>
        <w:rPr>
          <w:rFonts w:hint="eastAsia"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14:paraId="68FF2589">
      <w:pPr>
        <w:tabs>
          <w:tab w:val="left" w:pos="1340"/>
        </w:tabs>
        <w:autoSpaceDE w:val="0"/>
        <w:autoSpaceDN w:val="0"/>
        <w:adjustRightIn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14:paraId="5C2EA4AA">
      <w:pPr>
        <w:numPr>
          <w:ilvl w:val="255"/>
          <w:numId w:val="0"/>
        </w:num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14:paraId="0A4CFBB4">
      <w:pPr>
        <w:numPr>
          <w:ilvl w:val="255"/>
          <w:numId w:val="0"/>
        </w:numPr>
        <w:adjustRightInd w:val="0"/>
        <w:snapToGrid w:val="0"/>
        <w:spacing w:line="400" w:lineRule="exact"/>
        <w:ind w:firstLine="840" w:firstLineChars="400"/>
        <w:rPr>
          <w:rFonts w:hint="eastAsia"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14:paraId="3B27AD2E">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14:paraId="1B1978E7">
      <w:p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14:paraId="7A7A4EF0">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14:paraId="0B9BB08E">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14:paraId="1BD2DF72">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14:paraId="40AEE83A">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14:paraId="34ECE663">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是否涉及环境标志产品：</w:t>
      </w:r>
    </w:p>
    <w:p w14:paraId="14B26385">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14:paraId="49FC3C23">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14:paraId="47D6812E">
      <w:pPr>
        <w:numPr>
          <w:ilvl w:val="255"/>
          <w:numId w:val="0"/>
        </w:numPr>
        <w:tabs>
          <w:tab w:val="left" w:pos="740"/>
        </w:tabs>
        <w:adjustRightInd w:val="0"/>
        <w:snapToGrid w:val="0"/>
        <w:spacing w:line="400" w:lineRule="exact"/>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14:paraId="5D162CDD">
      <w:pPr>
        <w:numPr>
          <w:ilvl w:val="255"/>
          <w:numId w:val="0"/>
        </w:numPr>
        <w:autoSpaceDE w:val="0"/>
        <w:autoSpaceDN w:val="0"/>
        <w:adjustRightInd w:val="0"/>
        <w:snapToGrid w:val="0"/>
        <w:spacing w:line="400" w:lineRule="exact"/>
        <w:rPr>
          <w:rFonts w:hint="eastAsia"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14:paraId="65737C61">
      <w:pPr>
        <w:autoSpaceDE w:val="0"/>
        <w:autoSpaceDN w:val="0"/>
        <w:adjustRightInd w:val="0"/>
        <w:spacing w:line="400" w:lineRule="exact"/>
        <w:ind w:firstLine="420"/>
        <w:rPr>
          <w:rFonts w:hint="eastAsia"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14:paraId="2F0823B9">
      <w:pPr>
        <w:numPr>
          <w:ilvl w:val="255"/>
          <w:numId w:val="0"/>
        </w:numPr>
        <w:tabs>
          <w:tab w:val="left" w:pos="740"/>
        </w:tabs>
        <w:adjustRightInd w:val="0"/>
        <w:snapToGrid w:val="0"/>
        <w:spacing w:line="400" w:lineRule="exact"/>
        <w:rPr>
          <w:rFonts w:hint="eastAsia"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14:paraId="72623293">
      <w:pPr>
        <w:autoSpaceDE w:val="0"/>
        <w:autoSpaceDN w:val="0"/>
        <w:adjustRightInd w:val="0"/>
        <w:spacing w:line="400" w:lineRule="exact"/>
        <w:ind w:firstLine="420"/>
        <w:rPr>
          <w:rFonts w:hint="eastAsia"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14:paraId="6A32C1FC">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14:paraId="1C2473A4">
      <w:pPr>
        <w:numPr>
          <w:ilvl w:val="255"/>
          <w:numId w:val="0"/>
        </w:numPr>
        <w:adjustRightInd w:val="0"/>
        <w:snapToGrid w:val="0"/>
        <w:spacing w:line="400" w:lineRule="exact"/>
        <w:ind w:firstLine="840" w:firstLineChars="4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14:paraId="2BE147ED">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合同金额</w:t>
      </w:r>
    </w:p>
    <w:p w14:paraId="4D4417CF">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14:paraId="04E2D661">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14:paraId="7C76B5A7">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14:paraId="3316BD53">
      <w:pPr>
        <w:adjustRightInd w:val="0"/>
        <w:snapToGrid w:val="0"/>
        <w:spacing w:line="400" w:lineRule="exact"/>
        <w:rPr>
          <w:rFonts w:hint="eastAsia"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14:paraId="0D83471D">
      <w:pPr>
        <w:adjustRightInd w:val="0"/>
        <w:snapToGrid w:val="0"/>
        <w:spacing w:line="400" w:lineRule="exact"/>
        <w:rPr>
          <w:rFonts w:hint="eastAsia" w:ascii="宋体" w:hAnsi="宋体" w:eastAsia="宋体"/>
          <w:szCs w:val="21"/>
        </w:rPr>
      </w:pPr>
      <w:r>
        <w:rPr>
          <w:rFonts w:hint="eastAsia" w:ascii="宋体" w:hAnsi="宋体" w:eastAsia="宋体"/>
          <w:szCs w:val="21"/>
        </w:rPr>
        <w:t xml:space="preserve">    （注：固定单价合同应填写单价和最高限价）</w:t>
      </w:r>
    </w:p>
    <w:p w14:paraId="6CE3055E">
      <w:pPr>
        <w:numPr>
          <w:ilvl w:val="255"/>
          <w:numId w:val="0"/>
        </w:numPr>
        <w:adjustRightInd w:val="0"/>
        <w:snapToGrid w:val="0"/>
        <w:spacing w:line="400" w:lineRule="exact"/>
        <w:rPr>
          <w:rFonts w:hint="eastAsia" w:ascii="宋体" w:hAnsi="宋体" w:eastAsia="宋体"/>
          <w:szCs w:val="21"/>
        </w:rPr>
      </w:pPr>
      <w:r>
        <w:rPr>
          <w:rFonts w:hint="eastAsia" w:ascii="宋体" w:hAnsi="宋体" w:eastAsia="宋体"/>
          <w:szCs w:val="21"/>
        </w:rPr>
        <w:t xml:space="preserve">    （2）合同定价方式（采用组合定价方式的，可以勾选多项）：</w:t>
      </w:r>
    </w:p>
    <w:p w14:paraId="528B5608">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14:paraId="1C5D8F5B">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14:paraId="668C00EC">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14:paraId="22522720">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14:paraId="7F6D8ED1">
      <w:pPr>
        <w:adjustRightInd w:val="0"/>
        <w:snapToGrid w:val="0"/>
        <w:spacing w:line="400" w:lineRule="exact"/>
        <w:ind w:firstLine="630" w:firstLineChars="300"/>
        <w:rPr>
          <w:rFonts w:hint="eastAsia"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line="400" w:lineRule="exact"/>
        <w:ind w:firstLine="630" w:firstLineChars="300"/>
        <w:rPr>
          <w:rFonts w:hint="eastAsia"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7"/>
        </w:numPr>
        <w:adjustRightInd w:val="0"/>
        <w:snapToGrid w:val="0"/>
        <w:spacing w:line="400" w:lineRule="exact"/>
        <w:ind w:firstLine="422" w:firstLineChars="200"/>
        <w:rPr>
          <w:rFonts w:hint="eastAsia" w:ascii="宋体" w:hAnsi="宋体" w:eastAsia="宋体"/>
          <w:b/>
          <w:szCs w:val="21"/>
          <w:u w:val="single"/>
        </w:rPr>
      </w:pPr>
      <w:r>
        <w:rPr>
          <w:rFonts w:hint="eastAsia" w:ascii="宋体" w:hAnsi="宋体" w:eastAsia="宋体"/>
          <w:b/>
          <w:szCs w:val="21"/>
        </w:rPr>
        <w:t>合同履行</w:t>
      </w:r>
    </w:p>
    <w:p w14:paraId="6ABD9617">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14:paraId="4D7E3B93">
      <w:pPr>
        <w:adjustRightInd w:val="0"/>
        <w:snapToGri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14:paraId="0F03AFC6">
      <w:pPr>
        <w:autoSpaceDE w:val="0"/>
        <w:autoSpaceDN w:val="0"/>
        <w:adjustRightInd w:val="0"/>
        <w:spacing w:line="400" w:lineRule="exact"/>
        <w:ind w:firstLine="440" w:firstLineChars="200"/>
        <w:rPr>
          <w:rFonts w:hint="eastAsia"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14:paraId="67C869BA">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14:paraId="63BA9D02">
      <w:pPr>
        <w:snapToGrid w:val="0"/>
        <w:spacing w:line="400" w:lineRule="exact"/>
        <w:ind w:firstLine="420" w:firstLineChars="200"/>
        <w:rPr>
          <w:rFonts w:hint="eastAsia"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14:paraId="7CEF3D00">
      <w:pPr>
        <w:adjustRightInd w:val="0"/>
        <w:snapToGrid w:val="0"/>
        <w:spacing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14:paraId="75E1B108">
      <w:pPr>
        <w:adjustRightInd w:val="0"/>
        <w:snapToGrid w:val="0"/>
        <w:spacing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合同验收</w:t>
      </w:r>
    </w:p>
    <w:p w14:paraId="39DDA10B">
      <w:pPr>
        <w:numPr>
          <w:ilvl w:val="0"/>
          <w:numId w:val="9"/>
        </w:num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14:paraId="1C241D0D">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14:paraId="530301A4">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29A07E61">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04F8EB8B">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48830AE3">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14:paraId="023F874F">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14:paraId="4AC079AA">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14:paraId="64397817">
      <w:pPr>
        <w:adjustRightInd w:val="0"/>
        <w:snapToGrid w:val="0"/>
        <w:spacing w:line="400" w:lineRule="exact"/>
        <w:ind w:firstLine="840" w:firstLineChars="400"/>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14:paraId="540809FC">
      <w:pPr>
        <w:adjustRightInd w:val="0"/>
        <w:snapToGrid w:val="0"/>
        <w:spacing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14:paraId="04580ECB">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14:paraId="2E060150">
      <w:pPr>
        <w:adjustRightInd w:val="0"/>
        <w:snapToGrid w:val="0"/>
        <w:spacing w:line="400" w:lineRule="exact"/>
        <w:rPr>
          <w:rFonts w:hint="eastAsia"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14:paraId="541626FE">
      <w:pPr>
        <w:adjustRightInd w:val="0"/>
        <w:snapToGrid w:val="0"/>
        <w:spacing w:line="400" w:lineRule="exact"/>
        <w:ind w:firstLine="420" w:firstLineChars="200"/>
        <w:rPr>
          <w:rFonts w:hint="eastAsia"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14:paraId="1002FBA0">
      <w:pPr>
        <w:adjustRightInd w:val="0"/>
        <w:snapToGrid w:val="0"/>
        <w:spacing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14:paraId="39C601BC">
      <w:pPr>
        <w:adjustRightInd w:val="0"/>
        <w:snapToGrid w:val="0"/>
        <w:spacing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14:paraId="4D1DF322">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（1）政府采购合同协议书及其变更、补充协议</w:t>
      </w:r>
    </w:p>
    <w:p w14:paraId="6D5416CD">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（2）政府采购合同专用条款</w:t>
      </w:r>
    </w:p>
    <w:p w14:paraId="369B548E">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（3）政府采购合同通用条款</w:t>
      </w:r>
    </w:p>
    <w:p w14:paraId="3C8CC9A5">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（4）中标（成交）通知书</w:t>
      </w:r>
    </w:p>
    <w:p w14:paraId="1C126231">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（5）投标文件</w:t>
      </w:r>
    </w:p>
    <w:p w14:paraId="3C890907">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（6）采购文件</w:t>
      </w:r>
    </w:p>
    <w:p w14:paraId="30BC3313">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14:paraId="745D7769">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7"/>
        </w:numPr>
        <w:adjustRightInd w:val="0"/>
        <w:snapToGrid w:val="0"/>
        <w:spacing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line="400" w:lineRule="exact"/>
        <w:ind w:firstLine="420" w:firstLineChars="200"/>
        <w:rPr>
          <w:rFonts w:hint="eastAsia"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14:paraId="6C65BEC3">
      <w:pPr>
        <w:rPr>
          <w:rFonts w:eastAsia="宋体"/>
        </w:rPr>
      </w:pPr>
      <w:r>
        <w:rPr>
          <w:rFonts w:hint="eastAsia" w:eastAsia="宋体"/>
        </w:rPr>
        <w:br w:type="page"/>
      </w:r>
    </w:p>
    <w:p w14:paraId="4F74CB3F">
      <w:pPr>
        <w:ind w:firstLine="420" w:firstLineChars="200"/>
        <w:rPr>
          <w:rFonts w:ascii="Times New Roman" w:hAnsi="Times New Roman" w:eastAsia="宋体" w:cs="Times New Roman"/>
          <w:szCs w:val="21"/>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14:paraId="5F6B3BA4">
      <w:pPr>
        <w:keepNext/>
        <w:keepLines/>
        <w:adjustRightInd w:val="0"/>
        <w:snapToGrid w:val="0"/>
        <w:spacing w:before="156" w:beforeLines="50" w:line="360" w:lineRule="auto"/>
        <w:jc w:val="center"/>
        <w:outlineLvl w:val="1"/>
        <w:rPr>
          <w:rFonts w:hint="eastAsia" w:ascii="黑体" w:hAnsi="黑体" w:eastAsia="黑体" w:cs="Times New Roman"/>
          <w:b/>
          <w:bCs/>
          <w:sz w:val="28"/>
          <w:szCs w:val="28"/>
        </w:rPr>
      </w:pPr>
      <w:r>
        <w:rPr>
          <w:rFonts w:ascii="宋体" w:hAnsi="宋体" w:eastAsia="宋体" w:cs="Times New Roman"/>
          <w:b/>
          <w:bCs/>
          <w:szCs w:val="21"/>
          <w:u w:val="single"/>
        </w:rPr>
        <w:br w:type="page"/>
      </w:r>
      <w:bookmarkStart w:id="82" w:name="_Toc27624"/>
      <w:r>
        <w:rPr>
          <w:rFonts w:hint="eastAsia" w:ascii="黑体" w:hAnsi="黑体" w:eastAsia="黑体" w:cs="Times New Roman"/>
          <w:sz w:val="28"/>
          <w:szCs w:val="28"/>
        </w:rPr>
        <w:t>第二节 政府采购合同通用条款</w:t>
      </w:r>
      <w:bookmarkEnd w:id="82"/>
    </w:p>
    <w:p w14:paraId="525918F2">
      <w:pPr>
        <w:tabs>
          <w:tab w:val="left" w:pos="8820"/>
          <w:tab w:val="left" w:pos="9345"/>
          <w:tab w:val="left" w:pos="9765"/>
        </w:tabs>
        <w:adjustRightInd w:val="0"/>
        <w:snapToGrid w:val="0"/>
        <w:spacing w:line="400" w:lineRule="exact"/>
        <w:jc w:val="left"/>
        <w:rPr>
          <w:rFonts w:hint="eastAsia"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14:paraId="6F7C081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1.1合同当事人</w:t>
      </w:r>
    </w:p>
    <w:p w14:paraId="7EE1CFD6">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14:paraId="2487804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14:paraId="676E7523">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14:paraId="11879A22">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1.2本合同下列术语应解释为：</w:t>
      </w:r>
    </w:p>
    <w:p w14:paraId="16A1095F">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14:paraId="45B8C837">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14:paraId="43591585">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14:paraId="4EECCAAF">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14:paraId="31063BE0">
      <w:pPr>
        <w:adjustRightInd w:val="0"/>
        <w:snapToGrid w:val="0"/>
        <w:spacing w:line="400" w:lineRule="exact"/>
        <w:ind w:firstLine="420" w:firstLineChars="200"/>
        <w:jc w:val="left"/>
        <w:rPr>
          <w:rFonts w:hint="eastAsia"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14:paraId="4B6AC102">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14:paraId="7088441A">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14:paraId="0521DA57">
      <w:pPr>
        <w:numPr>
          <w:ilvl w:val="0"/>
          <w:numId w:val="10"/>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color w:val="000000"/>
          <w:sz w:val="24"/>
        </w:rPr>
        <w:t>合同标的及金额</w:t>
      </w:r>
    </w:p>
    <w:p w14:paraId="2A75CA5A">
      <w:pPr>
        <w:autoSpaceDE w:val="0"/>
        <w:autoSpaceDN w:val="0"/>
        <w:adjustRightInd w:val="0"/>
        <w:snapToGrid w:val="0"/>
        <w:spacing w:line="400" w:lineRule="exact"/>
        <w:ind w:firstLine="420" w:firstLineChars="200"/>
        <w:jc w:val="left"/>
        <w:rPr>
          <w:rFonts w:hint="eastAsia"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14:paraId="05A5E8A5">
      <w:pPr>
        <w:adjustRightInd w:val="0"/>
        <w:snapToGrid w:val="0"/>
        <w:spacing w:line="400" w:lineRule="exact"/>
        <w:jc w:val="left"/>
        <w:rPr>
          <w:rFonts w:hint="eastAsia" w:ascii="宋体" w:hAnsi="宋体" w:eastAsia="宋体"/>
          <w:b/>
          <w:color w:val="000000"/>
          <w:sz w:val="24"/>
        </w:rPr>
      </w:pPr>
      <w:r>
        <w:rPr>
          <w:rFonts w:hint="eastAsia" w:ascii="宋体" w:hAnsi="宋体" w:eastAsia="宋体"/>
          <w:b/>
          <w:color w:val="000000"/>
          <w:sz w:val="24"/>
        </w:rPr>
        <w:t>3. 履行合同的时间、地点和方式</w:t>
      </w:r>
    </w:p>
    <w:p w14:paraId="35CCC014">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14:paraId="167E775D">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4. 甲方的权利和义务</w:t>
      </w:r>
    </w:p>
    <w:p w14:paraId="06123AC4">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14:paraId="68BF640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14:paraId="39C83192">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14:paraId="7B916274">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14:paraId="30477C44">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14:paraId="7B575245">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5. 乙方的权利和义务</w:t>
      </w:r>
    </w:p>
    <w:p w14:paraId="71185200">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14:paraId="724DEB8C">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14:paraId="74BBA8D9">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14:paraId="7F896A16">
      <w:pPr>
        <w:spacing w:line="400" w:lineRule="exact"/>
        <w:ind w:firstLine="369" w:firstLineChars="176"/>
        <w:rPr>
          <w:rFonts w:hint="eastAsia"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14:paraId="5EC805DB">
      <w:pPr>
        <w:numPr>
          <w:ilvl w:val="0"/>
          <w:numId w:val="11"/>
        </w:num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合同履行</w:t>
      </w:r>
    </w:p>
    <w:p w14:paraId="1692FDBE">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14:paraId="1320B084">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7. 货物包装、运输、保险和交付要求</w:t>
      </w:r>
    </w:p>
    <w:p w14:paraId="1B467D9D">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14:paraId="3EDACB3B">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14:paraId="77354C85">
      <w:pPr>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14:paraId="047626BE">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69F705F">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14:paraId="153087C7">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14:paraId="34F9004C">
      <w:pPr>
        <w:adjustRightInd w:val="0"/>
        <w:snapToGrid w:val="0"/>
        <w:spacing w:line="400" w:lineRule="exact"/>
        <w:jc w:val="left"/>
        <w:rPr>
          <w:rFonts w:hint="eastAsia"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14:paraId="17D52C32">
      <w:pPr>
        <w:adjustRightInd w:val="0"/>
        <w:snapToGrid w:val="0"/>
        <w:spacing w:line="400" w:lineRule="exact"/>
        <w:ind w:firstLine="420" w:firstLineChars="200"/>
        <w:jc w:val="left"/>
        <w:rPr>
          <w:rFonts w:hint="eastAsia" w:ascii="宋体" w:hAnsi="宋体" w:eastAsia="宋体" w:cs="Courier New"/>
          <w:b/>
          <w:szCs w:val="21"/>
        </w:rPr>
      </w:pPr>
      <w:r>
        <w:rPr>
          <w:rFonts w:hint="eastAsia" w:ascii="宋体" w:hAnsi="宋体" w:eastAsia="宋体" w:cs="Courier New"/>
          <w:szCs w:val="21"/>
        </w:rPr>
        <w:t>8.1 质量标准</w:t>
      </w:r>
    </w:p>
    <w:p w14:paraId="475B1E9E">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27CF3E2">
      <w:pPr>
        <w:adjustRightInd w:val="0"/>
        <w:snapToGrid w:val="0"/>
        <w:spacing w:line="400" w:lineRule="exact"/>
        <w:ind w:firstLine="420" w:firstLineChars="200"/>
        <w:jc w:val="left"/>
        <w:rPr>
          <w:rFonts w:hint="eastAsia" w:ascii="宋体" w:hAnsi="宋体" w:eastAsia="宋体" w:cs="Courier New"/>
          <w:szCs w:val="21"/>
        </w:rPr>
      </w:pPr>
      <w:r>
        <w:rPr>
          <w:rFonts w:hint="eastAsia" w:ascii="宋体" w:hAnsi="宋体" w:eastAsia="宋体" w:cs="Courier New"/>
          <w:szCs w:val="21"/>
        </w:rPr>
        <w:t>（2）采用中华人民共和国法定计量单位。</w:t>
      </w:r>
    </w:p>
    <w:p w14:paraId="2D0D4444">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（3）乙方所提供的货物应符合国家有关安全、环保、卫生的规定。</w:t>
      </w:r>
    </w:p>
    <w:p w14:paraId="449CE18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14:paraId="62304C13">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8.2 保证</w:t>
      </w:r>
    </w:p>
    <w:p w14:paraId="149C5E6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14:paraId="52C8DE15">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（2）在质量保证期内所发现的缺陷，甲方应尽快以书面形式通知乙方。</w:t>
      </w:r>
    </w:p>
    <w:p w14:paraId="18352F13">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14:paraId="2419525A">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14:paraId="04B38123">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14:paraId="2258C610">
      <w:pPr>
        <w:adjustRightInd w:val="0"/>
        <w:snapToGrid w:val="0"/>
        <w:spacing w:line="400" w:lineRule="exact"/>
        <w:jc w:val="left"/>
        <w:rPr>
          <w:rFonts w:hint="eastAsia"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14:paraId="24850AD6">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9.1 乙方保证对其出售的货物享有合法的权利。</w:t>
      </w:r>
    </w:p>
    <w:p w14:paraId="09871CC1">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line="400" w:lineRule="exact"/>
        <w:ind w:firstLine="420" w:firstLineChars="200"/>
        <w:jc w:val="left"/>
        <w:rPr>
          <w:rFonts w:hint="eastAsia"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14:paraId="449C3C63">
      <w:pPr>
        <w:autoSpaceDE w:val="0"/>
        <w:autoSpaceDN w:val="0"/>
        <w:adjustRightInd w:val="0"/>
        <w:snapToGrid w:val="0"/>
        <w:spacing w:line="400" w:lineRule="exact"/>
        <w:jc w:val="left"/>
        <w:rPr>
          <w:rFonts w:hint="eastAsia" w:ascii="宋体" w:hAnsi="宋体" w:eastAsia="宋体"/>
          <w:b/>
          <w:bCs/>
          <w:color w:val="000000"/>
          <w:sz w:val="24"/>
        </w:rPr>
      </w:pPr>
      <w:r>
        <w:rPr>
          <w:rFonts w:hint="eastAsia" w:ascii="宋体" w:hAnsi="宋体" w:eastAsia="宋体"/>
          <w:b/>
          <w:bCs/>
          <w:color w:val="000000"/>
          <w:sz w:val="24"/>
        </w:rPr>
        <w:t>10. 知识产权保护</w:t>
      </w:r>
    </w:p>
    <w:p w14:paraId="1231B1EE">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3"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3"/>
      <w:r>
        <w:rPr>
          <w:rFonts w:hint="eastAsia" w:ascii="宋体" w:hAnsi="宋体" w:eastAsia="宋体"/>
          <w:szCs w:val="21"/>
        </w:rPr>
        <w:t>。</w:t>
      </w:r>
    </w:p>
    <w:p w14:paraId="7B6FD8A1">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11. 保密义务</w:t>
      </w:r>
    </w:p>
    <w:p w14:paraId="3B3FE32E">
      <w:pPr>
        <w:autoSpaceDE w:val="0"/>
        <w:autoSpaceDN w:val="0"/>
        <w:adjustRightInd w:val="0"/>
        <w:snapToGrid w:val="0"/>
        <w:spacing w:line="400" w:lineRule="exact"/>
        <w:ind w:firstLine="420" w:firstLineChars="200"/>
        <w:jc w:val="left"/>
        <w:rPr>
          <w:rFonts w:hint="eastAsia"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12. 合同价款支付</w:t>
      </w:r>
    </w:p>
    <w:p w14:paraId="6814AC2D">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12.1 合同价款支付按照国库集中支付制度及财政管理相关规定执行。</w:t>
      </w:r>
    </w:p>
    <w:p w14:paraId="50B6CF62">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14:paraId="3A6920C4">
      <w:pPr>
        <w:spacing w:line="400" w:lineRule="exact"/>
        <w:rPr>
          <w:rFonts w:hint="eastAsia" w:ascii="宋体" w:hAnsi="宋体" w:eastAsia="宋体" w:cs="Times New Roman"/>
          <w:b/>
          <w:bCs/>
          <w:sz w:val="24"/>
          <w:szCs w:val="24"/>
        </w:rPr>
      </w:pPr>
      <w:r>
        <w:rPr>
          <w:rFonts w:hint="eastAsia" w:ascii="宋体" w:hAnsi="宋体" w:eastAsia="宋体" w:cs="Times New Roman"/>
          <w:b/>
          <w:bCs/>
          <w:sz w:val="24"/>
          <w:szCs w:val="24"/>
        </w:rPr>
        <w:t>13. 履约保证金</w:t>
      </w:r>
    </w:p>
    <w:p w14:paraId="15079C8E">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14:paraId="7219BDCB">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14:paraId="25C2984A">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14:paraId="3D2BC42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14.1 除项目不涉及或采购活动中明确约定无须承担外，乙方还应提供下列服务：</w:t>
      </w:r>
    </w:p>
    <w:p w14:paraId="4A78CE46">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（1）货物的现场移动、安装、调试、启动监督及技术支持；</w:t>
      </w:r>
    </w:p>
    <w:p w14:paraId="7F195C37">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（2）提供货物组装和维修所需的专用工具和辅助材料；</w:t>
      </w:r>
    </w:p>
    <w:p w14:paraId="03E0001F">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14:paraId="6A795B96">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14:paraId="1F2B272C">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14:paraId="7096DD8B">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14:paraId="1D571B2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14.2 乙方提供的售后服务的费用已包含在合同价款中，甲方不再另行支付。</w:t>
      </w:r>
    </w:p>
    <w:p w14:paraId="16217C43">
      <w:p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15. 违约责任</w:t>
      </w:r>
    </w:p>
    <w:p w14:paraId="3004EC6F">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15.1质量瑕疵的违约责任</w:t>
      </w:r>
    </w:p>
    <w:p w14:paraId="24F9F26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14:paraId="05511887">
      <w:pPr>
        <w:autoSpaceDE w:val="0"/>
        <w:autoSpaceDN w:val="0"/>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15.2 迟延交货的违约责任</w:t>
      </w:r>
    </w:p>
    <w:p w14:paraId="7A2AD78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E312C0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14:paraId="3EE95B1A">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15.3 迟延支付的违约责任</w:t>
      </w:r>
    </w:p>
    <w:p w14:paraId="2F7352DE">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14:paraId="38C561F4">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14:paraId="27462DE0">
      <w:pPr>
        <w:numPr>
          <w:ilvl w:val="0"/>
          <w:numId w:val="12"/>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合同变更、中止与终止</w:t>
      </w:r>
    </w:p>
    <w:p w14:paraId="4B983251">
      <w:pPr>
        <w:adjustRightInd w:val="0"/>
        <w:snapToGrid w:val="0"/>
        <w:spacing w:line="400" w:lineRule="exact"/>
        <w:jc w:val="left"/>
        <w:rPr>
          <w:rFonts w:hint="eastAsia" w:ascii="宋体" w:hAnsi="宋体" w:eastAsia="宋体"/>
          <w:szCs w:val="21"/>
        </w:rPr>
      </w:pPr>
      <w:r>
        <w:rPr>
          <w:rFonts w:hint="eastAsia" w:ascii="宋体" w:hAnsi="宋体" w:eastAsia="宋体"/>
          <w:szCs w:val="21"/>
        </w:rPr>
        <w:t xml:space="preserve">    16.1合同的变更</w:t>
      </w:r>
    </w:p>
    <w:p w14:paraId="37B2ACCB">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14:paraId="3EF583E2">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16.2合同的中止</w:t>
      </w:r>
    </w:p>
    <w:p w14:paraId="6146A66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14:paraId="4EA29808">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3C57008">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14:paraId="180DAAF1">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16.3合同的终止</w:t>
      </w:r>
    </w:p>
    <w:p w14:paraId="5D251BE1">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（1）合同因有效期限届满而终止；</w:t>
      </w:r>
    </w:p>
    <w:p w14:paraId="4E8643BD">
      <w:pPr>
        <w:snapToGrid w:val="0"/>
        <w:spacing w:line="400" w:lineRule="exact"/>
        <w:ind w:firstLine="420" w:firstLineChars="200"/>
        <w:rPr>
          <w:rFonts w:hint="eastAsia"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14:paraId="21514FCC">
      <w:pPr>
        <w:autoSpaceDE w:val="0"/>
        <w:autoSpaceDN w:val="0"/>
        <w:adjustRightInd w:val="0"/>
        <w:spacing w:line="400" w:lineRule="exact"/>
        <w:ind w:firstLine="440" w:firstLineChars="200"/>
        <w:rPr>
          <w:rFonts w:hint="eastAsia"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14:paraId="2170CA66">
      <w:pPr>
        <w:autoSpaceDE w:val="0"/>
        <w:autoSpaceDN w:val="0"/>
        <w:adjustRightInd w:val="0"/>
        <w:spacing w:line="400" w:lineRule="exact"/>
        <w:ind w:firstLine="420" w:firstLineChars="200"/>
        <w:rPr>
          <w:rFonts w:hint="eastAsia"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14:paraId="4032BFED">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17. 合同分包</w:t>
      </w:r>
    </w:p>
    <w:p w14:paraId="7C668AD7">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14:paraId="2D7F674F">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14:paraId="46849569">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18. 不可抗力</w:t>
      </w:r>
    </w:p>
    <w:p w14:paraId="622019C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18.1 不可抗力是指合同双方不能预见、不能避免且不能克服的客观情况。</w:t>
      </w:r>
    </w:p>
    <w:p w14:paraId="761F35F2">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14:paraId="460A420A">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3BBE2EE">
      <w:pPr>
        <w:autoSpaceDE w:val="0"/>
        <w:autoSpaceDN w:val="0"/>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19. 解决争议的方法</w:t>
      </w:r>
    </w:p>
    <w:p w14:paraId="0ECBFB76">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14:paraId="7BAC5157">
      <w:pPr>
        <w:autoSpaceDE w:val="0"/>
        <w:autoSpaceDN w:val="0"/>
        <w:adjustRightInd w:val="0"/>
        <w:snapToGrid w:val="0"/>
        <w:spacing w:line="400" w:lineRule="exact"/>
        <w:jc w:val="left"/>
        <w:rPr>
          <w:rFonts w:hint="eastAsia" w:ascii="宋体" w:hAnsi="宋体" w:eastAsia="宋体"/>
          <w:sz w:val="24"/>
        </w:rPr>
      </w:pPr>
      <w:r>
        <w:rPr>
          <w:rFonts w:hint="eastAsia" w:ascii="宋体" w:hAnsi="宋体" w:eastAsia="宋体"/>
          <w:b/>
          <w:sz w:val="24"/>
        </w:rPr>
        <w:t>20. 政府采购政策</w:t>
      </w:r>
    </w:p>
    <w:p w14:paraId="3201F290">
      <w:pPr>
        <w:autoSpaceDE w:val="0"/>
        <w:autoSpaceDN w:val="0"/>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line="400" w:lineRule="exact"/>
        <w:ind w:firstLine="420" w:firstLineChars="200"/>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14:paraId="40B28CF1">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21. 法律适用</w:t>
      </w:r>
    </w:p>
    <w:p w14:paraId="093FFEA7">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14:paraId="348625E5">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14:paraId="79D378B0">
      <w:pPr>
        <w:numPr>
          <w:ilvl w:val="255"/>
          <w:numId w:val="0"/>
        </w:numPr>
        <w:autoSpaceDE w:val="0"/>
        <w:autoSpaceDN w:val="0"/>
        <w:adjustRightInd w:val="0"/>
        <w:snapToGrid w:val="0"/>
        <w:spacing w:line="400" w:lineRule="exact"/>
        <w:jc w:val="left"/>
        <w:rPr>
          <w:rFonts w:hint="eastAsia" w:ascii="宋体" w:hAnsi="宋体" w:eastAsia="宋体"/>
          <w:b/>
          <w:sz w:val="24"/>
        </w:rPr>
      </w:pPr>
      <w:r>
        <w:rPr>
          <w:rFonts w:hint="eastAsia" w:ascii="宋体" w:hAnsi="宋体" w:eastAsia="宋体"/>
          <w:b/>
          <w:sz w:val="24"/>
        </w:rPr>
        <w:t>22. 通知</w:t>
      </w:r>
    </w:p>
    <w:p w14:paraId="50407DBE">
      <w:pPr>
        <w:autoSpaceDE w:val="0"/>
        <w:autoSpaceDN w:val="0"/>
        <w:adjustRightInd w:val="0"/>
        <w:spacing w:line="400" w:lineRule="exact"/>
        <w:ind w:firstLine="420" w:firstLineChars="200"/>
        <w:rPr>
          <w:rFonts w:hint="eastAsia"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rPr>
          <w:rFonts w:hint="eastAsia"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14:paraId="54B1C9B4">
      <w:pPr>
        <w:adjustRightInd w:val="0"/>
        <w:snapToGrid w:val="0"/>
        <w:spacing w:line="400" w:lineRule="exact"/>
        <w:ind w:firstLine="420" w:firstLineChars="200"/>
        <w:jc w:val="left"/>
        <w:rPr>
          <w:rFonts w:hint="eastAsia" w:ascii="宋体" w:hAnsi="宋体" w:eastAsia="宋体"/>
          <w:szCs w:val="21"/>
        </w:rPr>
      </w:pPr>
      <w:r>
        <w:rPr>
          <w:rFonts w:hint="eastAsia" w:ascii="宋体" w:hAnsi="宋体" w:eastAsia="宋体"/>
          <w:szCs w:val="21"/>
        </w:rPr>
        <w:t>22.4通知以送达之日或通知书中规定的生效之日起生效，两者中以较迟之日为准。</w:t>
      </w:r>
    </w:p>
    <w:p w14:paraId="19F07623">
      <w:pPr>
        <w:numPr>
          <w:ilvl w:val="0"/>
          <w:numId w:val="13"/>
        </w:numPr>
        <w:adjustRightInd w:val="0"/>
        <w:snapToGrid w:val="0"/>
        <w:spacing w:line="400" w:lineRule="exact"/>
        <w:jc w:val="left"/>
        <w:rPr>
          <w:rFonts w:hint="eastAsia" w:ascii="宋体" w:hAnsi="宋体" w:eastAsia="宋体"/>
          <w:b/>
          <w:bCs/>
          <w:sz w:val="24"/>
        </w:rPr>
      </w:pPr>
      <w:r>
        <w:rPr>
          <w:rFonts w:hint="eastAsia" w:ascii="宋体" w:hAnsi="宋体" w:eastAsia="宋体"/>
          <w:b/>
          <w:bCs/>
          <w:sz w:val="24"/>
        </w:rPr>
        <w:t>合同未尽事项</w:t>
      </w:r>
    </w:p>
    <w:p w14:paraId="1559C219">
      <w:pPr>
        <w:adjustRightInd w:val="0"/>
        <w:snapToGrid w:val="0"/>
        <w:spacing w:line="400" w:lineRule="exact"/>
        <w:ind w:firstLine="420" w:firstLineChars="200"/>
        <w:jc w:val="left"/>
        <w:rPr>
          <w:rFonts w:hint="eastAsia"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14:paraId="72F88061">
      <w:pPr>
        <w:adjustRightInd w:val="0"/>
        <w:snapToGrid w:val="0"/>
        <w:spacing w:line="400" w:lineRule="exact"/>
        <w:jc w:val="left"/>
        <w:rPr>
          <w:rFonts w:hint="eastAsia"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4" w:name="_Toc20313"/>
    </w:p>
    <w:p w14:paraId="047528CC">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72040F32">
      <w:pPr>
        <w:keepNext/>
        <w:keepLines/>
        <w:adjustRightInd w:val="0"/>
        <w:snapToGrid w:val="0"/>
        <w:spacing w:line="360" w:lineRule="auto"/>
        <w:jc w:val="center"/>
        <w:outlineLvl w:val="1"/>
        <w:rPr>
          <w:rFonts w:hint="eastAsia"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4"/>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hint="eastAsia" w:ascii="宋体" w:hAnsi="宋体" w:eastAsia="宋体"/>
                <w:szCs w:val="21"/>
              </w:rPr>
            </w:pPr>
            <w:r>
              <w:rPr>
                <w:rFonts w:hint="eastAsia" w:ascii="宋体" w:hAnsi="宋体" w:eastAsia="宋体"/>
                <w:szCs w:val="21"/>
              </w:rPr>
              <w:t>第二节</w:t>
            </w:r>
          </w:p>
          <w:p w14:paraId="56AE9BF1">
            <w:pPr>
              <w:adjustRightInd w:val="0"/>
              <w:snapToGrid w:val="0"/>
              <w:jc w:val="center"/>
              <w:rPr>
                <w:rFonts w:hint="eastAsia" w:ascii="宋体" w:hAnsi="宋体" w:eastAsia="宋体"/>
                <w:szCs w:val="21"/>
              </w:rPr>
            </w:pPr>
            <w:r>
              <w:rPr>
                <w:rFonts w:hint="eastAsia" w:ascii="宋体" w:hAnsi="宋体" w:eastAsia="宋体"/>
                <w:szCs w:val="21"/>
              </w:rPr>
              <w:t>第1.2（6）项</w:t>
            </w:r>
          </w:p>
        </w:tc>
        <w:tc>
          <w:tcPr>
            <w:tcW w:w="1742" w:type="dxa"/>
            <w:vAlign w:val="center"/>
          </w:tcPr>
          <w:p w14:paraId="798FC879">
            <w:pPr>
              <w:adjustRightInd w:val="0"/>
              <w:snapToGrid w:val="0"/>
              <w:jc w:val="left"/>
              <w:rPr>
                <w:rFonts w:hint="eastAsia" w:ascii="宋体" w:hAnsi="宋体" w:eastAsia="宋体"/>
                <w:szCs w:val="21"/>
              </w:rPr>
            </w:pPr>
            <w:r>
              <w:rPr>
                <w:rFonts w:hint="eastAsia" w:ascii="宋体" w:hAnsi="宋体" w:eastAsia="宋体"/>
                <w:szCs w:val="21"/>
              </w:rPr>
              <w:t>联合体具体要求</w:t>
            </w:r>
          </w:p>
        </w:tc>
        <w:tc>
          <w:tcPr>
            <w:tcW w:w="5170" w:type="dxa"/>
            <w:vAlign w:val="center"/>
          </w:tcPr>
          <w:p w14:paraId="417A3069">
            <w:pPr>
              <w:adjustRightInd w:val="0"/>
              <w:snapToGrid w:val="0"/>
              <w:jc w:val="left"/>
              <w:rPr>
                <w:rFonts w:hint="eastAsia"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hint="eastAsia"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szCs w:val="21"/>
              </w:rPr>
            </w:pPr>
            <w:r>
              <w:rPr>
                <w:rFonts w:hint="eastAsia" w:ascii="宋体" w:hAnsi="宋体" w:eastAsia="宋体"/>
                <w:szCs w:val="21"/>
              </w:rPr>
              <w:t>第1.2（7）项</w:t>
            </w:r>
          </w:p>
        </w:tc>
        <w:tc>
          <w:tcPr>
            <w:tcW w:w="1742" w:type="dxa"/>
            <w:vAlign w:val="center"/>
          </w:tcPr>
          <w:p w14:paraId="0944AAA3">
            <w:pPr>
              <w:adjustRightInd w:val="0"/>
              <w:snapToGrid w:val="0"/>
              <w:jc w:val="left"/>
              <w:rPr>
                <w:rFonts w:hint="eastAsia" w:ascii="宋体" w:hAnsi="宋体" w:eastAsia="宋体" w:cs="Times New Roman"/>
                <w:szCs w:val="21"/>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hint="eastAsia" w:ascii="宋体" w:hAnsi="宋体" w:eastAsia="宋体" w:cs="Times New Roman"/>
                <w:szCs w:val="21"/>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hint="eastAsia" w:ascii="宋体" w:hAnsi="宋体" w:eastAsia="宋体"/>
                <w:szCs w:val="21"/>
              </w:rPr>
            </w:pPr>
            <w:r>
              <w:rPr>
                <w:rFonts w:hint="eastAsia" w:ascii="宋体" w:hAnsi="宋体" w:eastAsia="宋体"/>
                <w:szCs w:val="21"/>
              </w:rPr>
              <w:t>第二节</w:t>
            </w:r>
          </w:p>
          <w:p w14:paraId="30EA0D17">
            <w:pPr>
              <w:adjustRightInd w:val="0"/>
              <w:snapToGrid w:val="0"/>
              <w:jc w:val="center"/>
              <w:rPr>
                <w:rFonts w:hint="eastAsia" w:ascii="宋体" w:hAnsi="宋体" w:eastAsia="宋体"/>
                <w:szCs w:val="21"/>
              </w:rPr>
            </w:pPr>
            <w:r>
              <w:rPr>
                <w:rFonts w:hint="eastAsia" w:ascii="宋体" w:hAnsi="宋体" w:eastAsia="宋体"/>
                <w:szCs w:val="21"/>
              </w:rPr>
              <w:t>第4.4款</w:t>
            </w:r>
          </w:p>
        </w:tc>
        <w:tc>
          <w:tcPr>
            <w:tcW w:w="1742" w:type="dxa"/>
            <w:vAlign w:val="center"/>
          </w:tcPr>
          <w:p w14:paraId="4DC35174">
            <w:pPr>
              <w:adjustRightInd w:val="0"/>
              <w:snapToGrid w:val="0"/>
              <w:jc w:val="left"/>
              <w:rPr>
                <w:rFonts w:hint="eastAsia"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14:paraId="24C78FEE">
            <w:pPr>
              <w:adjustRightInd w:val="0"/>
              <w:snapToGrid w:val="0"/>
              <w:jc w:val="left"/>
              <w:rPr>
                <w:rFonts w:hint="eastAsia" w:ascii="宋体" w:hAnsi="宋体" w:eastAsia="宋体" w:cs="Times New Roman"/>
                <w:szCs w:val="21"/>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hint="eastAsia"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rPr>
              <w:t>第4.6款</w:t>
            </w:r>
          </w:p>
        </w:tc>
        <w:tc>
          <w:tcPr>
            <w:tcW w:w="1742" w:type="dxa"/>
            <w:vAlign w:val="center"/>
          </w:tcPr>
          <w:p w14:paraId="004BA149">
            <w:pPr>
              <w:adjustRightInd w:val="0"/>
              <w:snapToGrid w:val="0"/>
              <w:jc w:val="left"/>
              <w:rPr>
                <w:rFonts w:hint="eastAsia" w:ascii="宋体" w:hAnsi="宋体" w:eastAsia="宋体"/>
                <w:szCs w:val="21"/>
              </w:rPr>
            </w:pPr>
            <w:r>
              <w:rPr>
                <w:rFonts w:hint="eastAsia" w:ascii="宋体" w:hAnsi="宋体" w:eastAsia="宋体"/>
                <w:szCs w:val="21"/>
              </w:rPr>
              <w:t>约定甲方承担的其他义务和责任</w:t>
            </w:r>
          </w:p>
        </w:tc>
        <w:tc>
          <w:tcPr>
            <w:tcW w:w="5170" w:type="dxa"/>
            <w:vAlign w:val="center"/>
          </w:tcPr>
          <w:p w14:paraId="3F134A60">
            <w:pPr>
              <w:adjustRightInd w:val="0"/>
              <w:snapToGrid w:val="0"/>
              <w:jc w:val="left"/>
              <w:rPr>
                <w:rFonts w:hint="eastAsia" w:ascii="宋体" w:hAnsi="宋体" w:eastAsia="宋体" w:cs="Times New Roman"/>
                <w:szCs w:val="21"/>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rPr>
            </w:pPr>
            <w:r>
              <w:rPr>
                <w:rFonts w:hint="eastAsia" w:ascii="宋体" w:hAnsi="宋体" w:eastAsia="宋体"/>
                <w:szCs w:val="21"/>
              </w:rPr>
              <w:t>第二节</w:t>
            </w:r>
          </w:p>
          <w:p w14:paraId="4A34EF52">
            <w:pPr>
              <w:snapToGrid w:val="0"/>
              <w:jc w:val="center"/>
              <w:rPr>
                <w:rFonts w:eastAsia="宋体"/>
              </w:rPr>
            </w:pPr>
            <w:r>
              <w:rPr>
                <w:rFonts w:hint="eastAsia" w:ascii="宋体" w:hAnsi="宋体" w:eastAsia="宋体"/>
                <w:szCs w:val="21"/>
              </w:rPr>
              <w:t>第5.4款</w:t>
            </w:r>
          </w:p>
        </w:tc>
        <w:tc>
          <w:tcPr>
            <w:tcW w:w="1742" w:type="dxa"/>
            <w:vAlign w:val="center"/>
          </w:tcPr>
          <w:p w14:paraId="1C781097">
            <w:pPr>
              <w:adjustRightInd w:val="0"/>
              <w:snapToGrid w:val="0"/>
              <w:jc w:val="left"/>
              <w:rPr>
                <w:rFonts w:hint="eastAsia" w:ascii="宋体" w:hAnsi="宋体" w:eastAsia="宋体"/>
                <w:szCs w:val="21"/>
              </w:rPr>
            </w:pPr>
            <w:r>
              <w:rPr>
                <w:rFonts w:hint="eastAsia" w:ascii="宋体" w:hAnsi="宋体" w:eastAsia="宋体"/>
                <w:szCs w:val="21"/>
              </w:rPr>
              <w:t>约定乙方承担的其他义务和责任</w:t>
            </w:r>
          </w:p>
        </w:tc>
        <w:tc>
          <w:tcPr>
            <w:tcW w:w="5170" w:type="dxa"/>
            <w:vAlign w:val="center"/>
          </w:tcPr>
          <w:p w14:paraId="1CC70A7F">
            <w:pPr>
              <w:adjustRightInd w:val="0"/>
              <w:snapToGrid w:val="0"/>
              <w:jc w:val="left"/>
              <w:rPr>
                <w:rFonts w:hint="eastAsia" w:ascii="宋体" w:hAnsi="宋体" w:eastAsia="宋体" w:cs="Times New Roman"/>
                <w:szCs w:val="21"/>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rPr>
            </w:pPr>
            <w:r>
              <w:rPr>
                <w:rFonts w:hint="eastAsia" w:ascii="宋体" w:hAnsi="宋体" w:eastAsia="宋体"/>
                <w:szCs w:val="21"/>
              </w:rPr>
              <w:t>第二节</w:t>
            </w:r>
          </w:p>
          <w:p w14:paraId="367236A8">
            <w:pPr>
              <w:snapToGrid w:val="0"/>
              <w:jc w:val="center"/>
              <w:rPr>
                <w:rFonts w:hint="eastAsia" w:ascii="宋体" w:hAnsi="宋体" w:eastAsia="宋体"/>
                <w:szCs w:val="21"/>
              </w:rPr>
            </w:pPr>
            <w:r>
              <w:rPr>
                <w:rFonts w:hint="eastAsia" w:ascii="宋体" w:hAnsi="宋体" w:eastAsia="宋体"/>
                <w:szCs w:val="21"/>
              </w:rPr>
              <w:t>第6.1款</w:t>
            </w:r>
          </w:p>
        </w:tc>
        <w:tc>
          <w:tcPr>
            <w:tcW w:w="1742" w:type="dxa"/>
            <w:vAlign w:val="center"/>
          </w:tcPr>
          <w:p w14:paraId="21C85331">
            <w:pPr>
              <w:adjustRightInd w:val="0"/>
              <w:snapToGrid w:val="0"/>
              <w:jc w:val="left"/>
              <w:rPr>
                <w:rFonts w:hint="eastAsia" w:ascii="宋体" w:hAnsi="宋体" w:eastAsia="宋体"/>
                <w:szCs w:val="21"/>
              </w:rPr>
            </w:pPr>
            <w:r>
              <w:rPr>
                <w:rFonts w:hint="eastAsia" w:ascii="宋体" w:hAnsi="宋体" w:eastAsia="宋体"/>
                <w:szCs w:val="21"/>
              </w:rPr>
              <w:t>履行合同义务的顺序</w:t>
            </w:r>
          </w:p>
        </w:tc>
        <w:tc>
          <w:tcPr>
            <w:tcW w:w="5170" w:type="dxa"/>
            <w:vAlign w:val="center"/>
          </w:tcPr>
          <w:p w14:paraId="4818DFD4">
            <w:pPr>
              <w:adjustRightInd w:val="0"/>
              <w:snapToGrid w:val="0"/>
              <w:jc w:val="left"/>
              <w:rPr>
                <w:rFonts w:hint="eastAsia" w:ascii="宋体" w:hAnsi="宋体" w:eastAsia="宋体" w:cs="Times New Roman"/>
                <w:szCs w:val="21"/>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hint="eastAsia" w:ascii="宋体" w:hAnsi="宋体" w:eastAsia="宋体"/>
                <w:szCs w:val="21"/>
              </w:rPr>
            </w:pPr>
            <w:r>
              <w:rPr>
                <w:rFonts w:hint="eastAsia" w:ascii="宋体" w:hAnsi="宋体" w:eastAsia="宋体"/>
                <w:szCs w:val="21"/>
              </w:rPr>
              <w:t>第二节</w:t>
            </w:r>
          </w:p>
          <w:p w14:paraId="7D002900">
            <w:pPr>
              <w:adjustRightInd w:val="0"/>
              <w:snapToGrid w:val="0"/>
              <w:jc w:val="center"/>
              <w:rPr>
                <w:rFonts w:hint="eastAsia" w:ascii="宋体" w:hAnsi="宋体" w:eastAsia="宋体"/>
                <w:szCs w:val="21"/>
              </w:rPr>
            </w:pPr>
            <w:r>
              <w:rPr>
                <w:rFonts w:hint="eastAsia" w:ascii="宋体" w:hAnsi="宋体" w:eastAsia="宋体"/>
                <w:szCs w:val="21"/>
              </w:rPr>
              <w:t>第7.1款</w:t>
            </w:r>
          </w:p>
        </w:tc>
        <w:tc>
          <w:tcPr>
            <w:tcW w:w="1742" w:type="dxa"/>
            <w:vAlign w:val="center"/>
          </w:tcPr>
          <w:p w14:paraId="41046061">
            <w:pPr>
              <w:adjustRightInd w:val="0"/>
              <w:snapToGrid w:val="0"/>
              <w:jc w:val="left"/>
              <w:rPr>
                <w:rFonts w:hint="eastAsia" w:ascii="宋体" w:hAnsi="宋体" w:eastAsia="宋体"/>
                <w:szCs w:val="21"/>
              </w:rPr>
            </w:pPr>
            <w:r>
              <w:rPr>
                <w:rFonts w:hint="eastAsia" w:ascii="宋体" w:hAnsi="宋体" w:eastAsia="宋体"/>
                <w:szCs w:val="21"/>
              </w:rPr>
              <w:t>包装特殊要求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rPr>
            </w:pPr>
            <w:r>
              <w:rPr>
                <w:rFonts w:hint="eastAsia" w:ascii="宋体" w:hAnsi="宋体" w:eastAsia="宋体"/>
                <w:szCs w:val="21"/>
              </w:rPr>
              <w:t>指定现场</w:t>
            </w:r>
          </w:p>
        </w:tc>
        <w:tc>
          <w:tcPr>
            <w:tcW w:w="5170" w:type="dxa"/>
            <w:vAlign w:val="center"/>
          </w:tcPr>
          <w:p w14:paraId="103CDD7D">
            <w:pPr>
              <w:rPr>
                <w:rFonts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hint="eastAsia"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第7.2款</w:t>
            </w:r>
          </w:p>
        </w:tc>
        <w:tc>
          <w:tcPr>
            <w:tcW w:w="1742" w:type="dxa"/>
            <w:vAlign w:val="center"/>
          </w:tcPr>
          <w:p w14:paraId="253B3912">
            <w:pPr>
              <w:adjustRightInd w:val="0"/>
              <w:snapToGrid w:val="0"/>
              <w:jc w:val="left"/>
              <w:rPr>
                <w:rFonts w:hint="eastAsia" w:ascii="宋体" w:hAnsi="宋体" w:eastAsia="宋体"/>
                <w:szCs w:val="21"/>
              </w:rPr>
            </w:pPr>
            <w:r>
              <w:rPr>
                <w:rFonts w:hint="eastAsia" w:ascii="宋体" w:hAnsi="宋体" w:eastAsia="宋体"/>
                <w:szCs w:val="21"/>
              </w:rPr>
              <w:t>运输特殊要求</w:t>
            </w:r>
          </w:p>
        </w:tc>
        <w:tc>
          <w:tcPr>
            <w:tcW w:w="5170" w:type="dxa"/>
            <w:vAlign w:val="center"/>
          </w:tcPr>
          <w:p w14:paraId="50B67CE9">
            <w:pPr>
              <w:rPr>
                <w:rFonts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hint="eastAsia"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第7.3款</w:t>
            </w:r>
          </w:p>
        </w:tc>
        <w:tc>
          <w:tcPr>
            <w:tcW w:w="1742" w:type="dxa"/>
            <w:vAlign w:val="center"/>
          </w:tcPr>
          <w:p w14:paraId="7520E038">
            <w:pPr>
              <w:adjustRightInd w:val="0"/>
              <w:snapToGrid w:val="0"/>
              <w:jc w:val="left"/>
              <w:rPr>
                <w:rFonts w:hint="eastAsia" w:ascii="宋体" w:hAnsi="宋体" w:eastAsia="宋体"/>
                <w:szCs w:val="21"/>
              </w:rPr>
            </w:pPr>
            <w:r>
              <w:rPr>
                <w:rFonts w:hint="eastAsia" w:ascii="宋体" w:hAnsi="宋体" w:eastAsia="宋体"/>
                <w:szCs w:val="21"/>
              </w:rPr>
              <w:t>保险要求</w:t>
            </w:r>
          </w:p>
        </w:tc>
        <w:tc>
          <w:tcPr>
            <w:tcW w:w="5170" w:type="dxa"/>
            <w:vAlign w:val="center"/>
          </w:tcPr>
          <w:p w14:paraId="110ED771">
            <w:pPr>
              <w:rPr>
                <w:rFonts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hint="eastAsia" w:ascii="宋体" w:hAnsi="宋体" w:eastAsia="宋体"/>
                <w:szCs w:val="21"/>
              </w:rPr>
            </w:pPr>
            <w:r>
              <w:rPr>
                <w:rFonts w:hint="eastAsia" w:ascii="宋体" w:hAnsi="宋体" w:eastAsia="宋体"/>
                <w:szCs w:val="21"/>
              </w:rPr>
              <w:t>第二节</w:t>
            </w:r>
          </w:p>
          <w:p w14:paraId="7641D826">
            <w:pPr>
              <w:adjustRightInd w:val="0"/>
              <w:snapToGrid w:val="0"/>
              <w:jc w:val="center"/>
              <w:rPr>
                <w:rFonts w:hint="eastAsia" w:ascii="宋体" w:hAnsi="宋体" w:eastAsia="宋体"/>
                <w:szCs w:val="21"/>
              </w:rPr>
            </w:pPr>
            <w:r>
              <w:rPr>
                <w:rFonts w:hint="eastAsia" w:ascii="宋体" w:hAnsi="宋体" w:eastAsia="宋体"/>
                <w:szCs w:val="21"/>
              </w:rPr>
              <w:t>第8.2（1）项</w:t>
            </w:r>
          </w:p>
        </w:tc>
        <w:tc>
          <w:tcPr>
            <w:tcW w:w="1742" w:type="dxa"/>
            <w:vAlign w:val="center"/>
          </w:tcPr>
          <w:p w14:paraId="1BC9F61D">
            <w:pPr>
              <w:adjustRightInd w:val="0"/>
              <w:snapToGrid w:val="0"/>
              <w:jc w:val="left"/>
              <w:rPr>
                <w:rFonts w:hint="eastAsia"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hint="eastAsia"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hint="eastAsia" w:ascii="宋体" w:hAnsi="宋体" w:eastAsia="宋体"/>
                <w:szCs w:val="21"/>
              </w:rPr>
            </w:pPr>
            <w:r>
              <w:rPr>
                <w:rFonts w:hint="eastAsia" w:ascii="宋体" w:hAnsi="宋体" w:eastAsia="宋体"/>
                <w:szCs w:val="21"/>
              </w:rPr>
              <w:t>第二节</w:t>
            </w:r>
          </w:p>
          <w:p w14:paraId="15C416F9">
            <w:pPr>
              <w:adjustRightInd w:val="0"/>
              <w:snapToGrid w:val="0"/>
              <w:jc w:val="center"/>
              <w:rPr>
                <w:rFonts w:hint="eastAsia" w:ascii="宋体" w:hAnsi="宋体" w:eastAsia="宋体"/>
                <w:szCs w:val="21"/>
              </w:rPr>
            </w:pPr>
            <w:r>
              <w:rPr>
                <w:rFonts w:hint="eastAsia" w:ascii="宋体" w:hAnsi="宋体" w:eastAsia="宋体"/>
                <w:szCs w:val="21"/>
              </w:rPr>
              <w:t>第8.2（3）项</w:t>
            </w:r>
          </w:p>
        </w:tc>
        <w:tc>
          <w:tcPr>
            <w:tcW w:w="1742" w:type="dxa"/>
            <w:vAlign w:val="center"/>
          </w:tcPr>
          <w:p w14:paraId="78A961A3">
            <w:pPr>
              <w:adjustRightInd w:val="0"/>
              <w:snapToGrid w:val="0"/>
              <w:jc w:val="left"/>
              <w:rPr>
                <w:rFonts w:hint="eastAsia" w:ascii="宋体" w:hAnsi="宋体" w:eastAsia="宋体"/>
                <w:szCs w:val="21"/>
              </w:rPr>
            </w:pPr>
            <w:r>
              <w:rPr>
                <w:rFonts w:hint="eastAsia" w:ascii="宋体" w:hAnsi="宋体" w:eastAsia="宋体"/>
                <w:szCs w:val="21"/>
              </w:rPr>
              <w:t>货物质量缺陷</w:t>
            </w:r>
          </w:p>
          <w:p w14:paraId="627A14C5">
            <w:pPr>
              <w:adjustRightInd w:val="0"/>
              <w:snapToGrid w:val="0"/>
              <w:jc w:val="left"/>
              <w:rPr>
                <w:rFonts w:hint="eastAsia"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hint="eastAsia"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rPr>
            </w:pPr>
            <w:r>
              <w:rPr>
                <w:rFonts w:hint="eastAsia" w:ascii="宋体" w:hAnsi="宋体" w:eastAsia="宋体" w:cs="宋体"/>
                <w:szCs w:val="21"/>
              </w:rPr>
              <w:t>第二节</w:t>
            </w:r>
          </w:p>
          <w:p w14:paraId="688CA208">
            <w:pPr>
              <w:autoSpaceDE w:val="0"/>
              <w:autoSpaceDN w:val="0"/>
              <w:adjustRightInd w:val="0"/>
              <w:spacing w:line="400" w:lineRule="exact"/>
              <w:jc w:val="center"/>
              <w:rPr>
                <w:rFonts w:hint="eastAsia"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14:paraId="6659D336">
            <w:pPr>
              <w:adjustRightInd w:val="0"/>
              <w:snapToGrid w:val="0"/>
              <w:rPr>
                <w:rFonts w:hint="eastAsia" w:ascii="宋体" w:hAnsi="宋体" w:eastAsia="宋体"/>
                <w:szCs w:val="21"/>
              </w:rPr>
            </w:pPr>
            <w:r>
              <w:rPr>
                <w:rFonts w:hint="eastAsia" w:ascii="宋体" w:hAnsi="宋体" w:eastAsia="宋体"/>
                <w:szCs w:val="21"/>
              </w:rPr>
              <w:t>其他应当保密的信息</w:t>
            </w:r>
          </w:p>
        </w:tc>
        <w:tc>
          <w:tcPr>
            <w:tcW w:w="5170" w:type="dxa"/>
            <w:vAlign w:val="center"/>
          </w:tcPr>
          <w:p w14:paraId="75A0BA68">
            <w:pPr>
              <w:adjustRightInd w:val="0"/>
              <w:snapToGrid w:val="0"/>
              <w:jc w:val="left"/>
              <w:rPr>
                <w:rFonts w:hint="eastAsia"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hint="eastAsia" w:ascii="宋体" w:hAnsi="宋体" w:eastAsia="宋体"/>
                <w:szCs w:val="21"/>
              </w:rPr>
            </w:pPr>
            <w:r>
              <w:rPr>
                <w:rFonts w:hint="eastAsia" w:ascii="宋体" w:hAnsi="宋体" w:eastAsia="宋体"/>
                <w:szCs w:val="21"/>
              </w:rPr>
              <w:t>第二节</w:t>
            </w:r>
          </w:p>
          <w:p w14:paraId="64C87EBF">
            <w:pPr>
              <w:adjustRightInd w:val="0"/>
              <w:snapToGrid w:val="0"/>
              <w:jc w:val="center"/>
              <w:rPr>
                <w:rFonts w:hint="eastAsia" w:ascii="宋体" w:hAnsi="宋体" w:eastAsia="宋体"/>
                <w:szCs w:val="21"/>
              </w:rPr>
            </w:pPr>
            <w:r>
              <w:rPr>
                <w:rFonts w:hint="eastAsia" w:ascii="宋体" w:hAnsi="宋体" w:eastAsia="宋体"/>
                <w:szCs w:val="21"/>
              </w:rPr>
              <w:t>第12.2款</w:t>
            </w:r>
          </w:p>
        </w:tc>
        <w:tc>
          <w:tcPr>
            <w:tcW w:w="1742" w:type="dxa"/>
            <w:vAlign w:val="center"/>
          </w:tcPr>
          <w:p w14:paraId="7C080821">
            <w:pPr>
              <w:adjustRightInd w:val="0"/>
              <w:snapToGrid w:val="0"/>
              <w:jc w:val="left"/>
              <w:rPr>
                <w:rFonts w:hint="eastAsia" w:ascii="宋体" w:hAnsi="宋体" w:eastAsia="宋体"/>
                <w:szCs w:val="21"/>
              </w:rPr>
            </w:pPr>
            <w:r>
              <w:rPr>
                <w:rFonts w:hint="eastAsia" w:ascii="宋体" w:hAnsi="宋体" w:eastAsia="宋体"/>
                <w:szCs w:val="21"/>
              </w:rPr>
              <w:t>合同价款支付时间</w:t>
            </w:r>
          </w:p>
        </w:tc>
        <w:tc>
          <w:tcPr>
            <w:tcW w:w="5170" w:type="dxa"/>
            <w:vAlign w:val="center"/>
          </w:tcPr>
          <w:p w14:paraId="009BFC52">
            <w:pPr>
              <w:adjustRightInd w:val="0"/>
              <w:snapToGrid w:val="0"/>
              <w:jc w:val="left"/>
              <w:rPr>
                <w:rFonts w:hint="eastAsia"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第13.2款</w:t>
            </w:r>
          </w:p>
        </w:tc>
        <w:tc>
          <w:tcPr>
            <w:tcW w:w="1742" w:type="dxa"/>
            <w:vAlign w:val="center"/>
          </w:tcPr>
          <w:p w14:paraId="0C69A126">
            <w:pPr>
              <w:adjustRightInd w:val="0"/>
              <w:snapToGrid w:val="0"/>
              <w:jc w:val="left"/>
              <w:rPr>
                <w:rFonts w:hint="eastAsia" w:ascii="宋体" w:hAnsi="宋体" w:eastAsia="宋体"/>
                <w:szCs w:val="21"/>
              </w:rPr>
            </w:pPr>
            <w:r>
              <w:rPr>
                <w:rFonts w:hint="eastAsia" w:ascii="宋体" w:hAnsi="宋体" w:eastAsia="宋体"/>
                <w:szCs w:val="21"/>
              </w:rPr>
              <w:t>履约保证金不予退还的情形</w:t>
            </w:r>
          </w:p>
        </w:tc>
        <w:tc>
          <w:tcPr>
            <w:tcW w:w="5170" w:type="dxa"/>
            <w:vAlign w:val="center"/>
          </w:tcPr>
          <w:p w14:paraId="008BB098">
            <w:pPr>
              <w:adjustRightInd w:val="0"/>
              <w:snapToGrid w:val="0"/>
              <w:jc w:val="left"/>
              <w:rPr>
                <w:rFonts w:hint="eastAsia"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第13.3款</w:t>
            </w:r>
          </w:p>
        </w:tc>
        <w:tc>
          <w:tcPr>
            <w:tcW w:w="1742" w:type="dxa"/>
            <w:vAlign w:val="center"/>
          </w:tcPr>
          <w:p w14:paraId="63B24B47">
            <w:pPr>
              <w:adjustRightInd w:val="0"/>
              <w:snapToGrid w:val="0"/>
              <w:jc w:val="left"/>
              <w:rPr>
                <w:rFonts w:hint="eastAsia"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14:paraId="709A449F">
            <w:pPr>
              <w:adjustRightInd w:val="0"/>
              <w:snapToGrid w:val="0"/>
              <w:jc w:val="left"/>
              <w:rPr>
                <w:rFonts w:hint="eastAsia"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hint="eastAsia"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第14.1（3）项</w:t>
            </w:r>
          </w:p>
        </w:tc>
        <w:tc>
          <w:tcPr>
            <w:tcW w:w="1742" w:type="dxa"/>
            <w:vAlign w:val="center"/>
          </w:tcPr>
          <w:p w14:paraId="3E26CB94">
            <w:pPr>
              <w:adjustRightInd w:val="0"/>
              <w:snapToGrid w:val="0"/>
              <w:jc w:val="left"/>
              <w:rPr>
                <w:rFonts w:hint="eastAsia" w:ascii="宋体" w:hAnsi="宋体" w:eastAsia="宋体"/>
                <w:szCs w:val="21"/>
              </w:rPr>
            </w:pPr>
            <w:r>
              <w:rPr>
                <w:rFonts w:hint="eastAsia" w:ascii="宋体" w:hAnsi="宋体" w:eastAsia="宋体"/>
                <w:szCs w:val="21"/>
              </w:rPr>
              <w:t>运行监督、维修期限</w:t>
            </w:r>
          </w:p>
        </w:tc>
        <w:tc>
          <w:tcPr>
            <w:tcW w:w="5170" w:type="dxa"/>
            <w:vAlign w:val="center"/>
          </w:tcPr>
          <w:p w14:paraId="4F63FF4B">
            <w:pPr>
              <w:adjustRightInd w:val="0"/>
              <w:snapToGrid w:val="0"/>
              <w:jc w:val="left"/>
              <w:rPr>
                <w:rFonts w:hint="eastAsia"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hint="eastAsia"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第14.1（5）项</w:t>
            </w:r>
          </w:p>
        </w:tc>
        <w:tc>
          <w:tcPr>
            <w:tcW w:w="1742" w:type="dxa"/>
            <w:vAlign w:val="center"/>
          </w:tcPr>
          <w:p w14:paraId="3EA4F165">
            <w:pPr>
              <w:adjustRightInd w:val="0"/>
              <w:snapToGrid w:val="0"/>
              <w:jc w:val="left"/>
              <w:rPr>
                <w:rFonts w:hint="eastAsia" w:ascii="宋体" w:hAnsi="宋体" w:eastAsia="宋体"/>
                <w:szCs w:val="21"/>
              </w:rPr>
            </w:pPr>
            <w:r>
              <w:rPr>
                <w:rFonts w:hint="eastAsia" w:ascii="宋体" w:hAnsi="宋体" w:eastAsia="宋体"/>
                <w:szCs w:val="21"/>
              </w:rPr>
              <w:t>货物回收的约定</w:t>
            </w:r>
          </w:p>
        </w:tc>
        <w:tc>
          <w:tcPr>
            <w:tcW w:w="5170" w:type="dxa"/>
            <w:vAlign w:val="center"/>
          </w:tcPr>
          <w:p w14:paraId="15286643">
            <w:pPr>
              <w:adjustRightInd w:val="0"/>
              <w:snapToGrid w:val="0"/>
              <w:jc w:val="left"/>
              <w:rPr>
                <w:rFonts w:hint="eastAsia"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hint="eastAsia" w:ascii="宋体" w:hAnsi="宋体" w:eastAsia="宋体"/>
                <w:szCs w:val="21"/>
              </w:rPr>
            </w:pPr>
            <w:r>
              <w:rPr>
                <w:rFonts w:hint="eastAsia" w:ascii="宋体" w:hAnsi="宋体" w:eastAsia="宋体"/>
                <w:szCs w:val="21"/>
              </w:rPr>
              <w:t>第二节</w:t>
            </w:r>
          </w:p>
          <w:p w14:paraId="19A3233C">
            <w:pPr>
              <w:adjustRightInd w:val="0"/>
              <w:snapToGrid w:val="0"/>
              <w:jc w:val="center"/>
              <w:rPr>
                <w:rFonts w:hint="eastAsia" w:ascii="宋体" w:hAnsi="宋体" w:eastAsia="宋体"/>
                <w:szCs w:val="21"/>
              </w:rPr>
            </w:pPr>
            <w:r>
              <w:rPr>
                <w:rFonts w:hint="eastAsia" w:ascii="宋体" w:hAnsi="宋体" w:eastAsia="宋体"/>
                <w:szCs w:val="21"/>
              </w:rPr>
              <w:t>第14.1（6）项</w:t>
            </w:r>
          </w:p>
        </w:tc>
        <w:tc>
          <w:tcPr>
            <w:tcW w:w="1742" w:type="dxa"/>
            <w:vAlign w:val="center"/>
          </w:tcPr>
          <w:p w14:paraId="157DBE93">
            <w:pPr>
              <w:adjustRightInd w:val="0"/>
              <w:snapToGrid w:val="0"/>
              <w:jc w:val="left"/>
              <w:rPr>
                <w:rFonts w:hint="eastAsia"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hint="eastAsia"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hint="eastAsia" w:ascii="宋体" w:hAnsi="宋体" w:eastAsia="宋体"/>
                <w:szCs w:val="21"/>
              </w:rPr>
            </w:pPr>
            <w:r>
              <w:rPr>
                <w:rFonts w:hint="eastAsia" w:ascii="宋体" w:hAnsi="宋体" w:eastAsia="宋体"/>
                <w:szCs w:val="21"/>
              </w:rPr>
              <w:t>第二节</w:t>
            </w:r>
          </w:p>
          <w:p w14:paraId="0C4FE2EF">
            <w:pPr>
              <w:adjustRightInd w:val="0"/>
              <w:snapToGrid w:val="0"/>
              <w:jc w:val="center"/>
              <w:rPr>
                <w:rFonts w:hint="eastAsia" w:ascii="宋体" w:hAnsi="宋体" w:eastAsia="宋体"/>
                <w:szCs w:val="21"/>
              </w:rPr>
            </w:pPr>
            <w:r>
              <w:rPr>
                <w:rFonts w:hint="eastAsia" w:ascii="宋体" w:hAnsi="宋体" w:eastAsia="宋体"/>
                <w:szCs w:val="21"/>
              </w:rPr>
              <w:t>第15.1款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szCs w:val="21"/>
              </w:rPr>
              <w:t>修理、重作、更换相关具体规定</w:t>
            </w:r>
          </w:p>
        </w:tc>
        <w:tc>
          <w:tcPr>
            <w:tcW w:w="5170" w:type="dxa"/>
            <w:vAlign w:val="center"/>
          </w:tcPr>
          <w:p w14:paraId="1672283F">
            <w:pPr>
              <w:adjustRightInd w:val="0"/>
              <w:snapToGrid w:val="0"/>
              <w:jc w:val="left"/>
              <w:rPr>
                <w:rFonts w:hint="eastAsia"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hint="eastAsia" w:ascii="宋体" w:hAnsi="宋体" w:eastAsia="宋体"/>
                <w:szCs w:val="21"/>
              </w:rPr>
            </w:pPr>
            <w:r>
              <w:rPr>
                <w:rFonts w:hint="eastAsia" w:ascii="宋体" w:hAnsi="宋体" w:eastAsia="宋体"/>
                <w:szCs w:val="21"/>
              </w:rPr>
              <w:t>第二节</w:t>
            </w:r>
          </w:p>
          <w:p w14:paraId="22CF69A5">
            <w:pPr>
              <w:adjustRightInd w:val="0"/>
              <w:snapToGrid w:val="0"/>
              <w:jc w:val="center"/>
              <w:rPr>
                <w:rFonts w:hint="eastAsia" w:ascii="宋体" w:hAnsi="宋体" w:eastAsia="宋体"/>
                <w:szCs w:val="21"/>
              </w:rPr>
            </w:pPr>
            <w:r>
              <w:rPr>
                <w:rFonts w:hint="eastAsia" w:ascii="宋体" w:hAnsi="宋体" w:eastAsia="宋体"/>
                <w:szCs w:val="21"/>
              </w:rPr>
              <w:t>第15.2（2）项</w:t>
            </w:r>
          </w:p>
        </w:tc>
        <w:tc>
          <w:tcPr>
            <w:tcW w:w="1742" w:type="dxa"/>
            <w:vAlign w:val="center"/>
          </w:tcPr>
          <w:p w14:paraId="6938F572">
            <w:pPr>
              <w:adjustRightInd w:val="0"/>
              <w:snapToGrid w:val="0"/>
              <w:jc w:val="left"/>
              <w:rPr>
                <w:rFonts w:hint="eastAsia"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hint="eastAsia"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hint="eastAsia"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第15.3款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hint="eastAsia"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hint="eastAsia" w:ascii="宋体" w:hAnsi="宋体" w:eastAsia="宋体"/>
                <w:szCs w:val="21"/>
              </w:rPr>
            </w:pPr>
            <w:r>
              <w:rPr>
                <w:rFonts w:hint="eastAsia" w:ascii="宋体" w:hAnsi="宋体" w:eastAsia="宋体"/>
                <w:szCs w:val="21"/>
              </w:rPr>
              <w:t>第二节</w:t>
            </w:r>
          </w:p>
          <w:p w14:paraId="0444140A">
            <w:pPr>
              <w:adjustRightInd w:val="0"/>
              <w:snapToGrid w:val="0"/>
              <w:jc w:val="center"/>
              <w:rPr>
                <w:rFonts w:hint="eastAsia"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hint="eastAsia"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hint="eastAsia"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hint="eastAsia" w:ascii="宋体" w:hAnsi="宋体" w:eastAsia="宋体"/>
                <w:szCs w:val="21"/>
              </w:rPr>
            </w:pPr>
            <w:r>
              <w:rPr>
                <w:rFonts w:hint="eastAsia" w:ascii="宋体" w:hAnsi="宋体" w:eastAsia="宋体"/>
                <w:szCs w:val="21"/>
              </w:rPr>
              <w:t>第二节</w:t>
            </w:r>
          </w:p>
          <w:p w14:paraId="7B8EA34A">
            <w:pPr>
              <w:adjustRightInd w:val="0"/>
              <w:snapToGrid w:val="0"/>
              <w:jc w:val="center"/>
              <w:rPr>
                <w:rFonts w:hint="eastAsia"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hint="eastAsia"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14:paraId="739848C4">
            <w:pPr>
              <w:adjustRightInd w:val="0"/>
              <w:snapToGrid w:val="0"/>
              <w:jc w:val="left"/>
              <w:rPr>
                <w:rFonts w:hint="eastAsia"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hint="eastAsia" w:ascii="宋体" w:hAnsi="宋体" w:eastAsia="宋体"/>
                <w:szCs w:val="21"/>
              </w:rPr>
            </w:pPr>
            <w:r>
              <w:rPr>
                <w:rFonts w:hint="eastAsia" w:ascii="宋体" w:hAnsi="宋体" w:eastAsia="宋体"/>
                <w:szCs w:val="21"/>
              </w:rPr>
              <w:t>第二节</w:t>
            </w:r>
          </w:p>
          <w:p w14:paraId="3FE37884">
            <w:pPr>
              <w:adjustRightInd w:val="0"/>
              <w:snapToGrid w:val="0"/>
              <w:jc w:val="center"/>
              <w:rPr>
                <w:rFonts w:hint="eastAsia" w:ascii="宋体" w:hAnsi="宋体" w:eastAsia="宋体"/>
                <w:szCs w:val="21"/>
              </w:rPr>
            </w:pPr>
            <w:r>
              <w:rPr>
                <w:rFonts w:hint="eastAsia" w:ascii="宋体" w:hAnsi="宋体" w:eastAsia="宋体"/>
                <w:szCs w:val="21"/>
              </w:rPr>
              <w:t>第23.1款</w:t>
            </w:r>
          </w:p>
        </w:tc>
        <w:tc>
          <w:tcPr>
            <w:tcW w:w="1742" w:type="dxa"/>
            <w:vAlign w:val="center"/>
          </w:tcPr>
          <w:p w14:paraId="52AF7539">
            <w:pPr>
              <w:adjustRightInd w:val="0"/>
              <w:snapToGrid w:val="0"/>
              <w:jc w:val="left"/>
              <w:rPr>
                <w:rFonts w:hint="eastAsia" w:ascii="宋体" w:hAnsi="宋体" w:eastAsia="宋体"/>
                <w:szCs w:val="21"/>
              </w:rPr>
            </w:pPr>
            <w:r>
              <w:rPr>
                <w:rFonts w:hint="eastAsia" w:ascii="宋体" w:hAnsi="宋体" w:eastAsia="宋体"/>
                <w:bCs/>
                <w:szCs w:val="21"/>
              </w:rPr>
              <w:t>其他专用条款</w:t>
            </w:r>
          </w:p>
        </w:tc>
        <w:tc>
          <w:tcPr>
            <w:tcW w:w="5170" w:type="dxa"/>
            <w:vAlign w:val="center"/>
          </w:tcPr>
          <w:p w14:paraId="68D95D20">
            <w:pPr>
              <w:adjustRightInd w:val="0"/>
              <w:snapToGrid w:val="0"/>
              <w:jc w:val="left"/>
              <w:rPr>
                <w:rFonts w:hint="eastAsia" w:ascii="宋体" w:hAnsi="宋体" w:eastAsia="宋体"/>
                <w:szCs w:val="21"/>
              </w:rPr>
            </w:pPr>
          </w:p>
        </w:tc>
      </w:tr>
    </w:tbl>
    <w:p w14:paraId="627271B5">
      <w:pPr>
        <w:rPr>
          <w:rFonts w:eastAsia="宋体"/>
        </w:rPr>
      </w:pPr>
    </w:p>
    <w:p w14:paraId="048C1827">
      <w:pPr>
        <w:rPr>
          <w:rFonts w:eastAsia="宋体"/>
        </w:rPr>
      </w:pPr>
    </w:p>
    <w:p w14:paraId="11CD464D">
      <w:pPr>
        <w:widowControl/>
        <w:jc w:val="left"/>
        <w:rPr>
          <w:rFonts w:hint="eastAsia" w:ascii="宋体" w:hAnsi="宋体"/>
          <w:szCs w:val="21"/>
        </w:rPr>
      </w:pPr>
      <w:r>
        <w:rPr>
          <w:rFonts w:ascii="宋体" w:hAnsi="宋体"/>
          <w:szCs w:val="21"/>
        </w:rPr>
        <w:br w:type="page"/>
      </w:r>
    </w:p>
    <w:p w14:paraId="15900AF8">
      <w:pPr>
        <w:widowControl/>
        <w:jc w:val="left"/>
        <w:rPr>
          <w:rFonts w:hint="eastAsia" w:ascii="宋体" w:hAnsi="宋体"/>
          <w:szCs w:val="21"/>
        </w:rPr>
      </w:pPr>
    </w:p>
    <w:p w14:paraId="39037967">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5" w:name="_Hlk72399513"/>
      <w:bookmarkStart w:id="86" w:name="_Hlk72439706"/>
      <w:r>
        <w:rPr>
          <w:rFonts w:hint="eastAsia" w:asciiTheme="majorHAnsi" w:hAnsiTheme="majorHAnsi" w:eastAsiaTheme="majorEastAsia" w:cstheme="majorBidi"/>
          <w:b/>
          <w:bCs/>
          <w:sz w:val="28"/>
          <w:szCs w:val="28"/>
        </w:rPr>
        <w:t>总则</w:t>
      </w:r>
    </w:p>
    <w:bookmarkEnd w:id="85"/>
    <w:p w14:paraId="6679CA0D">
      <w:pPr>
        <w:ind w:firstLine="420" w:firstLineChars="200"/>
        <w:rPr>
          <w:rFonts w:hint="eastAsia" w:ascii="黑体" w:hAnsi="宋体" w:eastAsia="黑体"/>
          <w:szCs w:val="21"/>
        </w:rPr>
      </w:pPr>
      <w:r>
        <w:rPr>
          <w:rFonts w:hint="eastAsia" w:ascii="黑体" w:hAnsi="宋体" w:eastAsia="黑体"/>
          <w:szCs w:val="21"/>
        </w:rPr>
        <w:t>1. 通用条款说明</w:t>
      </w:r>
    </w:p>
    <w:p w14:paraId="7A08C75E">
      <w:pPr>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7" w:name="_Hlk72399729"/>
      <w:r>
        <w:rPr>
          <w:rFonts w:hint="eastAsia" w:ascii="宋体" w:hAnsi="宋体"/>
          <w:szCs w:val="21"/>
        </w:rPr>
        <w:t>如有需要，政府集中采购机构可以对通用条款的内容进行补充。</w:t>
      </w:r>
      <w:bookmarkEnd w:id="87"/>
    </w:p>
    <w:p w14:paraId="1D92FCEC">
      <w:pPr>
        <w:ind w:firstLine="420" w:firstLineChars="200"/>
        <w:rPr>
          <w:rFonts w:hint="eastAsia" w:ascii="宋体" w:hAnsi="宋体"/>
          <w:szCs w:val="21"/>
        </w:rPr>
      </w:pPr>
      <w:r>
        <w:rPr>
          <w:rFonts w:hint="eastAsia" w:ascii="宋体" w:hAnsi="宋体"/>
          <w:szCs w:val="21"/>
        </w:rPr>
        <w:t>1.2招标文件分为第一册“专用条款”和第二册“通用条款”。</w:t>
      </w:r>
    </w:p>
    <w:p w14:paraId="4E8EE2B5">
      <w:pPr>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hint="eastAsia" w:ascii="黑体" w:hAnsi="宋体" w:eastAsia="黑体"/>
          <w:szCs w:val="21"/>
        </w:rPr>
      </w:pPr>
      <w:r>
        <w:rPr>
          <w:rFonts w:hint="eastAsia" w:ascii="黑体" w:hAnsi="宋体" w:eastAsia="黑体"/>
          <w:szCs w:val="21"/>
        </w:rPr>
        <w:t>3．定义</w:t>
      </w:r>
    </w:p>
    <w:p w14:paraId="284E91DE">
      <w:pPr>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hint="eastAsia" w:ascii="宋体" w:hAnsi="宋体"/>
          <w:szCs w:val="21"/>
        </w:rPr>
      </w:pPr>
      <w:r>
        <w:rPr>
          <w:rFonts w:hint="eastAsia" w:ascii="宋体" w:hAnsi="宋体"/>
          <w:szCs w:val="21"/>
        </w:rPr>
        <w:t>3.6“合同”指由本次招标所产生的合同或合约文件；</w:t>
      </w:r>
    </w:p>
    <w:p w14:paraId="692A42F7">
      <w:pPr>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hint="eastAsia" w:ascii="黑体" w:hAnsi="宋体" w:eastAsia="黑体"/>
          <w:szCs w:val="21"/>
        </w:rPr>
      </w:pPr>
      <w:r>
        <w:rPr>
          <w:rFonts w:hint="eastAsia" w:ascii="黑体" w:hAnsi="宋体" w:eastAsia="黑体"/>
          <w:szCs w:val="21"/>
        </w:rPr>
        <w:t xml:space="preserve">4. </w:t>
      </w:r>
      <w:bookmarkStart w:id="88" w:name="_Hlk72398643"/>
      <w:r>
        <w:rPr>
          <w:rFonts w:hint="eastAsia" w:ascii="黑体" w:hAnsi="宋体" w:eastAsia="黑体"/>
          <w:szCs w:val="21"/>
        </w:rPr>
        <w:t>自行采购供应商责任</w:t>
      </w:r>
    </w:p>
    <w:p w14:paraId="070861C6">
      <w:pPr>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hint="eastAsia"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hint="eastAsia" w:ascii="宋体" w:hAnsi="宋体"/>
          <w:szCs w:val="21"/>
        </w:rPr>
      </w:pPr>
      <w:r>
        <w:rPr>
          <w:rFonts w:hint="eastAsia" w:ascii="宋体" w:hAnsi="宋体"/>
          <w:szCs w:val="21"/>
        </w:rPr>
        <w:t>5.2投标人资格要求</w:t>
      </w:r>
    </w:p>
    <w:p w14:paraId="43BCB4D4">
      <w:pPr>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hint="eastAsia" w:ascii="宋体" w:hAnsi="宋体"/>
          <w:szCs w:val="21"/>
        </w:rPr>
      </w:pPr>
      <w:r>
        <w:rPr>
          <w:rFonts w:hint="eastAsia" w:ascii="宋体" w:hAnsi="宋体"/>
          <w:szCs w:val="21"/>
        </w:rPr>
        <w:t>5.3联合体投标</w:t>
      </w:r>
    </w:p>
    <w:p w14:paraId="0EB002D4">
      <w:pPr>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hint="eastAsia" w:ascii="黑体" w:hAnsi="宋体" w:eastAsia="黑体"/>
          <w:szCs w:val="21"/>
        </w:rPr>
      </w:pPr>
      <w:r>
        <w:rPr>
          <w:rFonts w:hint="eastAsia" w:ascii="黑体" w:hAnsi="宋体" w:eastAsia="黑体"/>
          <w:szCs w:val="21"/>
        </w:rPr>
        <w:t>6．政策导向</w:t>
      </w:r>
    </w:p>
    <w:p w14:paraId="5980341C">
      <w:pPr>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9"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79B3892C">
      <w:pPr>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hint="eastAsia" w:ascii="黑体" w:hAnsi="宋体" w:eastAsia="黑体"/>
          <w:szCs w:val="21"/>
        </w:rPr>
      </w:pPr>
      <w:r>
        <w:rPr>
          <w:rFonts w:hint="eastAsia" w:ascii="黑体" w:hAnsi="宋体" w:eastAsia="黑体"/>
          <w:szCs w:val="21"/>
        </w:rPr>
        <w:t>8．投标费用</w:t>
      </w:r>
    </w:p>
    <w:p w14:paraId="21D1443B">
      <w:pPr>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hint="eastAsia" w:ascii="黑体" w:hAnsi="宋体" w:eastAsia="黑体"/>
          <w:szCs w:val="21"/>
        </w:rPr>
      </w:pPr>
      <w:r>
        <w:rPr>
          <w:rFonts w:hint="eastAsia" w:ascii="黑体" w:hAnsi="宋体" w:eastAsia="黑体"/>
          <w:szCs w:val="21"/>
        </w:rPr>
        <w:t>9．踏勘现场</w:t>
      </w:r>
    </w:p>
    <w:p w14:paraId="04E50317">
      <w:pPr>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8"/>
    <w:p w14:paraId="1D667FCD">
      <w:pPr>
        <w:ind w:firstLine="411" w:firstLineChars="196"/>
        <w:rPr>
          <w:rFonts w:hint="eastAsia" w:ascii="宋体" w:hAnsi="宋体"/>
        </w:rPr>
      </w:pPr>
    </w:p>
    <w:p w14:paraId="03314A09">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0" w:name="_Hlk72399819"/>
      <w:r>
        <w:rPr>
          <w:rFonts w:hint="eastAsia" w:ascii="黑体" w:hAnsi="宋体" w:eastAsia="黑体"/>
          <w:szCs w:val="21"/>
        </w:rPr>
        <w:t>招标文件的编制与组成</w:t>
      </w:r>
    </w:p>
    <w:p w14:paraId="596FFDA9">
      <w:pPr>
        <w:snapToGrid w:val="0"/>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hint="eastAsia" w:ascii="宋体" w:hAnsi="宋体"/>
          <w:szCs w:val="21"/>
        </w:rPr>
      </w:pPr>
      <w:r>
        <w:rPr>
          <w:rFonts w:hint="eastAsia" w:ascii="宋体" w:hAnsi="宋体"/>
          <w:szCs w:val="21"/>
        </w:rPr>
        <w:t>招标文件包括下列内容：</w:t>
      </w:r>
    </w:p>
    <w:p w14:paraId="2BE86959">
      <w:pPr>
        <w:ind w:firstLine="422" w:firstLineChars="200"/>
        <w:rPr>
          <w:rFonts w:hint="eastAsia" w:ascii="宋体" w:hAnsi="宋体"/>
          <w:b/>
          <w:szCs w:val="21"/>
        </w:rPr>
      </w:pPr>
      <w:r>
        <w:rPr>
          <w:rFonts w:hint="eastAsia" w:ascii="宋体" w:hAnsi="宋体"/>
          <w:b/>
          <w:szCs w:val="21"/>
        </w:rPr>
        <w:t>第一册  专用条款</w:t>
      </w:r>
    </w:p>
    <w:p w14:paraId="77EDEFF4">
      <w:pPr>
        <w:ind w:firstLine="422" w:firstLineChars="200"/>
        <w:rPr>
          <w:rFonts w:hint="eastAsia" w:ascii="宋体" w:hAnsi="宋体"/>
          <w:b/>
          <w:szCs w:val="21"/>
        </w:rPr>
      </w:pPr>
      <w:r>
        <w:rPr>
          <w:rFonts w:hint="eastAsia" w:ascii="宋体" w:hAnsi="宋体"/>
          <w:b/>
          <w:szCs w:val="21"/>
        </w:rPr>
        <w:t>关键信息</w:t>
      </w:r>
    </w:p>
    <w:p w14:paraId="27558C18">
      <w:pPr>
        <w:ind w:firstLine="420" w:firstLineChars="200"/>
        <w:rPr>
          <w:rFonts w:hint="eastAsia" w:ascii="宋体" w:hAnsi="宋体"/>
          <w:szCs w:val="21"/>
        </w:rPr>
      </w:pPr>
      <w:r>
        <w:rPr>
          <w:rFonts w:hint="eastAsia" w:ascii="宋体" w:hAnsi="宋体"/>
          <w:szCs w:val="21"/>
        </w:rPr>
        <w:t>第一章  招标公告</w:t>
      </w:r>
    </w:p>
    <w:p w14:paraId="4253F7FF">
      <w:pPr>
        <w:ind w:firstLine="420" w:firstLineChars="200"/>
        <w:rPr>
          <w:rFonts w:hint="eastAsia" w:ascii="宋体" w:hAnsi="宋体"/>
          <w:szCs w:val="21"/>
        </w:rPr>
      </w:pPr>
      <w:r>
        <w:rPr>
          <w:rFonts w:hint="eastAsia" w:ascii="宋体" w:hAnsi="宋体"/>
          <w:szCs w:val="21"/>
        </w:rPr>
        <w:t>第二章  对通用条款的补充内容及其他关键信息</w:t>
      </w:r>
    </w:p>
    <w:p w14:paraId="76E7B9B5">
      <w:pPr>
        <w:ind w:firstLine="420" w:firstLineChars="200"/>
        <w:rPr>
          <w:rFonts w:hint="eastAsia" w:ascii="宋体" w:hAnsi="宋体"/>
          <w:szCs w:val="21"/>
        </w:rPr>
      </w:pPr>
      <w:r>
        <w:rPr>
          <w:rFonts w:hint="eastAsia" w:ascii="宋体" w:hAnsi="宋体"/>
          <w:szCs w:val="21"/>
        </w:rPr>
        <w:t>第三章  用户需求书</w:t>
      </w:r>
    </w:p>
    <w:p w14:paraId="4CF7A01E">
      <w:pPr>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hint="eastAsia" w:ascii="宋体" w:hAnsi="宋体"/>
          <w:szCs w:val="21"/>
        </w:rPr>
      </w:pPr>
      <w:r>
        <w:rPr>
          <w:rFonts w:hint="eastAsia" w:ascii="宋体" w:hAnsi="宋体"/>
          <w:szCs w:val="21"/>
        </w:rPr>
        <w:t>第五章  合同条款及格式</w:t>
      </w:r>
    </w:p>
    <w:p w14:paraId="64685FE2">
      <w:pPr>
        <w:ind w:firstLine="422" w:firstLineChars="200"/>
        <w:rPr>
          <w:rFonts w:hint="eastAsia" w:ascii="宋体" w:hAnsi="宋体"/>
          <w:b/>
          <w:szCs w:val="21"/>
        </w:rPr>
      </w:pPr>
      <w:r>
        <w:rPr>
          <w:rFonts w:hint="eastAsia" w:ascii="宋体" w:hAnsi="宋体"/>
          <w:b/>
          <w:szCs w:val="21"/>
        </w:rPr>
        <w:t>第二册  通用条款</w:t>
      </w:r>
    </w:p>
    <w:p w14:paraId="2A843B6F">
      <w:pPr>
        <w:ind w:firstLine="420" w:firstLineChars="200"/>
        <w:rPr>
          <w:rFonts w:hint="eastAsia" w:ascii="宋体" w:hAnsi="宋体"/>
          <w:szCs w:val="21"/>
        </w:rPr>
      </w:pPr>
      <w:r>
        <w:rPr>
          <w:rFonts w:hint="eastAsia" w:ascii="宋体" w:hAnsi="宋体"/>
          <w:szCs w:val="21"/>
        </w:rPr>
        <w:t>第一章  总则</w:t>
      </w:r>
    </w:p>
    <w:p w14:paraId="247701F9">
      <w:pPr>
        <w:ind w:firstLine="420" w:firstLineChars="200"/>
        <w:rPr>
          <w:rFonts w:hint="eastAsia" w:ascii="宋体" w:hAnsi="宋体"/>
          <w:szCs w:val="21"/>
        </w:rPr>
      </w:pPr>
      <w:r>
        <w:rPr>
          <w:rFonts w:hint="eastAsia" w:ascii="宋体" w:hAnsi="宋体"/>
          <w:szCs w:val="21"/>
        </w:rPr>
        <w:t>第二章  招标文件</w:t>
      </w:r>
    </w:p>
    <w:p w14:paraId="1FBBBF73">
      <w:pPr>
        <w:ind w:firstLine="420" w:firstLineChars="200"/>
        <w:rPr>
          <w:rFonts w:hint="eastAsia" w:ascii="宋体" w:hAnsi="宋体"/>
          <w:szCs w:val="21"/>
        </w:rPr>
      </w:pPr>
      <w:r>
        <w:rPr>
          <w:rFonts w:hint="eastAsia" w:ascii="宋体" w:hAnsi="宋体"/>
          <w:szCs w:val="21"/>
        </w:rPr>
        <w:t>第三章  投标文件的编制</w:t>
      </w:r>
    </w:p>
    <w:p w14:paraId="30A31C82">
      <w:pPr>
        <w:ind w:firstLine="420" w:firstLineChars="200"/>
        <w:rPr>
          <w:rFonts w:hint="eastAsia" w:ascii="宋体" w:hAnsi="宋体"/>
          <w:szCs w:val="21"/>
        </w:rPr>
      </w:pPr>
      <w:r>
        <w:rPr>
          <w:rFonts w:hint="eastAsia" w:ascii="宋体" w:hAnsi="宋体"/>
          <w:szCs w:val="21"/>
        </w:rPr>
        <w:t>第四章  投标文件的递交</w:t>
      </w:r>
    </w:p>
    <w:p w14:paraId="67CAFFD8">
      <w:pPr>
        <w:ind w:firstLine="420" w:firstLineChars="200"/>
        <w:rPr>
          <w:rFonts w:hint="eastAsia" w:ascii="宋体" w:hAnsi="宋体"/>
          <w:szCs w:val="21"/>
        </w:rPr>
      </w:pPr>
      <w:r>
        <w:rPr>
          <w:rFonts w:hint="eastAsia" w:ascii="宋体" w:hAnsi="宋体"/>
          <w:szCs w:val="21"/>
        </w:rPr>
        <w:t>第五章  开标</w:t>
      </w:r>
    </w:p>
    <w:p w14:paraId="5002DB1E">
      <w:pPr>
        <w:ind w:firstLine="420" w:firstLineChars="200"/>
        <w:rPr>
          <w:rFonts w:hint="eastAsia" w:ascii="宋体" w:hAnsi="宋体"/>
          <w:szCs w:val="21"/>
        </w:rPr>
      </w:pPr>
      <w:r>
        <w:rPr>
          <w:rFonts w:hint="eastAsia" w:ascii="宋体" w:hAnsi="宋体"/>
          <w:szCs w:val="21"/>
        </w:rPr>
        <w:t>第六章  评审要求</w:t>
      </w:r>
    </w:p>
    <w:p w14:paraId="13C5F04A">
      <w:pPr>
        <w:ind w:firstLine="420" w:firstLineChars="200"/>
        <w:rPr>
          <w:rFonts w:hint="eastAsia" w:ascii="宋体" w:hAnsi="宋体"/>
          <w:szCs w:val="21"/>
        </w:rPr>
      </w:pPr>
      <w:r>
        <w:rPr>
          <w:rFonts w:hint="eastAsia" w:ascii="宋体" w:hAnsi="宋体"/>
          <w:szCs w:val="21"/>
        </w:rPr>
        <w:t>第七章  评审程序及评审方法</w:t>
      </w:r>
    </w:p>
    <w:p w14:paraId="229E9B67">
      <w:pPr>
        <w:ind w:firstLine="420" w:firstLineChars="200"/>
        <w:rPr>
          <w:rFonts w:hint="eastAsia" w:ascii="宋体" w:hAnsi="宋体"/>
          <w:szCs w:val="21"/>
        </w:rPr>
      </w:pPr>
      <w:r>
        <w:rPr>
          <w:rFonts w:hint="eastAsia" w:ascii="宋体" w:hAnsi="宋体"/>
          <w:szCs w:val="21"/>
        </w:rPr>
        <w:t>第八章  定标及公示</w:t>
      </w:r>
    </w:p>
    <w:p w14:paraId="74274E88">
      <w:pPr>
        <w:ind w:firstLine="420" w:firstLineChars="200"/>
        <w:rPr>
          <w:rFonts w:hint="eastAsia" w:ascii="宋体" w:hAnsi="宋体"/>
          <w:szCs w:val="21"/>
        </w:rPr>
      </w:pPr>
      <w:r>
        <w:rPr>
          <w:rFonts w:hint="eastAsia" w:ascii="宋体" w:hAnsi="宋体"/>
          <w:szCs w:val="21"/>
        </w:rPr>
        <w:t>第九章  公开招标失败的后续处理</w:t>
      </w:r>
    </w:p>
    <w:p w14:paraId="6143550E">
      <w:pPr>
        <w:ind w:firstLine="420" w:firstLineChars="200"/>
        <w:rPr>
          <w:rFonts w:hint="eastAsia" w:ascii="宋体" w:hAnsi="宋体"/>
          <w:szCs w:val="21"/>
        </w:rPr>
      </w:pPr>
      <w:r>
        <w:rPr>
          <w:rFonts w:hint="eastAsia" w:ascii="宋体" w:hAnsi="宋体"/>
          <w:szCs w:val="21"/>
        </w:rPr>
        <w:t>第十章  合同的授予与备案</w:t>
      </w:r>
    </w:p>
    <w:p w14:paraId="3C857466">
      <w:pPr>
        <w:ind w:firstLine="420" w:firstLineChars="200"/>
        <w:rPr>
          <w:rFonts w:hint="eastAsia" w:ascii="宋体" w:hAnsi="宋体"/>
          <w:szCs w:val="21"/>
        </w:rPr>
      </w:pPr>
      <w:r>
        <w:rPr>
          <w:rFonts w:hint="eastAsia" w:ascii="宋体" w:hAnsi="宋体"/>
          <w:szCs w:val="21"/>
        </w:rPr>
        <w:t>第十一章  质疑处理</w:t>
      </w:r>
    </w:p>
    <w:p w14:paraId="3FA19DD8">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0"/>
    </w:p>
    <w:p w14:paraId="1A44C7FF">
      <w:pPr>
        <w:rPr>
          <w:rFonts w:hint="eastAsia" w:ascii="宋体" w:hAnsi="宋体"/>
          <w:szCs w:val="21"/>
        </w:rPr>
      </w:pPr>
    </w:p>
    <w:p w14:paraId="3CEC1C9A">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hint="eastAsia" w:ascii="黑体" w:hAnsi="宋体" w:eastAsia="黑体"/>
          <w:szCs w:val="21"/>
        </w:rPr>
      </w:pPr>
      <w:r>
        <w:rPr>
          <w:rFonts w:hint="eastAsia" w:ascii="黑体" w:hAnsi="宋体" w:eastAsia="黑体"/>
          <w:szCs w:val="21"/>
        </w:rPr>
        <w:t>14．</w:t>
      </w:r>
      <w:bookmarkStart w:id="91" w:name="_Hlk72400236"/>
      <w:r>
        <w:rPr>
          <w:rFonts w:hint="eastAsia" w:ascii="黑体" w:hAnsi="宋体" w:eastAsia="黑体"/>
          <w:szCs w:val="21"/>
        </w:rPr>
        <w:t>投标文件的语言及度量单位</w:t>
      </w:r>
    </w:p>
    <w:p w14:paraId="0BE0353A">
      <w:pPr>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91"/>
    <w:p w14:paraId="6104A6B2">
      <w:pPr>
        <w:ind w:firstLine="420" w:firstLineChars="200"/>
        <w:rPr>
          <w:rFonts w:hint="eastAsia" w:ascii="黑体" w:hAnsi="宋体" w:eastAsia="黑体"/>
          <w:szCs w:val="21"/>
        </w:rPr>
      </w:pPr>
      <w:r>
        <w:rPr>
          <w:rFonts w:hint="eastAsia" w:ascii="黑体" w:hAnsi="宋体" w:eastAsia="黑体"/>
          <w:szCs w:val="21"/>
        </w:rPr>
        <w:t>15．</w:t>
      </w:r>
      <w:bookmarkStart w:id="92" w:name="_Hlk72401567"/>
      <w:r>
        <w:rPr>
          <w:rFonts w:hint="eastAsia" w:ascii="黑体" w:hAnsi="宋体" w:eastAsia="黑体"/>
          <w:szCs w:val="21"/>
        </w:rPr>
        <w:t>投标文件的组成</w:t>
      </w:r>
    </w:p>
    <w:p w14:paraId="589AB1DA">
      <w:pPr>
        <w:ind w:firstLine="420" w:firstLineChars="200"/>
        <w:rPr>
          <w:rFonts w:hint="eastAsia" w:ascii="宋体" w:hAnsi="宋体"/>
          <w:szCs w:val="21"/>
        </w:rPr>
      </w:pPr>
      <w:r>
        <w:rPr>
          <w:rFonts w:hint="eastAsia" w:ascii="宋体" w:hAnsi="宋体"/>
          <w:szCs w:val="21"/>
        </w:rPr>
        <w:t>具体内容在招标文件专用条款中进行规定。</w:t>
      </w:r>
    </w:p>
    <w:p w14:paraId="1A4BA796">
      <w:pPr>
        <w:ind w:firstLine="420" w:firstLineChars="200"/>
        <w:rPr>
          <w:rFonts w:hint="eastAsia" w:ascii="黑体" w:hAnsi="宋体" w:eastAsia="黑体"/>
          <w:szCs w:val="21"/>
        </w:rPr>
      </w:pPr>
      <w:r>
        <w:rPr>
          <w:rFonts w:ascii="黑体" w:hAnsi="宋体" w:eastAsia="黑体"/>
          <w:szCs w:val="21"/>
        </w:rPr>
        <w:t>16．投标文件格式</w:t>
      </w:r>
    </w:p>
    <w:p w14:paraId="203405BF">
      <w:pPr>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hint="eastAsia" w:ascii="黑体" w:hAnsi="宋体" w:eastAsia="黑体"/>
          <w:szCs w:val="21"/>
        </w:rPr>
      </w:pPr>
      <w:r>
        <w:rPr>
          <w:rFonts w:hint="eastAsia" w:ascii="黑体" w:hAnsi="宋体" w:eastAsia="黑体"/>
          <w:szCs w:val="21"/>
        </w:rPr>
        <w:t>17．投标货币</w:t>
      </w:r>
    </w:p>
    <w:p w14:paraId="150B0DCB">
      <w:pPr>
        <w:ind w:firstLine="420" w:firstLineChars="200"/>
        <w:rPr>
          <w:rFonts w:hint="eastAsia" w:ascii="宋体" w:hAnsi="宋体"/>
          <w:szCs w:val="21"/>
        </w:rPr>
      </w:pPr>
      <w:r>
        <w:rPr>
          <w:rFonts w:hint="eastAsia" w:ascii="宋体" w:hAnsi="宋体"/>
          <w:szCs w:val="21"/>
        </w:rPr>
        <w:t>本项目的投标报价应以人民币计。</w:t>
      </w:r>
    </w:p>
    <w:bookmarkEnd w:id="92"/>
    <w:p w14:paraId="254F42F0">
      <w:pPr>
        <w:ind w:firstLine="420" w:firstLineChars="200"/>
        <w:rPr>
          <w:rFonts w:hint="eastAsia" w:ascii="黑体" w:hAnsi="宋体" w:eastAsia="黑体"/>
          <w:szCs w:val="21"/>
        </w:rPr>
      </w:pPr>
      <w:r>
        <w:rPr>
          <w:rFonts w:hint="eastAsia" w:ascii="黑体" w:hAnsi="宋体" w:eastAsia="黑体"/>
          <w:szCs w:val="21"/>
        </w:rPr>
        <w:t>18．</w:t>
      </w:r>
      <w:bookmarkStart w:id="93"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hint="eastAsia" w:ascii="宋体" w:hAnsi="宋体"/>
          <w:szCs w:val="21"/>
        </w:rPr>
      </w:pPr>
      <w:r>
        <w:rPr>
          <w:rFonts w:hint="eastAsia" w:ascii="宋体" w:hAnsi="宋体"/>
          <w:szCs w:val="21"/>
        </w:rPr>
        <w:t>18.2.1主要技术指标和性能的详细说明。</w:t>
      </w:r>
    </w:p>
    <w:p w14:paraId="14D755BB">
      <w:pPr>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93"/>
    <w:p w14:paraId="0F065120">
      <w:pPr>
        <w:ind w:firstLine="420" w:firstLineChars="200"/>
        <w:rPr>
          <w:rFonts w:hint="eastAsia" w:ascii="黑体" w:hAnsi="宋体" w:eastAsia="黑体"/>
          <w:szCs w:val="21"/>
        </w:rPr>
      </w:pPr>
      <w:r>
        <w:rPr>
          <w:rFonts w:hint="eastAsia" w:ascii="黑体" w:hAnsi="宋体" w:eastAsia="黑体"/>
          <w:szCs w:val="21"/>
        </w:rPr>
        <w:t>19．</w:t>
      </w:r>
      <w:bookmarkStart w:id="94" w:name="_Hlk72402034"/>
      <w:r>
        <w:rPr>
          <w:rFonts w:hint="eastAsia" w:ascii="黑体" w:hAnsi="宋体" w:eastAsia="黑体"/>
          <w:szCs w:val="21"/>
        </w:rPr>
        <w:t>投标文件其他证明文件的要求</w:t>
      </w:r>
    </w:p>
    <w:p w14:paraId="7B78119F">
      <w:pPr>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5" w:name="_Hlk71407299"/>
    </w:p>
    <w:bookmarkEnd w:id="95"/>
    <w:p w14:paraId="66C12052">
      <w:pPr>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hint="eastAsia" w:ascii="黑体" w:hAnsi="宋体" w:eastAsia="黑体"/>
          <w:szCs w:val="21"/>
        </w:rPr>
      </w:pPr>
      <w:r>
        <w:rPr>
          <w:rFonts w:hint="eastAsia" w:ascii="黑体" w:hAnsi="宋体" w:eastAsia="黑体"/>
          <w:szCs w:val="21"/>
        </w:rPr>
        <w:t>20．投标有效期</w:t>
      </w:r>
    </w:p>
    <w:bookmarkEnd w:id="94"/>
    <w:p w14:paraId="69C777CA">
      <w:pPr>
        <w:ind w:firstLine="420" w:firstLineChars="200"/>
        <w:rPr>
          <w:rFonts w:hint="eastAsia" w:ascii="宋体" w:hAnsi="宋体"/>
          <w:szCs w:val="21"/>
        </w:rPr>
      </w:pPr>
      <w:bookmarkStart w:id="96"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6"/>
    <w:p w14:paraId="1C5C45A8">
      <w:pPr>
        <w:ind w:firstLine="420" w:firstLineChars="200"/>
        <w:rPr>
          <w:rFonts w:hint="eastAsia" w:ascii="黑体" w:hAnsi="宋体" w:eastAsia="黑体"/>
          <w:szCs w:val="21"/>
        </w:rPr>
      </w:pPr>
      <w:r>
        <w:rPr>
          <w:rFonts w:hint="eastAsia" w:ascii="黑体" w:hAnsi="宋体" w:eastAsia="黑体"/>
          <w:szCs w:val="21"/>
        </w:rPr>
        <w:t>21．</w:t>
      </w:r>
      <w:bookmarkStart w:id="97" w:name="_Hlk72402325"/>
      <w:r>
        <w:rPr>
          <w:rFonts w:hint="eastAsia" w:ascii="黑体" w:hAnsi="宋体" w:eastAsia="黑体"/>
          <w:szCs w:val="21"/>
        </w:rPr>
        <w:t xml:space="preserve">关于投标保证金 </w:t>
      </w:r>
    </w:p>
    <w:p w14:paraId="3913F254">
      <w:pPr>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hint="eastAsia" w:ascii="黑体" w:hAnsi="宋体" w:eastAsia="黑体"/>
          <w:szCs w:val="21"/>
        </w:rPr>
      </w:pPr>
      <w:r>
        <w:rPr>
          <w:rFonts w:hint="eastAsia" w:ascii="黑体" w:hAnsi="宋体" w:eastAsia="黑体"/>
          <w:szCs w:val="21"/>
        </w:rPr>
        <w:t>22．投标人的替代方案</w:t>
      </w:r>
    </w:p>
    <w:p w14:paraId="7937E4CE">
      <w:pPr>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7"/>
    <w:p w14:paraId="5BE145EA">
      <w:pPr>
        <w:ind w:firstLine="420" w:firstLineChars="200"/>
        <w:rPr>
          <w:rFonts w:hint="eastAsia" w:ascii="黑体" w:hAnsi="宋体" w:eastAsia="黑体"/>
          <w:szCs w:val="21"/>
        </w:rPr>
      </w:pPr>
      <w:r>
        <w:rPr>
          <w:rFonts w:hint="eastAsia" w:ascii="黑体" w:hAnsi="宋体" w:eastAsia="黑体"/>
          <w:szCs w:val="21"/>
        </w:rPr>
        <w:t>23．</w:t>
      </w:r>
      <w:bookmarkStart w:id="98"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hint="eastAsia" w:ascii="宋体" w:hAnsi="宋体"/>
          <w:szCs w:val="21"/>
        </w:rPr>
      </w:pPr>
      <w:r>
        <w:rPr>
          <w:rFonts w:hint="eastAsia" w:ascii="宋体" w:hAnsi="宋体"/>
          <w:szCs w:val="21"/>
        </w:rPr>
        <w:t>23.1投标人应准备所投项目的电子投标文件一份。</w:t>
      </w:r>
    </w:p>
    <w:p w14:paraId="4963A20D">
      <w:pPr>
        <w:ind w:firstLine="420" w:firstLineChars="200"/>
        <w:rPr>
          <w:rFonts w:hint="eastAsia"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hint="eastAsia" w:ascii="宋体" w:hAnsi="宋体"/>
          <w:szCs w:val="21"/>
        </w:rPr>
      </w:pPr>
      <w:r>
        <w:rPr>
          <w:rFonts w:hint="eastAsia" w:ascii="宋体" w:hAnsi="宋体"/>
          <w:szCs w:val="21"/>
        </w:rPr>
        <w:t>23.3电报、电话、传真形式的投标概不接受。</w:t>
      </w:r>
    </w:p>
    <w:p w14:paraId="5E20B47F">
      <w:pPr>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8"/>
    </w:p>
    <w:p w14:paraId="731EFACC">
      <w:pPr>
        <w:ind w:firstLine="411" w:firstLineChars="196"/>
        <w:rPr>
          <w:rFonts w:hint="eastAsia" w:ascii="宋体" w:hAnsi="宋体"/>
          <w:szCs w:val="21"/>
        </w:rPr>
      </w:pPr>
    </w:p>
    <w:p w14:paraId="75315EF3">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hint="eastAsia" w:ascii="黑体" w:hAnsi="宋体" w:eastAsia="黑体"/>
          <w:szCs w:val="21"/>
        </w:rPr>
      </w:pPr>
      <w:bookmarkStart w:id="99" w:name="_Hlk72405459"/>
      <w:r>
        <w:rPr>
          <w:rFonts w:hint="eastAsia" w:ascii="黑体" w:hAnsi="宋体" w:eastAsia="黑体"/>
          <w:szCs w:val="21"/>
        </w:rPr>
        <w:t>24．投标文件的保密</w:t>
      </w:r>
    </w:p>
    <w:p w14:paraId="51A994F1">
      <w:pPr>
        <w:ind w:firstLine="420" w:firstLineChars="200"/>
        <w:rPr>
          <w:rFonts w:hint="eastAsia"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hint="eastAsia" w:ascii="宋体" w:hAnsi="宋体"/>
          <w:b/>
          <w:szCs w:val="21"/>
        </w:rPr>
      </w:pPr>
      <w:r>
        <w:rPr>
          <w:rFonts w:hint="eastAsia" w:ascii="宋体" w:hAnsi="宋体"/>
          <w:b/>
          <w:szCs w:val="21"/>
        </w:rPr>
        <w:t>24.2若采购项目出现延期情况：</w:t>
      </w:r>
    </w:p>
    <w:p w14:paraId="4B36BD62">
      <w:pPr>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hint="eastAsia"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9"/>
    <w:p w14:paraId="10CBF381">
      <w:pPr>
        <w:ind w:firstLine="420" w:firstLineChars="200"/>
        <w:rPr>
          <w:rFonts w:hint="eastAsia" w:ascii="黑体" w:hAnsi="宋体" w:eastAsia="黑体"/>
          <w:szCs w:val="21"/>
        </w:rPr>
      </w:pPr>
      <w:r>
        <w:rPr>
          <w:rFonts w:hint="eastAsia" w:ascii="黑体" w:hAnsi="宋体" w:eastAsia="黑体"/>
          <w:szCs w:val="21"/>
        </w:rPr>
        <w:t>26. 样品、现场演示、方案讲解</w:t>
      </w:r>
    </w:p>
    <w:p w14:paraId="726D33C4">
      <w:pPr>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hint="eastAsia" w:ascii="黑体" w:hAnsi="宋体" w:eastAsia="黑体"/>
          <w:szCs w:val="21"/>
        </w:rPr>
      </w:pPr>
      <w:bookmarkStart w:id="100"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100"/>
    <w:p w14:paraId="7BB95882">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hint="eastAsia" w:ascii="黑体" w:hAnsi="宋体" w:eastAsia="黑体"/>
          <w:szCs w:val="21"/>
        </w:rPr>
      </w:pPr>
      <w:r>
        <w:rPr>
          <w:rFonts w:hint="eastAsia" w:ascii="黑体" w:hAnsi="宋体" w:eastAsia="黑体"/>
          <w:szCs w:val="21"/>
        </w:rPr>
        <w:t>28．开标</w:t>
      </w:r>
    </w:p>
    <w:p w14:paraId="6D41958C">
      <w:pPr>
        <w:wordWrap w:val="0"/>
        <w:ind w:firstLine="420" w:firstLineChars="200"/>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hint="eastAsia" w:ascii="宋体" w:hAnsi="宋体"/>
          <w:szCs w:val="21"/>
        </w:rPr>
      </w:pPr>
    </w:p>
    <w:p w14:paraId="4E665CE2">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hint="eastAsia" w:ascii="黑体" w:hAnsi="宋体" w:eastAsia="黑体"/>
          <w:szCs w:val="21"/>
        </w:rPr>
      </w:pPr>
      <w:r>
        <w:rPr>
          <w:rFonts w:hint="eastAsia" w:ascii="黑体" w:hAnsi="宋体" w:eastAsia="黑体"/>
          <w:szCs w:val="21"/>
        </w:rPr>
        <w:t>29．评审委员会组成</w:t>
      </w:r>
    </w:p>
    <w:p w14:paraId="421D68F3">
      <w:pPr>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hint="eastAsia" w:ascii="宋体" w:hAnsi="宋体"/>
          <w:szCs w:val="21"/>
        </w:rPr>
      </w:pPr>
      <w:bookmarkStart w:id="101"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1"/>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hint="eastAsia" w:ascii="宋体" w:hAnsi="宋体"/>
          <w:szCs w:val="21"/>
        </w:rPr>
      </w:pPr>
      <w:r>
        <w:rPr>
          <w:rFonts w:hint="eastAsia" w:ascii="宋体" w:hAnsi="宋体"/>
          <w:szCs w:val="21"/>
        </w:rPr>
        <w:t>29.2评审定标应当遵循公平、公正、科学、择优的原则。</w:t>
      </w:r>
    </w:p>
    <w:p w14:paraId="59FFB183">
      <w:pPr>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hint="eastAsia"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hint="eastAsia"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hint="eastAsia" w:ascii="宋体" w:hAnsi="宋体"/>
          <w:szCs w:val="21"/>
        </w:rPr>
      </w:pPr>
      <w:r>
        <w:rPr>
          <w:rFonts w:hint="eastAsia" w:ascii="宋体" w:hAnsi="宋体"/>
          <w:szCs w:val="21"/>
        </w:rPr>
        <w:t>30.2其他评标必须的资料。</w:t>
      </w:r>
    </w:p>
    <w:p w14:paraId="56C16854">
      <w:pPr>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hint="eastAsia" w:ascii="宋体" w:hAnsi="宋体"/>
          <w:szCs w:val="21"/>
        </w:rPr>
      </w:pPr>
      <w:r>
        <w:rPr>
          <w:rFonts w:hint="eastAsia" w:ascii="宋体" w:hAnsi="宋体"/>
          <w:szCs w:val="21"/>
        </w:rPr>
        <w:t>（1）招标的目的；</w:t>
      </w:r>
    </w:p>
    <w:p w14:paraId="4CA56280">
      <w:pPr>
        <w:ind w:firstLine="420" w:firstLineChars="200"/>
        <w:rPr>
          <w:rFonts w:hint="eastAsia" w:ascii="宋体" w:hAnsi="宋体"/>
          <w:szCs w:val="21"/>
        </w:rPr>
      </w:pPr>
      <w:r>
        <w:rPr>
          <w:rFonts w:hint="eastAsia" w:ascii="宋体" w:hAnsi="宋体"/>
          <w:szCs w:val="21"/>
        </w:rPr>
        <w:t>（2）招标项目需求的范围和性质；</w:t>
      </w:r>
    </w:p>
    <w:p w14:paraId="315FC01C">
      <w:pPr>
        <w:ind w:firstLine="420" w:firstLineChars="200"/>
        <w:rPr>
          <w:rFonts w:hint="eastAsia"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hint="eastAsia" w:ascii="宋体" w:hAnsi="宋体"/>
          <w:szCs w:val="21"/>
        </w:rPr>
      </w:pPr>
      <w:r>
        <w:rPr>
          <w:rFonts w:hint="eastAsia" w:ascii="宋体" w:hAnsi="宋体"/>
          <w:szCs w:val="21"/>
        </w:rPr>
        <w:t>（4）招标文件规定的评标程序、评标方法和评标因素；</w:t>
      </w:r>
    </w:p>
    <w:p w14:paraId="22D58E38">
      <w:pPr>
        <w:ind w:firstLine="420" w:firstLineChars="200"/>
        <w:rPr>
          <w:rFonts w:hint="eastAsia" w:ascii="宋体" w:hAnsi="宋体"/>
          <w:szCs w:val="21"/>
        </w:rPr>
      </w:pPr>
      <w:r>
        <w:rPr>
          <w:rFonts w:hint="eastAsia" w:ascii="宋体" w:hAnsi="宋体"/>
          <w:szCs w:val="21"/>
        </w:rPr>
        <w:t>（5）招标文件所列示的资格性审查表及符合性审查表。</w:t>
      </w:r>
    </w:p>
    <w:p w14:paraId="3B77E136">
      <w:pPr>
        <w:ind w:firstLine="420" w:firstLineChars="200"/>
        <w:rPr>
          <w:rFonts w:hint="eastAsia" w:ascii="黑体" w:hAnsi="宋体" w:eastAsia="黑体"/>
          <w:szCs w:val="21"/>
        </w:rPr>
      </w:pPr>
      <w:r>
        <w:rPr>
          <w:rFonts w:hint="eastAsia" w:ascii="黑体" w:hAnsi="宋体" w:eastAsia="黑体"/>
          <w:szCs w:val="21"/>
        </w:rPr>
        <w:t>31．独立评审</w:t>
      </w:r>
    </w:p>
    <w:p w14:paraId="400BB9E1">
      <w:pPr>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hint="eastAsia" w:ascii="宋体" w:hAnsi="宋体"/>
          <w:bCs/>
          <w:szCs w:val="21"/>
        </w:rPr>
      </w:pPr>
    </w:p>
    <w:p w14:paraId="7A927D14">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hint="eastAsia" w:ascii="黑体" w:hAnsi="宋体" w:eastAsia="黑体"/>
          <w:szCs w:val="21"/>
        </w:rPr>
      </w:pPr>
      <w:r>
        <w:rPr>
          <w:rFonts w:hint="eastAsia" w:ascii="黑体" w:hAnsi="宋体" w:eastAsia="黑体"/>
          <w:szCs w:val="21"/>
        </w:rPr>
        <w:t>32．投标文件初审</w:t>
      </w:r>
    </w:p>
    <w:p w14:paraId="7D7F9D0A">
      <w:pPr>
        <w:ind w:firstLine="420" w:firstLineChars="200"/>
        <w:rPr>
          <w:rFonts w:hint="eastAsia" w:ascii="宋体" w:hAnsi="宋体"/>
          <w:szCs w:val="21"/>
        </w:rPr>
      </w:pPr>
      <w:r>
        <w:rPr>
          <w:rFonts w:hint="eastAsia" w:ascii="宋体" w:hAnsi="宋体"/>
          <w:szCs w:val="21"/>
        </w:rPr>
        <w:t>32.1投标文件初审包括资格性审查和符合性审查。</w:t>
      </w:r>
    </w:p>
    <w:p w14:paraId="741506CE">
      <w:pPr>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hint="eastAsia" w:ascii="宋体" w:hAnsi="宋体"/>
          <w:bCs/>
          <w:szCs w:val="21"/>
        </w:rPr>
      </w:pPr>
      <w:r>
        <w:rPr>
          <w:rFonts w:hint="eastAsia" w:ascii="宋体" w:hAnsi="宋体"/>
          <w:bCs/>
          <w:szCs w:val="21"/>
        </w:rPr>
        <w:t>32.3 投标文件初审中关于供应商家数的计算:</w:t>
      </w:r>
    </w:p>
    <w:p w14:paraId="79F6C14C">
      <w:pPr>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hint="eastAsia"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hint="eastAsia" w:ascii="宋体" w:hAnsi="宋体"/>
          <w:szCs w:val="21"/>
        </w:rPr>
      </w:pPr>
      <w:r>
        <w:rPr>
          <w:rFonts w:hint="eastAsia" w:ascii="宋体" w:hAnsi="宋体"/>
          <w:szCs w:val="21"/>
        </w:rPr>
        <w:t>32.4.10主管部门依照法律、法规认定的其他情形。</w:t>
      </w:r>
    </w:p>
    <w:p w14:paraId="0A084A54">
      <w:pPr>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hint="eastAsia" w:ascii="黑体" w:hAnsi="宋体" w:eastAsia="黑体"/>
          <w:szCs w:val="21"/>
        </w:rPr>
      </w:pPr>
      <w:r>
        <w:rPr>
          <w:rFonts w:hint="eastAsia" w:ascii="黑体" w:hAnsi="宋体" w:eastAsia="黑体"/>
          <w:szCs w:val="21"/>
        </w:rPr>
        <w:t>33．澄清有关问题</w:t>
      </w:r>
    </w:p>
    <w:p w14:paraId="7D1B6990">
      <w:pPr>
        <w:ind w:firstLine="420" w:firstLineChars="200"/>
        <w:rPr>
          <w:rFonts w:hint="eastAsia" w:ascii="宋体" w:hAnsi="宋体"/>
          <w:szCs w:val="21"/>
        </w:rPr>
      </w:pPr>
      <w:bookmarkStart w:id="102"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2"/>
    </w:p>
    <w:p w14:paraId="6B8C46EA">
      <w:pPr>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hint="eastAsia" w:ascii="黑体" w:hAnsi="宋体" w:eastAsia="黑体"/>
          <w:szCs w:val="21"/>
        </w:rPr>
      </w:pPr>
      <w:bookmarkStart w:id="103" w:name="_Toc73518151"/>
      <w:bookmarkStart w:id="104" w:name="_Toc100052400"/>
      <w:bookmarkStart w:id="105" w:name="_Toc73521669"/>
      <w:bookmarkStart w:id="106" w:name="_Toc73517673"/>
      <w:bookmarkStart w:id="107" w:name="_Toc73521581"/>
      <w:r>
        <w:rPr>
          <w:rFonts w:hint="eastAsia" w:ascii="黑体" w:hAnsi="宋体" w:eastAsia="黑体"/>
          <w:szCs w:val="21"/>
        </w:rPr>
        <w:t>34．错误的修正</w:t>
      </w:r>
      <w:bookmarkEnd w:id="103"/>
      <w:bookmarkEnd w:id="104"/>
      <w:bookmarkEnd w:id="105"/>
      <w:bookmarkEnd w:id="106"/>
      <w:bookmarkEnd w:id="107"/>
    </w:p>
    <w:p w14:paraId="46314A63">
      <w:pPr>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hint="eastAsia" w:ascii="宋体" w:hAnsi="宋体"/>
          <w:szCs w:val="21"/>
        </w:rPr>
      </w:pPr>
      <w:r>
        <w:rPr>
          <w:rFonts w:hint="eastAsia" w:ascii="宋体" w:hAnsi="宋体"/>
          <w:szCs w:val="21"/>
        </w:rPr>
        <w:t>34.2大写金额和小写金额不一致的，以大写金额为准；</w:t>
      </w:r>
    </w:p>
    <w:p w14:paraId="1D6BBE29">
      <w:pPr>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hint="eastAsia" w:ascii="黑体" w:hAnsi="宋体" w:eastAsia="黑体"/>
          <w:szCs w:val="21"/>
        </w:rPr>
      </w:pPr>
      <w:r>
        <w:rPr>
          <w:rFonts w:hint="eastAsia" w:ascii="黑体" w:hAnsi="宋体" w:eastAsia="黑体"/>
          <w:szCs w:val="21"/>
        </w:rPr>
        <w:t>35．投标文件的比较与评价</w:t>
      </w:r>
    </w:p>
    <w:p w14:paraId="5DA185BA">
      <w:pPr>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hint="eastAsia" w:ascii="黑体" w:hAnsi="宋体" w:eastAsia="黑体"/>
          <w:szCs w:val="21"/>
        </w:rPr>
      </w:pPr>
      <w:r>
        <w:rPr>
          <w:rFonts w:hint="eastAsia" w:ascii="黑体" w:hAnsi="宋体" w:eastAsia="黑体"/>
          <w:szCs w:val="21"/>
        </w:rPr>
        <w:t>36. 实地考察或资料查验</w:t>
      </w:r>
    </w:p>
    <w:p w14:paraId="02E26734">
      <w:pPr>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hint="eastAsia" w:ascii="黑体" w:hAnsi="宋体" w:eastAsia="黑体"/>
          <w:szCs w:val="21"/>
        </w:rPr>
      </w:pPr>
      <w:r>
        <w:rPr>
          <w:rFonts w:hint="eastAsia" w:ascii="黑体" w:hAnsi="宋体" w:eastAsia="黑体"/>
          <w:szCs w:val="21"/>
        </w:rPr>
        <w:t>37．评审方法</w:t>
      </w:r>
    </w:p>
    <w:p w14:paraId="71FA5454">
      <w:pPr>
        <w:ind w:firstLine="422" w:firstLineChars="200"/>
        <w:rPr>
          <w:rFonts w:hint="eastAsia" w:ascii="宋体" w:hAnsi="宋体"/>
          <w:b/>
          <w:bCs/>
          <w:szCs w:val="21"/>
        </w:rPr>
      </w:pPr>
      <w:r>
        <w:rPr>
          <w:rFonts w:hint="eastAsia" w:ascii="宋体" w:hAnsi="宋体"/>
          <w:b/>
          <w:bCs/>
          <w:szCs w:val="21"/>
        </w:rPr>
        <w:t>37.1.1最低价法</w:t>
      </w:r>
    </w:p>
    <w:p w14:paraId="5452327D">
      <w:pPr>
        <w:ind w:firstLine="420" w:firstLineChars="200"/>
        <w:rPr>
          <w:rFonts w:hint="eastAsia" w:ascii="ˎ̥" w:hAnsi="ˎ̥"/>
          <w:szCs w:val="21"/>
        </w:rPr>
      </w:pPr>
      <w:bookmarkStart w:id="108"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hint="eastAsia" w:ascii="宋体" w:hAnsi="宋体"/>
          <w:b/>
          <w:bCs/>
          <w:szCs w:val="21"/>
        </w:rPr>
      </w:pPr>
      <w:r>
        <w:rPr>
          <w:rFonts w:hint="eastAsia" w:ascii="宋体" w:hAnsi="宋体"/>
          <w:b/>
          <w:bCs/>
          <w:szCs w:val="21"/>
        </w:rPr>
        <w:t>37.1.2综合评分法</w:t>
      </w:r>
    </w:p>
    <w:p w14:paraId="6A8FB1CC">
      <w:pPr>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8"/>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hint="eastAsia" w:ascii="宋体" w:hAnsi="宋体"/>
          <w:b/>
          <w:bCs/>
          <w:szCs w:val="21"/>
        </w:rPr>
      </w:pPr>
      <w:r>
        <w:rPr>
          <w:rFonts w:hint="eastAsia" w:ascii="宋体" w:hAnsi="宋体"/>
          <w:b/>
          <w:bCs/>
          <w:szCs w:val="21"/>
        </w:rPr>
        <w:t>37.3重新评审的情形</w:t>
      </w:r>
    </w:p>
    <w:p w14:paraId="7740302F">
      <w:pPr>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hint="eastAsia"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hint="eastAsia"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hint="eastAsia" w:ascii="宋体" w:hAnsi="宋体"/>
          <w:szCs w:val="21"/>
        </w:rPr>
      </w:pPr>
    </w:p>
    <w:p w14:paraId="69354E6A">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hint="eastAsia" w:ascii="黑体" w:hAnsi="宋体" w:eastAsia="黑体"/>
          <w:szCs w:val="21"/>
        </w:rPr>
      </w:pPr>
      <w:r>
        <w:rPr>
          <w:rFonts w:hint="eastAsia" w:ascii="黑体" w:hAnsi="宋体" w:eastAsia="黑体"/>
          <w:szCs w:val="21"/>
        </w:rPr>
        <w:t>38．定标方法</w:t>
      </w:r>
    </w:p>
    <w:p w14:paraId="6AC3FEB3">
      <w:pPr>
        <w:ind w:firstLine="420" w:firstLineChars="200"/>
        <w:rPr>
          <w:rFonts w:hint="eastAsia" w:ascii="宋体" w:hAnsi="宋体"/>
          <w:szCs w:val="21"/>
        </w:rPr>
      </w:pPr>
      <w:bookmarkStart w:id="109" w:name="_Hlk73782795"/>
      <w:r>
        <w:rPr>
          <w:rFonts w:hint="eastAsia" w:ascii="宋体" w:hAnsi="宋体"/>
          <w:szCs w:val="21"/>
        </w:rPr>
        <w:t>38.1非评定分离项目定标方法</w:t>
      </w:r>
    </w:p>
    <w:p w14:paraId="65DE6223">
      <w:pPr>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0" w:name="_Hlk73821177"/>
      <w:r>
        <w:rPr>
          <w:rFonts w:hint="eastAsia" w:ascii="ˎ̥" w:hAnsi="ˎ̥"/>
          <w:szCs w:val="21"/>
        </w:rPr>
        <w:t>唯一候选中标供应商</w:t>
      </w:r>
      <w:bookmarkEnd w:id="110"/>
      <w:r>
        <w:rPr>
          <w:rFonts w:ascii="ˎ̥" w:hAnsi="ˎ̥"/>
          <w:szCs w:val="21"/>
        </w:rPr>
        <w:t>。</w:t>
      </w:r>
    </w:p>
    <w:p w14:paraId="70346FFD">
      <w:pPr>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hint="eastAsia" w:ascii="宋体" w:hAnsi="宋体"/>
          <w:szCs w:val="21"/>
        </w:rPr>
      </w:pPr>
      <w:r>
        <w:rPr>
          <w:rFonts w:hint="eastAsia" w:ascii="宋体" w:hAnsi="宋体"/>
          <w:szCs w:val="21"/>
        </w:rPr>
        <w:t>38.2评定分离项目定标方法</w:t>
      </w:r>
    </w:p>
    <w:p w14:paraId="06675D41">
      <w:pPr>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11"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hint="eastAsia" w:ascii="宋体" w:hAnsi="宋体"/>
          <w:szCs w:val="21"/>
        </w:rPr>
      </w:pPr>
      <w:r>
        <w:rPr>
          <w:rFonts w:hint="eastAsia" w:ascii="宋体" w:hAnsi="宋体"/>
          <w:szCs w:val="21"/>
        </w:rPr>
        <w:t>38.2.3</w:t>
      </w:r>
      <w:bookmarkStart w:id="112"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1"/>
      <w:bookmarkEnd w:id="112"/>
    </w:p>
    <w:p w14:paraId="3CF27700">
      <w:pPr>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hint="eastAsia" w:ascii="宋体" w:hAnsi="宋体"/>
          <w:szCs w:val="21"/>
        </w:rPr>
      </w:pPr>
      <w:r>
        <w:rPr>
          <w:rFonts w:hint="eastAsia" w:ascii="宋体" w:hAnsi="宋体"/>
          <w:szCs w:val="21"/>
        </w:rPr>
        <w:t>38.3专用条款另有规定的，按专用条款相关要求定标。</w:t>
      </w:r>
      <w:bookmarkEnd w:id="109"/>
    </w:p>
    <w:p w14:paraId="4090000A">
      <w:pPr>
        <w:ind w:firstLine="420" w:firstLineChars="200"/>
        <w:rPr>
          <w:rFonts w:hint="eastAsia" w:ascii="黑体" w:hAnsi="宋体" w:eastAsia="黑体"/>
          <w:szCs w:val="21"/>
        </w:rPr>
      </w:pPr>
      <w:r>
        <w:rPr>
          <w:rFonts w:hint="eastAsia" w:ascii="黑体" w:hAnsi="宋体" w:eastAsia="黑体"/>
          <w:szCs w:val="21"/>
        </w:rPr>
        <w:t>39．编写评审报告</w:t>
      </w:r>
    </w:p>
    <w:p w14:paraId="2FBCB3AC">
      <w:pPr>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hint="eastAsia" w:ascii="黑体" w:hAnsi="宋体" w:eastAsia="黑体"/>
          <w:szCs w:val="21"/>
        </w:rPr>
      </w:pPr>
      <w:r>
        <w:rPr>
          <w:rFonts w:hint="eastAsia" w:ascii="黑体" w:hAnsi="宋体" w:eastAsia="黑体"/>
          <w:szCs w:val="21"/>
        </w:rPr>
        <w:t>40．中标（成交）公告</w:t>
      </w:r>
    </w:p>
    <w:p w14:paraId="6825AFBF">
      <w:pPr>
        <w:ind w:firstLine="420" w:firstLineChars="200"/>
        <w:rPr>
          <w:rFonts w:hint="eastAsia" w:ascii="宋体" w:hAnsi="宋体"/>
          <w:szCs w:val="21"/>
        </w:rPr>
      </w:pPr>
      <w:r>
        <w:rPr>
          <w:rFonts w:hint="eastAsia" w:ascii="宋体" w:hAnsi="宋体"/>
          <w:szCs w:val="21"/>
        </w:rPr>
        <w:t>40.1</w:t>
      </w:r>
      <w:bookmarkStart w:id="113"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3"/>
      <w:bookmarkStart w:id="114"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4"/>
    <w:p w14:paraId="79BB1EEA">
      <w:pPr>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hint="eastAsia" w:ascii="黑体" w:hAnsi="宋体" w:eastAsia="黑体"/>
          <w:szCs w:val="21"/>
        </w:rPr>
      </w:pPr>
      <w:r>
        <w:rPr>
          <w:rFonts w:hint="eastAsia" w:ascii="黑体" w:hAnsi="宋体" w:eastAsia="黑体"/>
          <w:szCs w:val="21"/>
        </w:rPr>
        <w:t>41．中标通知书</w:t>
      </w:r>
    </w:p>
    <w:p w14:paraId="138B7E1A">
      <w:pPr>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5"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5"/>
    </w:p>
    <w:p w14:paraId="6E33D36D">
      <w:pPr>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hint="eastAsia" w:ascii="宋体" w:hAnsi="宋体"/>
          <w:szCs w:val="21"/>
        </w:rPr>
      </w:pPr>
      <w:bookmarkStart w:id="116" w:name="_Hlk71407340"/>
      <w:r>
        <w:rPr>
          <w:rFonts w:hint="eastAsia" w:ascii="宋体" w:hAnsi="宋体"/>
          <w:szCs w:val="21"/>
        </w:rPr>
        <w:t>41.3因质疑投诉或其他原因导致项目结果变更或采购终止的，政府集中采购机构有权吊销中标通知书。</w:t>
      </w:r>
    </w:p>
    <w:bookmarkEnd w:id="116"/>
    <w:p w14:paraId="7DEE8868">
      <w:pPr>
        <w:ind w:firstLine="411" w:firstLineChars="196"/>
        <w:rPr>
          <w:rFonts w:hint="eastAsia" w:ascii="宋体" w:hAnsi="宋体"/>
          <w:szCs w:val="21"/>
        </w:rPr>
      </w:pPr>
    </w:p>
    <w:p w14:paraId="1E896C65">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hint="eastAsia" w:ascii="黑体" w:hAnsi="宋体" w:eastAsia="黑体"/>
          <w:szCs w:val="21"/>
        </w:rPr>
      </w:pPr>
      <w:r>
        <w:rPr>
          <w:rFonts w:hint="eastAsia" w:ascii="黑体" w:hAnsi="宋体" w:eastAsia="黑体"/>
          <w:szCs w:val="21"/>
        </w:rPr>
        <w:t>42．公开招标失败的处理</w:t>
      </w:r>
    </w:p>
    <w:p w14:paraId="17383B3C">
      <w:pPr>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hint="eastAsia" w:ascii="宋体" w:hAnsi="宋体"/>
          <w:szCs w:val="21"/>
        </w:rPr>
      </w:pPr>
      <w:r>
        <w:rPr>
          <w:rFonts w:hint="eastAsia" w:ascii="宋体" w:hAnsi="宋体"/>
          <w:szCs w:val="21"/>
        </w:rPr>
        <w:t>42.3重新组织采购有以下两种组织形式：</w:t>
      </w:r>
    </w:p>
    <w:p w14:paraId="044255E7">
      <w:pPr>
        <w:ind w:firstLine="411" w:firstLineChars="196"/>
        <w:rPr>
          <w:rFonts w:hint="eastAsia" w:ascii="宋体" w:hAnsi="宋体"/>
        </w:rPr>
      </w:pPr>
      <w:r>
        <w:rPr>
          <w:rFonts w:hint="eastAsia" w:ascii="宋体" w:hAnsi="宋体"/>
        </w:rPr>
        <w:t>（1）由政府集中采购机构重新组织公开招标；</w:t>
      </w:r>
    </w:p>
    <w:p w14:paraId="7E1DDF1A">
      <w:pPr>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hint="eastAsia" w:ascii="宋体" w:hAnsi="宋体"/>
          <w:szCs w:val="21"/>
        </w:rPr>
      </w:pPr>
    </w:p>
    <w:p w14:paraId="084B2A58">
      <w:pPr>
        <w:rPr>
          <w:rFonts w:hint="eastAsia" w:ascii="黑体" w:hAnsi="宋体" w:eastAsia="黑体"/>
          <w:sz w:val="24"/>
        </w:rPr>
      </w:pPr>
    </w:p>
    <w:p w14:paraId="47C50B3C">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17" w:name="_Hlk72439043"/>
      <w:r>
        <w:rPr>
          <w:rFonts w:hint="eastAsia" w:asciiTheme="majorHAnsi" w:hAnsiTheme="majorHAnsi" w:eastAsiaTheme="majorEastAsia" w:cstheme="majorBidi"/>
          <w:b/>
          <w:bCs/>
          <w:sz w:val="28"/>
          <w:szCs w:val="28"/>
        </w:rPr>
        <w:t>合同的授予与备案</w:t>
      </w:r>
      <w:bookmarkEnd w:id="117"/>
    </w:p>
    <w:p w14:paraId="1B9301EA">
      <w:pPr>
        <w:ind w:firstLine="420" w:firstLineChars="200"/>
        <w:rPr>
          <w:rFonts w:hint="eastAsia" w:ascii="黑体" w:hAnsi="宋体" w:eastAsia="黑体"/>
          <w:szCs w:val="21"/>
        </w:rPr>
      </w:pPr>
      <w:bookmarkStart w:id="118" w:name="_Toc73517679"/>
      <w:bookmarkStart w:id="119" w:name="_Toc73518157"/>
      <w:bookmarkStart w:id="120" w:name="_Toc100052408"/>
      <w:bookmarkStart w:id="121" w:name="_Toc73521586"/>
      <w:bookmarkStart w:id="122" w:name="_Toc73521674"/>
      <w:bookmarkStart w:id="123" w:name="_Hlk72439088"/>
      <w:r>
        <w:rPr>
          <w:rFonts w:hint="eastAsia" w:ascii="黑体" w:hAnsi="宋体" w:eastAsia="黑体"/>
          <w:szCs w:val="21"/>
        </w:rPr>
        <w:t>43．合同授予标准</w:t>
      </w:r>
      <w:bookmarkEnd w:id="118"/>
      <w:bookmarkEnd w:id="119"/>
      <w:bookmarkEnd w:id="120"/>
      <w:bookmarkEnd w:id="121"/>
      <w:bookmarkEnd w:id="122"/>
    </w:p>
    <w:p w14:paraId="1E424BC3">
      <w:pPr>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hint="eastAsia" w:ascii="黑体" w:hAnsi="宋体" w:eastAsia="黑体"/>
          <w:szCs w:val="21"/>
        </w:rPr>
      </w:pPr>
      <w:bookmarkStart w:id="124" w:name="_Toc73521587"/>
      <w:bookmarkStart w:id="125" w:name="_Toc73521675"/>
      <w:bookmarkStart w:id="126" w:name="_Toc73518158"/>
      <w:bookmarkStart w:id="127" w:name="_Toc100052409"/>
      <w:bookmarkStart w:id="128" w:name="_Toc73517680"/>
      <w:r>
        <w:rPr>
          <w:rFonts w:hint="eastAsia" w:ascii="黑体" w:hAnsi="宋体" w:eastAsia="黑体"/>
          <w:szCs w:val="21"/>
        </w:rPr>
        <w:t>44．</w:t>
      </w:r>
      <w:bookmarkEnd w:id="124"/>
      <w:bookmarkEnd w:id="125"/>
      <w:bookmarkEnd w:id="126"/>
      <w:bookmarkEnd w:id="127"/>
      <w:bookmarkEnd w:id="128"/>
      <w:r>
        <w:rPr>
          <w:rFonts w:hint="eastAsia" w:ascii="黑体" w:hAnsi="宋体" w:eastAsia="黑体"/>
          <w:szCs w:val="21"/>
        </w:rPr>
        <w:t>接受和拒绝任何或所有投标的权力</w:t>
      </w:r>
    </w:p>
    <w:p w14:paraId="6F5AEAA2">
      <w:pPr>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hint="eastAsia" w:ascii="黑体" w:hAnsi="宋体" w:eastAsia="黑体"/>
          <w:szCs w:val="21"/>
        </w:rPr>
      </w:pPr>
      <w:bookmarkStart w:id="129" w:name="_Toc73521677"/>
      <w:bookmarkStart w:id="130" w:name="_Toc73517682"/>
      <w:bookmarkStart w:id="131" w:name="_Toc73518160"/>
      <w:bookmarkStart w:id="132" w:name="_Toc100052410"/>
      <w:bookmarkStart w:id="133" w:name="_Toc73521589"/>
      <w:r>
        <w:rPr>
          <w:rFonts w:hint="eastAsia" w:ascii="黑体" w:hAnsi="宋体" w:eastAsia="黑体"/>
          <w:szCs w:val="21"/>
        </w:rPr>
        <w:t>45．合同的签订</w:t>
      </w:r>
      <w:bookmarkEnd w:id="129"/>
      <w:bookmarkEnd w:id="130"/>
      <w:bookmarkEnd w:id="131"/>
      <w:bookmarkEnd w:id="132"/>
      <w:bookmarkEnd w:id="133"/>
    </w:p>
    <w:p w14:paraId="61A34ABB">
      <w:pPr>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hint="eastAsia" w:ascii="黑体" w:hAnsi="宋体" w:eastAsia="黑体"/>
          <w:szCs w:val="21"/>
        </w:rPr>
      </w:pPr>
      <w:bookmarkStart w:id="134" w:name="_Toc73521678"/>
      <w:bookmarkStart w:id="135" w:name="_Toc73517683"/>
      <w:bookmarkStart w:id="136" w:name="_Toc73518161"/>
      <w:bookmarkStart w:id="137" w:name="_Toc73521590"/>
      <w:bookmarkStart w:id="138" w:name="_Toc100052411"/>
      <w:r>
        <w:rPr>
          <w:rFonts w:hint="eastAsia" w:ascii="黑体" w:hAnsi="宋体" w:eastAsia="黑体"/>
          <w:szCs w:val="21"/>
        </w:rPr>
        <w:t>46．履约担保</w:t>
      </w:r>
      <w:bookmarkEnd w:id="134"/>
      <w:bookmarkEnd w:id="135"/>
      <w:bookmarkEnd w:id="136"/>
      <w:bookmarkEnd w:id="137"/>
      <w:bookmarkEnd w:id="138"/>
    </w:p>
    <w:p w14:paraId="5349DBFF">
      <w:pPr>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hint="eastAsia" w:ascii="黑体" w:hAnsi="宋体" w:eastAsia="黑体"/>
          <w:szCs w:val="21"/>
        </w:rPr>
      </w:pPr>
      <w:r>
        <w:rPr>
          <w:rFonts w:hint="eastAsia" w:ascii="黑体" w:hAnsi="宋体" w:eastAsia="黑体"/>
          <w:szCs w:val="21"/>
        </w:rPr>
        <w:t>47. 合同备案</w:t>
      </w:r>
    </w:p>
    <w:p w14:paraId="457B69FF">
      <w:pPr>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hint="eastAsia" w:ascii="黑体" w:hAnsi="宋体" w:eastAsia="黑体"/>
          <w:szCs w:val="21"/>
        </w:rPr>
      </w:pPr>
      <w:r>
        <w:rPr>
          <w:rFonts w:hint="eastAsia" w:ascii="黑体" w:hAnsi="宋体" w:eastAsia="黑体"/>
          <w:szCs w:val="21"/>
        </w:rPr>
        <w:t>48. 合同变更</w:t>
      </w:r>
    </w:p>
    <w:p w14:paraId="6FC8DD0C">
      <w:pPr>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hint="eastAsia"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hint="eastAsia" w:ascii="黑体" w:hAnsi="宋体" w:eastAsia="黑体"/>
          <w:szCs w:val="21"/>
        </w:rPr>
      </w:pPr>
      <w:r>
        <w:rPr>
          <w:rFonts w:hint="eastAsia" w:ascii="黑体" w:hAnsi="宋体" w:eastAsia="黑体"/>
          <w:szCs w:val="21"/>
        </w:rPr>
        <w:t>50. 宣传</w:t>
      </w:r>
    </w:p>
    <w:p w14:paraId="732DB7E6">
      <w:pPr>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hint="eastAsia" w:ascii="宋体" w:hAnsi="宋体"/>
          <w:szCs w:val="21"/>
        </w:rPr>
      </w:pPr>
      <w:r>
        <w:rPr>
          <w:rFonts w:hint="eastAsia" w:ascii="宋体" w:hAnsi="宋体"/>
          <w:szCs w:val="21"/>
        </w:rPr>
        <w:t>a.名片、宣传册、广告标语等；</w:t>
      </w:r>
    </w:p>
    <w:p w14:paraId="7B6D2134">
      <w:pPr>
        <w:ind w:firstLine="420" w:firstLineChars="200"/>
        <w:rPr>
          <w:rFonts w:hint="eastAsia" w:ascii="宋体" w:hAnsi="宋体"/>
          <w:szCs w:val="21"/>
        </w:rPr>
      </w:pPr>
      <w:r>
        <w:rPr>
          <w:rFonts w:hint="eastAsia" w:ascii="宋体" w:hAnsi="宋体"/>
          <w:szCs w:val="21"/>
        </w:rPr>
        <w:t>b.案例介绍、推广等；</w:t>
      </w:r>
    </w:p>
    <w:p w14:paraId="01DEF401">
      <w:pPr>
        <w:ind w:firstLine="420" w:firstLineChars="200"/>
        <w:rPr>
          <w:rFonts w:hint="eastAsia" w:ascii="宋体" w:hAnsi="宋体"/>
          <w:szCs w:val="21"/>
        </w:rPr>
      </w:pPr>
      <w:r>
        <w:rPr>
          <w:rFonts w:hint="eastAsia" w:ascii="宋体" w:hAnsi="宋体"/>
          <w:szCs w:val="21"/>
        </w:rPr>
        <w:t>c.工作人员向其他消费群体宣传。</w:t>
      </w:r>
    </w:p>
    <w:p w14:paraId="3271C774">
      <w:pPr>
        <w:ind w:firstLine="420" w:firstLineChars="200"/>
        <w:rPr>
          <w:rFonts w:hint="eastAsia" w:ascii="黑体" w:hAnsi="宋体" w:eastAsia="黑体"/>
          <w:szCs w:val="21"/>
        </w:rPr>
      </w:pPr>
      <w:r>
        <w:rPr>
          <w:rFonts w:hint="eastAsia" w:ascii="黑体" w:hAnsi="宋体" w:eastAsia="黑体"/>
          <w:szCs w:val="21"/>
        </w:rPr>
        <w:t>51. 供应商违法责任</w:t>
      </w:r>
    </w:p>
    <w:p w14:paraId="01E0F1D6">
      <w:pPr>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hint="eastAsia" w:ascii="宋体" w:hAnsi="宋体"/>
          <w:szCs w:val="21"/>
        </w:rPr>
      </w:pPr>
      <w:r>
        <w:rPr>
          <w:rFonts w:hint="eastAsia" w:ascii="宋体" w:hAnsi="宋体"/>
          <w:szCs w:val="21"/>
        </w:rPr>
        <w:t>（1）在采购活动中应当回避而未回避的；</w:t>
      </w:r>
    </w:p>
    <w:p w14:paraId="2D488F23">
      <w:pPr>
        <w:ind w:firstLine="420" w:firstLineChars="200"/>
        <w:rPr>
          <w:rFonts w:hint="eastAsia"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hint="eastAsia" w:ascii="宋体" w:hAnsi="宋体"/>
          <w:szCs w:val="21"/>
        </w:rPr>
      </w:pPr>
      <w:r>
        <w:rPr>
          <w:rFonts w:hint="eastAsia" w:ascii="宋体" w:hAnsi="宋体"/>
          <w:szCs w:val="21"/>
        </w:rPr>
        <w:t>（3）隐瞒真实情况，提供虚假资料的；</w:t>
      </w:r>
    </w:p>
    <w:p w14:paraId="4783AE9D">
      <w:pPr>
        <w:ind w:firstLine="420" w:firstLineChars="200"/>
        <w:rPr>
          <w:rFonts w:hint="eastAsia" w:ascii="宋体" w:hAnsi="宋体"/>
          <w:szCs w:val="21"/>
        </w:rPr>
      </w:pPr>
      <w:r>
        <w:rPr>
          <w:rFonts w:hint="eastAsia" w:ascii="宋体" w:hAnsi="宋体"/>
          <w:szCs w:val="21"/>
        </w:rPr>
        <w:t>（4）以非法手段排斥其他供应商参与竞争的；</w:t>
      </w:r>
    </w:p>
    <w:p w14:paraId="0E062CBB">
      <w:pPr>
        <w:ind w:firstLine="420" w:firstLineChars="200"/>
        <w:rPr>
          <w:rFonts w:hint="eastAsia" w:ascii="宋体" w:hAnsi="宋体"/>
          <w:szCs w:val="21"/>
        </w:rPr>
      </w:pPr>
      <w:r>
        <w:rPr>
          <w:rFonts w:hint="eastAsia" w:ascii="宋体" w:hAnsi="宋体"/>
          <w:szCs w:val="21"/>
        </w:rPr>
        <w:t>（5）与其他采购参加人串通投标的；</w:t>
      </w:r>
    </w:p>
    <w:p w14:paraId="5EC2D819">
      <w:pPr>
        <w:ind w:firstLine="420" w:firstLineChars="200"/>
        <w:rPr>
          <w:rFonts w:hint="eastAsia" w:ascii="宋体" w:hAnsi="宋体"/>
          <w:szCs w:val="21"/>
        </w:rPr>
      </w:pPr>
      <w:r>
        <w:rPr>
          <w:rFonts w:hint="eastAsia" w:ascii="宋体" w:hAnsi="宋体"/>
          <w:szCs w:val="21"/>
        </w:rPr>
        <w:t>（6）恶意投诉的；</w:t>
      </w:r>
    </w:p>
    <w:p w14:paraId="3B0A2F57">
      <w:pPr>
        <w:ind w:firstLine="420" w:firstLineChars="200"/>
        <w:rPr>
          <w:rFonts w:hint="eastAsia" w:ascii="宋体" w:hAnsi="宋体"/>
          <w:szCs w:val="21"/>
        </w:rPr>
      </w:pPr>
      <w:r>
        <w:rPr>
          <w:rFonts w:hint="eastAsia" w:ascii="宋体" w:hAnsi="宋体"/>
          <w:szCs w:val="21"/>
        </w:rPr>
        <w:t>（7）向采购项目相关人行贿或者提供其他不当利益的；</w:t>
      </w:r>
    </w:p>
    <w:p w14:paraId="4AFEAD58">
      <w:pPr>
        <w:ind w:firstLine="420" w:firstLineChars="200"/>
        <w:rPr>
          <w:rFonts w:hint="eastAsia" w:ascii="宋体" w:hAnsi="宋体"/>
          <w:szCs w:val="21"/>
        </w:rPr>
      </w:pPr>
      <w:r>
        <w:rPr>
          <w:rFonts w:hint="eastAsia" w:ascii="宋体" w:hAnsi="宋体"/>
          <w:szCs w:val="21"/>
        </w:rPr>
        <w:t>（8）阻碍、抗拒主管部门监督检查的；</w:t>
      </w:r>
    </w:p>
    <w:p w14:paraId="52B58C24">
      <w:pPr>
        <w:ind w:firstLine="420" w:firstLineChars="200"/>
        <w:rPr>
          <w:rFonts w:hint="eastAsia" w:ascii="宋体" w:hAnsi="宋体"/>
          <w:szCs w:val="21"/>
        </w:rPr>
      </w:pPr>
      <w:r>
        <w:rPr>
          <w:rFonts w:hint="eastAsia" w:ascii="宋体" w:hAnsi="宋体"/>
          <w:szCs w:val="21"/>
        </w:rPr>
        <w:t>（9）其他违反本条例规定的行为。</w:t>
      </w:r>
    </w:p>
    <w:p w14:paraId="6DE6AA41">
      <w:pPr>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9" w:name="_Hlk72440769"/>
      <w:r>
        <w:rPr>
          <w:rFonts w:hint="eastAsia" w:ascii="宋体" w:hAnsi="宋体"/>
          <w:szCs w:val="21"/>
        </w:rPr>
        <w:t>政府集中采购机构或采购人不予退还其交纳的谈判保证金，情节严重的，并由主管部门</w:t>
      </w:r>
      <w:bookmarkEnd w:id="139"/>
      <w:r>
        <w:rPr>
          <w:rFonts w:hint="eastAsia" w:ascii="宋体" w:hAnsi="宋体"/>
          <w:szCs w:val="21"/>
        </w:rPr>
        <w:t>记入供应商诚信档案，予以通报：</w:t>
      </w:r>
    </w:p>
    <w:p w14:paraId="0E9C617F">
      <w:pPr>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23"/>
    <w:p w14:paraId="65D798E8">
      <w:pPr>
        <w:pStyle w:val="32"/>
        <w:keepNext/>
        <w:keepLines/>
        <w:numPr>
          <w:ilvl w:val="0"/>
          <w:numId w:val="14"/>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hint="eastAsia" w:ascii="黑体" w:hAnsi="宋体" w:eastAsia="黑体"/>
          <w:szCs w:val="21"/>
        </w:rPr>
      </w:pPr>
      <w:r>
        <w:rPr>
          <w:rFonts w:hint="eastAsia" w:ascii="黑体" w:hAnsi="宋体" w:eastAsia="黑体"/>
          <w:szCs w:val="21"/>
        </w:rPr>
        <w:t>52.质疑提出与答复</w:t>
      </w:r>
    </w:p>
    <w:p w14:paraId="37BC9994">
      <w:pPr>
        <w:ind w:firstLine="420" w:firstLineChars="200"/>
        <w:rPr>
          <w:rFonts w:hint="eastAsia" w:ascii="宋体" w:hAnsi="宋体"/>
          <w:szCs w:val="21"/>
        </w:rPr>
      </w:pPr>
      <w:r>
        <w:rPr>
          <w:rFonts w:hint="eastAsia" w:ascii="宋体" w:hAnsi="宋体"/>
          <w:szCs w:val="21"/>
        </w:rPr>
        <w:t>52.1提出质疑</w:t>
      </w:r>
    </w:p>
    <w:p w14:paraId="7DC08B30">
      <w:pPr>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hint="eastAsia" w:ascii="宋体" w:hAnsi="宋体"/>
          <w:szCs w:val="21"/>
        </w:rPr>
      </w:pPr>
      <w:r>
        <w:rPr>
          <w:rFonts w:hint="eastAsia" w:ascii="宋体" w:hAnsi="宋体"/>
          <w:szCs w:val="21"/>
        </w:rPr>
        <w:t>52.3质疑条件</w:t>
      </w:r>
    </w:p>
    <w:p w14:paraId="0B67910C">
      <w:pPr>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40" w:name="_Hlk75374941"/>
      <w:r>
        <w:rPr>
          <w:rFonts w:hint="eastAsia" w:ascii="宋体" w:hAnsi="宋体"/>
          <w:szCs w:val="21"/>
        </w:rPr>
        <w:t>以联合体形式参与的，质疑应当由组成联合体的所有成员共同提出</w:t>
      </w:r>
      <w:bookmarkEnd w:id="140"/>
      <w:r>
        <w:rPr>
          <w:rFonts w:hint="eastAsia" w:ascii="宋体" w:hAnsi="宋体"/>
          <w:szCs w:val="21"/>
        </w:rPr>
        <w:t>；</w:t>
      </w:r>
    </w:p>
    <w:p w14:paraId="281DEE97">
      <w:pPr>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hint="eastAsia"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hint="eastAsia" w:ascii="宋体" w:hAnsi="宋体"/>
          <w:szCs w:val="21"/>
        </w:rPr>
      </w:pPr>
      <w:r>
        <w:rPr>
          <w:rFonts w:hint="eastAsia" w:ascii="宋体" w:hAnsi="宋体"/>
          <w:szCs w:val="21"/>
        </w:rPr>
        <w:t>（2）质疑项目的名称、编号；</w:t>
      </w:r>
    </w:p>
    <w:p w14:paraId="6AB77035">
      <w:pPr>
        <w:ind w:firstLine="420" w:firstLineChars="200"/>
        <w:rPr>
          <w:rFonts w:hint="eastAsia" w:ascii="宋体" w:hAnsi="宋体"/>
          <w:szCs w:val="21"/>
        </w:rPr>
      </w:pPr>
      <w:r>
        <w:rPr>
          <w:rFonts w:hint="eastAsia" w:ascii="宋体" w:hAnsi="宋体"/>
          <w:szCs w:val="21"/>
        </w:rPr>
        <w:t>（3）具体、明确的质疑对象、质疑事项和质疑请求；</w:t>
      </w:r>
    </w:p>
    <w:p w14:paraId="471586BD">
      <w:pPr>
        <w:ind w:firstLine="420" w:firstLineChars="200"/>
        <w:rPr>
          <w:rFonts w:hint="eastAsia" w:ascii="宋体" w:hAnsi="宋体"/>
          <w:szCs w:val="21"/>
        </w:rPr>
      </w:pPr>
      <w:r>
        <w:rPr>
          <w:rFonts w:hint="eastAsia" w:ascii="宋体" w:hAnsi="宋体"/>
          <w:szCs w:val="21"/>
        </w:rPr>
        <w:t>（4）因质疑事项而受损害的权益；</w:t>
      </w:r>
    </w:p>
    <w:p w14:paraId="777B7AE4">
      <w:pPr>
        <w:ind w:firstLine="420" w:firstLineChars="200"/>
        <w:rPr>
          <w:rFonts w:hint="eastAsia" w:ascii="宋体" w:hAnsi="宋体"/>
          <w:szCs w:val="21"/>
        </w:rPr>
      </w:pPr>
      <w:r>
        <w:rPr>
          <w:rFonts w:hint="eastAsia" w:ascii="宋体" w:hAnsi="宋体"/>
          <w:szCs w:val="21"/>
        </w:rPr>
        <w:t>（5）事实依据；</w:t>
      </w:r>
    </w:p>
    <w:p w14:paraId="1502314A">
      <w:pPr>
        <w:ind w:firstLine="420" w:firstLineChars="200"/>
        <w:rPr>
          <w:rFonts w:hint="eastAsia" w:ascii="宋体" w:hAnsi="宋体"/>
          <w:szCs w:val="21"/>
        </w:rPr>
      </w:pPr>
      <w:r>
        <w:rPr>
          <w:rFonts w:hint="eastAsia" w:ascii="宋体" w:hAnsi="宋体"/>
          <w:szCs w:val="21"/>
        </w:rPr>
        <w:t>（6）必要的法律依据；</w:t>
      </w:r>
    </w:p>
    <w:p w14:paraId="6471F7DD">
      <w:pPr>
        <w:ind w:firstLine="420" w:firstLineChars="200"/>
        <w:rPr>
          <w:rFonts w:hint="eastAsia" w:ascii="宋体" w:hAnsi="宋体"/>
          <w:szCs w:val="21"/>
        </w:rPr>
      </w:pPr>
      <w:r>
        <w:rPr>
          <w:rFonts w:hint="eastAsia" w:ascii="宋体" w:hAnsi="宋体"/>
          <w:szCs w:val="21"/>
        </w:rPr>
        <w:t>（7）提出质疑的日期。</w:t>
      </w:r>
    </w:p>
    <w:p w14:paraId="138CC3AB">
      <w:pPr>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hint="eastAsia" w:ascii="宋体" w:hAnsi="宋体"/>
          <w:szCs w:val="21"/>
        </w:rPr>
      </w:pPr>
      <w:r>
        <w:rPr>
          <w:rFonts w:hint="eastAsia" w:ascii="宋体" w:hAnsi="宋体"/>
          <w:szCs w:val="21"/>
        </w:rPr>
        <w:t>52.5收文地点</w:t>
      </w:r>
    </w:p>
    <w:p w14:paraId="64807B67">
      <w:pPr>
        <w:ind w:firstLine="422" w:firstLineChars="200"/>
        <w:rPr>
          <w:rFonts w:hint="eastAsia"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14:paraId="4B912C63">
      <w:pPr>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hint="eastAsia" w:ascii="宋体" w:hAnsi="宋体"/>
          <w:szCs w:val="21"/>
        </w:rPr>
      </w:pPr>
      <w:r>
        <w:rPr>
          <w:rFonts w:hint="eastAsia" w:ascii="宋体" w:hAnsi="宋体"/>
          <w:szCs w:val="21"/>
        </w:rPr>
        <w:t>供应商提交的质疑存在下列情形之一的，不予受理：</w:t>
      </w:r>
    </w:p>
    <w:p w14:paraId="6FA3584B">
      <w:pPr>
        <w:ind w:firstLine="420" w:firstLineChars="200"/>
        <w:rPr>
          <w:rFonts w:hint="eastAsia" w:ascii="宋体" w:hAnsi="宋体"/>
          <w:szCs w:val="21"/>
        </w:rPr>
      </w:pPr>
      <w:r>
        <w:rPr>
          <w:rFonts w:hint="eastAsia" w:ascii="宋体" w:hAnsi="宋体"/>
          <w:szCs w:val="21"/>
        </w:rPr>
        <w:t>（1）质疑主体不满足要求的；</w:t>
      </w:r>
    </w:p>
    <w:p w14:paraId="67F18B99">
      <w:pPr>
        <w:ind w:firstLine="420" w:firstLineChars="200"/>
        <w:rPr>
          <w:rFonts w:hint="eastAsia" w:ascii="宋体" w:hAnsi="宋体"/>
          <w:szCs w:val="21"/>
        </w:rPr>
      </w:pPr>
      <w:r>
        <w:rPr>
          <w:rFonts w:hint="eastAsia" w:ascii="宋体" w:hAnsi="宋体"/>
          <w:szCs w:val="21"/>
        </w:rPr>
        <w:t>（2）供应商自身权益未受到损害的；</w:t>
      </w:r>
    </w:p>
    <w:p w14:paraId="74B9775C">
      <w:pPr>
        <w:ind w:firstLine="420" w:firstLineChars="200"/>
        <w:rPr>
          <w:rFonts w:hint="eastAsia" w:ascii="宋体" w:hAnsi="宋体"/>
          <w:szCs w:val="21"/>
        </w:rPr>
      </w:pPr>
      <w:r>
        <w:rPr>
          <w:rFonts w:hint="eastAsia" w:ascii="宋体" w:hAnsi="宋体"/>
          <w:szCs w:val="21"/>
        </w:rPr>
        <w:t>（3）供应商未在法定质疑期限内提出质疑的；</w:t>
      </w:r>
    </w:p>
    <w:p w14:paraId="5EF8D9CF">
      <w:pPr>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hint="eastAsia" w:ascii="宋体" w:hAnsi="宋体"/>
          <w:szCs w:val="21"/>
        </w:rPr>
      </w:pPr>
      <w:r>
        <w:rPr>
          <w:rFonts w:hint="eastAsia" w:ascii="宋体" w:hAnsi="宋体"/>
          <w:szCs w:val="21"/>
        </w:rPr>
        <w:t>（5）其他不符合受理条件情形的。</w:t>
      </w:r>
    </w:p>
    <w:p w14:paraId="31EC612B">
      <w:pPr>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hint="eastAsia" w:ascii="宋体" w:hAnsi="宋体"/>
          <w:szCs w:val="21"/>
        </w:rPr>
      </w:pPr>
      <w:r>
        <w:rPr>
          <w:rFonts w:hint="eastAsia" w:ascii="宋体" w:hAnsi="宋体"/>
          <w:szCs w:val="21"/>
        </w:rPr>
        <w:t>52.7质疑答复时限</w:t>
      </w:r>
    </w:p>
    <w:p w14:paraId="668704DF">
      <w:pPr>
        <w:ind w:firstLine="420" w:firstLineChars="200"/>
        <w:rPr>
          <w:rFonts w:hint="eastAsia" w:ascii="宋体" w:hAnsi="宋体"/>
          <w:szCs w:val="21"/>
        </w:rPr>
      </w:pPr>
      <w:r>
        <w:rPr>
          <w:rFonts w:hint="eastAsia" w:ascii="宋体" w:hAnsi="宋体"/>
          <w:szCs w:val="21"/>
        </w:rPr>
        <w:t>自收文之日起七个工作日内。</w:t>
      </w:r>
    </w:p>
    <w:p w14:paraId="6CC651FD">
      <w:pPr>
        <w:ind w:firstLine="420" w:firstLineChars="200"/>
        <w:rPr>
          <w:rFonts w:hint="eastAsia" w:ascii="宋体" w:hAnsi="宋体"/>
          <w:szCs w:val="21"/>
        </w:rPr>
      </w:pPr>
      <w:r>
        <w:rPr>
          <w:rFonts w:hint="eastAsia" w:ascii="宋体" w:hAnsi="宋体"/>
          <w:szCs w:val="21"/>
        </w:rPr>
        <w:t>52.8争议（投诉）</w:t>
      </w:r>
    </w:p>
    <w:p w14:paraId="6E5304A5">
      <w:pPr>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hint="eastAsia" w:ascii="黑体" w:hAnsi="宋体" w:eastAsia="黑体"/>
          <w:szCs w:val="21"/>
        </w:rPr>
      </w:pPr>
      <w:r>
        <w:rPr>
          <w:rFonts w:hint="eastAsia" w:ascii="黑体" w:hAnsi="宋体" w:eastAsia="黑体"/>
          <w:szCs w:val="21"/>
        </w:rPr>
        <w:t>53. 质疑后续处理</w:t>
      </w:r>
    </w:p>
    <w:p w14:paraId="417CE946">
      <w:pPr>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6"/>
    </w:p>
    <w:p w14:paraId="5F05A429"/>
    <w:p w14:paraId="216B24CA"/>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832455-0070-451B-B504-7F34378C9FE2}"/>
  </w:font>
  <w:font w:name="Arial">
    <w:panose1 w:val="020B0604020202020204"/>
    <w:charset w:val="01"/>
    <w:family w:val="swiss"/>
    <w:pitch w:val="default"/>
    <w:sig w:usb0="E0002EFF" w:usb1="C000785B" w:usb2="00000009" w:usb3="00000000" w:csb0="400001FF" w:csb1="FFFF0000"/>
    <w:embedRegular r:id="rId2" w:fontKey="{E0ADF6D8-2AF1-43BC-9EBA-01EE5A46E247}"/>
  </w:font>
  <w:font w:name="黑体">
    <w:panose1 w:val="02010609060101010101"/>
    <w:charset w:val="86"/>
    <w:family w:val="auto"/>
    <w:pitch w:val="default"/>
    <w:sig w:usb0="800002BF" w:usb1="38CF7CFA" w:usb2="00000016" w:usb3="00000000" w:csb0="00040001" w:csb1="00000000"/>
    <w:embedRegular r:id="rId3" w:fontKey="{C58E0037-FB43-4845-9799-8E825479FFC4}"/>
  </w:font>
  <w:font w:name="Courier New">
    <w:panose1 w:val="02070309020205020404"/>
    <w:charset w:val="01"/>
    <w:family w:val="modern"/>
    <w:pitch w:val="default"/>
    <w:sig w:usb0="E0002EFF" w:usb1="C0007843" w:usb2="00000009" w:usb3="00000000" w:csb0="400001FF" w:csb1="FFFF0000"/>
    <w:embedRegular r:id="rId4" w:fontKey="{53EA6B25-B7FA-4C12-8D22-8990DF69D93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A55B8258-526E-4BBF-B35C-5D63C7B31C21}"/>
  </w:font>
  <w:font w:name="Cambria">
    <w:panose1 w:val="02040503050406030204"/>
    <w:charset w:val="00"/>
    <w:family w:val="roman"/>
    <w:pitch w:val="default"/>
    <w:sig w:usb0="E00006FF" w:usb1="420024FF" w:usb2="02000000" w:usb3="00000000" w:csb0="2000019F" w:csb1="00000000"/>
    <w:embedRegular r:id="rId6" w:fontKey="{735A9EF6-4222-4C11-AB1A-2D29B82F2214}"/>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56FB459E-F37C-4882-BFA6-1A5B6387AC72}"/>
  </w:font>
  <w:font w:name="华文仿宋">
    <w:panose1 w:val="02010600040101010101"/>
    <w:charset w:val="86"/>
    <w:family w:val="auto"/>
    <w:pitch w:val="default"/>
    <w:sig w:usb0="00000287" w:usb1="080F0000" w:usb2="00000000" w:usb3="00000000" w:csb0="0004009F" w:csb1="DFD70000"/>
    <w:embedRegular r:id="rId8" w:fontKey="{969FF679-B7D9-4755-95E8-EC58C450ED3D}"/>
  </w:font>
  <w:font w:name="方正仿宋_GBK">
    <w:panose1 w:val="02000000000000000000"/>
    <w:charset w:val="86"/>
    <w:family w:val="auto"/>
    <w:pitch w:val="default"/>
    <w:sig w:usb0="A00002BF" w:usb1="38CF7CFA" w:usb2="00082016" w:usb3="00000000" w:csb0="00040001" w:csb1="00000000"/>
    <w:embedRegular r:id="rId9" w:fontKey="{9BF54905-3D81-46F5-8661-DD36D4BB72F3}"/>
  </w:font>
  <w:font w:name="华文中宋">
    <w:panose1 w:val="02010600040101010101"/>
    <w:charset w:val="86"/>
    <w:family w:val="auto"/>
    <w:pitch w:val="default"/>
    <w:sig w:usb0="00000287" w:usb1="080F0000" w:usb2="00000000" w:usb3="00000000" w:csb0="0004009F" w:csb1="DFD70000"/>
    <w:embedRegular r:id="rId10" w:fontKey="{1D221C11-B0DE-42E4-8EEC-BB736814EBEB}"/>
  </w:font>
  <w:font w:name="汉仪书宋二S">
    <w:altName w:val="Calibri"/>
    <w:panose1 w:val="00000000000000000000"/>
    <w:charset w:val="00"/>
    <w:family w:val="auto"/>
    <w:pitch w:val="default"/>
    <w:sig w:usb0="00000000" w:usb1="00000000" w:usb2="00000000" w:usb3="00000000" w:csb0="00000000" w:csb1="00000000"/>
    <w:embedRegular r:id="rId11" w:fontKey="{53C48C7E-74D5-4818-B5A2-BF20438B93CB}"/>
  </w:font>
  <w:font w:name="华文楷体">
    <w:panose1 w:val="02010600040101010101"/>
    <w:charset w:val="86"/>
    <w:family w:val="auto"/>
    <w:pitch w:val="default"/>
    <w:sig w:usb0="00000287" w:usb1="080F0000" w:usb2="00000000" w:usb3="00000000" w:csb0="0004009F" w:csb1="DFD70000"/>
    <w:embedRegular r:id="rId12" w:fontKey="{9E424277-25B7-4A85-90C9-378FC19473F5}"/>
  </w:font>
  <w:font w:name="ˎ̥">
    <w:altName w:val="Times New Roman"/>
    <w:panose1 w:val="00000000000000000000"/>
    <w:charset w:val="00"/>
    <w:family w:val="auto"/>
    <w:pitch w:val="default"/>
    <w:sig w:usb0="00000000" w:usb1="00000000" w:usb2="00000000" w:usb3="00000000" w:csb0="00040001" w:csb1="00000000"/>
    <w:embedRegular r:id="rId13" w:fontKey="{CAE1550F-D81C-4435-B705-C258DEF1D7FC}"/>
  </w:font>
  <w:font w:name="仿宋">
    <w:panose1 w:val="02010609060101010101"/>
    <w:charset w:val="86"/>
    <w:family w:val="modern"/>
    <w:pitch w:val="default"/>
    <w:sig w:usb0="800002BF" w:usb1="38CF7CFA" w:usb2="00000016" w:usb3="00000000" w:csb0="00040001" w:csb1="00000000"/>
    <w:embedRegular r:id="rId14" w:fontKey="{E20876B2-EF65-4AC3-A485-98FC36EBC5A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0C90C0"/>
    <w:multiLevelType w:val="multilevel"/>
    <w:tmpl w:val="A20C90C0"/>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11119F51"/>
    <w:multiLevelType w:val="singleLevel"/>
    <w:tmpl w:val="11119F51"/>
    <w:lvl w:ilvl="0" w:tentative="0">
      <w:start w:val="1"/>
      <w:numFmt w:val="decimal"/>
      <w:suff w:val="nothing"/>
      <w:lvlText w:val="%1、"/>
      <w:lvlJc w:val="left"/>
    </w:lvl>
  </w:abstractNum>
  <w:abstractNum w:abstractNumId="11">
    <w:nsid w:val="29170555"/>
    <w:multiLevelType w:val="multilevel"/>
    <w:tmpl w:val="29170555"/>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A0F6431"/>
    <w:multiLevelType w:val="singleLevel"/>
    <w:tmpl w:val="7A0F6431"/>
    <w:lvl w:ilvl="0" w:tentative="0">
      <w:start w:val="1"/>
      <w:numFmt w:val="decimal"/>
      <w:suff w:val="space"/>
      <w:lvlText w:val="%1."/>
      <w:lvlJc w:val="left"/>
    </w:lvl>
  </w:abstractNum>
  <w:num w:numId="1">
    <w:abstractNumId w:val="10"/>
  </w:num>
  <w:num w:numId="2">
    <w:abstractNumId w:val="11"/>
  </w:num>
  <w:num w:numId="3">
    <w:abstractNumId w:val="8"/>
  </w:num>
  <w:num w:numId="4">
    <w:abstractNumId w:val="1"/>
  </w:num>
  <w:num w:numId="5">
    <w:abstractNumId w:val="0"/>
  </w:num>
  <w:num w:numId="6">
    <w:abstractNumId w:val="2"/>
  </w:num>
  <w:num w:numId="7">
    <w:abstractNumId w:val="13"/>
  </w:num>
  <w:num w:numId="8">
    <w:abstractNumId w:val="4"/>
  </w:num>
  <w:num w:numId="9">
    <w:abstractNumId w:val="9"/>
  </w:num>
  <w:num w:numId="10">
    <w:abstractNumId w:val="6"/>
  </w:num>
  <w:num w:numId="11">
    <w:abstractNumId w:val="5"/>
  </w:num>
  <w:num w:numId="12">
    <w:abstractNumId w:val="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A06"/>
    <w:rsid w:val="001F4DAC"/>
    <w:rsid w:val="0020017A"/>
    <w:rsid w:val="0020780A"/>
    <w:rsid w:val="00210364"/>
    <w:rsid w:val="0021479B"/>
    <w:rsid w:val="00215571"/>
    <w:rsid w:val="00217C4A"/>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1C60"/>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04CD"/>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2564"/>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4FC9"/>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2D42"/>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D7AE2"/>
    <w:rsid w:val="00FE26CC"/>
    <w:rsid w:val="00FE48A3"/>
    <w:rsid w:val="00FE692E"/>
    <w:rsid w:val="00FE78A2"/>
    <w:rsid w:val="00FF3E28"/>
    <w:rsid w:val="01031527"/>
    <w:rsid w:val="012C1C02"/>
    <w:rsid w:val="014063FE"/>
    <w:rsid w:val="01721FEB"/>
    <w:rsid w:val="01722330"/>
    <w:rsid w:val="01CA5CC8"/>
    <w:rsid w:val="02226211"/>
    <w:rsid w:val="0293255D"/>
    <w:rsid w:val="02E25F12"/>
    <w:rsid w:val="02EB20EA"/>
    <w:rsid w:val="02FC0E89"/>
    <w:rsid w:val="030516AD"/>
    <w:rsid w:val="038A3F97"/>
    <w:rsid w:val="03993BA4"/>
    <w:rsid w:val="03A66B69"/>
    <w:rsid w:val="03E017D2"/>
    <w:rsid w:val="042C4F6C"/>
    <w:rsid w:val="04446205"/>
    <w:rsid w:val="047255F5"/>
    <w:rsid w:val="048C54B6"/>
    <w:rsid w:val="049A4077"/>
    <w:rsid w:val="05130EC4"/>
    <w:rsid w:val="05452235"/>
    <w:rsid w:val="05765E44"/>
    <w:rsid w:val="05A21435"/>
    <w:rsid w:val="06007581"/>
    <w:rsid w:val="06127C3D"/>
    <w:rsid w:val="06215480"/>
    <w:rsid w:val="062E1176"/>
    <w:rsid w:val="06364550"/>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5E4367"/>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29904E6"/>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20EF7"/>
    <w:rsid w:val="1C2C01A7"/>
    <w:rsid w:val="1C3D5237"/>
    <w:rsid w:val="1C4F3541"/>
    <w:rsid w:val="1C584649"/>
    <w:rsid w:val="1C792E22"/>
    <w:rsid w:val="1CB57848"/>
    <w:rsid w:val="1CBF2475"/>
    <w:rsid w:val="1D113FAB"/>
    <w:rsid w:val="1D2D5631"/>
    <w:rsid w:val="1D345E0F"/>
    <w:rsid w:val="1D880AB9"/>
    <w:rsid w:val="1DB9452C"/>
    <w:rsid w:val="1DE33F41"/>
    <w:rsid w:val="1DE71C83"/>
    <w:rsid w:val="1E206809"/>
    <w:rsid w:val="1E5A29B0"/>
    <w:rsid w:val="1E71779F"/>
    <w:rsid w:val="1E8A6AB3"/>
    <w:rsid w:val="1EFB3211"/>
    <w:rsid w:val="1F103EA9"/>
    <w:rsid w:val="1F1D7927"/>
    <w:rsid w:val="1F784B5D"/>
    <w:rsid w:val="1F886928"/>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7B2CF6"/>
    <w:rsid w:val="239A32F4"/>
    <w:rsid w:val="23A61C99"/>
    <w:rsid w:val="23C5440E"/>
    <w:rsid w:val="23F30C56"/>
    <w:rsid w:val="24266C7C"/>
    <w:rsid w:val="244A2F6C"/>
    <w:rsid w:val="246A64EC"/>
    <w:rsid w:val="248E0882"/>
    <w:rsid w:val="24AB04CD"/>
    <w:rsid w:val="24B85FE4"/>
    <w:rsid w:val="24CE130A"/>
    <w:rsid w:val="24D67678"/>
    <w:rsid w:val="252E63EA"/>
    <w:rsid w:val="25493224"/>
    <w:rsid w:val="256533FF"/>
    <w:rsid w:val="25E847EB"/>
    <w:rsid w:val="267047E0"/>
    <w:rsid w:val="26AF46EB"/>
    <w:rsid w:val="270F7B55"/>
    <w:rsid w:val="273B6B9C"/>
    <w:rsid w:val="27427F2B"/>
    <w:rsid w:val="27857F9B"/>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BC2718"/>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C81E96"/>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A75BA9"/>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7755A6"/>
    <w:rsid w:val="36F40B16"/>
    <w:rsid w:val="370C52DF"/>
    <w:rsid w:val="370C5E5F"/>
    <w:rsid w:val="374B6987"/>
    <w:rsid w:val="374D6BA3"/>
    <w:rsid w:val="375A306E"/>
    <w:rsid w:val="37CE1367"/>
    <w:rsid w:val="37D746BF"/>
    <w:rsid w:val="389D5ABA"/>
    <w:rsid w:val="38C84008"/>
    <w:rsid w:val="38CA5FD2"/>
    <w:rsid w:val="38E7757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04034"/>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3423F7"/>
    <w:rsid w:val="3F8E1B07"/>
    <w:rsid w:val="40161AFD"/>
    <w:rsid w:val="403326AF"/>
    <w:rsid w:val="40546B63"/>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B279FF"/>
    <w:rsid w:val="46E51A75"/>
    <w:rsid w:val="46F54837"/>
    <w:rsid w:val="47762C36"/>
    <w:rsid w:val="477C0DDF"/>
    <w:rsid w:val="47D17F22"/>
    <w:rsid w:val="480212E4"/>
    <w:rsid w:val="482B73A4"/>
    <w:rsid w:val="485F7D98"/>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C90623"/>
    <w:rsid w:val="4CEE1E37"/>
    <w:rsid w:val="4CF64AB0"/>
    <w:rsid w:val="4D0470DF"/>
    <w:rsid w:val="4D145F92"/>
    <w:rsid w:val="4D330192"/>
    <w:rsid w:val="4D461C73"/>
    <w:rsid w:val="4E092CA1"/>
    <w:rsid w:val="4E4156DB"/>
    <w:rsid w:val="4E93713A"/>
    <w:rsid w:val="4F1456D4"/>
    <w:rsid w:val="4F9905AE"/>
    <w:rsid w:val="4FAB235A"/>
    <w:rsid w:val="4FC33F25"/>
    <w:rsid w:val="4FD001C7"/>
    <w:rsid w:val="4FFF6109"/>
    <w:rsid w:val="500B71A4"/>
    <w:rsid w:val="502E60F8"/>
    <w:rsid w:val="50334005"/>
    <w:rsid w:val="505E4B9C"/>
    <w:rsid w:val="50A30487"/>
    <w:rsid w:val="50DD1804"/>
    <w:rsid w:val="51A52CE0"/>
    <w:rsid w:val="52195EFA"/>
    <w:rsid w:val="529674E9"/>
    <w:rsid w:val="52A0174F"/>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16622B"/>
    <w:rsid w:val="5623439F"/>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8F83E6F"/>
    <w:rsid w:val="590752B6"/>
    <w:rsid w:val="591F15CA"/>
    <w:rsid w:val="596D67DA"/>
    <w:rsid w:val="59760D08"/>
    <w:rsid w:val="599E6993"/>
    <w:rsid w:val="59AC5554"/>
    <w:rsid w:val="5A564466"/>
    <w:rsid w:val="5A902780"/>
    <w:rsid w:val="5A9F4737"/>
    <w:rsid w:val="5AAE2C06"/>
    <w:rsid w:val="5AE8436A"/>
    <w:rsid w:val="5AF80325"/>
    <w:rsid w:val="5B6339F0"/>
    <w:rsid w:val="5B92300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633086"/>
    <w:rsid w:val="5FD4389C"/>
    <w:rsid w:val="5FEC48FC"/>
    <w:rsid w:val="6013374F"/>
    <w:rsid w:val="601D177F"/>
    <w:rsid w:val="60545FFD"/>
    <w:rsid w:val="60B116A2"/>
    <w:rsid w:val="60B42F40"/>
    <w:rsid w:val="60B7767B"/>
    <w:rsid w:val="61696F59"/>
    <w:rsid w:val="61D672CA"/>
    <w:rsid w:val="61E63AF5"/>
    <w:rsid w:val="61F55A7E"/>
    <w:rsid w:val="626A2DAC"/>
    <w:rsid w:val="62784498"/>
    <w:rsid w:val="62EF051D"/>
    <w:rsid w:val="63293771"/>
    <w:rsid w:val="637C7D45"/>
    <w:rsid w:val="639808F7"/>
    <w:rsid w:val="645F2960"/>
    <w:rsid w:val="64654C7D"/>
    <w:rsid w:val="64990730"/>
    <w:rsid w:val="64BD496D"/>
    <w:rsid w:val="64BE25DF"/>
    <w:rsid w:val="64DB5DF9"/>
    <w:rsid w:val="64F93617"/>
    <w:rsid w:val="654436B9"/>
    <w:rsid w:val="655D3BA6"/>
    <w:rsid w:val="65655387"/>
    <w:rsid w:val="659A6BA8"/>
    <w:rsid w:val="65BA33B9"/>
    <w:rsid w:val="65FE7BFD"/>
    <w:rsid w:val="663A04EE"/>
    <w:rsid w:val="66EC6F90"/>
    <w:rsid w:val="66F2031E"/>
    <w:rsid w:val="67AA7E58"/>
    <w:rsid w:val="67AB0BF9"/>
    <w:rsid w:val="67DD0E4F"/>
    <w:rsid w:val="67EA0511"/>
    <w:rsid w:val="68077DF9"/>
    <w:rsid w:val="68382663"/>
    <w:rsid w:val="686314D3"/>
    <w:rsid w:val="6888718C"/>
    <w:rsid w:val="68A629A9"/>
    <w:rsid w:val="68E5527F"/>
    <w:rsid w:val="693659CF"/>
    <w:rsid w:val="69A578CA"/>
    <w:rsid w:val="69EA0620"/>
    <w:rsid w:val="6A204BF3"/>
    <w:rsid w:val="6A691ED2"/>
    <w:rsid w:val="6A7343B6"/>
    <w:rsid w:val="6AB029CA"/>
    <w:rsid w:val="6AB40090"/>
    <w:rsid w:val="6ADE7537"/>
    <w:rsid w:val="6AE34B4E"/>
    <w:rsid w:val="6AF208ED"/>
    <w:rsid w:val="6B1F6200"/>
    <w:rsid w:val="6B4A3375"/>
    <w:rsid w:val="6B4E11BD"/>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6928BB"/>
    <w:rsid w:val="6F7D69F9"/>
    <w:rsid w:val="6F834B73"/>
    <w:rsid w:val="6F857F81"/>
    <w:rsid w:val="6FC62348"/>
    <w:rsid w:val="6FE10E18"/>
    <w:rsid w:val="6FEC14A9"/>
    <w:rsid w:val="6FEC6252"/>
    <w:rsid w:val="702E23C7"/>
    <w:rsid w:val="706B487A"/>
    <w:rsid w:val="70A15EF2"/>
    <w:rsid w:val="70CB230C"/>
    <w:rsid w:val="70E643D8"/>
    <w:rsid w:val="71D90D6A"/>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9336D0"/>
    <w:rsid w:val="75A24103"/>
    <w:rsid w:val="75CC2E8E"/>
    <w:rsid w:val="75DC4AB5"/>
    <w:rsid w:val="75EF406B"/>
    <w:rsid w:val="76391AC6"/>
    <w:rsid w:val="765B7C8E"/>
    <w:rsid w:val="76707B96"/>
    <w:rsid w:val="76726D86"/>
    <w:rsid w:val="768D36C7"/>
    <w:rsid w:val="76C3504D"/>
    <w:rsid w:val="770422FE"/>
    <w:rsid w:val="7746449A"/>
    <w:rsid w:val="775546DD"/>
    <w:rsid w:val="77633C07"/>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6A3CE6"/>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1"/>
    <w:qFormat/>
    <w:uiPriority w:val="0"/>
    <w:pPr>
      <w:spacing w:before="340" w:afterLines="25" w:line="578" w:lineRule="auto"/>
      <w:outlineLvl w:val="0"/>
    </w:pPr>
    <w:rPr>
      <w:rFonts w:ascii="Arial" w:hAnsi="Arial" w:cs="Times New Roman"/>
      <w:kern w:val="44"/>
      <w:sz w:val="44"/>
      <w:szCs w:val="44"/>
    </w:rPr>
  </w:style>
  <w:style w:type="paragraph" w:styleId="5">
    <w:name w:val="heading 2"/>
    <w:basedOn w:val="3"/>
    <w:next w:val="4"/>
    <w:link w:val="34"/>
    <w:unhideWhenUsed/>
    <w:qFormat/>
    <w:uiPriority w:val="9"/>
    <w:pPr>
      <w:spacing w:line="416" w:lineRule="auto"/>
      <w:outlineLvl w:val="1"/>
    </w:pPr>
    <w:rPr>
      <w:rFonts w:asciiTheme="majorHAnsi" w:hAnsiTheme="majorHAnsi" w:eastAsiaTheme="majorEastAsia" w:cstheme="majorBidi"/>
      <w:sz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1"/>
    <w:qFormat/>
    <w:uiPriority w:val="0"/>
    <w:pPr>
      <w:spacing w:line="360" w:lineRule="auto"/>
    </w:pPr>
    <w:rPr>
      <w:b/>
      <w:bCs/>
      <w:sz w:val="24"/>
    </w:rPr>
  </w:style>
  <w:style w:type="paragraph" w:styleId="8">
    <w:name w:val="Document Map"/>
    <w:basedOn w:val="1"/>
    <w:link w:val="33"/>
    <w:semiHidden/>
    <w:unhideWhenUsed/>
    <w:qFormat/>
    <w:uiPriority w:val="99"/>
    <w:rPr>
      <w:rFonts w:ascii="宋体" w:eastAsia="宋体"/>
      <w:sz w:val="18"/>
      <w:szCs w:val="18"/>
    </w:rPr>
  </w:style>
  <w:style w:type="paragraph" w:styleId="9">
    <w:name w:val="annotation text"/>
    <w:basedOn w:val="1"/>
    <w:link w:val="35"/>
    <w:unhideWhenUsed/>
    <w:qFormat/>
    <w:uiPriority w:val="99"/>
    <w:pPr>
      <w:jc w:val="left"/>
    </w:pPr>
  </w:style>
  <w:style w:type="paragraph" w:styleId="10">
    <w:name w:val="Plain Text"/>
    <w:basedOn w:val="1"/>
    <w:next w:val="1"/>
    <w:qFormat/>
    <w:uiPriority w:val="0"/>
    <w:rPr>
      <w:rFonts w:ascii="宋体" w:hAnsi="Courier New" w:eastAsia="宋体"/>
    </w:rPr>
  </w:style>
  <w:style w:type="paragraph" w:styleId="11">
    <w:name w:val="Balloon Text"/>
    <w:basedOn w:val="1"/>
    <w:link w:val="29"/>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6">
    <w:name w:val="Title"/>
    <w:basedOn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9"/>
    <w:next w:val="9"/>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字符"/>
    <w:basedOn w:val="20"/>
    <w:link w:val="13"/>
    <w:qFormat/>
    <w:uiPriority w:val="99"/>
    <w:rPr>
      <w:sz w:val="18"/>
      <w:szCs w:val="18"/>
    </w:rPr>
  </w:style>
  <w:style w:type="character" w:customStyle="1" w:styleId="28">
    <w:name w:val="页脚 字符"/>
    <w:basedOn w:val="20"/>
    <w:link w:val="12"/>
    <w:qFormat/>
    <w:uiPriority w:val="99"/>
    <w:rPr>
      <w:sz w:val="18"/>
      <w:szCs w:val="18"/>
    </w:rPr>
  </w:style>
  <w:style w:type="character" w:customStyle="1" w:styleId="29">
    <w:name w:val="批注框文本 字符"/>
    <w:basedOn w:val="20"/>
    <w:link w:val="11"/>
    <w:semiHidden/>
    <w:qFormat/>
    <w:uiPriority w:val="99"/>
    <w:rPr>
      <w:sz w:val="18"/>
      <w:szCs w:val="18"/>
    </w:rPr>
  </w:style>
  <w:style w:type="character" w:customStyle="1" w:styleId="30">
    <w:name w:val="普通(网站) 字符"/>
    <w:link w:val="15"/>
    <w:qFormat/>
    <w:uiPriority w:val="99"/>
    <w:rPr>
      <w:rFonts w:ascii="宋体" w:hAnsi="宋体"/>
      <w:sz w:val="24"/>
      <w:szCs w:val="24"/>
    </w:rPr>
  </w:style>
  <w:style w:type="character" w:customStyle="1" w:styleId="31">
    <w:name w:val="标题 1 字符"/>
    <w:basedOn w:val="20"/>
    <w:link w:val="2"/>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字符"/>
    <w:basedOn w:val="20"/>
    <w:link w:val="8"/>
    <w:semiHidden/>
    <w:qFormat/>
    <w:uiPriority w:val="99"/>
    <w:rPr>
      <w:rFonts w:ascii="宋体" w:eastAsia="宋体"/>
      <w:sz w:val="18"/>
      <w:szCs w:val="18"/>
    </w:rPr>
  </w:style>
  <w:style w:type="character" w:customStyle="1" w:styleId="34">
    <w:name w:val="标题 2 字符"/>
    <w:basedOn w:val="20"/>
    <w:link w:val="5"/>
    <w:semiHidden/>
    <w:qFormat/>
    <w:uiPriority w:val="9"/>
    <w:rPr>
      <w:rFonts w:asciiTheme="majorHAnsi" w:hAnsiTheme="majorHAnsi" w:eastAsiaTheme="majorEastAsia" w:cstheme="majorBidi"/>
      <w:b/>
      <w:bCs/>
      <w:sz w:val="32"/>
      <w:szCs w:val="32"/>
    </w:rPr>
  </w:style>
  <w:style w:type="character" w:customStyle="1" w:styleId="35">
    <w:name w:val="批注文字 字符"/>
    <w:basedOn w:val="20"/>
    <w:link w:val="9"/>
    <w:qFormat/>
    <w:uiPriority w:val="99"/>
  </w:style>
  <w:style w:type="character" w:customStyle="1" w:styleId="36">
    <w:name w:val="标题 3 Char"/>
    <w:qFormat/>
    <w:uiPriority w:val="0"/>
    <w:rPr>
      <w:rFonts w:ascii="黑体" w:eastAsia="黑体"/>
      <w:bCs/>
      <w:sz w:val="30"/>
    </w:rPr>
  </w:style>
  <w:style w:type="character" w:customStyle="1" w:styleId="37">
    <w:name w:val="批注主题 字符"/>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font21"/>
    <w:basedOn w:val="20"/>
    <w:qFormat/>
    <w:uiPriority w:val="0"/>
    <w:rPr>
      <w:rFonts w:hint="eastAsia" w:ascii="宋体" w:hAnsi="宋体" w:eastAsia="宋体" w:cs="宋体"/>
      <w:color w:val="000000"/>
      <w:sz w:val="21"/>
      <w:szCs w:val="21"/>
      <w:u w:val="none"/>
    </w:rPr>
  </w:style>
  <w:style w:type="character" w:customStyle="1" w:styleId="40">
    <w:name w:val="font11"/>
    <w:basedOn w:val="20"/>
    <w:qFormat/>
    <w:uiPriority w:val="0"/>
    <w:rPr>
      <w:rFonts w:hint="eastAsia" w:ascii="宋体" w:hAnsi="宋体" w:eastAsia="宋体" w:cs="宋体"/>
      <w:color w:val="000000"/>
      <w:sz w:val="21"/>
      <w:szCs w:val="21"/>
      <w:u w:val="none"/>
    </w:rPr>
  </w:style>
  <w:style w:type="character" w:customStyle="1" w:styleId="41">
    <w:name w:val="font41"/>
    <w:basedOn w:val="20"/>
    <w:qFormat/>
    <w:uiPriority w:val="0"/>
    <w:rPr>
      <w:rFonts w:hint="eastAsia" w:ascii="宋体" w:hAnsi="宋体" w:eastAsia="宋体" w:cs="宋体"/>
      <w:color w:val="FF0000"/>
      <w:sz w:val="21"/>
      <w:szCs w:val="21"/>
      <w:u w:val="none"/>
    </w:rPr>
  </w:style>
  <w:style w:type="character" w:customStyle="1" w:styleId="42">
    <w:name w:val="font51"/>
    <w:basedOn w:val="20"/>
    <w:qFormat/>
    <w:uiPriority w:val="0"/>
    <w:rPr>
      <w:rFonts w:hint="eastAsia" w:ascii="宋体" w:hAnsi="宋体" w:eastAsia="宋体" w:cs="宋体"/>
      <w:color w:val="FF0000"/>
      <w:sz w:val="21"/>
      <w:szCs w:val="21"/>
      <w:u w:val="none"/>
      <w:vertAlign w:val="superscript"/>
    </w:rPr>
  </w:style>
  <w:style w:type="character" w:customStyle="1" w:styleId="43">
    <w:name w:val="font61"/>
    <w:basedOn w:val="20"/>
    <w:qFormat/>
    <w:uiPriority w:val="0"/>
    <w:rPr>
      <w:rFonts w:hint="eastAsia" w:ascii="宋体" w:hAnsi="宋体" w:eastAsia="宋体" w:cs="宋体"/>
      <w:b/>
      <w:bCs/>
      <w:color w:val="0000F4"/>
      <w:sz w:val="21"/>
      <w:szCs w:val="21"/>
      <w:u w:val="none"/>
    </w:rPr>
  </w:style>
  <w:style w:type="character" w:customStyle="1" w:styleId="44">
    <w:name w:val="font71"/>
    <w:basedOn w:val="20"/>
    <w:qFormat/>
    <w:uiPriority w:val="0"/>
    <w:rPr>
      <w:rFonts w:hint="eastAsia" w:ascii="宋体" w:hAnsi="宋体" w:eastAsia="宋体" w:cs="宋体"/>
      <w:color w:val="FF0000"/>
      <w:sz w:val="21"/>
      <w:szCs w:val="21"/>
      <w:u w:val="none"/>
      <w:vertAlign w:val="subscript"/>
    </w:rPr>
  </w:style>
  <w:style w:type="character" w:customStyle="1" w:styleId="45">
    <w:name w:val="font81"/>
    <w:basedOn w:val="20"/>
    <w:qFormat/>
    <w:uiPriority w:val="0"/>
    <w:rPr>
      <w:rFonts w:hint="eastAsia" w:ascii="宋体" w:hAnsi="宋体" w:eastAsia="宋体" w:cs="宋体"/>
      <w:color w:val="0000FF"/>
      <w:sz w:val="21"/>
      <w:szCs w:val="21"/>
      <w:u w:val="none"/>
    </w:rPr>
  </w:style>
  <w:style w:type="character" w:customStyle="1" w:styleId="46">
    <w:name w:val="font31"/>
    <w:basedOn w:val="20"/>
    <w:qFormat/>
    <w:uiPriority w:val="0"/>
    <w:rPr>
      <w:rFonts w:hint="eastAsia" w:ascii="宋体" w:hAnsi="宋体" w:eastAsia="宋体" w:cs="宋体"/>
      <w:b/>
      <w:bCs/>
      <w:color w:val="000000"/>
      <w:sz w:val="21"/>
      <w:szCs w:val="21"/>
      <w:u w:val="none"/>
    </w:rPr>
  </w:style>
  <w:style w:type="character" w:customStyle="1" w:styleId="47">
    <w:name w:val="font01"/>
    <w:basedOn w:val="2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78</Pages>
  <Words>4952</Words>
  <Characters>5118</Characters>
  <Lines>2581</Lines>
  <Paragraphs>2185</Paragraphs>
  <TotalTime>9</TotalTime>
  <ScaleCrop>false</ScaleCrop>
  <LinksUpToDate>false</LinksUpToDate>
  <CharactersWithSpaces>5182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2025-07-02T01:22:00Z</dcterms:created>
  <dc:creator>win7-1</dc:creator>
  <cp:lastModifiedBy>彩虹</cp:lastModifiedBy>
  <cp:lastPrinted>2025-06-19T06:50:00Z</cp:lastPrinted>
  <dcterms:modified xsi:type="dcterms:W3CDTF">2025-07-15T09:32:09Z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F71DEF8FA8134F19A0FD4D4C39EE6E4E_13</vt:lpwstr>
  </property>
  <property fmtid="{D5CDD505-2E9C-101B-9397-08002B2CF9AE}" pid="4" name="KSOTemplateDocerSaveRecord">
    <vt:lpwstr>eyJoZGlkIjoiZWRjOWYzNmNkMjVlMzA5NzJiZjg4YmM3Y2FmNjY1NjciLCJ1c2VySWQiOiIxMDUyMDg0MjM1In0=</vt:lpwstr>
  </property>
</Properties>
</file>