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24B1">
      <w:pPr>
        <w:jc w:val="center"/>
        <w:rPr>
          <w:rFonts w:hint="eastAsia" w:ascii="宋体" w:hAnsi="宋体"/>
          <w:color w:val="FF0000"/>
          <w:szCs w:val="21"/>
        </w:rPr>
      </w:pPr>
      <w:bookmarkStart w:id="0" w:name="_Hlk71456902"/>
      <w:r>
        <w:rPr>
          <w:rFonts w:hint="eastAsia" w:ascii="宋体" w:hAnsi="宋体" w:eastAsia="黑体"/>
          <w:b/>
          <w:bCs/>
          <w:color w:val="FF0000"/>
          <w:kern w:val="44"/>
          <w:sz w:val="28"/>
          <w:szCs w:val="44"/>
        </w:rPr>
        <w:t>特别警示条款</w:t>
      </w:r>
    </w:p>
    <w:p w14:paraId="57D5C8C7">
      <w:pPr>
        <w:pBdr>
          <w:top w:val="none" w:color="auto" w:sz="0" w:space="1"/>
          <w:left w:val="none" w:color="auto" w:sz="0" w:space="4"/>
          <w:bottom w:val="none" w:color="auto" w:sz="0" w:space="1"/>
          <w:right w:val="none" w:color="auto" w:sz="0" w:space="4"/>
        </w:pBdr>
        <w:spacing w:after="240" w:afterLines="100" w:line="400" w:lineRule="exact"/>
        <w:ind w:firstLine="422" w:firstLineChars="200"/>
        <w:rPr>
          <w:rFonts w:hint="eastAsia" w:ascii="宋体" w:hAnsi="宋体" w:eastAsia="宋体" w:cs="宋体"/>
          <w:b/>
          <w:bCs/>
          <w:color w:val="FF0000"/>
          <w:szCs w:val="21"/>
          <w:highlight w:val="yellow"/>
        </w:rPr>
      </w:pPr>
      <w:r>
        <w:rPr>
          <w:rFonts w:hint="eastAsia" w:ascii="宋体" w:hAnsi="宋体" w:eastAsia="宋体" w:cs="宋体"/>
          <w:b/>
          <w:bCs/>
          <w:color w:val="FF0000"/>
          <w:szCs w:val="21"/>
          <w:highlight w:val="yellow"/>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2273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06B0330E">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序号</w:t>
            </w:r>
          </w:p>
        </w:tc>
        <w:tc>
          <w:tcPr>
            <w:tcW w:w="7711" w:type="dxa"/>
            <w:tcBorders>
              <w:tl2br w:val="nil"/>
              <w:tr2bl w:val="nil"/>
            </w:tcBorders>
            <w:vAlign w:val="center"/>
          </w:tcPr>
          <w:p w14:paraId="32072B43">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b/>
                <w:bCs/>
                <w:color w:val="FF0000"/>
                <w:szCs w:val="21"/>
              </w:rPr>
              <w:t>供应商参与投标禁止情形</w:t>
            </w:r>
          </w:p>
        </w:tc>
      </w:tr>
      <w:tr w14:paraId="0FEB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1F0467C6">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1</w:t>
            </w:r>
          </w:p>
        </w:tc>
        <w:tc>
          <w:tcPr>
            <w:tcW w:w="7711" w:type="dxa"/>
            <w:tcBorders>
              <w:tl2br w:val="nil"/>
              <w:tr2bl w:val="nil"/>
            </w:tcBorders>
            <w:vAlign w:val="center"/>
          </w:tcPr>
          <w:p w14:paraId="71B4C019">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与其他投标供应商的法定代表人、主要经营负责人、投标授权代表人、项目负责人、主要技术人员为</w:t>
            </w:r>
            <w:r>
              <w:rPr>
                <w:rFonts w:hint="eastAsia" w:ascii="宋体" w:hAnsi="宋体" w:eastAsia="宋体" w:cs="宋体"/>
                <w:b/>
                <w:bCs/>
                <w:color w:val="FF0000"/>
                <w:szCs w:val="21"/>
              </w:rPr>
              <w:t>同一人、属同一单位或者在同一单位缴纳社会保险</w:t>
            </w:r>
            <w:r>
              <w:rPr>
                <w:rFonts w:hint="eastAsia" w:ascii="宋体" w:hAnsi="宋体" w:eastAsia="宋体" w:cs="宋体"/>
                <w:color w:val="FF0000"/>
                <w:szCs w:val="21"/>
              </w:rPr>
              <w:t>。</w:t>
            </w:r>
          </w:p>
        </w:tc>
      </w:tr>
      <w:tr w14:paraId="73BC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02FEA4D4">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2</w:t>
            </w:r>
          </w:p>
        </w:tc>
        <w:tc>
          <w:tcPr>
            <w:tcW w:w="7711" w:type="dxa"/>
            <w:tcBorders>
              <w:tl2br w:val="nil"/>
              <w:tr2bl w:val="nil"/>
            </w:tcBorders>
            <w:vAlign w:val="center"/>
          </w:tcPr>
          <w:p w14:paraId="5E9EA4A7">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参与本项目政府采购（自行采购）活动时，与其他投标供应商存在单位负责人为</w:t>
            </w:r>
            <w:r>
              <w:rPr>
                <w:rFonts w:hint="eastAsia" w:ascii="宋体" w:hAnsi="宋体" w:eastAsia="宋体" w:cs="宋体"/>
                <w:b/>
                <w:bCs/>
                <w:color w:val="FF0000"/>
                <w:szCs w:val="21"/>
              </w:rPr>
              <w:t>同一人或直接控股、管理关系</w:t>
            </w:r>
            <w:r>
              <w:rPr>
                <w:rFonts w:hint="eastAsia" w:ascii="宋体" w:hAnsi="宋体" w:eastAsia="宋体" w:cs="宋体"/>
                <w:color w:val="FF0000"/>
                <w:szCs w:val="21"/>
              </w:rPr>
              <w:t>。</w:t>
            </w:r>
          </w:p>
        </w:tc>
      </w:tr>
      <w:tr w14:paraId="31F1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21F252E8">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3</w:t>
            </w:r>
          </w:p>
        </w:tc>
        <w:tc>
          <w:tcPr>
            <w:tcW w:w="7711" w:type="dxa"/>
            <w:tcBorders>
              <w:tl2br w:val="nil"/>
              <w:tr2bl w:val="nil"/>
            </w:tcBorders>
            <w:vAlign w:val="center"/>
          </w:tcPr>
          <w:p w14:paraId="18B1F5D2">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与其他投标供应商的投标文件或部分投标文件</w:t>
            </w:r>
            <w:r>
              <w:rPr>
                <w:rFonts w:hint="eastAsia" w:ascii="宋体" w:hAnsi="宋体" w:eastAsia="宋体" w:cs="宋体"/>
                <w:b/>
                <w:bCs/>
                <w:color w:val="FF0000"/>
                <w:szCs w:val="21"/>
              </w:rPr>
              <w:t>相互混装或存在非正常一致</w:t>
            </w:r>
            <w:r>
              <w:rPr>
                <w:rFonts w:hint="eastAsia" w:ascii="宋体" w:hAnsi="宋体" w:eastAsia="宋体" w:cs="宋体"/>
                <w:color w:val="FF0000"/>
                <w:szCs w:val="21"/>
              </w:rPr>
              <w:t>。</w:t>
            </w:r>
          </w:p>
        </w:tc>
      </w:tr>
      <w:tr w14:paraId="5600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14:paraId="2D95038F">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4</w:t>
            </w:r>
          </w:p>
        </w:tc>
        <w:tc>
          <w:tcPr>
            <w:tcW w:w="7711" w:type="dxa"/>
            <w:tcBorders>
              <w:tl2br w:val="nil"/>
              <w:tr2bl w:val="nil"/>
            </w:tcBorders>
            <w:vAlign w:val="center"/>
          </w:tcPr>
          <w:p w14:paraId="3AB45BF4">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与其他投标供应商的投标文件由</w:t>
            </w:r>
            <w:r>
              <w:rPr>
                <w:rFonts w:hint="eastAsia" w:ascii="宋体" w:hAnsi="宋体" w:eastAsia="宋体" w:cs="宋体"/>
                <w:b/>
                <w:bCs/>
                <w:color w:val="FF0000"/>
                <w:szCs w:val="21"/>
              </w:rPr>
              <w:t>同一单位或者同一人编制</w:t>
            </w:r>
            <w:r>
              <w:rPr>
                <w:rFonts w:hint="eastAsia" w:ascii="宋体" w:hAnsi="宋体" w:eastAsia="宋体" w:cs="宋体"/>
                <w:color w:val="FF0000"/>
                <w:szCs w:val="21"/>
              </w:rPr>
              <w:t>，或者使用</w:t>
            </w:r>
            <w:r>
              <w:rPr>
                <w:rFonts w:hint="eastAsia" w:ascii="宋体" w:hAnsi="宋体" w:eastAsia="宋体" w:cs="宋体"/>
                <w:b/>
                <w:bCs/>
                <w:color w:val="FF0000"/>
                <w:szCs w:val="21"/>
              </w:rPr>
              <w:t>同一设备编制</w:t>
            </w:r>
            <w:r>
              <w:rPr>
                <w:rFonts w:hint="eastAsia" w:ascii="宋体" w:hAnsi="宋体" w:eastAsia="宋体" w:cs="宋体"/>
                <w:color w:val="FF0000"/>
                <w:szCs w:val="21"/>
              </w:rPr>
              <w:t>（“文件制作机器码”“文件创建标识码”一致）。</w:t>
            </w:r>
          </w:p>
        </w:tc>
      </w:tr>
      <w:tr w14:paraId="1979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3D239E11">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5</w:t>
            </w:r>
          </w:p>
        </w:tc>
        <w:tc>
          <w:tcPr>
            <w:tcW w:w="7711" w:type="dxa"/>
            <w:tcBorders>
              <w:tl2br w:val="nil"/>
              <w:tr2bl w:val="nil"/>
            </w:tcBorders>
            <w:vAlign w:val="center"/>
          </w:tcPr>
          <w:p w14:paraId="705960F9">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提供</w:t>
            </w:r>
            <w:r>
              <w:rPr>
                <w:rFonts w:hint="eastAsia" w:ascii="宋体" w:hAnsi="宋体" w:eastAsia="宋体" w:cs="宋体"/>
                <w:b/>
                <w:bCs/>
                <w:color w:val="FF0000"/>
                <w:szCs w:val="21"/>
              </w:rPr>
              <w:t>未经出具机构核实</w:t>
            </w:r>
            <w:r>
              <w:rPr>
                <w:rFonts w:hint="eastAsia" w:ascii="宋体" w:hAnsi="宋体" w:eastAsia="宋体" w:cs="宋体"/>
                <w:color w:val="FF0000"/>
                <w:szCs w:val="21"/>
              </w:rPr>
              <w:t>的虚假的检验检测报告、业绩材料、社保缴纳证明、学历学位证书、职称认证证书等材料。</w:t>
            </w:r>
          </w:p>
        </w:tc>
      </w:tr>
      <w:tr w14:paraId="3ABD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2EB94A96">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6</w:t>
            </w:r>
          </w:p>
        </w:tc>
        <w:tc>
          <w:tcPr>
            <w:tcW w:w="7711" w:type="dxa"/>
            <w:tcBorders>
              <w:tl2br w:val="nil"/>
              <w:tr2bl w:val="nil"/>
            </w:tcBorders>
            <w:vAlign w:val="center"/>
          </w:tcPr>
          <w:p w14:paraId="797BB3BD">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擅自将投标密钥或电子营业执照出借他人使用或未妥善保管。</w:t>
            </w:r>
          </w:p>
        </w:tc>
      </w:tr>
    </w:tbl>
    <w:p w14:paraId="3B46BB8C">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p>
    <w:p w14:paraId="17E57A72">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04DAECD9">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（一）在采购活动中应当回避而未回避的；</w:t>
      </w:r>
    </w:p>
    <w:p w14:paraId="6750FEB4">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（二）未按本条例规定签订、履行采购合同，造成严重后果的；</w:t>
      </w:r>
    </w:p>
    <w:p w14:paraId="46BCEE58">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（三）隐瞒真实情况，提供虚假资料的；</w:t>
      </w:r>
    </w:p>
    <w:p w14:paraId="608BDF46">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（四）以非法手段排斥其他供应商参与竞争的；</w:t>
      </w:r>
    </w:p>
    <w:p w14:paraId="5F17E2FE">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（五）与其他采购参加人串通投标的；</w:t>
      </w:r>
    </w:p>
    <w:p w14:paraId="2A21E2C1">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（六）恶意投诉的；</w:t>
      </w:r>
    </w:p>
    <w:p w14:paraId="3AFB9A7D">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（七）向采购项目相关人行贿或者提供其他不当利益的；</w:t>
      </w:r>
    </w:p>
    <w:p w14:paraId="24D2A497">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（八）阻碍、抗拒主管部门监督检查的；</w:t>
      </w:r>
    </w:p>
    <w:p w14:paraId="6990D3D6">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14:paraId="1365BA2F">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二、参照《深圳经济特区政府采购条例实施细则》第七十五条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6BDC108">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三、参照《深圳经济特区政府采购条例实施细则》第七十七条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3469499F">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43DFE7D0">
      <w:pPr>
        <w:pBdr>
          <w:top w:val="none" w:color="auto" w:sz="0" w:space="1"/>
          <w:left w:val="none" w:color="auto" w:sz="0" w:space="4"/>
          <w:bottom w:val="none" w:color="auto" w:sz="0" w:space="1"/>
          <w:right w:val="none" w:color="auto" w:sz="0" w:space="4"/>
        </w:pBdr>
        <w:ind w:firstLine="422" w:firstLineChars="200"/>
        <w:rPr>
          <w:b/>
          <w:color w:val="FF0000"/>
        </w:rPr>
      </w:pPr>
      <w:r>
        <w:rPr>
          <w:rFonts w:hint="eastAsia"/>
          <w:b/>
          <w:color w:val="FF0000"/>
        </w:rPr>
        <w:t>四、请投标供应商阅读《政府采购（自行采购）违法行为风险知悉确认书》（内容详见“投标文件附件（信息不公开部分）”中节点“投标人认为需要加以说明的其他内容”，并经各投标供应商负责人签字并加盖单位公章后，扫描上传至投标文件一并提交。注：该风险知悉确认书用于对供应商违法行为的警示，不作为供应商资格性审查及符合性审查条件。</w:t>
      </w:r>
    </w:p>
    <w:p w14:paraId="20CCA8F2">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ascii="Times New Roman" w:eastAsia="宋体"/>
          <w:bCs/>
          <w:color w:val="FF0000"/>
          <w:sz w:val="20"/>
          <w:szCs w:val="20"/>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1E8560B7">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ascii="Times New Roman" w:eastAsia="宋体"/>
          <w:bCs/>
          <w:color w:val="FF0000"/>
          <w:sz w:val="20"/>
          <w:szCs w:val="20"/>
        </w:rPr>
        <w:t>为避免出现不同供应商投标文件的文件制作机器码、文件创建标识码、IP地址一致的异常情况，建议各供应商编制、上传投标文件时不要使用公共电脑设备或公共网络。</w:t>
      </w:r>
    </w:p>
    <w:p w14:paraId="03995C41">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ascii="Times New Roman" w:eastAsia="宋体"/>
          <w:bCs/>
          <w:color w:val="FF0000"/>
          <w:sz w:val="20"/>
          <w:szCs w:val="20"/>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取消参与本市政府采购（自行采购）资格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ascii="Times New Roman" w:eastAsia="宋体"/>
          <w:bCs/>
          <w:color w:val="FF0000"/>
          <w:sz w:val="20"/>
          <w:szCs w:val="20"/>
        </w:rPr>
        <w:t>，请各供应商独立编制、上传投标文件，妥善保管和使用电子秘钥。</w:t>
      </w:r>
    </w:p>
    <w:p w14:paraId="3C8B88F4">
      <w:pPr>
        <w:pStyle w:val="26"/>
        <w:pBdr>
          <w:top w:val="none" w:color="auto" w:sz="0" w:space="1"/>
          <w:left w:val="none" w:color="auto" w:sz="0" w:space="4"/>
          <w:bottom w:val="none" w:color="auto" w:sz="0" w:space="1"/>
          <w:right w:val="none" w:color="auto" w:sz="0" w:space="4"/>
        </w:pBdr>
        <w:ind w:firstLine="400"/>
        <w:rPr>
          <w:bCs/>
          <w:color w:val="FF0000"/>
          <w:sz w:val="20"/>
          <w:szCs w:val="20"/>
        </w:rPr>
      </w:pPr>
    </w:p>
    <w:p w14:paraId="049910D5">
      <w:r>
        <w:rPr>
          <w:rFonts w:hint="eastAsia" w:ascii="Times New Roman" w:hAnsi="Times New Roman" w:eastAsia="宋体" w:cs="Times New Roman"/>
          <w:b/>
          <w:color w:val="FF0000"/>
          <w:sz w:val="20"/>
          <w:szCs w:val="20"/>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14:paraId="4D4C05E4">
      <w:pPr>
        <w:pStyle w:val="15"/>
        <w:jc w:val="center"/>
        <w:outlineLvl w:val="1"/>
        <w:rPr>
          <w:rFonts w:hint="eastAsia" w:ascii="黑体" w:eastAsia="黑体" w:cs="黑体"/>
          <w:sz w:val="40"/>
          <w:szCs w:val="40"/>
        </w:rPr>
      </w:pPr>
      <w:r>
        <w:rPr>
          <w:rFonts w:hint="eastAsia" w:ascii="黑体" w:eastAsia="黑体" w:cs="黑体"/>
          <w:sz w:val="40"/>
          <w:szCs w:val="40"/>
        </w:rPr>
        <w:t>招标文件信息</w:t>
      </w:r>
    </w:p>
    <w:tbl>
      <w:tblPr>
        <w:tblStyle w:val="18"/>
        <w:tblW w:w="7943" w:type="dxa"/>
        <w:jc w:val="center"/>
        <w:tblCellSpacing w:w="0" w:type="dxa"/>
        <w:tblLayout w:type="fixed"/>
        <w:tblCellMar>
          <w:top w:w="45" w:type="dxa"/>
          <w:left w:w="45" w:type="dxa"/>
          <w:bottom w:w="45" w:type="dxa"/>
          <w:right w:w="45" w:type="dxa"/>
        </w:tblCellMar>
      </w:tblPr>
      <w:tblGrid>
        <w:gridCol w:w="2723"/>
        <w:gridCol w:w="5220"/>
      </w:tblGrid>
      <w:tr w14:paraId="37841EE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E968277">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4593033D">
            <w:pPr>
              <w:rPr>
                <w:rFonts w:hint="eastAsia" w:eastAsiaTheme="minorEastAsia"/>
                <w:sz w:val="30"/>
                <w:szCs w:val="30"/>
                <w:lang w:eastAsia="zh-CN"/>
              </w:rPr>
            </w:pPr>
            <w:r>
              <w:rPr>
                <w:rFonts w:hint="eastAsia" w:asciiTheme="minorEastAsia" w:hAnsiTheme="minorEastAsia"/>
                <w:sz w:val="30"/>
                <w:szCs w:val="30"/>
                <w:lang w:eastAsia="zh-CN"/>
              </w:rPr>
              <w:t>BAZXCG-2025-00284</w:t>
            </w:r>
          </w:p>
        </w:tc>
      </w:tr>
      <w:tr w14:paraId="33CBA2B7">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1FE8320">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2150FB2F">
            <w:pPr>
              <w:rPr>
                <w:sz w:val="30"/>
                <w:szCs w:val="30"/>
              </w:rPr>
            </w:pPr>
            <w:r>
              <w:rPr>
                <w:rFonts w:hint="eastAsia"/>
                <w:sz w:val="30"/>
                <w:szCs w:val="30"/>
              </w:rPr>
              <w:t>深圳市宝安区建安新村幼儿园（深圳市宝安区西乡骏濠幼儿园）大型教玩具采购项目</w:t>
            </w:r>
          </w:p>
        </w:tc>
      </w:tr>
      <w:tr w14:paraId="2ED2E73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849A37F">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bidi="ar"/>
              </w:rPr>
              <w:t xml:space="preserve">   </w:t>
            </w:r>
            <w:r>
              <w:rPr>
                <w:rFonts w:ascii="宋体" w:hAnsi="宋体" w:cs="宋体"/>
                <w:kern w:val="0"/>
                <w:sz w:val="30"/>
                <w:szCs w:val="30"/>
                <w:lang w:bidi="ar"/>
              </w:rPr>
              <w:t>号：</w:t>
            </w:r>
          </w:p>
        </w:tc>
        <w:tc>
          <w:tcPr>
            <w:tcW w:w="5220" w:type="dxa"/>
            <w:shd w:val="clear" w:color="auto" w:fill="auto"/>
            <w:vAlign w:val="center"/>
          </w:tcPr>
          <w:p w14:paraId="413A75CC">
            <w:pPr>
              <w:widowControl/>
              <w:jc w:val="left"/>
              <w:rPr>
                <w:sz w:val="30"/>
                <w:szCs w:val="30"/>
              </w:rPr>
            </w:pPr>
            <w:r>
              <w:rPr>
                <w:rFonts w:ascii="宋体" w:hAnsi="宋体" w:cs="宋体"/>
                <w:kern w:val="0"/>
                <w:sz w:val="30"/>
                <w:szCs w:val="30"/>
                <w:lang w:bidi="ar"/>
              </w:rPr>
              <w:t>A</w:t>
            </w:r>
          </w:p>
        </w:tc>
      </w:tr>
      <w:tr w14:paraId="11012A2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E71C5CD">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380F5827">
            <w:pPr>
              <w:widowControl/>
              <w:jc w:val="left"/>
              <w:rPr>
                <w:sz w:val="30"/>
                <w:szCs w:val="30"/>
              </w:rPr>
            </w:pPr>
            <w:r>
              <w:rPr>
                <w:rFonts w:ascii="宋体" w:hAnsi="宋体" w:cs="宋体"/>
                <w:kern w:val="0"/>
                <w:sz w:val="30"/>
                <w:szCs w:val="30"/>
                <w:lang w:bidi="ar"/>
              </w:rPr>
              <w:t>货物类</w:t>
            </w:r>
          </w:p>
        </w:tc>
      </w:tr>
      <w:tr w14:paraId="1987C83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175DFCC">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06A4B211">
            <w:pPr>
              <w:widowControl/>
              <w:jc w:val="left"/>
              <w:rPr>
                <w:sz w:val="30"/>
                <w:szCs w:val="30"/>
              </w:rPr>
            </w:pPr>
            <w:r>
              <w:rPr>
                <w:rFonts w:ascii="宋体" w:hAnsi="宋体" w:cs="宋体"/>
                <w:kern w:val="0"/>
                <w:sz w:val="30"/>
                <w:szCs w:val="30"/>
                <w:lang w:bidi="ar"/>
              </w:rPr>
              <w:t>公开招标</w:t>
            </w:r>
          </w:p>
        </w:tc>
      </w:tr>
      <w:tr w14:paraId="476DF3A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1841904">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4262FE16">
            <w:pPr>
              <w:widowControl/>
              <w:jc w:val="left"/>
              <w:rPr>
                <w:sz w:val="30"/>
                <w:szCs w:val="30"/>
              </w:rPr>
            </w:pPr>
            <w:r>
              <w:rPr>
                <w:rFonts w:ascii="宋体" w:hAnsi="宋体" w:cs="宋体"/>
                <w:kern w:val="0"/>
                <w:sz w:val="30"/>
                <w:szCs w:val="30"/>
                <w:lang w:bidi="ar"/>
              </w:rPr>
              <w:t>人民币</w:t>
            </w:r>
          </w:p>
        </w:tc>
      </w:tr>
      <w:tr w14:paraId="3E7217B5">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98BF4F4">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65841868">
            <w:pPr>
              <w:widowControl/>
              <w:jc w:val="left"/>
              <w:rPr>
                <w:sz w:val="30"/>
                <w:szCs w:val="30"/>
              </w:rPr>
            </w:pPr>
            <w:r>
              <w:rPr>
                <w:rFonts w:ascii="宋体" w:hAnsi="宋体" w:cs="宋体"/>
                <w:kern w:val="0"/>
                <w:sz w:val="30"/>
                <w:szCs w:val="30"/>
                <w:lang w:bidi="ar"/>
              </w:rPr>
              <w:t>综合评分法</w:t>
            </w:r>
          </w:p>
        </w:tc>
      </w:tr>
      <w:tr w14:paraId="11677FA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8FF8D22">
            <w:pPr>
              <w:widowControl/>
              <w:jc w:val="right"/>
              <w:rPr>
                <w:rFonts w:hint="eastAsia" w:ascii="宋体" w:hAnsi="宋体" w:cs="宋体"/>
                <w:kern w:val="0"/>
                <w:sz w:val="30"/>
                <w:szCs w:val="30"/>
                <w:lang w:bidi="ar"/>
              </w:rPr>
            </w:pPr>
          </w:p>
        </w:tc>
        <w:tc>
          <w:tcPr>
            <w:tcW w:w="5220" w:type="dxa"/>
            <w:shd w:val="clear" w:color="auto" w:fill="auto"/>
            <w:vAlign w:val="center"/>
          </w:tcPr>
          <w:p w14:paraId="6B869062">
            <w:pPr>
              <w:widowControl/>
              <w:jc w:val="left"/>
              <w:rPr>
                <w:rFonts w:hint="eastAsia" w:ascii="宋体" w:hAnsi="宋体" w:cs="宋体"/>
                <w:kern w:val="0"/>
                <w:sz w:val="30"/>
                <w:szCs w:val="30"/>
                <w:lang w:bidi="ar"/>
              </w:rPr>
            </w:pPr>
          </w:p>
        </w:tc>
      </w:tr>
      <w:bookmarkEnd w:id="0"/>
    </w:tbl>
    <w:p w14:paraId="06CCD5A7">
      <w:pPr>
        <w:pStyle w:val="15"/>
        <w:jc w:val="center"/>
        <w:outlineLvl w:val="1"/>
        <w:rPr>
          <w:rFonts w:hint="eastAsia" w:ascii="黑体" w:eastAsia="黑体" w:cs="黑体"/>
          <w:sz w:val="40"/>
          <w:szCs w:val="40"/>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14:paraId="24D047EE">
      <w:pPr>
        <w:pStyle w:val="15"/>
        <w:spacing w:before="280" w:beforeAutospacing="0"/>
        <w:jc w:val="center"/>
        <w:outlineLvl w:val="1"/>
        <w:rPr>
          <w:rFonts w:hint="eastAsia" w:ascii="黑体" w:eastAsia="黑体" w:cs="黑体"/>
          <w:sz w:val="40"/>
          <w:szCs w:val="40"/>
        </w:rPr>
      </w:pPr>
      <w:r>
        <w:rPr>
          <w:rFonts w:hint="eastAsia" w:ascii="黑体" w:eastAsia="黑体" w:cs="黑体"/>
          <w:sz w:val="40"/>
          <w:szCs w:val="40"/>
        </w:rPr>
        <w:t>符合性审查表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45344F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8E7E74A">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7A60AC7">
            <w:pPr>
              <w:widowControl/>
              <w:jc w:val="center"/>
              <w:rPr>
                <w:sz w:val="28"/>
                <w:szCs w:val="28"/>
              </w:rPr>
            </w:pPr>
            <w:r>
              <w:rPr>
                <w:rFonts w:ascii="宋体" w:hAnsi="宋体" w:cs="宋体"/>
                <w:kern w:val="0"/>
                <w:sz w:val="28"/>
                <w:szCs w:val="28"/>
                <w:lang w:bidi="ar"/>
              </w:rPr>
              <w:t>内容</w:t>
            </w:r>
          </w:p>
        </w:tc>
      </w:tr>
      <w:tr w14:paraId="6586C8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64F462">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B3A7112">
            <w:pPr>
              <w:widowControl/>
              <w:jc w:val="left"/>
              <w:textAlignment w:val="top"/>
              <w:rPr>
                <w:szCs w:val="21"/>
              </w:rPr>
            </w:pPr>
            <w:r>
              <w:rPr>
                <w:rFonts w:hint="eastAsia"/>
              </w:rPr>
              <w:t>不得将一个包的内容拆开投标；</w:t>
            </w:r>
          </w:p>
        </w:tc>
      </w:tr>
      <w:tr w14:paraId="0A4D9D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4CF183">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0B522B5">
            <w:pPr>
              <w:widowControl/>
              <w:jc w:val="left"/>
              <w:textAlignment w:val="top"/>
              <w:rPr>
                <w:szCs w:val="21"/>
              </w:rPr>
            </w:pPr>
            <w:r>
              <w:rPr>
                <w:rFonts w:hint="eastAsia"/>
              </w:rPr>
              <w:t>对同一项目投标时，不得提供两套以上的投标方案（招标文件另有规定的除外）；</w:t>
            </w:r>
          </w:p>
        </w:tc>
      </w:tr>
      <w:tr w14:paraId="2AEA3D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F33804">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A201790">
            <w:pPr>
              <w:widowControl/>
              <w:jc w:val="left"/>
              <w:textAlignment w:val="top"/>
              <w:rPr>
                <w:szCs w:val="21"/>
              </w:rPr>
            </w:pPr>
            <w:r>
              <w:rPr>
                <w:rFonts w:hint="eastAsia"/>
              </w:rPr>
              <w:t>分项报价或投标总价不得高于</w:t>
            </w:r>
            <w:bookmarkStart w:id="1" w:name="_Hlk71832186"/>
            <w:r>
              <w:rPr>
                <w:rFonts w:hint="eastAsia"/>
              </w:rPr>
              <w:t>相应预算金额（或设定的预算金额下的最高限价）</w:t>
            </w:r>
            <w:bookmarkEnd w:id="1"/>
            <w:r>
              <w:rPr>
                <w:rFonts w:hint="eastAsia"/>
              </w:rPr>
              <w:t>；</w:t>
            </w:r>
          </w:p>
        </w:tc>
      </w:tr>
      <w:tr w14:paraId="6B2404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E8DE2A">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1847F0B">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C8E15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07BEE9">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88929B3">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55BF11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E92E2">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1D37651">
            <w:pPr>
              <w:widowControl/>
              <w:jc w:val="left"/>
              <w:textAlignment w:val="top"/>
              <w:rPr>
                <w:szCs w:val="21"/>
              </w:rPr>
            </w:pPr>
            <w:r>
              <w:rPr>
                <w:rFonts w:hint="eastAsia"/>
              </w:rPr>
              <w:t>未按招标文件所提供的样式填写《投标函》；未按招标文件所提供的《自行采购投标及履约承诺函》进行承诺；未按招标文件对投标文件组成的要求提供投标文件；</w:t>
            </w:r>
          </w:p>
        </w:tc>
      </w:tr>
      <w:tr w14:paraId="22D393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9D4BA6">
            <w:pPr>
              <w:widowControl/>
              <w:jc w:val="center"/>
              <w:textAlignment w:val="top"/>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C2C9143">
            <w:pPr>
              <w:widowControl/>
              <w:jc w:val="left"/>
              <w:textAlignment w:val="top"/>
            </w:pPr>
            <w:r>
              <w:rPr>
                <w:rFonts w:hint="eastAsia"/>
              </w:rPr>
              <w:t>采购标的/所投产品/货物清单/报价等任意一类有缺漏项或响应不全，或者对招标文件规定的项目需求内容或者需求数量进行修改，评审委员会判定投标响应不满足采购需求；</w:t>
            </w:r>
          </w:p>
        </w:tc>
      </w:tr>
      <w:tr w14:paraId="2E1133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EBC487">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3206071">
            <w:pPr>
              <w:widowControl/>
              <w:jc w:val="left"/>
              <w:textAlignment w:val="top"/>
              <w:rPr>
                <w:szCs w:val="21"/>
              </w:rPr>
            </w:pPr>
            <w:r>
              <w:rPr>
                <w:rFonts w:hint="eastAsia"/>
              </w:rPr>
              <w:t>投标文件存在列放位置错误，导致属于信息公开情形的没有被公开；</w:t>
            </w:r>
          </w:p>
        </w:tc>
      </w:tr>
      <w:tr w14:paraId="7060C6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45D99">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EBE7FCB">
            <w:pPr>
              <w:widowControl/>
              <w:jc w:val="left"/>
              <w:textAlignment w:val="top"/>
              <w:rPr>
                <w:szCs w:val="21"/>
              </w:rPr>
            </w:pPr>
            <w:r>
              <w:rPr>
                <w:rFonts w:hint="eastAsia"/>
              </w:rPr>
              <w:t>投标文件电子文档不得带病毒；</w:t>
            </w:r>
          </w:p>
        </w:tc>
      </w:tr>
      <w:tr w14:paraId="2EBCA5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1A46F1">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CB26F22">
            <w:pPr>
              <w:widowControl/>
              <w:jc w:val="left"/>
              <w:textAlignment w:val="top"/>
              <w:rPr>
                <w:szCs w:val="21"/>
              </w:rPr>
            </w:pPr>
            <w:r>
              <w:rPr>
                <w:rFonts w:hint="eastAsia"/>
              </w:rPr>
              <w:t>投标文件用不属于本公司的电子密钥或电子营业执照进行加密的；</w:t>
            </w:r>
          </w:p>
        </w:tc>
      </w:tr>
      <w:tr w14:paraId="253442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2B3036">
            <w:pPr>
              <w:widowControl/>
              <w:jc w:val="center"/>
              <w:textAlignment w:val="top"/>
              <w:rPr>
                <w:rFonts w:hint="eastAsia" w:ascii="宋体" w:hAnsi="宋体" w:eastAsia="宋体" w:cs="宋体"/>
                <w:szCs w:val="24"/>
              </w:rPr>
            </w:pPr>
            <w:r>
              <w:rPr>
                <w:rFonts w:hint="eastAsia" w:ascii="宋体" w:hAnsi="宋体" w:eastAsia="宋体" w:cs="宋体"/>
                <w:szCs w:val="24"/>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814618A">
            <w:pPr>
              <w:widowControl/>
              <w:jc w:val="left"/>
              <w:textAlignment w:val="top"/>
              <w:rPr>
                <w:rFonts w:eastAsia="宋体"/>
                <w:szCs w:val="24"/>
              </w:rPr>
            </w:pPr>
            <w:r>
              <w:rPr>
                <w:rFonts w:hint="eastAsia" w:ascii="Times New Roman" w:hAnsi="Times New Roman" w:eastAsia="宋体" w:cs="Times New Roman"/>
                <w:szCs w:val="24"/>
              </w:rPr>
              <w:t>不同投标供应商投标文件“文件制作机器码”一致；</w:t>
            </w:r>
          </w:p>
        </w:tc>
      </w:tr>
      <w:tr w14:paraId="779446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9FA7BE">
            <w:pPr>
              <w:widowControl/>
              <w:jc w:val="center"/>
              <w:textAlignment w:val="top"/>
              <w:rPr>
                <w:rFonts w:hint="eastAsia" w:ascii="宋体" w:hAnsi="宋体" w:eastAsia="宋体" w:cs="宋体"/>
                <w:szCs w:val="24"/>
              </w:rPr>
            </w:pPr>
            <w:r>
              <w:rPr>
                <w:rFonts w:hint="eastAsia" w:ascii="宋体" w:hAnsi="宋体" w:eastAsia="宋体" w:cs="宋体"/>
                <w:szCs w:val="24"/>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827F7B8">
            <w:pPr>
              <w:widowControl/>
              <w:jc w:val="left"/>
              <w:textAlignment w:val="top"/>
              <w:rPr>
                <w:rFonts w:eastAsia="宋体"/>
                <w:szCs w:val="24"/>
              </w:rPr>
            </w:pPr>
            <w:r>
              <w:rPr>
                <w:rFonts w:hint="eastAsia" w:ascii="Times New Roman" w:hAnsi="Times New Roman" w:eastAsia="宋体" w:cs="Times New Roman"/>
                <w:szCs w:val="24"/>
              </w:rPr>
              <w:t>不同投标供应商投标文件“文件创建标识码”一致；</w:t>
            </w:r>
          </w:p>
        </w:tc>
      </w:tr>
      <w:tr w14:paraId="35F780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5401BC">
            <w:pPr>
              <w:widowControl/>
              <w:jc w:val="center"/>
              <w:textAlignment w:val="top"/>
              <w:rPr>
                <w:rFonts w:eastAsia="宋体"/>
                <w:szCs w:val="21"/>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C93E940">
            <w:pPr>
              <w:widowControl/>
              <w:jc w:val="left"/>
              <w:textAlignment w:val="top"/>
              <w:rPr>
                <w:szCs w:val="21"/>
              </w:rPr>
            </w:pPr>
            <w:r>
              <w:rPr>
                <w:rFonts w:hint="eastAsia"/>
              </w:rPr>
              <w:t>法律、法规、规章、规范性文件规定的其他情形。</w:t>
            </w:r>
          </w:p>
        </w:tc>
      </w:tr>
    </w:tbl>
    <w:p w14:paraId="51CA8223">
      <w:pPr>
        <w:pStyle w:val="15"/>
        <w:jc w:val="center"/>
        <w:outlineLvl w:val="1"/>
        <w:rPr>
          <w:rFonts w:hint="eastAsia" w:ascii="黑体" w:eastAsia="黑体" w:cs="黑体"/>
          <w:sz w:val="40"/>
          <w:szCs w:val="40"/>
        </w:rPr>
      </w:pPr>
      <w:r>
        <w:rPr>
          <w:rFonts w:hint="eastAsia" w:ascii="黑体" w:eastAsia="黑体" w:cs="黑体"/>
          <w:sz w:val="40"/>
          <w:szCs w:val="40"/>
        </w:rPr>
        <w:t>资格性审查表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57FF8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D4B77F2">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3C81145">
            <w:pPr>
              <w:widowControl/>
              <w:jc w:val="center"/>
              <w:rPr>
                <w:sz w:val="28"/>
                <w:szCs w:val="28"/>
              </w:rPr>
            </w:pPr>
            <w:r>
              <w:rPr>
                <w:rFonts w:ascii="宋体" w:hAnsi="宋体" w:cs="宋体"/>
                <w:kern w:val="0"/>
                <w:sz w:val="28"/>
                <w:szCs w:val="28"/>
                <w:lang w:bidi="ar"/>
              </w:rPr>
              <w:t>内容</w:t>
            </w:r>
          </w:p>
        </w:tc>
      </w:tr>
      <w:tr w14:paraId="515D2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5F9DE21">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6CB7276">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2CFFB922">
      <w:pPr>
        <w:pStyle w:val="15"/>
        <w:jc w:val="center"/>
        <w:outlineLvl w:val="1"/>
        <w:rPr>
          <w:rFonts w:hint="eastAsia" w:ascii="黑体" w:eastAsia="黑体" w:cs="黑体"/>
          <w:sz w:val="40"/>
          <w:szCs w:val="40"/>
        </w:rPr>
      </w:pPr>
      <w:r>
        <w:rPr>
          <w:rFonts w:hint="eastAsia" w:ascii="黑体" w:eastAsia="黑体" w:cs="黑体"/>
          <w:sz w:val="40"/>
          <w:szCs w:val="40"/>
        </w:rPr>
        <w:t>评标信息</w:t>
      </w:r>
    </w:p>
    <w:tbl>
      <w:tblPr>
        <w:tblStyle w:val="18"/>
        <w:tblW w:w="9224"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146"/>
        <w:gridCol w:w="535"/>
        <w:gridCol w:w="681"/>
        <w:gridCol w:w="2005"/>
        <w:gridCol w:w="946"/>
        <w:gridCol w:w="4765"/>
        <w:gridCol w:w="146"/>
      </w:tblGrid>
      <w:tr w14:paraId="7845B2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146" w:type="dxa"/>
          <w:tblCellSpacing w:w="0" w:type="dxa"/>
          <w:jc w:val="center"/>
        </w:trPr>
        <w:tc>
          <w:tcPr>
            <w:tcW w:w="9078" w:type="dxa"/>
            <w:gridSpan w:val="6"/>
            <w:shd w:val="clear" w:color="auto" w:fill="auto"/>
            <w:vAlign w:val="center"/>
          </w:tcPr>
          <w:p w14:paraId="6E703EC3">
            <w:pPr>
              <w:jc w:val="left"/>
              <w:rPr>
                <w:rFonts w:ascii="宋体"/>
                <w:b/>
                <w:bCs/>
                <w:sz w:val="24"/>
              </w:rPr>
            </w:pPr>
            <w:r>
              <w:rPr>
                <w:b/>
                <w:bCs/>
              </w:rPr>
              <w:t>评标方法：综合评分法</w:t>
            </w:r>
          </w:p>
        </w:tc>
      </w:tr>
      <w:tr w14:paraId="78048F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146" w:type="dxa"/>
          <w:tblCellSpacing w:w="0" w:type="dxa"/>
          <w:jc w:val="center"/>
        </w:trPr>
        <w:tc>
          <w:tcPr>
            <w:tcW w:w="9078" w:type="dxa"/>
            <w:gridSpan w:val="6"/>
            <w:shd w:val="clear" w:color="auto" w:fill="auto"/>
            <w:vAlign w:val="center"/>
          </w:tcPr>
          <w:p w14:paraId="277DE5C5">
            <w:pPr>
              <w:ind w:firstLine="420"/>
              <w:rPr>
                <w:rFonts w:eastAsia="宋体"/>
                <w:szCs w:val="21"/>
              </w:rPr>
            </w:pPr>
            <w:r>
              <w:rPr>
                <w:szCs w:val="21"/>
              </w:rPr>
              <w:t>综合评分法，是指投标文件满足招标文件全部实质性要求，且按照评审因素的量化指标评审得分最高的投标人为中标候选人的评标方法。</w:t>
            </w:r>
          </w:p>
          <w:p w14:paraId="1921CCAE">
            <w:pPr>
              <w:ind w:firstLine="420"/>
              <w:rPr>
                <w:szCs w:val="21"/>
              </w:rPr>
            </w:pPr>
          </w:p>
          <w:p w14:paraId="6889971C">
            <w:pPr>
              <w:ind w:firstLine="420"/>
              <w:rPr>
                <w:szCs w:val="21"/>
              </w:rPr>
            </w:pPr>
            <w:r>
              <w:rPr>
                <w:szCs w:val="21"/>
              </w:rPr>
              <w:t>价格分计算方法：</w:t>
            </w:r>
          </w:p>
          <w:p w14:paraId="7DE88982">
            <w:pPr>
              <w:widowControl/>
              <w:ind w:left="420"/>
              <w:jc w:val="left"/>
              <w:rPr>
                <w:rFonts w:ascii="Times New Roman" w:hAnsi="Times New Roman" w:eastAsia="宋体" w:cs="Times New Roman"/>
                <w:szCs w:val="21"/>
              </w:rPr>
            </w:pPr>
            <w:r>
              <w:rPr>
                <w:rFonts w:ascii="Times New Roman" w:hAnsi="Times New Roman" w:eastAsia="宋体" w:cs="Times New Roman"/>
                <w:szCs w:val="21"/>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szCs w:val="21"/>
              </w:rPr>
              <w:br w:type="textWrapping"/>
            </w:r>
            <w:r>
              <w:rPr>
                <w:rFonts w:ascii="Times New Roman" w:hAnsi="Times New Roman" w:eastAsia="宋体" w:cs="Times New Roman"/>
                <w:szCs w:val="21"/>
              </w:rPr>
              <w:t xml:space="preserve">投标报价得分=(评标基准价／投标报价)×100 </w:t>
            </w:r>
            <w:r>
              <w:rPr>
                <w:rFonts w:ascii="Times New Roman" w:hAnsi="Times New Roman" w:eastAsia="宋体" w:cs="Times New Roman"/>
                <w:szCs w:val="21"/>
              </w:rPr>
              <w:br w:type="textWrapping"/>
            </w:r>
            <w:r>
              <w:rPr>
                <w:rFonts w:ascii="Times New Roman" w:hAnsi="Times New Roman" w:eastAsia="宋体" w:cs="Times New Roman"/>
                <w:szCs w:val="21"/>
              </w:rPr>
              <w:t xml:space="preserve">评标总得分＝F1×A1＋F2×A2＋……＋Fn×An </w:t>
            </w:r>
            <w:r>
              <w:rPr>
                <w:rFonts w:ascii="Times New Roman" w:hAnsi="Times New Roman" w:eastAsia="宋体" w:cs="Times New Roman"/>
                <w:szCs w:val="21"/>
              </w:rPr>
              <w:br w:type="textWrapping"/>
            </w:r>
            <w:r>
              <w:rPr>
                <w:rFonts w:ascii="Times New Roman" w:hAnsi="Times New Roman" w:eastAsia="宋体" w:cs="Times New Roman"/>
                <w:szCs w:val="21"/>
              </w:rPr>
              <w:t xml:space="preserve">F1、F2……Fn分别为各项评审因素的得分； </w:t>
            </w:r>
            <w:r>
              <w:rPr>
                <w:rFonts w:ascii="Times New Roman" w:hAnsi="Times New Roman" w:eastAsia="宋体" w:cs="Times New Roman"/>
                <w:szCs w:val="21"/>
              </w:rPr>
              <w:br w:type="textWrapping"/>
            </w:r>
            <w:r>
              <w:rPr>
                <w:rFonts w:ascii="Times New Roman" w:hAnsi="Times New Roman" w:eastAsia="宋体" w:cs="Times New Roman"/>
                <w:szCs w:val="21"/>
              </w:rPr>
              <w:t xml:space="preserve">A1、A2、……An 分别为各项评审因素所占的权重(A1＋A2＋……＋An＝1)。 </w:t>
            </w:r>
            <w:r>
              <w:rPr>
                <w:rFonts w:ascii="Times New Roman" w:hAnsi="Times New Roman" w:eastAsia="宋体" w:cs="Times New Roman"/>
                <w:szCs w:val="21"/>
              </w:rPr>
              <w:br w:type="textWrapping"/>
            </w:r>
            <w:r>
              <w:rPr>
                <w:rFonts w:ascii="Times New Roman" w:hAnsi="Times New Roman" w:eastAsia="宋体" w:cs="Times New Roman"/>
                <w:szCs w:val="21"/>
              </w:rPr>
              <w:t>评标过程中，不得去掉报价中的最高报价和最低报价。</w:t>
            </w:r>
          </w:p>
          <w:p w14:paraId="65421CF4">
            <w:pPr>
              <w:widowControl/>
              <w:ind w:left="420"/>
              <w:jc w:val="left"/>
              <w:rPr>
                <w:rFonts w:ascii="Times New Roman" w:hAnsi="Times New Roman" w:eastAsia="宋体" w:cs="Times New Roman"/>
                <w:szCs w:val="21"/>
              </w:rPr>
            </w:pPr>
            <w:r>
              <w:rPr>
                <w:rFonts w:hint="eastAsia" w:ascii="Times New Roman" w:hAnsi="Times New Roman" w:eastAsia="宋体" w:cs="Times New Roman"/>
                <w:szCs w:val="21"/>
              </w:rPr>
              <w:t>因落实政策进行价格调整的，以调整后的价格计算评标基准价和投标报价。</w:t>
            </w:r>
          </w:p>
          <w:p w14:paraId="60D50F01">
            <w:pPr>
              <w:pStyle w:val="15"/>
              <w:spacing w:beforeAutospacing="0" w:afterAutospacing="0"/>
              <w:ind w:left="420"/>
              <w:rPr>
                <w:rFonts w:hint="eastAsia"/>
              </w:rPr>
            </w:pPr>
            <w:r>
              <w:rPr>
                <w:rFonts w:hint="eastAsia"/>
                <w:b/>
                <w:bCs/>
                <w:color w:val="FF0000"/>
                <w:sz w:val="21"/>
                <w:szCs w:val="21"/>
              </w:rPr>
              <w:t>注：投标人的“投标技术响应”“技术要求偏离表中偏离情况”等必须与客观实际保持一致，响应不实且情节严重的，经查实，将依法记入供应商诚信档案或受到行政处罚。</w:t>
            </w:r>
          </w:p>
        </w:tc>
      </w:tr>
      <w:tr w14:paraId="63140F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0218BE06">
            <w:pPr>
              <w:widowControl/>
              <w:wordWrap w:val="0"/>
              <w:jc w:val="center"/>
              <w:rPr>
                <w:rFonts w:hint="eastAsia" w:asciiTheme="minorEastAsia" w:hAnsiTheme="minorEastAsia" w:cstheme="minorEastAsia"/>
                <w:b/>
                <w:bCs/>
                <w:szCs w:val="21"/>
              </w:rPr>
            </w:pPr>
            <w:bookmarkStart w:id="2" w:name="_Hlk72360569"/>
            <w:r>
              <w:rPr>
                <w:rFonts w:hint="eastAsia" w:asciiTheme="minorEastAsia" w:hAnsiTheme="minorEastAsia" w:cstheme="minorEastAsia"/>
                <w:b/>
                <w:bCs/>
                <w:kern w:val="0"/>
                <w:szCs w:val="21"/>
                <w:lang w:bidi="ar"/>
              </w:rPr>
              <w:t>序号</w:t>
            </w:r>
          </w:p>
        </w:tc>
        <w:tc>
          <w:tcPr>
            <w:tcW w:w="3632"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505A6992">
            <w:pPr>
              <w:widowControl/>
              <w:wordWrap w:val="0"/>
              <w:jc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评分项</w:t>
            </w:r>
          </w:p>
        </w:tc>
        <w:tc>
          <w:tcPr>
            <w:tcW w:w="4765"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4EB1C82">
            <w:pPr>
              <w:widowControl/>
              <w:wordWrap w:val="0"/>
              <w:jc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权重(%)</w:t>
            </w:r>
          </w:p>
        </w:tc>
      </w:tr>
      <w:tr w14:paraId="1AC99E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E1744CD">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1</w:t>
            </w:r>
          </w:p>
        </w:tc>
        <w:tc>
          <w:tcPr>
            <w:tcW w:w="36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18E1275">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价格</w:t>
            </w:r>
          </w:p>
        </w:tc>
        <w:tc>
          <w:tcPr>
            <w:tcW w:w="4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20663">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30</w:t>
            </w:r>
          </w:p>
        </w:tc>
      </w:tr>
      <w:tr w14:paraId="0650E1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4239F2">
            <w:pPr>
              <w:jc w:val="center"/>
              <w:rPr>
                <w:rFonts w:hint="eastAsia" w:asciiTheme="minorEastAsia" w:hAnsiTheme="minorEastAsia" w:cstheme="minorEastAsia"/>
                <w:b/>
                <w:bCs/>
                <w:color w:val="0000FF"/>
                <w:szCs w:val="21"/>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66CC8222">
            <w:pPr>
              <w:rPr>
                <w:rFonts w:hint="eastAsia" w:asciiTheme="minorEastAsia" w:hAnsiTheme="minorEastAsia" w:cstheme="minorEastAsia"/>
                <w:szCs w:val="21"/>
              </w:rPr>
            </w:pPr>
          </w:p>
        </w:tc>
      </w:tr>
      <w:tr w14:paraId="5835C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4A6A0D46">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2</w:t>
            </w:r>
          </w:p>
        </w:tc>
        <w:tc>
          <w:tcPr>
            <w:tcW w:w="36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664EDA4">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技术部分</w:t>
            </w:r>
          </w:p>
        </w:tc>
        <w:tc>
          <w:tcPr>
            <w:tcW w:w="4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E1EED">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szCs w:val="21"/>
              </w:rPr>
              <w:t>59</w:t>
            </w:r>
          </w:p>
        </w:tc>
      </w:tr>
      <w:tr w14:paraId="478636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134560BD">
            <w:pPr>
              <w:jc w:val="center"/>
              <w:rPr>
                <w:rFonts w:hint="eastAsia" w:asciiTheme="minorEastAsia" w:hAnsiTheme="minorEastAsia" w:cstheme="minorEastAsia"/>
                <w:b/>
                <w:bCs/>
                <w:color w:val="0000FF"/>
                <w:szCs w:val="21"/>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6A22FBEC">
            <w:pPr>
              <w:rPr>
                <w:rFonts w:hint="eastAsia" w:asciiTheme="minorEastAsia" w:hAnsiTheme="minorEastAsia" w:cstheme="minorEastAsia"/>
                <w:szCs w:val="21"/>
              </w:rPr>
            </w:pPr>
          </w:p>
        </w:tc>
      </w:tr>
      <w:tr w14:paraId="5A5378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2833CD32">
            <w:pPr>
              <w:jc w:val="center"/>
              <w:rPr>
                <w:rFonts w:hint="eastAsia" w:asciiTheme="minorEastAsia" w:hAnsiTheme="minorEastAsia" w:cstheme="minorEastAsia"/>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1E2483E">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序号</w:t>
            </w:r>
          </w:p>
        </w:tc>
        <w:tc>
          <w:tcPr>
            <w:tcW w:w="200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4C741AC">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评分因素</w:t>
            </w:r>
          </w:p>
        </w:tc>
        <w:tc>
          <w:tcPr>
            <w:tcW w:w="94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080EA2D">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权重(%)</w:t>
            </w:r>
          </w:p>
        </w:tc>
        <w:tc>
          <w:tcPr>
            <w:tcW w:w="4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3F9F870">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评分准则</w:t>
            </w:r>
          </w:p>
        </w:tc>
      </w:tr>
      <w:tr w14:paraId="5F5F2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3464346">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6DEB62">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BF9FAA">
            <w:pPr>
              <w:snapToGrid w:val="0"/>
              <w:jc w:val="center"/>
              <w:rPr>
                <w:rFonts w:hint="eastAsia" w:asciiTheme="minorEastAsia" w:hAnsiTheme="minorEastAsia" w:cstheme="minorEastAsia"/>
                <w:b/>
                <w:szCs w:val="21"/>
              </w:rPr>
            </w:pPr>
            <w:r>
              <w:rPr>
                <w:rFonts w:hint="eastAsia" w:asciiTheme="minorEastAsia" w:hAnsiTheme="minorEastAsia" w:cstheme="minorEastAsia"/>
                <w:bCs/>
                <w:szCs w:val="21"/>
              </w:rPr>
              <w:t>“▲”参数响应情况评价</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DB1083">
            <w:pPr>
              <w:widowControl/>
              <w:wordWrap w:val="0"/>
              <w:jc w:val="center"/>
              <w:textAlignment w:val="top"/>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3</w:t>
            </w:r>
            <w:r>
              <w:rPr>
                <w:rFonts w:hint="eastAsia" w:asciiTheme="minorEastAsia" w:hAnsiTheme="minorEastAsia" w:cstheme="minorEastAsia"/>
                <w:szCs w:val="21"/>
                <w:lang w:val="en-US" w:eastAsia="zh-CN"/>
              </w:rPr>
              <w:t>4</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78BEBAE8">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4A46183A">
            <w:pPr>
              <w:snapToGrid w:val="0"/>
              <w:rPr>
                <w:rFonts w:hint="eastAsia" w:asciiTheme="minorEastAsia" w:hAnsiTheme="minorEastAsia" w:cstheme="minorEastAsia"/>
                <w:kern w:val="0"/>
                <w:szCs w:val="21"/>
              </w:rPr>
            </w:pPr>
            <w:r>
              <w:rPr>
                <w:rFonts w:hint="eastAsia" w:asciiTheme="minorEastAsia" w:hAnsiTheme="minorEastAsia" w:cstheme="minorEastAsia"/>
                <w:kern w:val="0"/>
                <w:szCs w:val="21"/>
              </w:rPr>
              <w:t>考察投标人对招标文件</w:t>
            </w:r>
            <w:r>
              <w:rPr>
                <w:rFonts w:hint="eastAsia" w:asciiTheme="minorEastAsia" w:hAnsiTheme="minorEastAsia" w:cstheme="minorEastAsia"/>
                <w:b/>
                <w:bCs/>
                <w:kern w:val="0"/>
                <w:szCs w:val="21"/>
              </w:rPr>
              <w:t>《第一册 专用条款 第三章 用户需求书：四、技术要求》</w:t>
            </w:r>
            <w:r>
              <w:rPr>
                <w:rFonts w:hint="eastAsia" w:asciiTheme="minorEastAsia" w:hAnsiTheme="minorEastAsia" w:cstheme="minorEastAsia"/>
                <w:kern w:val="0"/>
                <w:szCs w:val="21"/>
              </w:rPr>
              <w:t>内容中的</w:t>
            </w:r>
            <w:r>
              <w:rPr>
                <w:rFonts w:hint="eastAsia" w:asciiTheme="minorEastAsia" w:hAnsiTheme="minorEastAsia" w:cstheme="minorEastAsia"/>
                <w:b/>
                <w:bCs/>
                <w:kern w:val="0"/>
                <w:szCs w:val="21"/>
              </w:rPr>
              <w:t>“▲”参数响应</w:t>
            </w:r>
            <w:r>
              <w:rPr>
                <w:rFonts w:hint="eastAsia" w:asciiTheme="minorEastAsia" w:hAnsiTheme="minorEastAsia" w:cstheme="minorEastAsia"/>
                <w:kern w:val="0"/>
                <w:szCs w:val="21"/>
              </w:rPr>
              <w:t>情况。</w:t>
            </w:r>
          </w:p>
          <w:p w14:paraId="6B62D653">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35179ECA">
            <w:pPr>
              <w:snapToGrid w:val="0"/>
              <w:ind w:firstLine="420" w:firstLineChars="200"/>
              <w:rPr>
                <w:rFonts w:hint="eastAsia" w:asciiTheme="minorEastAsia" w:hAnsiTheme="minorEastAsia" w:cstheme="minorEastAsia"/>
                <w:szCs w:val="21"/>
              </w:rPr>
            </w:pPr>
            <w:r>
              <w:rPr>
                <w:rFonts w:hint="eastAsia" w:asciiTheme="minorEastAsia" w:hAnsiTheme="minorEastAsia" w:cstheme="minorEastAsia"/>
                <w:color w:val="0000FF"/>
                <w:kern w:val="0"/>
                <w:szCs w:val="21"/>
              </w:rPr>
              <w:t>以投标文件《技术要求偏离表》为评审依据，完全符合招标要求的，得100分。每1项“▲”参数不符合招标要求（或缺漏）的</w:t>
            </w:r>
            <w:r>
              <w:rPr>
                <w:rFonts w:hint="eastAsia" w:asciiTheme="minorEastAsia" w:hAnsiTheme="minorEastAsia" w:cstheme="minorEastAsia"/>
                <w:color w:val="0000FF"/>
                <w:kern w:val="0"/>
                <w:szCs w:val="21"/>
                <w:highlight w:val="yellow"/>
              </w:rPr>
              <w:t>扣12.5分</w:t>
            </w:r>
            <w:r>
              <w:rPr>
                <w:rFonts w:hint="eastAsia" w:asciiTheme="minorEastAsia" w:hAnsiTheme="minorEastAsia" w:cstheme="minorEastAsia"/>
                <w:color w:val="0000FF"/>
                <w:kern w:val="0"/>
                <w:szCs w:val="21"/>
              </w:rPr>
              <w:t>，最低得0分。</w:t>
            </w:r>
          </w:p>
        </w:tc>
      </w:tr>
      <w:tr w14:paraId="2741D6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2ABE3262">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B79FF">
            <w:pPr>
              <w:widowControl/>
              <w:wordWrap w:val="0"/>
              <w:jc w:val="center"/>
              <w:textAlignment w:val="top"/>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E50600">
            <w:pPr>
              <w:snapToGrid w:val="0"/>
              <w:jc w:val="center"/>
              <w:rPr>
                <w:rFonts w:hint="eastAsia" w:asciiTheme="minorEastAsia" w:hAnsiTheme="minorEastAsia" w:cstheme="minorEastAsia"/>
                <w:szCs w:val="21"/>
              </w:rPr>
            </w:pPr>
            <w:r>
              <w:rPr>
                <w:rFonts w:hint="eastAsia" w:asciiTheme="minorEastAsia" w:hAnsiTheme="minorEastAsia" w:cstheme="minorEastAsia"/>
                <w:szCs w:val="21"/>
              </w:rPr>
              <w:t>非“</w:t>
            </w:r>
            <w:r>
              <w:rPr>
                <w:rFonts w:hint="eastAsia" w:asciiTheme="minorEastAsia" w:hAnsiTheme="minorEastAsia" w:cstheme="minorEastAsia"/>
                <w:bCs/>
                <w:szCs w:val="21"/>
              </w:rPr>
              <w:t>▲”参数</w:t>
            </w:r>
            <w:r>
              <w:rPr>
                <w:rFonts w:hint="eastAsia" w:asciiTheme="minorEastAsia" w:hAnsiTheme="minorEastAsia" w:cstheme="minorEastAsia"/>
                <w:szCs w:val="21"/>
              </w:rPr>
              <w:t>响应情况评价</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3A128E">
            <w:pPr>
              <w:widowControl/>
              <w:wordWrap w:val="0"/>
              <w:jc w:val="center"/>
              <w:textAlignment w:val="top"/>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0</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34BB9067">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363BB4FE">
            <w:pPr>
              <w:widowControl/>
              <w:spacing w:line="300" w:lineRule="exact"/>
              <w:jc w:val="left"/>
              <w:rPr>
                <w:rFonts w:hint="eastAsia" w:asciiTheme="minorEastAsia" w:hAnsiTheme="minorEastAsia" w:cstheme="minorEastAsia"/>
                <w:kern w:val="0"/>
                <w:szCs w:val="21"/>
              </w:rPr>
            </w:pPr>
            <w:r>
              <w:rPr>
                <w:rFonts w:hint="eastAsia" w:asciiTheme="minorEastAsia" w:hAnsiTheme="minorEastAsia" w:cstheme="minorEastAsia"/>
                <w:kern w:val="0"/>
                <w:szCs w:val="21"/>
              </w:rPr>
              <w:t>考察投标人对招标文件</w:t>
            </w:r>
            <w:r>
              <w:rPr>
                <w:rFonts w:hint="eastAsia" w:asciiTheme="minorEastAsia" w:hAnsiTheme="minorEastAsia" w:cstheme="minorEastAsia"/>
                <w:b/>
                <w:bCs/>
                <w:kern w:val="0"/>
                <w:szCs w:val="21"/>
              </w:rPr>
              <w:t>《第一册 专用条款 第三章 用户需求书：四、技术要求》</w:t>
            </w:r>
            <w:r>
              <w:rPr>
                <w:rFonts w:hint="eastAsia" w:asciiTheme="minorEastAsia" w:hAnsiTheme="minorEastAsia" w:cstheme="minorEastAsia"/>
                <w:kern w:val="0"/>
                <w:szCs w:val="21"/>
              </w:rPr>
              <w:t>内容中的</w:t>
            </w:r>
            <w:r>
              <w:rPr>
                <w:rFonts w:hint="eastAsia" w:asciiTheme="minorEastAsia" w:hAnsiTheme="minorEastAsia" w:cstheme="minorEastAsia"/>
                <w:b/>
                <w:kern w:val="0"/>
                <w:szCs w:val="21"/>
              </w:rPr>
              <w:t>非“▲”参数响应</w:t>
            </w:r>
            <w:r>
              <w:rPr>
                <w:rFonts w:hint="eastAsia" w:asciiTheme="minorEastAsia" w:hAnsiTheme="minorEastAsia" w:cstheme="minorEastAsia"/>
                <w:kern w:val="0"/>
                <w:szCs w:val="21"/>
              </w:rPr>
              <w:t>情况。</w:t>
            </w:r>
          </w:p>
          <w:p w14:paraId="552DF6A9">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3B896601">
            <w:pPr>
              <w:autoSpaceDE w:val="0"/>
              <w:autoSpaceDN w:val="0"/>
              <w:adjustRightInd w:val="0"/>
              <w:spacing w:line="300" w:lineRule="exact"/>
              <w:ind w:firstLine="420" w:firstLineChars="200"/>
              <w:jc w:val="left"/>
              <w:rPr>
                <w:rFonts w:hint="eastAsia" w:asciiTheme="minorEastAsia" w:hAnsiTheme="minorEastAsia" w:cstheme="minorEastAsia"/>
                <w:szCs w:val="21"/>
              </w:rPr>
            </w:pPr>
            <w:r>
              <w:rPr>
                <w:rFonts w:hint="eastAsia" w:asciiTheme="minorEastAsia" w:hAnsiTheme="minorEastAsia" w:cstheme="minorEastAsia"/>
                <w:color w:val="0000FF"/>
                <w:kern w:val="0"/>
                <w:szCs w:val="21"/>
              </w:rPr>
              <w:t>以投标文件《技术要求偏离表》为评审依据，完全符合招标要求的，得100分。每1项非“▲”参数不符合招标要求（或缺漏）的</w:t>
            </w:r>
            <w:r>
              <w:rPr>
                <w:rFonts w:hint="eastAsia" w:asciiTheme="minorEastAsia" w:hAnsiTheme="minorEastAsia" w:cstheme="minorEastAsia"/>
                <w:color w:val="0000FF"/>
                <w:kern w:val="0"/>
                <w:szCs w:val="21"/>
                <w:highlight w:val="yellow"/>
              </w:rPr>
              <w:t>扣1.7分</w:t>
            </w:r>
            <w:r>
              <w:rPr>
                <w:rFonts w:hint="eastAsia" w:asciiTheme="minorEastAsia" w:hAnsiTheme="minorEastAsia" w:cstheme="minorEastAsia"/>
                <w:color w:val="0000FF"/>
                <w:kern w:val="0"/>
                <w:szCs w:val="21"/>
              </w:rPr>
              <w:t>，最低得0分。</w:t>
            </w:r>
          </w:p>
        </w:tc>
      </w:tr>
      <w:tr w14:paraId="597142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5CCC7CDA">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4AE26">
            <w:pPr>
              <w:widowControl/>
              <w:wordWrap w:val="0"/>
              <w:jc w:val="center"/>
              <w:textAlignment w:val="top"/>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3D170D">
            <w:pPr>
              <w:snapToGrid w:val="0"/>
              <w:jc w:val="center"/>
              <w:rPr>
                <w:rFonts w:hint="eastAsia" w:asciiTheme="minorEastAsia" w:hAnsiTheme="minorEastAsia" w:cstheme="minorEastAsia"/>
                <w:szCs w:val="21"/>
              </w:rPr>
            </w:pPr>
            <w:r>
              <w:rPr>
                <w:rFonts w:hint="eastAsia" w:asciiTheme="minorEastAsia" w:hAnsiTheme="minorEastAsia" w:cstheme="minorEastAsia"/>
                <w:szCs w:val="21"/>
              </w:rPr>
              <w:t>项目实施方案</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D750A7">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5</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7446DCC6">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62CF8D9C">
            <w:pPr>
              <w:spacing w:line="320" w:lineRule="exact"/>
              <w:rPr>
                <w:rFonts w:hint="eastAsia" w:asciiTheme="minorEastAsia" w:hAnsiTheme="minorEastAsia" w:cstheme="minorEastAsia"/>
                <w:bCs/>
                <w:szCs w:val="21"/>
              </w:rPr>
            </w:pPr>
            <w:r>
              <w:rPr>
                <w:rFonts w:hint="eastAsia" w:asciiTheme="minorEastAsia" w:hAnsiTheme="minorEastAsia" w:cstheme="minorEastAsia"/>
                <w:bCs/>
                <w:szCs w:val="21"/>
              </w:rPr>
              <w:t>根据投标人提供的项目实施方案进行评价，包括但不限于以下内容：</w:t>
            </w:r>
          </w:p>
          <w:p w14:paraId="2D29A80E">
            <w:pPr>
              <w:numPr>
                <w:ilvl w:val="0"/>
                <w:numId w:val="1"/>
              </w:num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项目进度计划安排；</w:t>
            </w:r>
          </w:p>
          <w:p w14:paraId="48D7A8AE">
            <w:pPr>
              <w:numPr>
                <w:ilvl w:val="0"/>
                <w:numId w:val="1"/>
              </w:num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施工组织计划；</w:t>
            </w:r>
          </w:p>
          <w:p w14:paraId="0E1823BB">
            <w:pPr>
              <w:numPr>
                <w:ilvl w:val="0"/>
                <w:numId w:val="1"/>
              </w:num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验收组织计划；</w:t>
            </w:r>
          </w:p>
          <w:p w14:paraId="53C64AEC">
            <w:pPr>
              <w:numPr>
                <w:ilvl w:val="0"/>
                <w:numId w:val="1"/>
              </w:num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产品培训方案。</w:t>
            </w:r>
          </w:p>
          <w:p w14:paraId="5A5EE0AF">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4DB61520">
            <w:pPr>
              <w:widowControl/>
              <w:ind w:firstLine="422" w:firstLineChars="200"/>
              <w:jc w:val="left"/>
              <w:textAlignment w:val="center"/>
              <w:rPr>
                <w:rFonts w:hint="eastAsia" w:asciiTheme="minorEastAsia" w:hAnsiTheme="minorEastAsia" w:cstheme="minorEastAsia"/>
                <w:b/>
                <w:bCs/>
                <w:color w:val="0000FF"/>
                <w:kern w:val="0"/>
                <w:szCs w:val="21"/>
                <w:lang w:bidi="ar"/>
              </w:rPr>
            </w:pPr>
            <w:r>
              <w:rPr>
                <w:rFonts w:hint="eastAsia" w:asciiTheme="minorEastAsia" w:hAnsiTheme="minorEastAsia" w:cstheme="minorEastAsia"/>
                <w:b/>
                <w:bCs/>
                <w:color w:val="0000FF"/>
                <w:kern w:val="0"/>
                <w:szCs w:val="21"/>
                <w:lang w:bidi="ar"/>
              </w:rPr>
              <w:t>1、方案满足上述任意一项得15分，最高得60分。</w:t>
            </w:r>
          </w:p>
          <w:p w14:paraId="58458AAE">
            <w:pPr>
              <w:widowControl/>
              <w:ind w:firstLine="422" w:firstLineChars="200"/>
              <w:jc w:val="left"/>
              <w:textAlignment w:val="center"/>
              <w:rPr>
                <w:rFonts w:hint="eastAsia" w:asciiTheme="minorEastAsia" w:hAnsiTheme="minorEastAsia" w:cstheme="minorEastAsia"/>
                <w:b/>
                <w:bCs/>
                <w:color w:val="0000FF"/>
                <w:kern w:val="0"/>
                <w:szCs w:val="21"/>
                <w:lang w:bidi="ar"/>
              </w:rPr>
            </w:pPr>
            <w:r>
              <w:rPr>
                <w:rFonts w:hint="eastAsia" w:asciiTheme="minorEastAsia" w:hAnsiTheme="minorEastAsia" w:cstheme="minorEastAsia"/>
                <w:b/>
                <w:bCs/>
                <w:color w:val="0000FF"/>
                <w:kern w:val="0"/>
                <w:szCs w:val="21"/>
                <w:lang w:bidi="ar"/>
              </w:rPr>
              <w:t>2、在此基础上，由评审委员会根据方案响应情况进一步评审：</w:t>
            </w:r>
          </w:p>
          <w:p w14:paraId="324F1FF0">
            <w:pPr>
              <w:widowControl/>
              <w:ind w:firstLine="420" w:firstLineChars="200"/>
              <w:jc w:val="left"/>
              <w:textAlignment w:val="center"/>
              <w:rPr>
                <w:rFonts w:hint="eastAsia" w:asciiTheme="minorEastAsia" w:hAnsiTheme="minorEastAsia" w:cstheme="minorEastAsia"/>
                <w:color w:val="0000FF"/>
                <w:kern w:val="0"/>
                <w:szCs w:val="21"/>
                <w:lang w:bidi="ar"/>
              </w:rPr>
            </w:pPr>
            <w:r>
              <w:rPr>
                <w:rFonts w:hint="eastAsia" w:asciiTheme="minorEastAsia" w:hAnsiTheme="minorEastAsia" w:cstheme="minorEastAsia"/>
                <w:color w:val="0000FF"/>
                <w:kern w:val="0"/>
                <w:szCs w:val="21"/>
                <w:lang w:bidi="ar"/>
              </w:rPr>
              <w:t>①方案极合理、条理极清晰、可操作性极强的得40分；</w:t>
            </w:r>
          </w:p>
          <w:p w14:paraId="6385EB0A">
            <w:pPr>
              <w:widowControl/>
              <w:ind w:firstLine="420" w:firstLineChars="200"/>
              <w:jc w:val="left"/>
              <w:textAlignment w:val="center"/>
              <w:rPr>
                <w:rFonts w:hint="eastAsia" w:asciiTheme="minorEastAsia" w:hAnsiTheme="minorEastAsia" w:cstheme="minorEastAsia"/>
                <w:color w:val="0000FF"/>
                <w:kern w:val="0"/>
                <w:szCs w:val="21"/>
                <w:lang w:bidi="ar"/>
              </w:rPr>
            </w:pPr>
            <w:r>
              <w:rPr>
                <w:rFonts w:hint="eastAsia" w:asciiTheme="minorEastAsia" w:hAnsiTheme="minorEastAsia" w:cstheme="minorEastAsia"/>
                <w:color w:val="0000FF"/>
                <w:kern w:val="0"/>
                <w:szCs w:val="21"/>
                <w:lang w:bidi="ar"/>
              </w:rPr>
              <w:t>②方案合理、条理清晰、可操作强的得20分；</w:t>
            </w:r>
          </w:p>
          <w:p w14:paraId="3A10D426">
            <w:pPr>
              <w:widowControl/>
              <w:ind w:firstLine="420" w:firstLineChars="200"/>
              <w:jc w:val="left"/>
              <w:textAlignment w:val="center"/>
              <w:rPr>
                <w:rFonts w:hint="eastAsia" w:asciiTheme="minorEastAsia" w:hAnsiTheme="minorEastAsia" w:cstheme="minorEastAsia"/>
                <w:color w:val="0000FF"/>
                <w:szCs w:val="21"/>
              </w:rPr>
            </w:pPr>
            <w:r>
              <w:rPr>
                <w:rFonts w:hint="eastAsia" w:asciiTheme="minorEastAsia" w:hAnsiTheme="minorEastAsia" w:cstheme="minorEastAsia"/>
                <w:color w:val="0000FF"/>
                <w:kern w:val="0"/>
                <w:szCs w:val="21"/>
                <w:lang w:bidi="ar"/>
              </w:rPr>
              <w:t>③方案极不合理、条理极不清晰、可操作极差的不得分。</w:t>
            </w:r>
          </w:p>
        </w:tc>
      </w:tr>
      <w:tr w14:paraId="791FEA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11416AA3">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E463BC">
            <w:pPr>
              <w:widowControl/>
              <w:wordWrap w:val="0"/>
              <w:jc w:val="center"/>
              <w:textAlignment w:val="top"/>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BA0988">
            <w:pPr>
              <w:snapToGrid w:val="0"/>
              <w:jc w:val="center"/>
              <w:rPr>
                <w:rFonts w:hint="eastAsia" w:asciiTheme="minorEastAsia" w:hAnsiTheme="minorEastAsia" w:cstheme="minorEastAsia"/>
                <w:szCs w:val="21"/>
              </w:rPr>
            </w:pPr>
            <w:r>
              <w:rPr>
                <w:rFonts w:hint="eastAsia" w:asciiTheme="minorEastAsia" w:hAnsiTheme="minorEastAsia" w:cstheme="minorEastAsia"/>
                <w:szCs w:val="21"/>
              </w:rPr>
              <w:t>售后服务方案</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172801">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9</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0A215CFC">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66B6EBFA">
            <w:pPr>
              <w:spacing w:line="320" w:lineRule="exact"/>
              <w:rPr>
                <w:rFonts w:hint="eastAsia" w:asciiTheme="minorEastAsia" w:hAnsiTheme="minorEastAsia" w:cstheme="minorEastAsia"/>
                <w:bCs/>
                <w:szCs w:val="21"/>
              </w:rPr>
            </w:pPr>
            <w:r>
              <w:rPr>
                <w:rFonts w:hint="eastAsia" w:asciiTheme="minorEastAsia" w:hAnsiTheme="minorEastAsia" w:cstheme="minorEastAsia"/>
                <w:bCs/>
                <w:szCs w:val="21"/>
              </w:rPr>
              <w:t>根据投标人提供的售后服务方案进行评价，包括但不限于以下内容：</w:t>
            </w:r>
          </w:p>
          <w:p w14:paraId="5C97BD4E">
            <w:p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1、服务内容；</w:t>
            </w:r>
          </w:p>
          <w:p w14:paraId="70094174">
            <w:p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2、维修应急方案；</w:t>
            </w:r>
          </w:p>
          <w:p w14:paraId="039D4F9D">
            <w:p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3、培训计划；</w:t>
            </w:r>
          </w:p>
          <w:p w14:paraId="4D1448F0">
            <w:pPr>
              <w:autoSpaceDE w:val="0"/>
              <w:autoSpaceDN w:val="0"/>
              <w:adjustRightInd w:val="0"/>
              <w:jc w:val="left"/>
              <w:rPr>
                <w:rFonts w:hint="eastAsia" w:asciiTheme="minorEastAsia" w:hAnsiTheme="minorEastAsia" w:cstheme="minorEastAsia"/>
                <w:b/>
                <w:bCs/>
                <w:szCs w:val="21"/>
              </w:rPr>
            </w:pPr>
            <w:r>
              <w:rPr>
                <w:rFonts w:hint="eastAsia" w:asciiTheme="minorEastAsia" w:hAnsiTheme="minorEastAsia" w:cstheme="minorEastAsia"/>
                <w:b/>
                <w:bCs/>
                <w:szCs w:val="21"/>
              </w:rPr>
              <w:t>4、其他特色服务等。</w:t>
            </w:r>
          </w:p>
          <w:p w14:paraId="0285BD19">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5BE5486C">
            <w:pPr>
              <w:snapToGrid w:val="0"/>
              <w:ind w:firstLine="422" w:firstLineChars="200"/>
              <w:rPr>
                <w:rFonts w:hint="eastAsia" w:asciiTheme="minorEastAsia" w:hAnsiTheme="minorEastAsia" w:cstheme="minorEastAsia"/>
                <w:color w:val="0000FF"/>
                <w:szCs w:val="21"/>
              </w:rPr>
            </w:pPr>
            <w:r>
              <w:rPr>
                <w:rFonts w:hint="eastAsia" w:asciiTheme="minorEastAsia" w:hAnsiTheme="minorEastAsia" w:cstheme="minorEastAsia"/>
                <w:b/>
                <w:bCs/>
                <w:color w:val="0000FF"/>
                <w:szCs w:val="21"/>
              </w:rPr>
              <w:t>1、方案满足上述任意一项得15分，最高得60分。</w:t>
            </w:r>
          </w:p>
          <w:p w14:paraId="7A71DD10">
            <w:pPr>
              <w:snapToGrid w:val="0"/>
              <w:ind w:firstLine="422" w:firstLineChars="200"/>
              <w:rPr>
                <w:rFonts w:hint="eastAsia" w:asciiTheme="minorEastAsia" w:hAnsiTheme="minorEastAsia" w:cstheme="minorEastAsia"/>
                <w:b/>
                <w:bCs/>
                <w:color w:val="0000FF"/>
                <w:szCs w:val="21"/>
              </w:rPr>
            </w:pPr>
            <w:r>
              <w:rPr>
                <w:rFonts w:hint="eastAsia" w:asciiTheme="minorEastAsia" w:hAnsiTheme="minorEastAsia" w:cstheme="minorEastAsia"/>
                <w:b/>
                <w:bCs/>
                <w:color w:val="0000FF"/>
                <w:szCs w:val="21"/>
              </w:rPr>
              <w:t>2、在此基础上，由评审委员会根据方案响应情况进一步评审：</w:t>
            </w:r>
          </w:p>
          <w:p w14:paraId="2FC065FC">
            <w:pPr>
              <w:snapToGrid w:val="0"/>
              <w:ind w:firstLine="420" w:firstLineChars="200"/>
              <w:rPr>
                <w:rFonts w:hint="eastAsia" w:asciiTheme="minorEastAsia" w:hAnsiTheme="minorEastAsia" w:cstheme="minorEastAsia"/>
                <w:color w:val="0000FF"/>
                <w:szCs w:val="21"/>
              </w:rPr>
            </w:pPr>
            <w:r>
              <w:rPr>
                <w:rFonts w:hint="eastAsia" w:asciiTheme="minorEastAsia" w:hAnsiTheme="minorEastAsia" w:cstheme="minorEastAsia"/>
                <w:color w:val="0000FF"/>
                <w:szCs w:val="21"/>
              </w:rPr>
              <w:t>①方案极合理、条理极清晰、可操作性极强的得40分；</w:t>
            </w:r>
          </w:p>
          <w:p w14:paraId="1BCA5ED7">
            <w:pPr>
              <w:snapToGrid w:val="0"/>
              <w:ind w:firstLine="420" w:firstLineChars="200"/>
              <w:rPr>
                <w:rFonts w:hint="eastAsia" w:asciiTheme="minorEastAsia" w:hAnsiTheme="minorEastAsia" w:cstheme="minorEastAsia"/>
                <w:color w:val="0000FF"/>
                <w:szCs w:val="21"/>
              </w:rPr>
            </w:pPr>
            <w:r>
              <w:rPr>
                <w:rFonts w:hint="eastAsia" w:asciiTheme="minorEastAsia" w:hAnsiTheme="minorEastAsia" w:cstheme="minorEastAsia"/>
                <w:color w:val="0000FF"/>
                <w:szCs w:val="21"/>
              </w:rPr>
              <w:t>②方案合理、条理清晰、可操作强的得20分；</w:t>
            </w:r>
          </w:p>
          <w:p w14:paraId="3EA73690">
            <w:pPr>
              <w:snapToGrid w:val="0"/>
              <w:ind w:firstLine="420" w:firstLineChars="200"/>
              <w:rPr>
                <w:rFonts w:hint="eastAsia" w:asciiTheme="minorEastAsia" w:hAnsiTheme="minorEastAsia" w:cstheme="minorEastAsia"/>
                <w:color w:val="0000FF"/>
                <w:kern w:val="0"/>
                <w:szCs w:val="21"/>
                <w:lang w:bidi="ar"/>
              </w:rPr>
            </w:pPr>
            <w:r>
              <w:rPr>
                <w:rFonts w:hint="eastAsia" w:asciiTheme="minorEastAsia" w:hAnsiTheme="minorEastAsia" w:cstheme="minorEastAsia"/>
                <w:color w:val="0000FF"/>
                <w:szCs w:val="21"/>
              </w:rPr>
              <w:t>③方案极不合理、条理极不清晰、可操作极差的不得分。</w:t>
            </w:r>
          </w:p>
        </w:tc>
      </w:tr>
      <w:tr w14:paraId="1F47C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2A69264C">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8768C0">
            <w:pPr>
              <w:widowControl/>
              <w:wordWrap w:val="0"/>
              <w:jc w:val="center"/>
              <w:textAlignment w:val="top"/>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FA63A4">
            <w:pPr>
              <w:snapToGrid w:val="0"/>
              <w:jc w:val="center"/>
              <w:rPr>
                <w:rFonts w:hint="eastAsia" w:asciiTheme="minorEastAsia" w:hAnsiTheme="minorEastAsia" w:cstheme="minorEastAsia"/>
                <w:szCs w:val="21"/>
              </w:rPr>
            </w:pPr>
            <w:r>
              <w:rPr>
                <w:rFonts w:hint="eastAsia" w:asciiTheme="minorEastAsia" w:hAnsiTheme="minorEastAsia" w:cstheme="minorEastAsia"/>
                <w:szCs w:val="21"/>
              </w:rPr>
              <w:t>绿色采购情况</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06924">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1</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52CD4E75">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0F244569">
            <w:pPr>
              <w:snapToGrid w:val="0"/>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648E5B57">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1397918E">
            <w:pPr>
              <w:snapToGrid w:val="0"/>
              <w:ind w:firstLine="420" w:firstLineChars="200"/>
              <w:rPr>
                <w:rFonts w:hint="eastAsia" w:asciiTheme="minorEastAsia" w:hAnsiTheme="minorEastAsia" w:cstheme="minorEastAsia"/>
                <w:color w:val="0000FF"/>
                <w:szCs w:val="21"/>
              </w:rPr>
            </w:pPr>
            <w:r>
              <w:rPr>
                <w:rFonts w:hint="eastAsia" w:asciiTheme="minorEastAsia" w:hAnsiTheme="minorEastAsia" w:cstheme="minorEastAsia"/>
                <w:color w:val="0000FF"/>
                <w:szCs w:val="21"/>
              </w:rPr>
              <w:t>投标人提供符合相关要求的承诺函得100分（格式自定，应在《自行采购投标及履约承诺函》外另起承诺函）可视为符合规定，无需提供检测报告、认证报告。未提供或不符合的不得分。</w:t>
            </w:r>
          </w:p>
        </w:tc>
      </w:tr>
      <w:tr w14:paraId="46C87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5F885E">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3</w:t>
            </w:r>
          </w:p>
        </w:tc>
        <w:tc>
          <w:tcPr>
            <w:tcW w:w="36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54D6323">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商务部分</w:t>
            </w:r>
          </w:p>
        </w:tc>
        <w:tc>
          <w:tcPr>
            <w:tcW w:w="4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7BD8FA">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szCs w:val="21"/>
              </w:rPr>
              <w:t>6</w:t>
            </w:r>
          </w:p>
        </w:tc>
      </w:tr>
      <w:tr w14:paraId="3CCBB2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C0BFF5">
            <w:pPr>
              <w:jc w:val="center"/>
              <w:rPr>
                <w:rFonts w:hint="eastAsia" w:asciiTheme="minorEastAsia" w:hAnsiTheme="minorEastAsia" w:cstheme="minorEastAsia"/>
                <w:b/>
                <w:bCs/>
                <w:color w:val="0000FF"/>
                <w:szCs w:val="21"/>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77D48FF3">
            <w:pPr>
              <w:rPr>
                <w:rFonts w:hint="eastAsia" w:asciiTheme="minorEastAsia" w:hAnsiTheme="minorEastAsia" w:cstheme="minorEastAsia"/>
                <w:szCs w:val="21"/>
              </w:rPr>
            </w:pPr>
          </w:p>
        </w:tc>
      </w:tr>
      <w:tr w14:paraId="31142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01D236D3">
            <w:pPr>
              <w:jc w:val="center"/>
              <w:rPr>
                <w:rFonts w:hint="eastAsia" w:asciiTheme="minorEastAsia" w:hAnsiTheme="minorEastAsia" w:cstheme="minorEastAsia"/>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E3C033C">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序号</w:t>
            </w:r>
          </w:p>
        </w:tc>
        <w:tc>
          <w:tcPr>
            <w:tcW w:w="200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9CF0FDD">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评分因素</w:t>
            </w:r>
          </w:p>
        </w:tc>
        <w:tc>
          <w:tcPr>
            <w:tcW w:w="94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B870346">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权重(%)</w:t>
            </w:r>
          </w:p>
        </w:tc>
        <w:tc>
          <w:tcPr>
            <w:tcW w:w="4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1FD96A6">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评分准则</w:t>
            </w:r>
          </w:p>
        </w:tc>
      </w:tr>
      <w:tr w14:paraId="4FDE27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7833C2">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D26C95">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1</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F55696">
            <w:pPr>
              <w:snapToGrid w:val="0"/>
              <w:spacing w:after="60" w:line="260" w:lineRule="exact"/>
              <w:jc w:val="center"/>
              <w:rPr>
                <w:rFonts w:hint="eastAsia" w:asciiTheme="minorEastAsia" w:hAnsiTheme="minorEastAsia" w:cstheme="minorEastAsia"/>
                <w:szCs w:val="21"/>
              </w:rPr>
            </w:pPr>
            <w:r>
              <w:rPr>
                <w:rFonts w:hint="eastAsia" w:asciiTheme="minorEastAsia" w:hAnsiTheme="minorEastAsia" w:cstheme="minorEastAsia"/>
                <w:szCs w:val="21"/>
              </w:rPr>
              <w:t>同类业绩情况</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167DB9">
            <w:pPr>
              <w:snapToGrid w:val="0"/>
              <w:spacing w:line="260" w:lineRule="exact"/>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37725396">
            <w:pPr>
              <w:autoSpaceDE w:val="0"/>
              <w:autoSpaceDN w:val="0"/>
              <w:adjustRightInd w:val="0"/>
              <w:rPr>
                <w:rFonts w:hint="eastAsia" w:asciiTheme="minorEastAsia" w:hAnsiTheme="minorEastAsia" w:cstheme="minorEastAsia"/>
                <w:b/>
                <w:bCs/>
                <w:szCs w:val="21"/>
              </w:rPr>
            </w:pPr>
            <w:r>
              <w:rPr>
                <w:rFonts w:hint="eastAsia" w:asciiTheme="minorEastAsia" w:hAnsiTheme="minorEastAsia" w:cstheme="minorEastAsia"/>
                <w:b/>
                <w:bCs/>
                <w:szCs w:val="21"/>
              </w:rPr>
              <w:t>一、评审内容：</w:t>
            </w:r>
          </w:p>
          <w:p w14:paraId="44A638CE">
            <w:pPr>
              <w:snapToGrid w:val="0"/>
              <w:ind w:firstLine="420" w:firstLineChars="200"/>
              <w:jc w:val="left"/>
              <w:rPr>
                <w:rFonts w:hint="eastAsia" w:asciiTheme="minorEastAsia" w:hAnsiTheme="minorEastAsia" w:cstheme="minorEastAsia"/>
                <w:szCs w:val="21"/>
              </w:rPr>
            </w:pPr>
            <w:r>
              <w:rPr>
                <w:rFonts w:hint="eastAsia" w:asciiTheme="minorEastAsia" w:hAnsiTheme="minorEastAsia" w:cstheme="minorEastAsia"/>
                <w:szCs w:val="21"/>
              </w:rPr>
              <w:t>自2022年1月1日以来（以合同签订日期为准），投标人</w:t>
            </w:r>
            <w:r>
              <w:rPr>
                <w:rFonts w:hint="eastAsia" w:asciiTheme="minorEastAsia" w:hAnsiTheme="minorEastAsia" w:cstheme="minorEastAsia"/>
                <w:b/>
                <w:bCs/>
                <w:szCs w:val="21"/>
              </w:rPr>
              <w:t>与本项目同类（大型教玩具类）项目经验且</w:t>
            </w:r>
            <w:r>
              <w:rPr>
                <w:rFonts w:hint="eastAsia" w:asciiTheme="minorEastAsia" w:hAnsiTheme="minorEastAsia" w:cstheme="minorEastAsia"/>
                <w:szCs w:val="21"/>
              </w:rPr>
              <w:t>履约评价为优或满意（或同等评价），每提供一项得50分，本项最高得100分。</w:t>
            </w:r>
          </w:p>
          <w:p w14:paraId="49561E37">
            <w:pPr>
              <w:snapToGrid w:val="0"/>
              <w:rPr>
                <w:rFonts w:hint="eastAsia" w:asciiTheme="minorEastAsia" w:hAnsiTheme="minorEastAsia" w:cstheme="minorEastAsia"/>
                <w:b/>
                <w:bCs/>
                <w:color w:val="0000FF"/>
                <w:kern w:val="0"/>
                <w:szCs w:val="21"/>
              </w:rPr>
            </w:pPr>
            <w:r>
              <w:rPr>
                <w:rFonts w:hint="eastAsia" w:asciiTheme="minorEastAsia" w:hAnsiTheme="minorEastAsia" w:cstheme="minorEastAsia"/>
                <w:b/>
                <w:bCs/>
                <w:color w:val="0000FF"/>
                <w:kern w:val="0"/>
                <w:szCs w:val="21"/>
              </w:rPr>
              <w:t>二、评审依据：</w:t>
            </w:r>
          </w:p>
          <w:p w14:paraId="18A0B3F2">
            <w:pPr>
              <w:snapToGrid w:val="0"/>
              <w:ind w:firstLine="420" w:firstLineChars="200"/>
              <w:rPr>
                <w:rFonts w:hint="eastAsia" w:asciiTheme="minorEastAsia" w:hAnsiTheme="minorEastAsia" w:cstheme="minorEastAsia"/>
                <w:color w:val="0000FF"/>
                <w:szCs w:val="21"/>
              </w:rPr>
            </w:pPr>
            <w:r>
              <w:rPr>
                <w:rFonts w:hint="eastAsia" w:asciiTheme="minorEastAsia" w:hAnsiTheme="minorEastAsia" w:cstheme="minorEastAsia"/>
                <w:color w:val="0000FF"/>
                <w:szCs w:val="21"/>
              </w:rPr>
              <w:t>1、同时提供以下：（1）合同关键页（含签订合同双方的单位名称、合同项目名称、项目金额与签订合同双方的落款盖章、签订日期等）扫描件；（2）设备配置清单扫描件；（3）验收报告[加盖合同甲方（合同相对方）公章（或甲方业务章）]；（4）履约评价证明[加盖合同甲方（合同相对方）公章（或甲方业务章）]。</w:t>
            </w:r>
          </w:p>
          <w:p w14:paraId="1FB801F2">
            <w:pPr>
              <w:snapToGrid w:val="0"/>
              <w:ind w:firstLine="420" w:firstLineChars="200"/>
              <w:rPr>
                <w:rFonts w:hint="eastAsia" w:asciiTheme="minorEastAsia" w:hAnsiTheme="minorEastAsia" w:cstheme="minorEastAsia"/>
                <w:szCs w:val="21"/>
              </w:rPr>
            </w:pPr>
            <w:r>
              <w:rPr>
                <w:rFonts w:hint="eastAsia" w:asciiTheme="minorEastAsia" w:hAnsiTheme="minorEastAsia" w:cstheme="minorEastAsia"/>
                <w:color w:val="0000FF"/>
                <w:szCs w:val="21"/>
              </w:rPr>
              <w:t>2、未按要求提供证明材料（或证明材料无法判断是否符合评分要求）的不得分，原件备查</w:t>
            </w:r>
            <w:r>
              <w:rPr>
                <w:rFonts w:hint="eastAsia" w:asciiTheme="minorEastAsia" w:hAnsiTheme="minorEastAsia" w:cstheme="minorEastAsia"/>
                <w:color w:val="0000FF"/>
                <w:szCs w:val="21"/>
                <w:lang w:val="zh-CN"/>
              </w:rPr>
              <w:t>。</w:t>
            </w:r>
          </w:p>
        </w:tc>
      </w:tr>
      <w:tr w14:paraId="780142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6D2E238">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4</w:t>
            </w:r>
          </w:p>
        </w:tc>
        <w:tc>
          <w:tcPr>
            <w:tcW w:w="36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5491BA3">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kern w:val="0"/>
                <w:szCs w:val="21"/>
                <w:lang w:bidi="ar"/>
              </w:rPr>
              <w:t>诚信情况</w:t>
            </w:r>
          </w:p>
        </w:tc>
        <w:tc>
          <w:tcPr>
            <w:tcW w:w="4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AAEA5">
            <w:pPr>
              <w:widowControl/>
              <w:wordWrap w:val="0"/>
              <w:jc w:val="center"/>
              <w:rPr>
                <w:rFonts w:hint="eastAsia" w:asciiTheme="minorEastAsia" w:hAnsiTheme="minorEastAsia" w:cstheme="minorEastAsia"/>
                <w:b/>
                <w:bCs/>
                <w:color w:val="0000FF"/>
                <w:szCs w:val="21"/>
              </w:rPr>
            </w:pPr>
            <w:r>
              <w:rPr>
                <w:rFonts w:hint="eastAsia" w:asciiTheme="minorEastAsia" w:hAnsiTheme="minorEastAsia" w:cstheme="minorEastAsia"/>
                <w:b/>
                <w:bCs/>
                <w:color w:val="0000FF"/>
                <w:szCs w:val="21"/>
              </w:rPr>
              <w:t>5</w:t>
            </w:r>
          </w:p>
        </w:tc>
      </w:tr>
      <w:tr w14:paraId="2C26C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CD9CE6">
            <w:pPr>
              <w:jc w:val="center"/>
              <w:rPr>
                <w:rFonts w:hint="eastAsia" w:asciiTheme="minorEastAsia" w:hAnsiTheme="minorEastAsia" w:cstheme="minorEastAsia"/>
                <w:b/>
                <w:bCs/>
                <w:color w:val="0000FF"/>
                <w:szCs w:val="21"/>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14:paraId="262E5215">
            <w:pPr>
              <w:rPr>
                <w:rFonts w:hint="eastAsia" w:asciiTheme="minorEastAsia" w:hAnsiTheme="minorEastAsia" w:cstheme="minorEastAsia"/>
                <w:szCs w:val="21"/>
              </w:rPr>
            </w:pPr>
          </w:p>
        </w:tc>
      </w:tr>
      <w:tr w14:paraId="3B0ECF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7F071C1C">
            <w:pPr>
              <w:jc w:val="center"/>
              <w:rPr>
                <w:rFonts w:hint="eastAsia" w:asciiTheme="minorEastAsia" w:hAnsiTheme="minorEastAsia" w:cstheme="minorEastAsia"/>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B44EE74">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序号</w:t>
            </w:r>
          </w:p>
        </w:tc>
        <w:tc>
          <w:tcPr>
            <w:tcW w:w="200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14282D0">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评分因素</w:t>
            </w:r>
          </w:p>
        </w:tc>
        <w:tc>
          <w:tcPr>
            <w:tcW w:w="94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F821A6B">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权重(%)</w:t>
            </w:r>
          </w:p>
        </w:tc>
        <w:tc>
          <w:tcPr>
            <w:tcW w:w="476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A3A43DE">
            <w:pPr>
              <w:widowControl/>
              <w:wordWrap w:val="0"/>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评分准则</w:t>
            </w:r>
          </w:p>
        </w:tc>
      </w:tr>
      <w:tr w14:paraId="387BEE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146"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7D1659">
            <w:pPr>
              <w:jc w:val="center"/>
              <w:rPr>
                <w:rFonts w:hint="eastAsia" w:asciiTheme="minorEastAsia" w:hAnsiTheme="minorEastAsia" w:cstheme="minorEastAsia"/>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E5DE1A">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1</w:t>
            </w:r>
          </w:p>
        </w:tc>
        <w:tc>
          <w:tcPr>
            <w:tcW w:w="20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9DB371">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诚信情况</w:t>
            </w:r>
          </w:p>
        </w:tc>
        <w:tc>
          <w:tcPr>
            <w:tcW w:w="9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D5DD66">
            <w:pPr>
              <w:widowControl/>
              <w:wordWrap w:val="0"/>
              <w:jc w:val="center"/>
              <w:textAlignment w:val="top"/>
              <w:rPr>
                <w:rFonts w:hint="eastAsia" w:asciiTheme="minorEastAsia" w:hAnsiTheme="minorEastAsia" w:cstheme="minorEastAsia"/>
                <w:szCs w:val="21"/>
              </w:rPr>
            </w:pPr>
            <w:r>
              <w:rPr>
                <w:rFonts w:hint="eastAsia" w:asciiTheme="minorEastAsia" w:hAnsiTheme="minorEastAsia" w:cstheme="minorEastAsia"/>
                <w:szCs w:val="21"/>
              </w:rPr>
              <w:t>5</w:t>
            </w:r>
          </w:p>
        </w:tc>
        <w:tc>
          <w:tcPr>
            <w:tcW w:w="4765" w:type="dxa"/>
            <w:tcBorders>
              <w:top w:val="single" w:color="000000" w:sz="8" w:space="0"/>
              <w:left w:val="single" w:color="000000" w:sz="8" w:space="0"/>
              <w:bottom w:val="single" w:color="000000" w:sz="8" w:space="0"/>
              <w:right w:val="single" w:color="000000" w:sz="8" w:space="0"/>
            </w:tcBorders>
            <w:shd w:val="clear" w:color="auto" w:fill="auto"/>
          </w:tcPr>
          <w:p w14:paraId="43C4772C">
            <w:pPr>
              <w:pStyle w:val="7"/>
              <w:wordWrap w:val="0"/>
              <w:spacing w:line="240" w:lineRule="auto"/>
              <w:ind w:firstLine="420" w:firstLineChars="200"/>
              <w:rPr>
                <w:rFonts w:hint="eastAsia" w:asciiTheme="minorEastAsia" w:hAnsiTheme="minorEastAsia" w:cstheme="minorEastAsia"/>
                <w:b w:val="0"/>
                <w:bCs w:val="0"/>
                <w:sz w:val="21"/>
                <w:szCs w:val="21"/>
              </w:rPr>
            </w:pPr>
            <w:r>
              <w:rPr>
                <w:rFonts w:hint="eastAsia" w:asciiTheme="minorEastAsia" w:hAnsi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3757A8E3">
            <w:pPr>
              <w:pStyle w:val="7"/>
              <w:wordWrap w:val="0"/>
              <w:spacing w:line="240" w:lineRule="auto"/>
              <w:ind w:firstLine="420" w:firstLineChars="200"/>
              <w:rPr>
                <w:rFonts w:hint="eastAsia" w:asciiTheme="minorEastAsia" w:hAnsiTheme="minorEastAsia" w:cstheme="minorEastAsia"/>
                <w:sz w:val="21"/>
                <w:szCs w:val="21"/>
              </w:rPr>
            </w:pPr>
            <w:r>
              <w:rPr>
                <w:rFonts w:hint="eastAsia" w:asciiTheme="minorEastAsia" w:hAnsi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14:paraId="7CCD01AB">
      <w:pPr>
        <w:sectPr>
          <w:pgSz w:w="11907" w:h="16840"/>
          <w:pgMar w:top="1440" w:right="1418" w:bottom="1440" w:left="1418" w:header="851" w:footer="992" w:gutter="0"/>
          <w:cols w:space="425" w:num="1"/>
          <w:titlePg/>
          <w:docGrid w:linePitch="462" w:charSpace="0"/>
        </w:sectPr>
      </w:pPr>
    </w:p>
    <w:p w14:paraId="457ABBE2">
      <w:pPr>
        <w:jc w:val="center"/>
        <w:rPr>
          <w:b/>
          <w:sz w:val="84"/>
          <w:szCs w:val="84"/>
        </w:rPr>
      </w:pPr>
    </w:p>
    <w:p w14:paraId="3F1F9F97">
      <w:pPr>
        <w:jc w:val="center"/>
        <w:rPr>
          <w:b/>
          <w:sz w:val="84"/>
          <w:szCs w:val="84"/>
        </w:rPr>
      </w:pPr>
    </w:p>
    <w:p w14:paraId="13C147CC">
      <w:pPr>
        <w:jc w:val="center"/>
        <w:rPr>
          <w:b/>
          <w:sz w:val="84"/>
          <w:szCs w:val="84"/>
        </w:rPr>
      </w:pPr>
    </w:p>
    <w:p w14:paraId="64F6501B">
      <w:pPr>
        <w:jc w:val="center"/>
        <w:rPr>
          <w:b/>
          <w:sz w:val="120"/>
          <w:szCs w:val="120"/>
        </w:rPr>
      </w:pPr>
      <w:r>
        <w:rPr>
          <w:rFonts w:hint="eastAsia"/>
          <w:b/>
          <w:sz w:val="120"/>
          <w:szCs w:val="120"/>
        </w:rPr>
        <w:t>自行采购</w:t>
      </w:r>
    </w:p>
    <w:p w14:paraId="33D20B26">
      <w:pPr>
        <w:jc w:val="center"/>
        <w:rPr>
          <w:b/>
          <w:sz w:val="120"/>
          <w:szCs w:val="120"/>
        </w:rPr>
      </w:pPr>
      <w:r>
        <w:rPr>
          <w:rFonts w:hint="eastAsia"/>
          <w:b/>
          <w:sz w:val="120"/>
          <w:szCs w:val="120"/>
        </w:rPr>
        <w:t>招标文件</w:t>
      </w:r>
    </w:p>
    <w:p w14:paraId="0935D9DA">
      <w:pPr>
        <w:jc w:val="center"/>
        <w:rPr>
          <w:b/>
          <w:sz w:val="52"/>
          <w:szCs w:val="52"/>
        </w:rPr>
      </w:pPr>
      <w:r>
        <w:rPr>
          <w:rFonts w:hint="eastAsia"/>
          <w:b/>
          <w:sz w:val="52"/>
          <w:szCs w:val="52"/>
        </w:rPr>
        <w:t>（货物类）</w:t>
      </w:r>
    </w:p>
    <w:p w14:paraId="2087A448"/>
    <w:p w14:paraId="32BC3196"/>
    <w:p w14:paraId="35980448"/>
    <w:p w14:paraId="6007BB35"/>
    <w:p w14:paraId="310C8EEB"/>
    <w:p w14:paraId="6528ACED"/>
    <w:p w14:paraId="020C4C00"/>
    <w:p w14:paraId="0E2A0C0E"/>
    <w:p w14:paraId="07C12E0F"/>
    <w:p w14:paraId="5A8C317E"/>
    <w:p w14:paraId="34605598"/>
    <w:p w14:paraId="23AB1B82"/>
    <w:p w14:paraId="4A8B574F"/>
    <w:p w14:paraId="1EC8885F"/>
    <w:p w14:paraId="4DCB4352"/>
    <w:p w14:paraId="151215B1"/>
    <w:p w14:paraId="63E99C17"/>
    <w:p w14:paraId="5FB4868F"/>
    <w:p w14:paraId="0FEC49C0"/>
    <w:p w14:paraId="5207F5A4">
      <w:pPr>
        <w:jc w:val="center"/>
        <w:rPr>
          <w:b/>
          <w:sz w:val="44"/>
          <w:szCs w:val="44"/>
        </w:rPr>
      </w:pPr>
      <w:bookmarkStart w:id="3" w:name="_Hlk71465316"/>
      <w:r>
        <w:rPr>
          <w:rFonts w:hint="eastAsia"/>
          <w:b/>
          <w:sz w:val="44"/>
          <w:szCs w:val="44"/>
        </w:rPr>
        <w:t>深圳公共资源交易中心</w:t>
      </w:r>
    </w:p>
    <w:p w14:paraId="17B7F599">
      <w:pPr>
        <w:jc w:val="center"/>
        <w:rPr>
          <w:b/>
          <w:sz w:val="44"/>
          <w:szCs w:val="44"/>
        </w:rPr>
      </w:pPr>
      <w:r>
        <w:rPr>
          <w:rFonts w:hint="eastAsia"/>
          <w:b/>
          <w:sz w:val="44"/>
          <w:szCs w:val="44"/>
        </w:rPr>
        <w:t>（</w:t>
      </w:r>
      <w:r>
        <w:rPr>
          <w:b/>
          <w:sz w:val="44"/>
          <w:szCs w:val="44"/>
        </w:rPr>
        <w:t>20</w:t>
      </w:r>
      <w:r>
        <w:rPr>
          <w:rFonts w:hint="eastAsia"/>
          <w:b/>
          <w:sz w:val="44"/>
          <w:szCs w:val="44"/>
        </w:rPr>
        <w:t>25）</w:t>
      </w:r>
    </w:p>
    <w:bookmarkEnd w:id="3"/>
    <w:p w14:paraId="4949C4B8">
      <w:pPr>
        <w:widowControl/>
        <w:jc w:val="center"/>
      </w:pPr>
    </w:p>
    <w:p w14:paraId="1AE7E5D6">
      <w:pPr>
        <w:widowControl/>
        <w:jc w:val="center"/>
      </w:pPr>
      <w:r>
        <w:br w:type="page"/>
      </w:r>
    </w:p>
    <w:p w14:paraId="5D441FBD">
      <w:pPr>
        <w:spacing w:before="240" w:beforeLines="100" w:after="240" w:afterLines="100"/>
        <w:jc w:val="center"/>
        <w:rPr>
          <w:rFonts w:hint="eastAsia" w:ascii="黑体" w:hAnsi="黑体" w:eastAsia="黑体" w:cs="黑体"/>
          <w:b/>
          <w:bCs/>
          <w:sz w:val="28"/>
          <w:szCs w:val="36"/>
        </w:rPr>
      </w:pPr>
      <w:bookmarkStart w:id="4" w:name="_Hlk72218009"/>
      <w:r>
        <w:rPr>
          <w:rFonts w:hint="eastAsia" w:ascii="黑体" w:hAnsi="黑体" w:eastAsia="黑体" w:cs="黑体"/>
          <w:b/>
          <w:bCs/>
          <w:sz w:val="28"/>
          <w:szCs w:val="36"/>
        </w:rPr>
        <w:t>目   录</w:t>
      </w:r>
    </w:p>
    <w:p w14:paraId="3522C9DE">
      <w:pPr>
        <w:outlineLvl w:val="0"/>
        <w:rPr>
          <w:b/>
          <w:sz w:val="24"/>
        </w:rPr>
      </w:pPr>
      <w:r>
        <w:rPr>
          <w:rFonts w:hint="eastAsia"/>
          <w:b/>
          <w:sz w:val="24"/>
        </w:rPr>
        <w:t>第一册    专用条款</w:t>
      </w:r>
    </w:p>
    <w:p w14:paraId="7AFC35B7">
      <w:pPr>
        <w:ind w:firstLine="960" w:firstLineChars="400"/>
        <w:rPr>
          <w:sz w:val="24"/>
        </w:rPr>
      </w:pPr>
      <w:r>
        <w:rPr>
          <w:rFonts w:hint="eastAsia"/>
          <w:sz w:val="24"/>
        </w:rPr>
        <w:t>关键信息</w:t>
      </w:r>
    </w:p>
    <w:p w14:paraId="125D35E4">
      <w:pPr>
        <w:ind w:left="630" w:leftChars="300" w:firstLine="630" w:firstLineChars="300"/>
        <w:rPr>
          <w:rFonts w:hint="eastAsia" w:ascii="宋体" w:hAnsi="宋体"/>
          <w:szCs w:val="21"/>
        </w:rPr>
      </w:pPr>
      <w:r>
        <w:rPr>
          <w:rFonts w:hint="eastAsia" w:ascii="宋体" w:hAnsi="宋体"/>
          <w:szCs w:val="21"/>
        </w:rPr>
        <w:t>第一章  招标公告</w:t>
      </w:r>
    </w:p>
    <w:p w14:paraId="2EDBBE14">
      <w:pPr>
        <w:ind w:left="630" w:leftChars="300" w:firstLine="630" w:firstLineChars="300"/>
        <w:rPr>
          <w:rFonts w:hint="eastAsia"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14:paraId="72C788F7">
      <w:pPr>
        <w:ind w:left="630" w:leftChars="300" w:firstLine="630" w:firstLineChars="300"/>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0DACD1C0">
      <w:pPr>
        <w:ind w:left="630" w:leftChars="300" w:firstLine="630" w:firstLineChars="300"/>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78E01917">
      <w:pPr>
        <w:ind w:left="630" w:leftChars="300" w:firstLine="630" w:firstLineChars="300"/>
        <w:rPr>
          <w:rFonts w:hint="eastAsia" w:ascii="宋体" w:hAnsi="宋体"/>
          <w:szCs w:val="21"/>
        </w:rPr>
      </w:pPr>
      <w:r>
        <w:rPr>
          <w:rFonts w:hint="eastAsia" w:ascii="宋体" w:hAnsi="宋体"/>
          <w:szCs w:val="21"/>
        </w:rPr>
        <w:t>第五章  合同条款及格式</w:t>
      </w:r>
    </w:p>
    <w:p w14:paraId="28DD13FA">
      <w:pPr>
        <w:rPr>
          <w:b/>
          <w:sz w:val="24"/>
        </w:rPr>
      </w:pPr>
    </w:p>
    <w:p w14:paraId="1E1B6F92">
      <w:pPr>
        <w:outlineLvl w:val="0"/>
        <w:rPr>
          <w:b/>
          <w:sz w:val="24"/>
        </w:rPr>
      </w:pPr>
      <w:r>
        <w:rPr>
          <w:rFonts w:hint="eastAsia"/>
          <w:b/>
          <w:sz w:val="24"/>
        </w:rPr>
        <w:t>第二册    通用条款</w:t>
      </w:r>
    </w:p>
    <w:p w14:paraId="00C1F45A">
      <w:pPr>
        <w:ind w:left="630" w:leftChars="300" w:firstLine="411" w:firstLineChars="196"/>
        <w:rPr>
          <w:rFonts w:hint="eastAsia" w:ascii="宋体" w:hAnsi="宋体"/>
          <w:szCs w:val="21"/>
        </w:rPr>
      </w:pPr>
      <w:r>
        <w:rPr>
          <w:rFonts w:hint="eastAsia" w:ascii="宋体" w:hAnsi="宋体"/>
          <w:szCs w:val="21"/>
        </w:rPr>
        <w:t>第一章  总则</w:t>
      </w:r>
    </w:p>
    <w:p w14:paraId="2113B1CB">
      <w:pPr>
        <w:ind w:left="630" w:leftChars="300" w:firstLine="411" w:firstLineChars="196"/>
        <w:rPr>
          <w:rFonts w:hint="eastAsia" w:ascii="宋体" w:hAnsi="宋体"/>
          <w:szCs w:val="21"/>
        </w:rPr>
      </w:pPr>
      <w:r>
        <w:rPr>
          <w:rFonts w:hint="eastAsia" w:ascii="宋体" w:hAnsi="宋体"/>
          <w:szCs w:val="21"/>
        </w:rPr>
        <w:t>第二章  招标文件</w:t>
      </w:r>
    </w:p>
    <w:p w14:paraId="2414AD59">
      <w:pPr>
        <w:ind w:left="630" w:leftChars="300" w:firstLine="411" w:firstLineChars="196"/>
        <w:rPr>
          <w:rFonts w:hint="eastAsia" w:ascii="宋体" w:hAnsi="宋体"/>
          <w:szCs w:val="21"/>
        </w:rPr>
      </w:pPr>
      <w:r>
        <w:rPr>
          <w:rFonts w:hint="eastAsia" w:ascii="宋体" w:hAnsi="宋体"/>
          <w:szCs w:val="21"/>
        </w:rPr>
        <w:t>第三章  投标文件的编制</w:t>
      </w:r>
    </w:p>
    <w:p w14:paraId="630B13E9">
      <w:pPr>
        <w:ind w:left="630" w:leftChars="300" w:firstLine="411" w:firstLineChars="196"/>
        <w:rPr>
          <w:rFonts w:hint="eastAsia" w:ascii="宋体" w:hAnsi="宋体"/>
          <w:szCs w:val="21"/>
        </w:rPr>
      </w:pPr>
      <w:r>
        <w:rPr>
          <w:rFonts w:hint="eastAsia" w:ascii="宋体" w:hAnsi="宋体"/>
          <w:szCs w:val="21"/>
        </w:rPr>
        <w:t>第四章  投标文件的递交</w:t>
      </w:r>
    </w:p>
    <w:p w14:paraId="48CB1A9D">
      <w:pPr>
        <w:ind w:left="630" w:leftChars="300" w:firstLine="411" w:firstLineChars="196"/>
        <w:rPr>
          <w:rFonts w:hint="eastAsia" w:ascii="宋体" w:hAnsi="宋体"/>
          <w:szCs w:val="21"/>
        </w:rPr>
      </w:pPr>
      <w:r>
        <w:rPr>
          <w:rFonts w:hint="eastAsia" w:ascii="宋体" w:hAnsi="宋体"/>
          <w:szCs w:val="21"/>
        </w:rPr>
        <w:t>第五章  开标</w:t>
      </w:r>
    </w:p>
    <w:p w14:paraId="6E197C9D">
      <w:pPr>
        <w:ind w:left="630" w:leftChars="300" w:firstLine="411" w:firstLineChars="196"/>
        <w:rPr>
          <w:rFonts w:hint="eastAsia" w:ascii="宋体" w:hAnsi="宋体"/>
          <w:szCs w:val="21"/>
        </w:rPr>
      </w:pPr>
      <w:r>
        <w:rPr>
          <w:rFonts w:hint="eastAsia" w:ascii="宋体" w:hAnsi="宋体"/>
          <w:szCs w:val="21"/>
        </w:rPr>
        <w:t>第六章  评审要求</w:t>
      </w:r>
    </w:p>
    <w:p w14:paraId="2B9DF9D6">
      <w:pPr>
        <w:ind w:left="630" w:leftChars="300" w:firstLine="411" w:firstLineChars="196"/>
        <w:rPr>
          <w:rFonts w:hint="eastAsia" w:ascii="宋体" w:hAnsi="宋体"/>
          <w:szCs w:val="21"/>
        </w:rPr>
      </w:pPr>
      <w:r>
        <w:rPr>
          <w:rFonts w:hint="eastAsia" w:ascii="宋体" w:hAnsi="宋体"/>
          <w:szCs w:val="21"/>
        </w:rPr>
        <w:t>第七章  评审程序及评审方法</w:t>
      </w:r>
    </w:p>
    <w:p w14:paraId="05FAD89D">
      <w:pPr>
        <w:ind w:left="630" w:leftChars="300" w:firstLine="411" w:firstLineChars="196"/>
        <w:rPr>
          <w:rFonts w:hint="eastAsia" w:ascii="宋体" w:hAnsi="宋体"/>
          <w:szCs w:val="21"/>
        </w:rPr>
      </w:pPr>
      <w:r>
        <w:rPr>
          <w:rFonts w:hint="eastAsia" w:ascii="宋体" w:hAnsi="宋体"/>
          <w:szCs w:val="21"/>
        </w:rPr>
        <w:t>第八章  定标及公示</w:t>
      </w:r>
    </w:p>
    <w:p w14:paraId="2484D860">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0B00343F">
      <w:pPr>
        <w:ind w:left="630" w:leftChars="300" w:firstLine="411" w:firstLineChars="196"/>
        <w:rPr>
          <w:rFonts w:hint="eastAsia" w:ascii="宋体" w:hAnsi="宋体"/>
          <w:szCs w:val="21"/>
        </w:rPr>
      </w:pPr>
      <w:r>
        <w:rPr>
          <w:rFonts w:hint="eastAsia" w:ascii="宋体" w:hAnsi="宋体"/>
          <w:szCs w:val="21"/>
        </w:rPr>
        <w:t>第十章  合同的授予与备案</w:t>
      </w:r>
    </w:p>
    <w:p w14:paraId="5EFDDD05">
      <w:pPr>
        <w:ind w:firstLine="1050" w:firstLineChars="500"/>
      </w:pPr>
      <w:r>
        <w:rPr>
          <w:rFonts w:hint="eastAsia"/>
        </w:rPr>
        <w:t>第十一章  质疑处理</w:t>
      </w:r>
    </w:p>
    <w:p w14:paraId="302B3A16">
      <w:pPr>
        <w:pStyle w:val="7"/>
      </w:pPr>
    </w:p>
    <w:p w14:paraId="0FB6C1D8">
      <w:pPr>
        <w:pStyle w:val="14"/>
      </w:pPr>
    </w:p>
    <w:p w14:paraId="4F472A70">
      <w:pPr>
        <w:pStyle w:val="14"/>
      </w:pPr>
    </w:p>
    <w:p w14:paraId="63EF1281">
      <w:pPr>
        <w:pStyle w:val="7"/>
        <w:sectPr>
          <w:pgSz w:w="11907" w:h="16840"/>
          <w:pgMar w:top="1440" w:right="1797" w:bottom="1440" w:left="1797" w:header="851" w:footer="992" w:gutter="0"/>
          <w:cols w:space="425" w:num="1"/>
          <w:titlePg/>
          <w:docGrid w:linePitch="462" w:charSpace="0"/>
        </w:sectPr>
      </w:pPr>
    </w:p>
    <w:bookmarkEnd w:id="4"/>
    <w:p w14:paraId="66FF1DDF">
      <w:pPr>
        <w:pStyle w:val="5"/>
        <w:jc w:val="center"/>
        <w:rPr>
          <w:sz w:val="28"/>
          <w:szCs w:val="28"/>
        </w:rPr>
      </w:pPr>
      <w:bookmarkStart w:id="6" w:name="bt其他资料由投标人自定"/>
      <w:bookmarkEnd w:id="6"/>
      <w:bookmarkStart w:id="7" w:name="bt投标函"/>
      <w:bookmarkEnd w:id="7"/>
      <w:bookmarkStart w:id="8" w:name="bt商务标投标文件格式"/>
      <w:bookmarkEnd w:id="8"/>
      <w:bookmarkStart w:id="9" w:name="bt合同条款及格式"/>
      <w:bookmarkEnd w:id="9"/>
      <w:bookmarkStart w:id="10" w:name="bt本工程承诺书"/>
      <w:bookmarkEnd w:id="10"/>
      <w:bookmarkStart w:id="11" w:name="bt开标一览表"/>
      <w:bookmarkEnd w:id="11"/>
      <w:bookmarkStart w:id="12" w:name="bt投标文件签署授权委托书"/>
      <w:bookmarkEnd w:id="12"/>
      <w:bookmarkStart w:id="13" w:name="bt投标人须知"/>
      <w:bookmarkEnd w:id="13"/>
      <w:bookmarkStart w:id="14" w:name="合同格式"/>
      <w:bookmarkEnd w:id="14"/>
      <w:bookmarkStart w:id="15" w:name="bt投标报价汇总表"/>
      <w:bookmarkEnd w:id="15"/>
      <w:bookmarkStart w:id="16" w:name="bt项目管理班子配备情况"/>
      <w:bookmarkEnd w:id="16"/>
      <w:bookmarkStart w:id="17" w:name="bt合同格式"/>
      <w:bookmarkEnd w:id="17"/>
      <w:bookmarkStart w:id="18" w:name="bt说明"/>
      <w:bookmarkEnd w:id="18"/>
      <w:bookmarkStart w:id="19" w:name="bt合同条款"/>
      <w:bookmarkEnd w:id="19"/>
      <w:bookmarkStart w:id="20" w:name="bt其他资料2"/>
      <w:bookmarkEnd w:id="20"/>
      <w:bookmarkStart w:id="21" w:name="bt技术标投标文件格式"/>
      <w:bookmarkEnd w:id="21"/>
      <w:bookmarkStart w:id="22" w:name="bt投标人情况介绍"/>
      <w:bookmarkEnd w:id="22"/>
      <w:r>
        <w:rPr>
          <w:rFonts w:hint="eastAsia"/>
          <w:sz w:val="28"/>
          <w:szCs w:val="28"/>
        </w:rPr>
        <w:t>第一章  招标公告</w:t>
      </w:r>
    </w:p>
    <w:p w14:paraId="388E0B6B">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14:paraId="4F407856">
      <w:pPr>
        <w:ind w:firstLine="420" w:firstLineChars="200"/>
        <w:rPr>
          <w:rFonts w:hint="eastAsia" w:ascii="宋体" w:hAnsi="宋体" w:eastAsia="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26508894">
      <w:pPr>
        <w:ind w:firstLine="420" w:firstLineChars="200"/>
        <w:rPr>
          <w:rFonts w:hint="eastAsia"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2.本项目不接受联合体投标，不接受投标人选用进口产品参与投标（由供应商在《自行采购投标及履约承诺函》中作出声明；</w:t>
      </w:r>
    </w:p>
    <w:p w14:paraId="0F6CE9D3">
      <w:pPr>
        <w:ind w:firstLine="420" w:firstLineChars="2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参与本项目政府采购（自行采购）活动时不存在被有关部门禁止参与政府采购（自行采购）活动且在有效期内的情况（由供应商在《自行采购投标及履约承诺函》中作出声明）；</w:t>
      </w:r>
    </w:p>
    <w:p w14:paraId="439A2D2B">
      <w:pPr>
        <w:ind w:firstLine="420" w:firstLineChars="200"/>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具备《中华人民共和国政府采购法》第二十二条第一款的条件（由供应商在《自行采购投标及履约承诺函》中作出声明）；</w:t>
      </w:r>
    </w:p>
    <w:p w14:paraId="21B9E72F">
      <w:pPr>
        <w:ind w:firstLine="420" w:firstLineChars="200"/>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未被列入失信被执行人、重大税收违法案件当事人名单、政府采购（自行采购）严重违法失信行为记录名单（由供应商在《自行采购投标及履约承诺函》中作出声明）；</w:t>
      </w:r>
    </w:p>
    <w:p w14:paraId="6E16DCA6">
      <w:pPr>
        <w:ind w:firstLine="420" w:firstLineChars="200"/>
        <w:rPr>
          <w:rFonts w:hint="eastAsia"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6.不存在《深圳市财政局政府采购供应商信用信息管理办法》（深财规〔2023〕3号）列明的严重违法失信行为（由供应商在《自行采购投标及履约承诺函》中作出声明）；</w:t>
      </w:r>
    </w:p>
    <w:p w14:paraId="74C025EA">
      <w:pPr>
        <w:ind w:firstLine="420" w:firstLineChars="200"/>
        <w:rPr>
          <w:rFonts w:hint="eastAsia" w:ascii="宋体" w:hAnsi="宋体" w:cs="宋体"/>
          <w:kern w:val="0"/>
          <w:szCs w:val="21"/>
        </w:rPr>
      </w:pPr>
      <w:r>
        <w:rPr>
          <w:rFonts w:hint="eastAsia" w:ascii="宋体" w:hAnsi="宋体" w:cs="宋体"/>
          <w:kern w:val="0"/>
          <w:szCs w:val="21"/>
        </w:rPr>
        <w:t>7.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p>
    <w:p w14:paraId="7BF9AF28">
      <w:pPr>
        <w:pStyle w:val="26"/>
        <w:spacing w:line="240" w:lineRule="auto"/>
        <w:ind w:firstLine="440"/>
        <w:rPr>
          <w:sz w:val="22"/>
          <w:szCs w:val="21"/>
        </w:rPr>
      </w:pPr>
      <w:r>
        <w:rPr>
          <w:rFonts w:hint="eastAsia" w:ascii="宋体" w:hAnsi="宋体" w:cs="宋体"/>
          <w:color w:val="FF0000"/>
          <w:kern w:val="0"/>
          <w:sz w:val="22"/>
          <w:szCs w:val="20"/>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14:paraId="3760C92B">
      <w:pPr>
        <w:ind w:firstLine="420" w:firstLineChars="200"/>
        <w:rPr>
          <w:rFonts w:hint="eastAsia" w:ascii="宋体" w:hAnsi="宋体" w:cs="宋体"/>
          <w:kern w:val="0"/>
          <w:szCs w:val="21"/>
        </w:rPr>
      </w:pPr>
      <w:r>
        <w:rPr>
          <w:rFonts w:hint="eastAsia" w:ascii="宋体" w:hAnsi="宋体" w:cs="宋体"/>
          <w:kern w:val="0"/>
          <w:szCs w:val="21"/>
        </w:rPr>
        <w:t>9.本项目全部专门面向中小企业采购：</w:t>
      </w:r>
      <w:r>
        <w:rPr>
          <w:rFonts w:hint="eastAsia" w:ascii="宋体" w:hAnsi="宋体" w:cs="宋体"/>
          <w:kern w:val="0"/>
          <w:szCs w:val="21"/>
          <w:highlight w:val="yellow"/>
        </w:rPr>
        <w:t>否</w:t>
      </w:r>
      <w:r>
        <w:rPr>
          <w:rFonts w:hint="eastAsia" w:ascii="宋体" w:hAnsi="宋体" w:cs="宋体"/>
          <w:kern w:val="0"/>
          <w:szCs w:val="21"/>
        </w:rPr>
        <w:t>。</w:t>
      </w:r>
    </w:p>
    <w:p w14:paraId="479859B4">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7488B220">
      <w:pPr>
        <w:ind w:firstLine="420" w:firstLineChars="200"/>
        <w:rPr>
          <w:rFonts w:hint="eastAsia" w:ascii="宋体" w:hAnsi="宋体"/>
        </w:rPr>
      </w:pPr>
      <w:r>
        <w:rPr>
          <w:rFonts w:hint="eastAsia" w:ascii="宋体" w:hAnsi="宋体"/>
        </w:rPr>
        <w:t>（2）供应商投标（上传投标文件）必须先行办理注册手续。</w:t>
      </w:r>
    </w:p>
    <w:p w14:paraId="67D1CA66">
      <w:pPr>
        <w:ind w:firstLine="420" w:firstLineChars="200"/>
        <w:rPr>
          <w:rFonts w:hint="eastAsia" w:ascii="宋体" w:hAnsi="宋体"/>
        </w:rPr>
      </w:pPr>
    </w:p>
    <w:p w14:paraId="7B0EA2A0">
      <w:pPr>
        <w:ind w:firstLine="442" w:firstLineChars="200"/>
        <w:rPr>
          <w:b/>
        </w:rPr>
      </w:pPr>
      <w:r>
        <w:rPr>
          <w:rFonts w:hint="eastAsia"/>
          <w:b/>
          <w:sz w:val="22"/>
          <w:szCs w:val="18"/>
        </w:rPr>
        <w:t>完整公告内容详见：</w:t>
      </w:r>
      <w:r>
        <w:rPr>
          <w:rFonts w:hint="eastAsia"/>
          <w:b/>
          <w:color w:val="0000FF"/>
          <w:sz w:val="22"/>
          <w:szCs w:val="18"/>
        </w:rPr>
        <w:t>深圳交易集团官网（szexgrp.com）</w:t>
      </w:r>
    </w:p>
    <w:p w14:paraId="3CD57936">
      <w:pPr>
        <w:ind w:firstLine="422" w:firstLineChars="200"/>
        <w:rPr>
          <w:b/>
        </w:rPr>
      </w:pPr>
    </w:p>
    <w:p w14:paraId="30ADE199">
      <w:pPr>
        <w:rPr>
          <w:sz w:val="24"/>
        </w:rPr>
        <w:sectPr>
          <w:pgSz w:w="11907" w:h="16840"/>
          <w:pgMar w:top="1440" w:right="1797" w:bottom="1440" w:left="1797" w:header="851" w:footer="992" w:gutter="0"/>
          <w:cols w:space="425" w:num="1"/>
          <w:titlePg/>
          <w:docGrid w:linePitch="462" w:charSpace="0"/>
        </w:sectPr>
      </w:pPr>
    </w:p>
    <w:p w14:paraId="22FB7A31">
      <w:pPr>
        <w:pStyle w:val="2"/>
        <w:spacing w:after="60"/>
        <w:jc w:val="center"/>
        <w:rPr>
          <w:color w:val="FF0000"/>
          <w:sz w:val="24"/>
        </w:rPr>
      </w:pPr>
      <w:r>
        <w:rPr>
          <w:rFonts w:hint="eastAsia"/>
        </w:rPr>
        <w:t>第一册  专用条款</w:t>
      </w:r>
    </w:p>
    <w:p w14:paraId="59D6CC3D">
      <w:pPr>
        <w:pStyle w:val="5"/>
        <w:jc w:val="center"/>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14:paraId="7580ACFD">
      <w:pPr>
        <w:pStyle w:val="5"/>
        <w:spacing w:before="120" w:beforeLines="50" w:after="120" w:afterLines="50"/>
        <w:jc w:val="center"/>
        <w:rPr>
          <w:szCs w:val="24"/>
        </w:rPr>
      </w:pPr>
      <w:bookmarkStart w:id="24" w:name="_Toc100052364"/>
      <w:bookmarkStart w:id="25" w:name="_Toc73517639"/>
      <w:bookmarkStart w:id="26" w:name="_Toc73518117"/>
      <w:bookmarkStart w:id="27" w:name="_Toc60631620"/>
      <w:bookmarkStart w:id="28" w:name="_Toc60560625"/>
      <w:bookmarkStart w:id="29" w:name="_Toc73521635"/>
      <w:bookmarkStart w:id="30" w:name="_Toc73521547"/>
      <w:bookmarkStart w:id="31" w:name="_Toc101074876"/>
      <w:r>
        <w:rPr>
          <w:rFonts w:hint="eastAsia"/>
          <w:szCs w:val="24"/>
        </w:rPr>
        <w:t>一、对通用条款的补充内容</w:t>
      </w:r>
    </w:p>
    <w:bookmarkEnd w:id="24"/>
    <w:bookmarkEnd w:id="25"/>
    <w:bookmarkEnd w:id="26"/>
    <w:bookmarkEnd w:id="27"/>
    <w:bookmarkEnd w:id="28"/>
    <w:bookmarkEnd w:id="29"/>
    <w:bookmarkEnd w:id="30"/>
    <w:bookmarkEnd w:id="31"/>
    <w:tbl>
      <w:tblPr>
        <w:tblStyle w:val="18"/>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459081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34114B8">
            <w:pPr>
              <w:jc w:val="center"/>
              <w:rPr>
                <w:rFonts w:hint="eastAsia" w:ascii="宋体" w:hAnsi="宋体"/>
                <w:b/>
                <w:bCs/>
              </w:rPr>
            </w:pPr>
            <w:bookmarkStart w:id="32" w:name="_Hlk72218097"/>
            <w:r>
              <w:rPr>
                <w:rFonts w:hint="eastAsia" w:ascii="宋体" w:hAnsi="宋体"/>
                <w:b/>
                <w:bCs/>
              </w:rPr>
              <w:t>通用条款序号</w:t>
            </w:r>
          </w:p>
        </w:tc>
        <w:tc>
          <w:tcPr>
            <w:tcW w:w="2409" w:type="dxa"/>
            <w:vAlign w:val="center"/>
          </w:tcPr>
          <w:p w14:paraId="2F91E303">
            <w:pPr>
              <w:jc w:val="center"/>
              <w:rPr>
                <w:rFonts w:hint="eastAsia" w:ascii="宋体" w:hAnsi="宋体"/>
                <w:b/>
                <w:bCs/>
              </w:rPr>
            </w:pPr>
            <w:r>
              <w:rPr>
                <w:rFonts w:hint="eastAsia" w:ascii="宋体" w:hAnsi="宋体"/>
                <w:b/>
                <w:bCs/>
              </w:rPr>
              <w:t>涉及事项</w:t>
            </w:r>
          </w:p>
        </w:tc>
        <w:tc>
          <w:tcPr>
            <w:tcW w:w="4980" w:type="dxa"/>
            <w:vAlign w:val="center"/>
          </w:tcPr>
          <w:p w14:paraId="6BAA908A">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5E548A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17C13D6">
            <w:pPr>
              <w:jc w:val="center"/>
              <w:rPr>
                <w:rFonts w:hint="eastAsia" w:ascii="宋体" w:hAnsi="宋体"/>
              </w:rPr>
            </w:pPr>
            <w:r>
              <w:rPr>
                <w:rFonts w:hint="eastAsia" w:ascii="宋体" w:hAnsi="宋体"/>
              </w:rPr>
              <w:t>3</w:t>
            </w:r>
            <w:r>
              <w:rPr>
                <w:rFonts w:ascii="宋体" w:hAnsi="宋体"/>
              </w:rPr>
              <w:t>.1</w:t>
            </w:r>
          </w:p>
        </w:tc>
        <w:tc>
          <w:tcPr>
            <w:tcW w:w="2409" w:type="dxa"/>
            <w:vAlign w:val="center"/>
          </w:tcPr>
          <w:p w14:paraId="053EDEC5">
            <w:pPr>
              <w:jc w:val="center"/>
            </w:pPr>
            <w:r>
              <w:rPr>
                <w:rFonts w:hint="eastAsia"/>
              </w:rPr>
              <w:t>采购人</w:t>
            </w:r>
          </w:p>
        </w:tc>
        <w:tc>
          <w:tcPr>
            <w:tcW w:w="4980" w:type="dxa"/>
            <w:vAlign w:val="center"/>
          </w:tcPr>
          <w:p w14:paraId="313E5BCD">
            <w:pPr>
              <w:jc w:val="center"/>
              <w:rPr>
                <w:rFonts w:hint="eastAsia" w:ascii="宋体" w:hAnsi="宋体"/>
              </w:rPr>
            </w:pPr>
            <w:r>
              <w:rPr>
                <w:rFonts w:hint="eastAsia"/>
              </w:rPr>
              <w:t>深圳市宝安区建安新村幼儿园</w:t>
            </w:r>
          </w:p>
        </w:tc>
      </w:tr>
      <w:tr w14:paraId="07706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D3E7735">
            <w:pPr>
              <w:jc w:val="center"/>
              <w:rPr>
                <w:rFonts w:hint="eastAsia" w:ascii="宋体" w:hAnsi="宋体"/>
              </w:rPr>
            </w:pPr>
            <w:r>
              <w:rPr>
                <w:rFonts w:hint="eastAsia" w:ascii="宋体" w:hAnsi="宋体"/>
              </w:rPr>
              <w:t>3</w:t>
            </w:r>
            <w:r>
              <w:rPr>
                <w:rFonts w:ascii="宋体" w:hAnsi="宋体"/>
              </w:rPr>
              <w:t>.2</w:t>
            </w:r>
          </w:p>
        </w:tc>
        <w:tc>
          <w:tcPr>
            <w:tcW w:w="2409" w:type="dxa"/>
            <w:vAlign w:val="center"/>
          </w:tcPr>
          <w:p w14:paraId="4ABA4CA9">
            <w:pPr>
              <w:jc w:val="center"/>
              <w:rPr>
                <w:rFonts w:hint="eastAsia" w:ascii="宋体" w:hAnsi="宋体"/>
              </w:rPr>
            </w:pPr>
            <w:r>
              <w:rPr>
                <w:rFonts w:hint="eastAsia" w:ascii="宋体" w:hAnsi="宋体"/>
              </w:rPr>
              <w:t>政府集中采购机构</w:t>
            </w:r>
          </w:p>
        </w:tc>
        <w:tc>
          <w:tcPr>
            <w:tcW w:w="4980" w:type="dxa"/>
            <w:vAlign w:val="center"/>
          </w:tcPr>
          <w:p w14:paraId="0EECEFC5">
            <w:pPr>
              <w:jc w:val="center"/>
            </w:pPr>
            <w:r>
              <w:rPr>
                <w:rFonts w:hint="eastAsia"/>
              </w:rPr>
              <w:t>深圳公共资源交易中心</w:t>
            </w:r>
          </w:p>
          <w:p w14:paraId="0D5856B4">
            <w:pPr>
              <w:jc w:val="center"/>
              <w:rPr>
                <w:rFonts w:hint="eastAsia" w:ascii="宋体" w:hAnsi="宋体"/>
              </w:rPr>
            </w:pPr>
            <w:r>
              <w:rPr>
                <w:rFonts w:hint="eastAsia"/>
              </w:rPr>
              <w:t>（深圳交易集团有限公司宝安分公司）</w:t>
            </w:r>
          </w:p>
        </w:tc>
      </w:tr>
      <w:tr w14:paraId="34411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5666B87">
            <w:pPr>
              <w:jc w:val="center"/>
              <w:rPr>
                <w:rFonts w:hint="eastAsia" w:ascii="宋体" w:hAnsi="宋体"/>
              </w:rPr>
            </w:pPr>
            <w:r>
              <w:rPr>
                <w:rFonts w:hint="eastAsia" w:ascii="宋体" w:hAnsi="宋体"/>
              </w:rPr>
              <w:t>9</w:t>
            </w:r>
          </w:p>
        </w:tc>
        <w:tc>
          <w:tcPr>
            <w:tcW w:w="2409" w:type="dxa"/>
            <w:vAlign w:val="center"/>
          </w:tcPr>
          <w:p w14:paraId="4E1F7167">
            <w:pPr>
              <w:jc w:val="center"/>
              <w:rPr>
                <w:rFonts w:hint="eastAsia" w:ascii="宋体" w:hAnsi="宋体"/>
              </w:rPr>
            </w:pPr>
            <w:r>
              <w:rPr>
                <w:rFonts w:hint="eastAsia" w:ascii="宋体" w:hAnsi="宋体"/>
              </w:rPr>
              <w:t>踏勘现场</w:t>
            </w:r>
          </w:p>
        </w:tc>
        <w:tc>
          <w:tcPr>
            <w:tcW w:w="4980" w:type="dxa"/>
            <w:vAlign w:val="center"/>
          </w:tcPr>
          <w:p w14:paraId="7BAA7C08">
            <w:pPr>
              <w:jc w:val="center"/>
              <w:rPr>
                <w:rFonts w:hint="eastAsia" w:ascii="宋体" w:hAnsi="宋体"/>
              </w:rPr>
            </w:pPr>
            <w:r>
              <w:rPr>
                <w:rFonts w:hint="eastAsia"/>
                <w:highlight w:val="yellow"/>
                <w:lang w:val="en-US" w:eastAsia="zh-CN"/>
              </w:rPr>
              <w:t>组</w:t>
            </w:r>
            <w:r>
              <w:rPr>
                <w:rFonts w:hint="default"/>
                <w:highlight w:val="yellow"/>
                <w:lang w:val="en-US" w:eastAsia="zh-CN"/>
              </w:rPr>
              <w:t>织</w:t>
            </w:r>
            <w:r>
              <w:rPr>
                <w:rFonts w:hint="default"/>
                <w:lang w:val="en-US" w:eastAsia="zh-CN"/>
              </w:rPr>
              <w:t>，</w:t>
            </w:r>
            <w:r>
              <w:rPr>
                <w:rFonts w:hint="eastAsia" w:ascii="宋体" w:hAnsi="宋体" w:eastAsia="宋体" w:cs="Arial"/>
                <w:color w:val="000000"/>
                <w:szCs w:val="21"/>
                <w:highlight w:val="none"/>
              </w:rPr>
              <w:t>具体要求详见“二、其他关键信息”。</w:t>
            </w:r>
          </w:p>
        </w:tc>
      </w:tr>
      <w:tr w14:paraId="7AD04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629AF3C">
            <w:pPr>
              <w:jc w:val="center"/>
              <w:rPr>
                <w:rFonts w:hint="eastAsia" w:ascii="宋体" w:hAnsi="宋体"/>
              </w:rPr>
            </w:pPr>
            <w:r>
              <w:rPr>
                <w:rFonts w:hint="eastAsia" w:ascii="宋体" w:hAnsi="宋体"/>
              </w:rPr>
              <w:t>1</w:t>
            </w:r>
            <w:r>
              <w:rPr>
                <w:rFonts w:ascii="宋体" w:hAnsi="宋体"/>
              </w:rPr>
              <w:t>0</w:t>
            </w:r>
          </w:p>
        </w:tc>
        <w:tc>
          <w:tcPr>
            <w:tcW w:w="2409" w:type="dxa"/>
            <w:vAlign w:val="center"/>
          </w:tcPr>
          <w:p w14:paraId="7F7F5D57">
            <w:pPr>
              <w:jc w:val="center"/>
              <w:rPr>
                <w:rFonts w:hint="eastAsia" w:ascii="宋体" w:hAnsi="宋体"/>
              </w:rPr>
            </w:pPr>
            <w:r>
              <w:rPr>
                <w:rFonts w:hint="eastAsia" w:ascii="宋体" w:hAnsi="宋体"/>
              </w:rPr>
              <w:t>标前会议</w:t>
            </w:r>
          </w:p>
        </w:tc>
        <w:tc>
          <w:tcPr>
            <w:tcW w:w="4980" w:type="dxa"/>
            <w:vAlign w:val="center"/>
          </w:tcPr>
          <w:p w14:paraId="76B6A702">
            <w:pPr>
              <w:jc w:val="center"/>
              <w:rPr>
                <w:rFonts w:hint="eastAsia" w:ascii="宋体" w:hAnsi="宋体"/>
              </w:rPr>
            </w:pPr>
            <w:r>
              <w:rPr>
                <w:rFonts w:hint="eastAsia"/>
              </w:rPr>
              <w:t>不组织</w:t>
            </w:r>
          </w:p>
        </w:tc>
      </w:tr>
      <w:tr w14:paraId="122FCB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936EE44">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256B42B0">
            <w:pPr>
              <w:jc w:val="center"/>
              <w:rPr>
                <w:rFonts w:hint="eastAsia" w:ascii="宋体" w:hAnsi="宋体"/>
              </w:rPr>
            </w:pPr>
            <w:r>
              <w:rPr>
                <w:rFonts w:hint="eastAsia" w:ascii="宋体" w:hAnsi="宋体"/>
              </w:rPr>
              <w:t>招标文件的澄清和修改</w:t>
            </w:r>
          </w:p>
        </w:tc>
        <w:tc>
          <w:tcPr>
            <w:tcW w:w="4980" w:type="dxa"/>
            <w:vAlign w:val="center"/>
          </w:tcPr>
          <w:p w14:paraId="40D9E487">
            <w:pPr>
              <w:jc w:val="center"/>
              <w:rPr>
                <w:rFonts w:hint="eastAsia" w:ascii="宋体" w:hAnsi="宋体" w:eastAsia="宋体" w:cs="Times New Roman"/>
                <w:szCs w:val="24"/>
              </w:rPr>
            </w:pPr>
            <w:r>
              <w:rPr>
                <w:rFonts w:hint="eastAsia" w:ascii="宋体" w:hAnsi="宋体"/>
              </w:rPr>
              <w:t>投标截止日三日前，投标人有义务在招标期间在政府集中采购机构网站浏览与本项目有关的澄清和修改信息</w:t>
            </w:r>
          </w:p>
        </w:tc>
      </w:tr>
      <w:tr w14:paraId="677226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91F52B">
            <w:pPr>
              <w:jc w:val="center"/>
              <w:rPr>
                <w:rFonts w:hint="eastAsia" w:ascii="宋体" w:hAnsi="宋体"/>
              </w:rPr>
            </w:pPr>
            <w:r>
              <w:rPr>
                <w:rFonts w:hint="eastAsia" w:ascii="宋体" w:hAnsi="宋体"/>
              </w:rPr>
              <w:t>2</w:t>
            </w:r>
            <w:r>
              <w:rPr>
                <w:rFonts w:ascii="宋体" w:hAnsi="宋体"/>
              </w:rPr>
              <w:t>0</w:t>
            </w:r>
          </w:p>
        </w:tc>
        <w:tc>
          <w:tcPr>
            <w:tcW w:w="2409" w:type="dxa"/>
            <w:vAlign w:val="center"/>
          </w:tcPr>
          <w:p w14:paraId="7C9F6870">
            <w:pPr>
              <w:jc w:val="center"/>
              <w:rPr>
                <w:rFonts w:hint="eastAsia" w:ascii="宋体" w:hAnsi="宋体"/>
              </w:rPr>
            </w:pPr>
            <w:r>
              <w:rPr>
                <w:rFonts w:hint="eastAsia" w:ascii="宋体" w:hAnsi="宋体"/>
              </w:rPr>
              <w:t>投标有效期</w:t>
            </w:r>
          </w:p>
        </w:tc>
        <w:tc>
          <w:tcPr>
            <w:tcW w:w="4980" w:type="dxa"/>
            <w:vAlign w:val="center"/>
          </w:tcPr>
          <w:p w14:paraId="7ACF040F">
            <w:pPr>
              <w:jc w:val="center"/>
              <w:rPr>
                <w:rFonts w:hint="eastAsia" w:ascii="宋体" w:hAnsi="宋体" w:eastAsia="宋体" w:cs="Times New Roman"/>
                <w:szCs w:val="24"/>
              </w:rPr>
            </w:pPr>
            <w:r>
              <w:rPr>
                <w:rFonts w:hint="eastAsia" w:ascii="宋体" w:hAnsi="宋体"/>
              </w:rPr>
              <w:t>120个日历日</w:t>
            </w:r>
          </w:p>
        </w:tc>
      </w:tr>
      <w:tr w14:paraId="55B816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B3BC06C">
            <w:pPr>
              <w:jc w:val="center"/>
              <w:rPr>
                <w:rFonts w:hint="eastAsia" w:ascii="宋体" w:hAnsi="宋体"/>
              </w:rPr>
            </w:pPr>
            <w:r>
              <w:rPr>
                <w:rFonts w:hint="eastAsia" w:ascii="宋体" w:hAnsi="宋体"/>
              </w:rPr>
              <w:t>2</w:t>
            </w:r>
            <w:r>
              <w:rPr>
                <w:rFonts w:ascii="宋体" w:hAnsi="宋体"/>
              </w:rPr>
              <w:t>2</w:t>
            </w:r>
          </w:p>
        </w:tc>
        <w:tc>
          <w:tcPr>
            <w:tcW w:w="2409" w:type="dxa"/>
            <w:vAlign w:val="center"/>
          </w:tcPr>
          <w:p w14:paraId="3AB4C320">
            <w:pPr>
              <w:jc w:val="center"/>
              <w:rPr>
                <w:rFonts w:hint="eastAsia" w:ascii="宋体" w:hAnsi="宋体"/>
              </w:rPr>
            </w:pPr>
            <w:r>
              <w:rPr>
                <w:rFonts w:hint="eastAsia" w:ascii="宋体" w:hAnsi="宋体"/>
              </w:rPr>
              <w:t>投标人的替代方案</w:t>
            </w:r>
          </w:p>
        </w:tc>
        <w:tc>
          <w:tcPr>
            <w:tcW w:w="4980" w:type="dxa"/>
            <w:vAlign w:val="center"/>
          </w:tcPr>
          <w:p w14:paraId="49BFE542">
            <w:pPr>
              <w:jc w:val="center"/>
              <w:rPr>
                <w:rFonts w:hint="eastAsia" w:ascii="宋体" w:hAnsi="宋体" w:eastAsia="宋体" w:cs="Times New Roman"/>
                <w:szCs w:val="24"/>
              </w:rPr>
            </w:pPr>
            <w:r>
              <w:rPr>
                <w:rFonts w:hint="eastAsia" w:ascii="宋体" w:hAnsi="宋体"/>
              </w:rPr>
              <w:t>不接受</w:t>
            </w:r>
          </w:p>
        </w:tc>
      </w:tr>
      <w:tr w14:paraId="3753A2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66D33FB">
            <w:pPr>
              <w:jc w:val="center"/>
              <w:rPr>
                <w:rFonts w:hint="eastAsia" w:ascii="宋体" w:hAnsi="宋体"/>
              </w:rPr>
            </w:pPr>
            <w:r>
              <w:rPr>
                <w:rFonts w:hint="eastAsia" w:ascii="宋体" w:hAnsi="宋体"/>
              </w:rPr>
              <w:t>2</w:t>
            </w:r>
            <w:r>
              <w:rPr>
                <w:rFonts w:ascii="宋体" w:hAnsi="宋体"/>
              </w:rPr>
              <w:t>5</w:t>
            </w:r>
          </w:p>
        </w:tc>
        <w:tc>
          <w:tcPr>
            <w:tcW w:w="2409" w:type="dxa"/>
            <w:vAlign w:val="center"/>
          </w:tcPr>
          <w:p w14:paraId="4523C6AF">
            <w:pPr>
              <w:jc w:val="center"/>
              <w:rPr>
                <w:rFonts w:hint="eastAsia" w:ascii="宋体" w:hAnsi="宋体"/>
              </w:rPr>
            </w:pPr>
            <w:r>
              <w:rPr>
                <w:rFonts w:hint="eastAsia" w:ascii="宋体" w:hAnsi="宋体"/>
              </w:rPr>
              <w:t>投标文件的大小</w:t>
            </w:r>
          </w:p>
        </w:tc>
        <w:tc>
          <w:tcPr>
            <w:tcW w:w="4980" w:type="dxa"/>
            <w:vAlign w:val="center"/>
          </w:tcPr>
          <w:p w14:paraId="57E8EEA5">
            <w:pPr>
              <w:jc w:val="center"/>
              <w:rPr>
                <w:rFonts w:hint="eastAsia" w:ascii="宋体" w:hAnsi="宋体" w:eastAsia="宋体" w:cs="Times New Roman"/>
                <w:szCs w:val="24"/>
              </w:rPr>
            </w:pPr>
            <w:r>
              <w:rPr>
                <w:rFonts w:hint="eastAsia" w:ascii="宋体" w:hAnsi="宋体"/>
              </w:rPr>
              <w:t>投标文件大小不得超过100MB</w:t>
            </w:r>
          </w:p>
        </w:tc>
      </w:tr>
      <w:tr w14:paraId="6DEEF9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0B095C">
            <w:pPr>
              <w:jc w:val="center"/>
              <w:rPr>
                <w:rFonts w:hint="eastAsia" w:ascii="宋体" w:hAnsi="宋体"/>
              </w:rPr>
            </w:pPr>
            <w:r>
              <w:rPr>
                <w:rFonts w:hint="eastAsia" w:ascii="宋体" w:hAnsi="宋体"/>
              </w:rPr>
              <w:t>2</w:t>
            </w:r>
            <w:r>
              <w:rPr>
                <w:rFonts w:ascii="宋体" w:hAnsi="宋体"/>
              </w:rPr>
              <w:t>6</w:t>
            </w:r>
          </w:p>
        </w:tc>
        <w:tc>
          <w:tcPr>
            <w:tcW w:w="2409" w:type="dxa"/>
            <w:vAlign w:val="center"/>
          </w:tcPr>
          <w:p w14:paraId="0CA4586E">
            <w:pPr>
              <w:jc w:val="center"/>
              <w:rPr>
                <w:rFonts w:hint="eastAsia" w:ascii="宋体" w:hAnsi="宋体"/>
              </w:rPr>
            </w:pPr>
            <w:bookmarkStart w:id="33" w:name="_Hlk71664860"/>
            <w:r>
              <w:rPr>
                <w:rFonts w:hint="eastAsia" w:ascii="宋体" w:hAnsi="宋体"/>
              </w:rPr>
              <w:t>样品、现场演示、方案讲解</w:t>
            </w:r>
            <w:bookmarkEnd w:id="33"/>
          </w:p>
        </w:tc>
        <w:tc>
          <w:tcPr>
            <w:tcW w:w="4980" w:type="dxa"/>
            <w:vAlign w:val="center"/>
          </w:tcPr>
          <w:p w14:paraId="5B70AEA0">
            <w:pPr>
              <w:jc w:val="center"/>
              <w:rPr>
                <w:rFonts w:hint="eastAsia" w:ascii="宋体" w:hAnsi="宋体"/>
              </w:rPr>
            </w:pPr>
            <w:r>
              <w:rPr>
                <w:rFonts w:hint="eastAsia"/>
              </w:rPr>
              <w:t>如有样品、演示、方案讲解，具体安排见第三章 用户需求书相关要求</w:t>
            </w:r>
          </w:p>
        </w:tc>
      </w:tr>
      <w:tr w14:paraId="60B49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ADF2706">
            <w:pPr>
              <w:jc w:val="center"/>
              <w:rPr>
                <w:rFonts w:hint="eastAsia" w:ascii="宋体" w:hAnsi="宋体"/>
              </w:rPr>
            </w:pPr>
            <w:r>
              <w:rPr>
                <w:rFonts w:hint="eastAsia" w:ascii="宋体" w:hAnsi="宋体"/>
              </w:rPr>
              <w:t>3</w:t>
            </w:r>
            <w:r>
              <w:rPr>
                <w:rFonts w:ascii="宋体" w:hAnsi="宋体"/>
              </w:rPr>
              <w:t>7</w:t>
            </w:r>
          </w:p>
        </w:tc>
        <w:tc>
          <w:tcPr>
            <w:tcW w:w="2409" w:type="dxa"/>
            <w:vAlign w:val="center"/>
          </w:tcPr>
          <w:p w14:paraId="6CA5D322">
            <w:pPr>
              <w:jc w:val="center"/>
              <w:rPr>
                <w:rFonts w:hint="eastAsia" w:ascii="宋体" w:hAnsi="宋体"/>
              </w:rPr>
            </w:pPr>
            <w:r>
              <w:rPr>
                <w:rFonts w:hint="eastAsia" w:ascii="宋体" w:hAnsi="宋体"/>
              </w:rPr>
              <w:t>评审方法</w:t>
            </w:r>
          </w:p>
        </w:tc>
        <w:tc>
          <w:tcPr>
            <w:tcW w:w="4980" w:type="dxa"/>
            <w:vAlign w:val="center"/>
          </w:tcPr>
          <w:p w14:paraId="5F6F9B93">
            <w:pPr>
              <w:jc w:val="center"/>
              <w:rPr>
                <w:rFonts w:hint="eastAsia" w:ascii="宋体" w:hAnsi="宋体"/>
              </w:rPr>
            </w:pPr>
            <w:r>
              <w:rPr>
                <w:rFonts w:hint="eastAsia"/>
              </w:rPr>
              <w:t>综合评分法</w:t>
            </w:r>
          </w:p>
        </w:tc>
      </w:tr>
      <w:tr w14:paraId="48B146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2B11988">
            <w:pPr>
              <w:jc w:val="center"/>
              <w:rPr>
                <w:rFonts w:hint="eastAsia" w:ascii="宋体" w:hAnsi="宋体"/>
              </w:rPr>
            </w:pPr>
            <w:r>
              <w:rPr>
                <w:rFonts w:hint="eastAsia" w:ascii="宋体" w:hAnsi="宋体"/>
              </w:rPr>
              <w:t>3</w:t>
            </w:r>
            <w:r>
              <w:rPr>
                <w:rFonts w:ascii="宋体" w:hAnsi="宋体"/>
              </w:rPr>
              <w:t>8</w:t>
            </w:r>
          </w:p>
        </w:tc>
        <w:tc>
          <w:tcPr>
            <w:tcW w:w="2409" w:type="dxa"/>
            <w:vAlign w:val="center"/>
          </w:tcPr>
          <w:p w14:paraId="36DD00BC">
            <w:pPr>
              <w:jc w:val="center"/>
              <w:rPr>
                <w:rFonts w:hint="eastAsia" w:ascii="宋体" w:hAnsi="宋体"/>
              </w:rPr>
            </w:pPr>
            <w:r>
              <w:rPr>
                <w:rFonts w:hint="eastAsia" w:ascii="宋体" w:hAnsi="宋体"/>
              </w:rPr>
              <w:t>定标方法</w:t>
            </w:r>
          </w:p>
        </w:tc>
        <w:tc>
          <w:tcPr>
            <w:tcW w:w="4980" w:type="dxa"/>
            <w:vAlign w:val="center"/>
          </w:tcPr>
          <w:p w14:paraId="0056E885">
            <w:pPr>
              <w:jc w:val="center"/>
              <w:rPr>
                <w:rFonts w:hint="eastAsia" w:ascii="宋体" w:hAnsi="宋体"/>
              </w:rPr>
            </w:pPr>
            <w:r>
              <w:rPr>
                <w:rFonts w:hint="eastAsia"/>
              </w:rPr>
              <w:t>非评定分离</w:t>
            </w:r>
          </w:p>
        </w:tc>
      </w:tr>
      <w:tr w14:paraId="46F69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CD1E875">
            <w:pPr>
              <w:jc w:val="center"/>
              <w:rPr>
                <w:rFonts w:hint="eastAsia" w:ascii="宋体" w:hAnsi="宋体"/>
              </w:rPr>
            </w:pPr>
            <w:r>
              <w:rPr>
                <w:rFonts w:hint="eastAsia" w:ascii="宋体" w:hAnsi="宋体"/>
              </w:rPr>
              <w:t>4</w:t>
            </w:r>
            <w:r>
              <w:rPr>
                <w:rFonts w:ascii="宋体" w:hAnsi="宋体"/>
              </w:rPr>
              <w:t>6</w:t>
            </w:r>
          </w:p>
        </w:tc>
        <w:tc>
          <w:tcPr>
            <w:tcW w:w="2409" w:type="dxa"/>
            <w:vAlign w:val="center"/>
          </w:tcPr>
          <w:p w14:paraId="416F3067">
            <w:pPr>
              <w:jc w:val="center"/>
              <w:rPr>
                <w:rFonts w:hint="eastAsia" w:ascii="宋体" w:hAnsi="宋体"/>
              </w:rPr>
            </w:pPr>
            <w:r>
              <w:rPr>
                <w:rFonts w:hint="eastAsia" w:ascii="宋体" w:hAnsi="宋体"/>
              </w:rPr>
              <w:t>履约担保</w:t>
            </w:r>
          </w:p>
        </w:tc>
        <w:tc>
          <w:tcPr>
            <w:tcW w:w="4980" w:type="dxa"/>
            <w:vAlign w:val="center"/>
          </w:tcPr>
          <w:p w14:paraId="45B9BFBE">
            <w:pPr>
              <w:jc w:val="center"/>
              <w:rPr>
                <w:rFonts w:hint="eastAsia" w:ascii="宋体" w:hAnsi="宋体"/>
              </w:rPr>
            </w:pPr>
            <w:r>
              <w:rPr>
                <w:rFonts w:hint="eastAsia"/>
              </w:rPr>
              <w:t>不需要</w:t>
            </w:r>
          </w:p>
        </w:tc>
      </w:tr>
      <w:tr w14:paraId="510A2D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229D8D">
            <w:pPr>
              <w:jc w:val="center"/>
              <w:rPr>
                <w:rFonts w:hint="eastAsia" w:ascii="宋体" w:hAnsi="宋体"/>
              </w:rPr>
            </w:pPr>
            <w:r>
              <w:rPr>
                <w:rFonts w:hint="eastAsia" w:ascii="宋体" w:hAnsi="宋体"/>
              </w:rPr>
              <w:t>52.8</w:t>
            </w:r>
          </w:p>
        </w:tc>
        <w:tc>
          <w:tcPr>
            <w:tcW w:w="2409" w:type="dxa"/>
            <w:vAlign w:val="center"/>
          </w:tcPr>
          <w:p w14:paraId="289524AC">
            <w:pPr>
              <w:jc w:val="center"/>
              <w:rPr>
                <w:rFonts w:hint="eastAsia" w:ascii="宋体" w:hAnsi="宋体"/>
              </w:rPr>
            </w:pPr>
            <w:r>
              <w:rPr>
                <w:rFonts w:hint="eastAsia" w:ascii="宋体" w:hAnsi="宋体"/>
              </w:rPr>
              <w:t>投诉</w:t>
            </w:r>
          </w:p>
        </w:tc>
        <w:tc>
          <w:tcPr>
            <w:tcW w:w="4980" w:type="dxa"/>
            <w:vAlign w:val="center"/>
          </w:tcPr>
          <w:p w14:paraId="5E6C3DE8">
            <w:pPr>
              <w:jc w:val="left"/>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6B4B38C9">
      <w:pPr>
        <w:rPr>
          <w:b/>
        </w:rPr>
      </w:pPr>
      <w:r>
        <w:rPr>
          <w:rFonts w:hint="eastAsia"/>
          <w:szCs w:val="21"/>
        </w:rPr>
        <w:t>备注：本表是通用条款相关条款的补充和明确，如与通用条款内容相冲突的，以本表为准。</w:t>
      </w:r>
    </w:p>
    <w:bookmarkEnd w:id="32"/>
    <w:p w14:paraId="3E0042D4">
      <w:pPr>
        <w:pStyle w:val="5"/>
        <w:spacing w:before="120" w:beforeLines="50" w:after="120" w:afterLines="50"/>
        <w:jc w:val="center"/>
        <w:rPr>
          <w:szCs w:val="24"/>
        </w:rPr>
      </w:pPr>
      <w:bookmarkStart w:id="34" w:name="_Hlk72218117"/>
      <w:r>
        <w:rPr>
          <w:rFonts w:hint="eastAsia"/>
          <w:szCs w:val="24"/>
        </w:rPr>
        <w:t>二、其他关键信息</w:t>
      </w:r>
    </w:p>
    <w:p w14:paraId="76FF46B8">
      <w:pPr>
        <w:ind w:firstLine="422" w:firstLineChars="200"/>
        <w:rPr>
          <w:b/>
          <w:bCs/>
        </w:rPr>
      </w:pPr>
      <w:bookmarkStart w:id="35" w:name="_Hlk72579427"/>
      <w:r>
        <w:rPr>
          <w:rFonts w:hint="eastAsia"/>
          <w:b/>
          <w:bCs/>
        </w:rPr>
        <w:t>（一）与“对通用条款的补充内容”章节相关的事项</w:t>
      </w:r>
    </w:p>
    <w:p w14:paraId="74359C52">
      <w:pPr>
        <w:tabs>
          <w:tab w:val="left" w:pos="720"/>
        </w:tabs>
        <w:rPr>
          <w:rFonts w:hint="eastAsia" w:ascii="黑体" w:hAnsi="宋体" w:eastAsia="黑体"/>
          <w:bCs/>
          <w:sz w:val="24"/>
        </w:rPr>
      </w:pPr>
      <w:r>
        <w:rPr>
          <w:rFonts w:hint="eastAsia" w:ascii="黑体" w:hAnsi="宋体" w:eastAsia="黑体"/>
          <w:bCs/>
          <w:sz w:val="24"/>
        </w:rPr>
        <w:t>1、评标定标信息</w:t>
      </w:r>
    </w:p>
    <w:p w14:paraId="0A8BC1E7">
      <w:pPr>
        <w:jc w:val="center"/>
      </w:pPr>
      <w:r>
        <w:rPr>
          <w:rFonts w:hint="eastAsia"/>
          <w:b/>
        </w:rPr>
        <w:t>非评定分离项目</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14:paraId="004C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6714063C">
            <w:pPr>
              <w:jc w:val="center"/>
            </w:pPr>
            <w:r>
              <w:rPr>
                <w:rFonts w:hint="eastAsia"/>
              </w:rPr>
              <w:t>评标方法</w:t>
            </w:r>
          </w:p>
        </w:tc>
        <w:tc>
          <w:tcPr>
            <w:tcW w:w="3235" w:type="dxa"/>
          </w:tcPr>
          <w:p w14:paraId="4D17BABD">
            <w:pPr>
              <w:jc w:val="center"/>
              <w:rPr>
                <w:rFonts w:eastAsia="宋体"/>
              </w:rPr>
            </w:pPr>
            <w:r>
              <w:rPr>
                <w:rFonts w:hint="eastAsia"/>
              </w:rPr>
              <w:sym w:font="Wingdings" w:char="00FE"/>
            </w:r>
            <w:r>
              <w:rPr>
                <w:rFonts w:hint="eastAsia"/>
              </w:rPr>
              <w:t>综合评分法</w:t>
            </w:r>
          </w:p>
        </w:tc>
        <w:tc>
          <w:tcPr>
            <w:tcW w:w="2450" w:type="dxa"/>
          </w:tcPr>
          <w:p w14:paraId="1AA60DA3">
            <w:pPr>
              <w:jc w:val="center"/>
            </w:pPr>
            <w:r>
              <w:rPr>
                <w:rFonts w:hint="eastAsia" w:ascii="Times New Roman" w:eastAsia="宋体"/>
              </w:rPr>
              <w:sym w:font="Wingdings" w:char="00A8"/>
            </w:r>
            <w:r>
              <w:rPr>
                <w:rFonts w:hint="eastAsia" w:ascii="Times New Roman" w:eastAsia="宋体"/>
              </w:rPr>
              <w:t>最低价法</w:t>
            </w:r>
          </w:p>
        </w:tc>
      </w:tr>
      <w:tr w14:paraId="1C6D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0F1BCAB4">
            <w:pPr>
              <w:jc w:val="center"/>
            </w:pPr>
            <w:r>
              <w:rPr>
                <w:rFonts w:hint="eastAsia"/>
              </w:rPr>
              <w:t>候选中标供应商家数</w:t>
            </w:r>
          </w:p>
        </w:tc>
        <w:tc>
          <w:tcPr>
            <w:tcW w:w="3235" w:type="dxa"/>
          </w:tcPr>
          <w:p w14:paraId="5F6818D5">
            <w:pPr>
              <w:jc w:val="center"/>
              <w:rPr>
                <w:rFonts w:eastAsia="宋体"/>
              </w:rPr>
            </w:pPr>
            <w:r>
              <w:rPr>
                <w:rFonts w:hint="eastAsia"/>
              </w:rPr>
              <w:t>1</w:t>
            </w:r>
          </w:p>
        </w:tc>
        <w:tc>
          <w:tcPr>
            <w:tcW w:w="2450" w:type="dxa"/>
          </w:tcPr>
          <w:p w14:paraId="7884D400">
            <w:pPr>
              <w:jc w:val="center"/>
            </w:pPr>
            <w:r>
              <w:rPr>
                <w:rFonts w:hint="eastAsia"/>
              </w:rPr>
              <w:t>1</w:t>
            </w:r>
          </w:p>
        </w:tc>
      </w:tr>
      <w:tr w14:paraId="4217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30695DC5">
            <w:pPr>
              <w:jc w:val="center"/>
            </w:pPr>
            <w:r>
              <w:rPr>
                <w:rFonts w:hint="eastAsia"/>
              </w:rPr>
              <w:t>中标供应商家数</w:t>
            </w:r>
          </w:p>
        </w:tc>
        <w:tc>
          <w:tcPr>
            <w:tcW w:w="3235" w:type="dxa"/>
          </w:tcPr>
          <w:p w14:paraId="7378160A">
            <w:pPr>
              <w:jc w:val="center"/>
            </w:pPr>
            <w:r>
              <w:rPr>
                <w:rFonts w:hint="eastAsia"/>
              </w:rPr>
              <w:t>1</w:t>
            </w:r>
          </w:p>
        </w:tc>
        <w:tc>
          <w:tcPr>
            <w:tcW w:w="2450" w:type="dxa"/>
          </w:tcPr>
          <w:p w14:paraId="002A4D89">
            <w:pPr>
              <w:jc w:val="center"/>
            </w:pPr>
            <w:r>
              <w:rPr>
                <w:rFonts w:hint="eastAsia"/>
              </w:rPr>
              <w:t>1</w:t>
            </w:r>
          </w:p>
        </w:tc>
      </w:tr>
    </w:tbl>
    <w:p w14:paraId="02EF0AE4">
      <w:pPr>
        <w:tabs>
          <w:tab w:val="left" w:pos="720"/>
        </w:tabs>
        <w:rPr>
          <w:rFonts w:hint="eastAsia" w:ascii="黑体" w:hAnsi="宋体" w:eastAsia="黑体"/>
          <w:bCs/>
          <w:sz w:val="24"/>
        </w:rPr>
      </w:pPr>
      <w:r>
        <w:rPr>
          <w:rFonts w:hint="eastAsia" w:ascii="黑体" w:hAnsi="宋体" w:eastAsia="黑体"/>
          <w:bCs/>
          <w:sz w:val="24"/>
        </w:rPr>
        <w:t>2、踏勘现场要求</w:t>
      </w:r>
    </w:p>
    <w:p w14:paraId="278186E6">
      <w:pPr>
        <w:ind w:firstLine="420" w:firstLineChars="200"/>
      </w:pPr>
      <w:r>
        <w:rPr>
          <w:rFonts w:hint="eastAsia"/>
        </w:rPr>
        <w:t>（1）除主要设备外，清单中各类设备安装及配套所需的配件与辅材数量为参考数据,招标完成后采购人不因固有工程量增加而承担任何费用，费用将以中标价结算，请投标人充分考虑风险性。建议投标人到采购人单位进行现场勘察，以明确施工场地情况并准确了解相关工程量等</w:t>
      </w:r>
      <w:r>
        <w:t>。</w:t>
      </w:r>
    </w:p>
    <w:p w14:paraId="3F6AEC34">
      <w:pPr>
        <w:ind w:firstLine="420" w:firstLineChars="200"/>
      </w:pPr>
      <w:r>
        <w:rPr>
          <w:rFonts w:hint="eastAsia"/>
          <w:highlight w:val="yellow"/>
        </w:rPr>
        <w:t>（2）</w:t>
      </w:r>
      <w:r>
        <w:rPr>
          <w:highlight w:val="yellow"/>
        </w:rPr>
        <w:t>本项目定于</w:t>
      </w:r>
      <w:r>
        <w:rPr>
          <w:rFonts w:hint="eastAsia"/>
          <w:highlight w:val="yellow"/>
        </w:rPr>
        <w:t>2025</w:t>
      </w:r>
      <w:r>
        <w:rPr>
          <w:highlight w:val="yellow"/>
        </w:rPr>
        <w:t>年</w:t>
      </w:r>
      <w:r>
        <w:rPr>
          <w:rFonts w:hint="eastAsia"/>
          <w:highlight w:val="yellow"/>
          <w:lang w:val="en-US" w:eastAsia="zh-CN"/>
        </w:rPr>
        <w:t>7</w:t>
      </w:r>
      <w:r>
        <w:rPr>
          <w:highlight w:val="yellow"/>
        </w:rPr>
        <w:t>月</w:t>
      </w:r>
      <w:r>
        <w:rPr>
          <w:rFonts w:hint="eastAsia"/>
          <w:highlight w:val="yellow"/>
          <w:lang w:val="en-US" w:eastAsia="zh-CN"/>
        </w:rPr>
        <w:t>18</w:t>
      </w:r>
      <w:r>
        <w:rPr>
          <w:highlight w:val="yellow"/>
        </w:rPr>
        <w:t>日上午09</w:t>
      </w:r>
      <w:r>
        <w:rPr>
          <w:rFonts w:hint="eastAsia"/>
          <w:highlight w:val="yellow"/>
        </w:rPr>
        <w:t>:</w:t>
      </w:r>
      <w:r>
        <w:rPr>
          <w:highlight w:val="yellow"/>
        </w:rPr>
        <w:t>30在</w:t>
      </w:r>
      <w:r>
        <w:rPr>
          <w:rFonts w:hint="eastAsia"/>
          <w:highlight w:val="yellow"/>
        </w:rPr>
        <w:t>深圳市宝安区宝民二路85号河东骏濠国际4栋西乡骏濠幼儿园</w:t>
      </w:r>
      <w:r>
        <w:rPr>
          <w:highlight w:val="yellow"/>
        </w:rPr>
        <w:t>大门口集中，统一组织踏勘现场，请各投标人准时参加（参与现场踏勘的投标人代表携带授权委托书及身份证原件），逾期不再单独安排；联系人：</w:t>
      </w:r>
      <w:r>
        <w:rPr>
          <w:rFonts w:hint="eastAsia"/>
          <w:highlight w:val="yellow"/>
        </w:rPr>
        <w:t>杨慧英</w:t>
      </w:r>
      <w:r>
        <w:rPr>
          <w:highlight w:val="yellow"/>
        </w:rPr>
        <w:t>，联系电话：</w:t>
      </w:r>
      <w:r>
        <w:rPr>
          <w:rFonts w:hint="eastAsia"/>
          <w:highlight w:val="yellow"/>
        </w:rPr>
        <w:t>13713881329</w:t>
      </w:r>
      <w:r>
        <w:rPr>
          <w:highlight w:val="yellow"/>
        </w:rPr>
        <w:t>。</w:t>
      </w:r>
    </w:p>
    <w:p w14:paraId="78CD11AA">
      <w:pPr>
        <w:ind w:firstLine="420" w:firstLineChars="200"/>
        <w:rPr>
          <w:highlight w:val="yellow"/>
        </w:rPr>
      </w:pPr>
    </w:p>
    <w:p w14:paraId="7DD56796">
      <w:pPr>
        <w:ind w:firstLine="422" w:firstLineChars="200"/>
        <w:rPr>
          <w:b/>
        </w:rPr>
      </w:pPr>
    </w:p>
    <w:p w14:paraId="42BC8533">
      <w:pPr>
        <w:ind w:firstLine="422" w:firstLineChars="200"/>
        <w:rPr>
          <w:b/>
        </w:rPr>
      </w:pPr>
      <w:r>
        <w:rPr>
          <w:rFonts w:hint="eastAsia"/>
          <w:b/>
        </w:rPr>
        <w:t>（二）其他事项</w:t>
      </w:r>
      <w:bookmarkEnd w:id="35"/>
    </w:p>
    <w:p w14:paraId="4C83EED9">
      <w:pPr>
        <w:ind w:firstLine="422" w:firstLineChars="200"/>
        <w:rPr>
          <w:rFonts w:eastAsia="宋体"/>
          <w:b/>
          <w:bCs/>
        </w:rPr>
      </w:pPr>
      <w:r>
        <w:rPr>
          <w:b/>
          <w:bCs/>
        </w:rPr>
        <w:t>1</w:t>
      </w:r>
      <w:r>
        <w:rPr>
          <w:rFonts w:hint="eastAsia"/>
          <w:b/>
          <w:bCs/>
        </w:rPr>
        <w:t>、关于享受优惠政策的主体、价格扣除比例及采购标的所属行业</w:t>
      </w:r>
    </w:p>
    <w:p w14:paraId="451A81A8">
      <w:pPr>
        <w:ind w:firstLine="420" w:firstLineChars="200"/>
        <w:rPr>
          <w:rFonts w:eastAsia="宋体"/>
        </w:rPr>
      </w:pPr>
      <w:r>
        <w:rPr>
          <w:rFonts w:hint="eastAsia"/>
        </w:rPr>
        <w:t>（1）专门面向中小企业采购的项目，不再执行价格扣除比例。</w:t>
      </w:r>
    </w:p>
    <w:p w14:paraId="4DC7E7E3">
      <w:pPr>
        <w:ind w:firstLine="420" w:firstLineChars="200"/>
      </w:pPr>
      <w:r>
        <w:rPr>
          <w:rFonts w:hint="eastAsia"/>
        </w:rPr>
        <w:t>（2）非</w:t>
      </w:r>
      <w:r>
        <w:rPr>
          <w:rFonts w:hint="eastAsia" w:ascii="Times New Roman" w:eastAsia="宋体"/>
        </w:rPr>
        <w:t>专门面向中小企业采购的项目，</w:t>
      </w:r>
      <w:r>
        <w:rPr>
          <w:rFonts w:hint="eastAsia"/>
        </w:rPr>
        <w:t>应</w:t>
      </w:r>
      <w:r>
        <w:rPr>
          <w:rFonts w:hint="eastAsia" w:ascii="Times New Roman" w:eastAsia="宋体"/>
        </w:rPr>
        <w:t>执行价格扣除比例</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rPr>
        <w:t>10</w:t>
      </w:r>
      <w:r>
        <w:rPr>
          <w:color w:val="FF0000"/>
          <w:u w:val="single"/>
        </w:rPr>
        <w:t xml:space="preserve">  </w:t>
      </w:r>
      <w:r>
        <w:rPr>
          <w:rFonts w:hint="eastAsia"/>
          <w:color w:val="FF0000"/>
          <w:u w:val="single"/>
        </w:rPr>
        <w:t xml:space="preserve"> </w:t>
      </w:r>
      <w:r>
        <w:rPr>
          <w:rFonts w:hint="eastAsia"/>
          <w:color w:val="FF0000"/>
        </w:rPr>
        <w:t xml:space="preserve"> </w:t>
      </w:r>
      <w:r>
        <w:rPr>
          <w:color w:val="FF0000"/>
        </w:rPr>
        <w:t>%</w:t>
      </w:r>
      <w:r>
        <w:rPr>
          <w:rFonts w:hint="eastAsia"/>
          <w:color w:val="000000" w:themeColor="text1"/>
          <w14:textFill>
            <w14:solidFill>
              <w14:schemeClr w14:val="tx1"/>
            </w14:solidFill>
          </w14:textFill>
        </w:rPr>
        <w:t>（10%~20%）</w:t>
      </w:r>
      <w:r>
        <w:rPr>
          <w:rFonts w:hint="eastAsia"/>
        </w:rPr>
        <w:t>的扣除，用扣除后的价格参与评审。满足多项优惠政策的供应商，不重复享受多项价格扣除政策。</w:t>
      </w:r>
    </w:p>
    <w:p w14:paraId="2784409F">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自行采购）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2B95F33E">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36" w:name="_Hlk71970739"/>
      <w:r>
        <w:rPr>
          <w:rFonts w:hint="eastAsia" w:asciiTheme="minorEastAsia" w:hAnsiTheme="minorEastAsia" w:cstheme="minorEastAsia"/>
          <w:szCs w:val="21"/>
        </w:rPr>
        <w:t>中小企业参加政府采购（自行采购）活动，应当按照国务院批准的《中小企业划型标准规定》（工信部联企业〔2011〕300号）、《金融业企业划型标准规定》（银发〔2015〕309号）和《财政部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hint="eastAsia" w:asciiTheme="minorEastAsia" w:hAnsiTheme="minorEastAsia" w:cstheme="minorEastAsia"/>
          <w:b/>
          <w:bCs/>
          <w:color w:val="FF0000"/>
          <w:szCs w:val="21"/>
        </w:rPr>
        <w:t>《中小企业声明函》中相关企业（货物制造商）所属行业应当与采购标的所属行业相一致，</w:t>
      </w:r>
      <w:r>
        <w:rPr>
          <w:rFonts w:hint="eastAsia"/>
          <w:b/>
          <w:bCs/>
          <w:color w:val="FF0000"/>
        </w:rPr>
        <w:t>标的所属行业</w:t>
      </w:r>
      <w:r>
        <w:rPr>
          <w:rFonts w:hint="eastAsia" w:ascii="Times New Roman" w:eastAsia="宋体"/>
          <w:b/>
          <w:bCs/>
          <w:color w:val="FF0000"/>
        </w:rPr>
        <w:t>以招标文件第一册第三章用户需求书“货物清单明细”的“标的所属行业”一栏为准</w:t>
      </w:r>
      <w:r>
        <w:rPr>
          <w:rFonts w:hint="eastAsia" w:asciiTheme="minorEastAsia" w:hAnsiTheme="minorEastAsia" w:cstheme="minorEastAsia"/>
          <w:b/>
          <w:bCs/>
          <w:color w:val="FF0000"/>
          <w:szCs w:val="21"/>
        </w:rPr>
        <w:t>。</w:t>
      </w:r>
    </w:p>
    <w:p w14:paraId="32934F6C">
      <w:pPr>
        <w:ind w:firstLine="420" w:firstLineChars="200"/>
      </w:pPr>
      <w:r>
        <w:rPr>
          <w:rFonts w:hint="eastAsia" w:asciiTheme="minorEastAsia" w:hAnsiTheme="minorEastAsia" w:cstheme="minorEastAsia"/>
          <w:szCs w:val="21"/>
        </w:rPr>
        <w:t>（4）小型企业、微型企业、残疾人福利性单位作为优惠主体的认定资料为《中小企业声明函》、《残疾人福利性单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299040AF">
      <w:pPr>
        <w:ind w:firstLine="420" w:firstLineChars="200"/>
      </w:pPr>
      <w:r>
        <w:rPr>
          <w:rFonts w:hint="eastAsia"/>
        </w:rPr>
        <w:t>（5）享受价格扣除获得政府采购（自行采购）合同的，小微企业不得将合同分包给大中型企业。</w:t>
      </w:r>
    </w:p>
    <w:p w14:paraId="76E3D07D">
      <w:pPr>
        <w:ind w:firstLine="422" w:firstLineChars="200"/>
      </w:pPr>
      <w:r>
        <w:rPr>
          <w:rFonts w:hint="eastAsia"/>
          <w:b/>
          <w:bCs/>
        </w:rPr>
        <w:t>2、</w:t>
      </w:r>
      <w:r>
        <w:rPr>
          <w:rFonts w:hint="eastAsia" w:ascii="宋体" w:hAnsi="宋体" w:cs="宋体"/>
          <w:b/>
          <w:bCs/>
        </w:rPr>
        <w:t>关于政府采购（自行采购）订单融资政策</w:t>
      </w:r>
    </w:p>
    <w:p w14:paraId="6026E2F3">
      <w:pPr>
        <w:wordWrap w:val="0"/>
        <w:ind w:firstLine="420" w:firstLineChars="200"/>
      </w:pPr>
      <w:r>
        <w:rPr>
          <w:rFonts w:hint="eastAsia"/>
          <w:color w:val="FF0000"/>
        </w:rPr>
        <w:t>为深入贯彻落实国家深化政府采购（自行采购）制度改革精神，充分发挥政府采购（自行采购）扶持中小企业发展的政策功能，缓解中小微企业融资难、融资贵的问题，根据《深圳市财政局关于加大力度运用政府采购（自行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774F25ED">
      <w:pPr>
        <w:ind w:firstLine="422" w:firstLineChars="200"/>
        <w:rPr>
          <w:b/>
          <w:bCs/>
        </w:rPr>
      </w:pPr>
      <w:r>
        <w:rPr>
          <w:rFonts w:hint="eastAsia"/>
          <w:b/>
          <w:bCs/>
        </w:rPr>
        <w:t>3</w:t>
      </w:r>
      <w:r>
        <w:rPr>
          <w:rFonts w:hint="eastAsia" w:ascii="Times New Roman" w:eastAsia="宋体"/>
          <w:b/>
          <w:bCs/>
        </w:rPr>
        <w:t>、本项目为代理服务项目，将向中标（成交）供应商收取代理服务费。</w:t>
      </w:r>
    </w:p>
    <w:p w14:paraId="01F616D2">
      <w:pPr>
        <w:ind w:firstLine="420" w:firstLineChars="200"/>
      </w:pPr>
      <w:r>
        <w:rPr>
          <w:rFonts w:hint="eastAsia"/>
        </w:rPr>
        <w:t>中标</w:t>
      </w:r>
      <w:r>
        <w:rPr>
          <w:rFonts w:hint="eastAsia" w:eastAsia="宋体"/>
        </w:rPr>
        <w:t>（</w:t>
      </w:r>
      <w:r>
        <w:rPr>
          <w:rFonts w:hint="eastAsia" w:ascii="Times New Roman" w:eastAsia="宋体"/>
        </w:rPr>
        <w:t>成交</w:t>
      </w:r>
      <w:r>
        <w:rPr>
          <w:rFonts w:hint="eastAsia" w:eastAsia="宋体"/>
        </w:rPr>
        <w:t>）</w:t>
      </w:r>
      <w:r>
        <w:rPr>
          <w:rFonts w:hint="eastAsia"/>
        </w:rPr>
        <w:t>供应商在领取《中标</w:t>
      </w:r>
      <w:r>
        <w:rPr>
          <w:rFonts w:hint="eastAsia" w:eastAsia="宋体"/>
        </w:rPr>
        <w:t>（</w:t>
      </w:r>
      <w:r>
        <w:rPr>
          <w:rFonts w:hint="eastAsia" w:ascii="Times New Roman" w:eastAsia="宋体"/>
        </w:rPr>
        <w:t>成交</w:t>
      </w:r>
      <w:r>
        <w:rPr>
          <w:rFonts w:hint="eastAsia" w:eastAsia="宋体"/>
        </w:rPr>
        <w:t>）</w:t>
      </w:r>
      <w:r>
        <w:rPr>
          <w:rFonts w:hint="eastAsia"/>
        </w:rPr>
        <w:t>通知书》之前须向深圳公共资源交易中心（深圳交易集团有限公司宝安分公司）交纳代理服务费。若因中标</w:t>
      </w:r>
      <w:r>
        <w:rPr>
          <w:rFonts w:hint="eastAsia" w:eastAsia="宋体"/>
        </w:rPr>
        <w:t>（</w:t>
      </w:r>
      <w:r>
        <w:rPr>
          <w:rFonts w:hint="eastAsia" w:ascii="Times New Roman" w:eastAsia="宋体"/>
        </w:rPr>
        <w:t>成交</w:t>
      </w:r>
      <w:r>
        <w:rPr>
          <w:rFonts w:hint="eastAsia" w:eastAsia="宋体"/>
        </w:rPr>
        <w:t>）</w:t>
      </w:r>
      <w:r>
        <w:rPr>
          <w:rFonts w:hint="eastAsia"/>
        </w:rPr>
        <w:t>供应商交纳代理服务费所产生的时间影响到合同签订的，由中标</w:t>
      </w:r>
      <w:r>
        <w:rPr>
          <w:rFonts w:hint="eastAsia" w:eastAsia="宋体"/>
        </w:rPr>
        <w:t>（</w:t>
      </w:r>
      <w:r>
        <w:rPr>
          <w:rFonts w:hint="eastAsia" w:ascii="Times New Roman" w:eastAsia="宋体"/>
        </w:rPr>
        <w:t>成交</w:t>
      </w:r>
      <w:r>
        <w:rPr>
          <w:rFonts w:hint="eastAsia" w:eastAsia="宋体"/>
        </w:rPr>
        <w:t>）</w:t>
      </w:r>
      <w:r>
        <w:rPr>
          <w:rFonts w:hint="eastAsia"/>
        </w:rPr>
        <w:t>供应商自行承担责任。代理服务费标准参照</w:t>
      </w:r>
      <w:r>
        <w:rPr>
          <w:rFonts w:hint="eastAsia" w:ascii="Times New Roman" w:eastAsia="宋体"/>
        </w:rPr>
        <w:t>下列</w:t>
      </w:r>
      <w:r>
        <w:rPr>
          <w:rFonts w:hint="eastAsia"/>
        </w:rPr>
        <w:t>标准收取。</w:t>
      </w:r>
      <w:r>
        <w:rPr>
          <w:rFonts w:hint="eastAsia"/>
          <w:b/>
          <w:color w:val="FF0000"/>
        </w:rPr>
        <w:t>本项目类型为货物采购：</w:t>
      </w:r>
    </w:p>
    <w:p w14:paraId="1A685CC5">
      <w:pPr>
        <w:ind w:firstLine="420" w:firstLineChars="200"/>
      </w:pPr>
      <w:r>
        <w:rPr>
          <w:rFonts w:hint="eastAsia"/>
        </w:rPr>
        <w:t>（</w:t>
      </w:r>
      <w:r>
        <w:rPr>
          <w:rFonts w:hint="eastAsia" w:ascii="Times New Roman" w:eastAsia="宋体"/>
        </w:rPr>
        <w:t>1</w:t>
      </w:r>
      <w:r>
        <w:rPr>
          <w:rFonts w:hint="eastAsia"/>
        </w:rPr>
        <w:t>）代理服务费以《中标</w:t>
      </w:r>
      <w:r>
        <w:rPr>
          <w:rFonts w:hint="eastAsia" w:eastAsia="宋体"/>
        </w:rPr>
        <w:t>（</w:t>
      </w:r>
      <w:r>
        <w:rPr>
          <w:rFonts w:hint="eastAsia" w:ascii="Times New Roman" w:eastAsia="宋体"/>
        </w:rPr>
        <w:t>成交</w:t>
      </w:r>
      <w:r>
        <w:rPr>
          <w:rFonts w:hint="eastAsia" w:eastAsia="宋体"/>
        </w:rPr>
        <w:t>）</w:t>
      </w:r>
      <w:r>
        <w:rPr>
          <w:rFonts w:hint="eastAsia"/>
        </w:rPr>
        <w:t>通知书》确定的</w:t>
      </w:r>
      <w:r>
        <w:rPr>
          <w:rFonts w:hint="eastAsia" w:ascii="Times New Roman" w:eastAsia="宋体"/>
        </w:rPr>
        <w:t>中标（</w:t>
      </w:r>
      <w:r>
        <w:rPr>
          <w:rFonts w:hint="eastAsia"/>
        </w:rPr>
        <w:t>成交</w:t>
      </w:r>
      <w:r>
        <w:rPr>
          <w:rFonts w:hint="eastAsia" w:eastAsia="宋体"/>
        </w:rPr>
        <w:t>）</w:t>
      </w:r>
      <w:r>
        <w:rPr>
          <w:rFonts w:hint="eastAsia"/>
        </w:rPr>
        <w:t>金额作为计算基数，按差额定率累进法计算。</w:t>
      </w:r>
    </w:p>
    <w:p w14:paraId="4D17E8AC">
      <w:pPr>
        <w:ind w:firstLine="420" w:firstLineChars="200"/>
      </w:pPr>
      <w:r>
        <w:rPr>
          <w:rFonts w:hint="eastAsia"/>
        </w:rPr>
        <w:t>（</w:t>
      </w:r>
      <w:r>
        <w:rPr>
          <w:rFonts w:hint="eastAsia" w:ascii="Times New Roman" w:eastAsia="宋体"/>
        </w:rPr>
        <w:t>2</w:t>
      </w:r>
      <w:r>
        <w:rPr>
          <w:rFonts w:hint="eastAsia"/>
        </w:rPr>
        <w:t>）中标</w:t>
      </w:r>
      <w:r>
        <w:rPr>
          <w:rFonts w:hint="eastAsia" w:eastAsia="宋体"/>
        </w:rPr>
        <w:t>（</w:t>
      </w:r>
      <w:r>
        <w:rPr>
          <w:rFonts w:hint="eastAsia" w:ascii="Times New Roman" w:eastAsia="宋体"/>
        </w:rPr>
        <w:t>成交</w:t>
      </w:r>
      <w:r>
        <w:rPr>
          <w:rFonts w:hint="eastAsia" w:eastAsia="宋体"/>
        </w:rPr>
        <w:t>）</w:t>
      </w:r>
      <w:r>
        <w:rPr>
          <w:rFonts w:hint="eastAsia"/>
        </w:rPr>
        <w:t>金额的各部分费率如下表：</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46FA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51646F0E">
            <w:pPr>
              <w:widowControl/>
              <w:spacing w:line="360" w:lineRule="auto"/>
              <w:jc w:val="center"/>
            </w:pPr>
            <w:r>
              <w:rPr>
                <w:rFonts w:hint="eastAsia" w:ascii="Times New Roman" w:eastAsia="宋体"/>
              </w:rPr>
              <w:t>中标</w:t>
            </w:r>
            <w:r>
              <w:rPr>
                <w:rFonts w:hint="eastAsia" w:eastAsia="宋体"/>
              </w:rPr>
              <w:t>（</w:t>
            </w:r>
            <w:r>
              <w:rPr>
                <w:rFonts w:hint="eastAsia" w:ascii="Times New Roman" w:eastAsia="宋体"/>
              </w:rPr>
              <w:t>成交</w:t>
            </w:r>
            <w:r>
              <w:rPr>
                <w:rFonts w:hint="eastAsia" w:eastAsia="宋体"/>
              </w:rPr>
              <w:t>）</w:t>
            </w:r>
            <w:r>
              <w:rPr>
                <w:rFonts w:hint="eastAsia"/>
              </w:rPr>
              <w:t>金额</w:t>
            </w:r>
          </w:p>
        </w:tc>
        <w:tc>
          <w:tcPr>
            <w:tcW w:w="1799" w:type="dxa"/>
            <w:vAlign w:val="center"/>
          </w:tcPr>
          <w:p w14:paraId="533834C0">
            <w:pPr>
              <w:widowControl/>
              <w:spacing w:line="360" w:lineRule="auto"/>
              <w:jc w:val="center"/>
            </w:pPr>
            <w:r>
              <w:rPr>
                <w:rFonts w:hint="eastAsia"/>
              </w:rPr>
              <w:t>货物采购</w:t>
            </w:r>
          </w:p>
        </w:tc>
        <w:tc>
          <w:tcPr>
            <w:tcW w:w="1799" w:type="dxa"/>
            <w:vAlign w:val="center"/>
          </w:tcPr>
          <w:p w14:paraId="51783A6F">
            <w:pPr>
              <w:widowControl/>
              <w:spacing w:line="360" w:lineRule="auto"/>
              <w:jc w:val="center"/>
            </w:pPr>
            <w:r>
              <w:rPr>
                <w:rFonts w:hint="eastAsia"/>
              </w:rPr>
              <w:t>服务采购</w:t>
            </w:r>
          </w:p>
        </w:tc>
        <w:tc>
          <w:tcPr>
            <w:tcW w:w="1799" w:type="dxa"/>
            <w:vAlign w:val="center"/>
          </w:tcPr>
          <w:p w14:paraId="4F4F410B">
            <w:pPr>
              <w:widowControl/>
              <w:spacing w:line="360" w:lineRule="auto"/>
              <w:jc w:val="center"/>
            </w:pPr>
            <w:r>
              <w:rPr>
                <w:rFonts w:hint="eastAsia"/>
              </w:rPr>
              <w:t>工程采购</w:t>
            </w:r>
          </w:p>
        </w:tc>
      </w:tr>
      <w:tr w14:paraId="0DCD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B4BBB93">
            <w:pPr>
              <w:widowControl/>
              <w:spacing w:line="360" w:lineRule="auto"/>
              <w:jc w:val="center"/>
            </w:pPr>
            <w:r>
              <w:rPr>
                <w:rFonts w:hint="eastAsia"/>
              </w:rPr>
              <w:t>100万元以下</w:t>
            </w:r>
          </w:p>
        </w:tc>
        <w:tc>
          <w:tcPr>
            <w:tcW w:w="1799" w:type="dxa"/>
            <w:vAlign w:val="center"/>
          </w:tcPr>
          <w:p w14:paraId="4A1E04D4">
            <w:pPr>
              <w:widowControl/>
              <w:spacing w:line="360" w:lineRule="auto"/>
              <w:jc w:val="center"/>
            </w:pPr>
            <w:r>
              <w:rPr>
                <w:rFonts w:hint="eastAsia"/>
              </w:rPr>
              <w:t>1.5%</w:t>
            </w:r>
          </w:p>
        </w:tc>
        <w:tc>
          <w:tcPr>
            <w:tcW w:w="1799" w:type="dxa"/>
            <w:vAlign w:val="center"/>
          </w:tcPr>
          <w:p w14:paraId="7C75C9CF">
            <w:pPr>
              <w:widowControl/>
              <w:spacing w:line="360" w:lineRule="auto"/>
              <w:jc w:val="center"/>
            </w:pPr>
            <w:r>
              <w:rPr>
                <w:rFonts w:hint="eastAsia"/>
              </w:rPr>
              <w:t>1.5%</w:t>
            </w:r>
          </w:p>
        </w:tc>
        <w:tc>
          <w:tcPr>
            <w:tcW w:w="1799" w:type="dxa"/>
            <w:vAlign w:val="center"/>
          </w:tcPr>
          <w:p w14:paraId="189C6D5C">
            <w:pPr>
              <w:widowControl/>
              <w:spacing w:line="360" w:lineRule="auto"/>
              <w:jc w:val="center"/>
            </w:pPr>
            <w:r>
              <w:rPr>
                <w:rFonts w:hint="eastAsia"/>
              </w:rPr>
              <w:t>1.0%</w:t>
            </w:r>
          </w:p>
        </w:tc>
      </w:tr>
      <w:tr w14:paraId="7508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C48F59E">
            <w:pPr>
              <w:widowControl/>
              <w:spacing w:line="360" w:lineRule="auto"/>
              <w:jc w:val="center"/>
            </w:pPr>
            <w:r>
              <w:rPr>
                <w:rFonts w:hint="eastAsia"/>
              </w:rPr>
              <w:t>100万元（含）-500万元</w:t>
            </w:r>
          </w:p>
        </w:tc>
        <w:tc>
          <w:tcPr>
            <w:tcW w:w="1799" w:type="dxa"/>
            <w:vAlign w:val="center"/>
          </w:tcPr>
          <w:p w14:paraId="6A9DCA2A">
            <w:pPr>
              <w:widowControl/>
              <w:spacing w:line="360" w:lineRule="auto"/>
              <w:jc w:val="center"/>
            </w:pPr>
            <w:r>
              <w:rPr>
                <w:rFonts w:hint="eastAsia"/>
              </w:rPr>
              <w:t>1.1%</w:t>
            </w:r>
          </w:p>
        </w:tc>
        <w:tc>
          <w:tcPr>
            <w:tcW w:w="1799" w:type="dxa"/>
            <w:vAlign w:val="center"/>
          </w:tcPr>
          <w:p w14:paraId="7A700656">
            <w:pPr>
              <w:widowControl/>
              <w:spacing w:line="360" w:lineRule="auto"/>
              <w:jc w:val="center"/>
            </w:pPr>
            <w:r>
              <w:rPr>
                <w:rFonts w:hint="eastAsia"/>
              </w:rPr>
              <w:t>0.8%</w:t>
            </w:r>
          </w:p>
        </w:tc>
        <w:tc>
          <w:tcPr>
            <w:tcW w:w="1799" w:type="dxa"/>
            <w:vAlign w:val="center"/>
          </w:tcPr>
          <w:p w14:paraId="311B0B06">
            <w:pPr>
              <w:widowControl/>
              <w:spacing w:line="360" w:lineRule="auto"/>
              <w:jc w:val="center"/>
            </w:pPr>
            <w:r>
              <w:rPr>
                <w:rFonts w:hint="eastAsia"/>
              </w:rPr>
              <w:t>0.7%</w:t>
            </w:r>
          </w:p>
        </w:tc>
      </w:tr>
      <w:tr w14:paraId="6FEE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C9BC00">
            <w:pPr>
              <w:widowControl/>
              <w:spacing w:line="360" w:lineRule="auto"/>
              <w:jc w:val="center"/>
            </w:pPr>
            <w:r>
              <w:rPr>
                <w:rFonts w:hint="eastAsia"/>
              </w:rPr>
              <w:t>500万元（含）-1000万元</w:t>
            </w:r>
          </w:p>
        </w:tc>
        <w:tc>
          <w:tcPr>
            <w:tcW w:w="1799" w:type="dxa"/>
            <w:vAlign w:val="center"/>
          </w:tcPr>
          <w:p w14:paraId="0126FC62">
            <w:pPr>
              <w:widowControl/>
              <w:spacing w:line="360" w:lineRule="auto"/>
              <w:jc w:val="center"/>
            </w:pPr>
            <w:r>
              <w:rPr>
                <w:rFonts w:hint="eastAsia"/>
              </w:rPr>
              <w:t>0.8%</w:t>
            </w:r>
          </w:p>
        </w:tc>
        <w:tc>
          <w:tcPr>
            <w:tcW w:w="1799" w:type="dxa"/>
            <w:vAlign w:val="center"/>
          </w:tcPr>
          <w:p w14:paraId="3C005815">
            <w:pPr>
              <w:widowControl/>
              <w:spacing w:line="360" w:lineRule="auto"/>
              <w:jc w:val="center"/>
            </w:pPr>
            <w:r>
              <w:rPr>
                <w:rFonts w:hint="eastAsia"/>
              </w:rPr>
              <w:t>0.45%</w:t>
            </w:r>
          </w:p>
        </w:tc>
        <w:tc>
          <w:tcPr>
            <w:tcW w:w="1799" w:type="dxa"/>
            <w:vAlign w:val="center"/>
          </w:tcPr>
          <w:p w14:paraId="503295A1">
            <w:pPr>
              <w:widowControl/>
              <w:spacing w:line="360" w:lineRule="auto"/>
              <w:jc w:val="center"/>
            </w:pPr>
            <w:r>
              <w:rPr>
                <w:rFonts w:hint="eastAsia"/>
              </w:rPr>
              <w:t>0.55%</w:t>
            </w:r>
          </w:p>
        </w:tc>
      </w:tr>
      <w:tr w14:paraId="2308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1DA2D00">
            <w:pPr>
              <w:widowControl/>
              <w:spacing w:line="360" w:lineRule="auto"/>
              <w:jc w:val="center"/>
            </w:pPr>
            <w:r>
              <w:rPr>
                <w:rFonts w:hint="eastAsia"/>
              </w:rPr>
              <w:t>1000万元（含）-5000万元</w:t>
            </w:r>
          </w:p>
        </w:tc>
        <w:tc>
          <w:tcPr>
            <w:tcW w:w="1799" w:type="dxa"/>
            <w:vAlign w:val="center"/>
          </w:tcPr>
          <w:p w14:paraId="14010A5F">
            <w:pPr>
              <w:widowControl/>
              <w:spacing w:line="360" w:lineRule="auto"/>
              <w:jc w:val="center"/>
            </w:pPr>
            <w:r>
              <w:rPr>
                <w:rFonts w:hint="eastAsia"/>
              </w:rPr>
              <w:t>0.5%</w:t>
            </w:r>
          </w:p>
        </w:tc>
        <w:tc>
          <w:tcPr>
            <w:tcW w:w="1799" w:type="dxa"/>
            <w:vAlign w:val="center"/>
          </w:tcPr>
          <w:p w14:paraId="442E582E">
            <w:pPr>
              <w:widowControl/>
              <w:spacing w:line="360" w:lineRule="auto"/>
              <w:jc w:val="center"/>
            </w:pPr>
            <w:r>
              <w:rPr>
                <w:rFonts w:hint="eastAsia"/>
              </w:rPr>
              <w:t>0.25%</w:t>
            </w:r>
          </w:p>
        </w:tc>
        <w:tc>
          <w:tcPr>
            <w:tcW w:w="1799" w:type="dxa"/>
            <w:vAlign w:val="center"/>
          </w:tcPr>
          <w:p w14:paraId="34CDD933">
            <w:pPr>
              <w:widowControl/>
              <w:spacing w:line="360" w:lineRule="auto"/>
              <w:jc w:val="center"/>
            </w:pPr>
            <w:r>
              <w:rPr>
                <w:rFonts w:hint="eastAsia"/>
              </w:rPr>
              <w:t>0.35%</w:t>
            </w:r>
          </w:p>
        </w:tc>
      </w:tr>
      <w:tr w14:paraId="2F52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EB62418">
            <w:pPr>
              <w:widowControl/>
              <w:spacing w:line="360" w:lineRule="auto"/>
              <w:jc w:val="center"/>
            </w:pPr>
            <w:r>
              <w:rPr>
                <w:rFonts w:hint="eastAsia"/>
              </w:rPr>
              <w:t>5000万元（含）-1亿元</w:t>
            </w:r>
          </w:p>
        </w:tc>
        <w:tc>
          <w:tcPr>
            <w:tcW w:w="1799" w:type="dxa"/>
            <w:vAlign w:val="center"/>
          </w:tcPr>
          <w:p w14:paraId="16A6FF46">
            <w:pPr>
              <w:widowControl/>
              <w:spacing w:line="360" w:lineRule="auto"/>
              <w:jc w:val="center"/>
            </w:pPr>
            <w:r>
              <w:rPr>
                <w:rFonts w:hint="eastAsia"/>
              </w:rPr>
              <w:t>0.25%</w:t>
            </w:r>
          </w:p>
        </w:tc>
        <w:tc>
          <w:tcPr>
            <w:tcW w:w="1799" w:type="dxa"/>
            <w:vAlign w:val="center"/>
          </w:tcPr>
          <w:p w14:paraId="4A3D9124">
            <w:pPr>
              <w:widowControl/>
              <w:spacing w:line="360" w:lineRule="auto"/>
              <w:jc w:val="center"/>
            </w:pPr>
            <w:r>
              <w:rPr>
                <w:rFonts w:hint="eastAsia"/>
              </w:rPr>
              <w:t>0.1%</w:t>
            </w:r>
          </w:p>
        </w:tc>
        <w:tc>
          <w:tcPr>
            <w:tcW w:w="1799" w:type="dxa"/>
            <w:vAlign w:val="center"/>
          </w:tcPr>
          <w:p w14:paraId="3BF9CD09">
            <w:pPr>
              <w:widowControl/>
              <w:spacing w:line="360" w:lineRule="auto"/>
              <w:jc w:val="center"/>
            </w:pPr>
            <w:r>
              <w:rPr>
                <w:rFonts w:hint="eastAsia"/>
              </w:rPr>
              <w:t>0.2%</w:t>
            </w:r>
          </w:p>
        </w:tc>
      </w:tr>
      <w:tr w14:paraId="5143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4E15624">
            <w:pPr>
              <w:widowControl/>
              <w:spacing w:line="360" w:lineRule="auto"/>
              <w:jc w:val="center"/>
            </w:pPr>
            <w:r>
              <w:rPr>
                <w:rFonts w:hint="eastAsia"/>
              </w:rPr>
              <w:t>1亿元（含）-5亿元</w:t>
            </w:r>
          </w:p>
        </w:tc>
        <w:tc>
          <w:tcPr>
            <w:tcW w:w="1799" w:type="dxa"/>
            <w:vAlign w:val="center"/>
          </w:tcPr>
          <w:p w14:paraId="60F882A8">
            <w:pPr>
              <w:widowControl/>
              <w:spacing w:line="360" w:lineRule="auto"/>
              <w:jc w:val="center"/>
            </w:pPr>
            <w:r>
              <w:rPr>
                <w:rFonts w:hint="eastAsia"/>
              </w:rPr>
              <w:t>0.05%</w:t>
            </w:r>
          </w:p>
        </w:tc>
        <w:tc>
          <w:tcPr>
            <w:tcW w:w="1799" w:type="dxa"/>
            <w:vAlign w:val="center"/>
          </w:tcPr>
          <w:p w14:paraId="1BA7ED23">
            <w:pPr>
              <w:widowControl/>
              <w:spacing w:line="360" w:lineRule="auto"/>
              <w:jc w:val="center"/>
            </w:pPr>
            <w:r>
              <w:rPr>
                <w:rFonts w:hint="eastAsia"/>
              </w:rPr>
              <w:t>0.05%</w:t>
            </w:r>
          </w:p>
        </w:tc>
        <w:tc>
          <w:tcPr>
            <w:tcW w:w="1799" w:type="dxa"/>
            <w:vAlign w:val="center"/>
          </w:tcPr>
          <w:p w14:paraId="33BEB96D">
            <w:pPr>
              <w:widowControl/>
              <w:spacing w:line="360" w:lineRule="auto"/>
              <w:jc w:val="center"/>
            </w:pPr>
            <w:r>
              <w:rPr>
                <w:rFonts w:hint="eastAsia"/>
              </w:rPr>
              <w:t>0.05%</w:t>
            </w:r>
          </w:p>
        </w:tc>
      </w:tr>
      <w:tr w14:paraId="406C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DC2DE1C">
            <w:pPr>
              <w:widowControl/>
              <w:spacing w:line="360" w:lineRule="auto"/>
              <w:jc w:val="center"/>
            </w:pPr>
            <w:r>
              <w:rPr>
                <w:rFonts w:hint="eastAsia"/>
              </w:rPr>
              <w:t>5亿元（含）-10亿元</w:t>
            </w:r>
          </w:p>
        </w:tc>
        <w:tc>
          <w:tcPr>
            <w:tcW w:w="1799" w:type="dxa"/>
            <w:vAlign w:val="center"/>
          </w:tcPr>
          <w:p w14:paraId="7B8C1553">
            <w:pPr>
              <w:widowControl/>
              <w:spacing w:line="360" w:lineRule="auto"/>
              <w:jc w:val="center"/>
            </w:pPr>
            <w:r>
              <w:rPr>
                <w:rFonts w:hint="eastAsia"/>
              </w:rPr>
              <w:t>0.035%</w:t>
            </w:r>
          </w:p>
        </w:tc>
        <w:tc>
          <w:tcPr>
            <w:tcW w:w="1799" w:type="dxa"/>
            <w:vAlign w:val="center"/>
          </w:tcPr>
          <w:p w14:paraId="75958F66">
            <w:pPr>
              <w:widowControl/>
              <w:spacing w:line="360" w:lineRule="auto"/>
              <w:jc w:val="center"/>
            </w:pPr>
            <w:r>
              <w:rPr>
                <w:rFonts w:hint="eastAsia"/>
              </w:rPr>
              <w:t>0.035%</w:t>
            </w:r>
          </w:p>
        </w:tc>
        <w:tc>
          <w:tcPr>
            <w:tcW w:w="1799" w:type="dxa"/>
            <w:vAlign w:val="center"/>
          </w:tcPr>
          <w:p w14:paraId="7356B181">
            <w:pPr>
              <w:widowControl/>
              <w:spacing w:line="360" w:lineRule="auto"/>
              <w:jc w:val="center"/>
            </w:pPr>
            <w:r>
              <w:rPr>
                <w:rFonts w:hint="eastAsia"/>
              </w:rPr>
              <w:t>0.035%</w:t>
            </w:r>
          </w:p>
        </w:tc>
      </w:tr>
      <w:tr w14:paraId="394C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4D1B88DD">
            <w:pPr>
              <w:widowControl/>
              <w:spacing w:line="360" w:lineRule="auto"/>
              <w:jc w:val="center"/>
            </w:pPr>
            <w:r>
              <w:rPr>
                <w:rFonts w:hint="eastAsia"/>
              </w:rPr>
              <w:t>10亿元（含）-50亿元</w:t>
            </w:r>
          </w:p>
        </w:tc>
        <w:tc>
          <w:tcPr>
            <w:tcW w:w="1799" w:type="dxa"/>
            <w:vAlign w:val="center"/>
          </w:tcPr>
          <w:p w14:paraId="6CE2F253">
            <w:pPr>
              <w:widowControl/>
              <w:spacing w:line="360" w:lineRule="auto"/>
              <w:jc w:val="center"/>
            </w:pPr>
            <w:r>
              <w:rPr>
                <w:rFonts w:hint="eastAsia"/>
              </w:rPr>
              <w:t>0.008%</w:t>
            </w:r>
          </w:p>
        </w:tc>
        <w:tc>
          <w:tcPr>
            <w:tcW w:w="1799" w:type="dxa"/>
            <w:vAlign w:val="center"/>
          </w:tcPr>
          <w:p w14:paraId="53229CBF">
            <w:pPr>
              <w:widowControl/>
              <w:spacing w:line="360" w:lineRule="auto"/>
              <w:jc w:val="center"/>
            </w:pPr>
            <w:r>
              <w:rPr>
                <w:rFonts w:hint="eastAsia"/>
              </w:rPr>
              <w:t>0.008%</w:t>
            </w:r>
          </w:p>
        </w:tc>
        <w:tc>
          <w:tcPr>
            <w:tcW w:w="1799" w:type="dxa"/>
            <w:vAlign w:val="center"/>
          </w:tcPr>
          <w:p w14:paraId="026EA0B3">
            <w:pPr>
              <w:widowControl/>
              <w:spacing w:line="360" w:lineRule="auto"/>
              <w:jc w:val="center"/>
            </w:pPr>
            <w:r>
              <w:rPr>
                <w:rFonts w:hint="eastAsia"/>
              </w:rPr>
              <w:t>0.008%</w:t>
            </w:r>
          </w:p>
        </w:tc>
      </w:tr>
      <w:tr w14:paraId="3111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D890BB7">
            <w:pPr>
              <w:widowControl/>
              <w:spacing w:line="360" w:lineRule="auto"/>
              <w:jc w:val="center"/>
            </w:pPr>
            <w:r>
              <w:rPr>
                <w:rFonts w:hint="eastAsia"/>
              </w:rPr>
              <w:t>50亿元（含）-100亿元</w:t>
            </w:r>
          </w:p>
        </w:tc>
        <w:tc>
          <w:tcPr>
            <w:tcW w:w="1799" w:type="dxa"/>
            <w:vAlign w:val="center"/>
          </w:tcPr>
          <w:p w14:paraId="59C11838">
            <w:pPr>
              <w:widowControl/>
              <w:spacing w:line="360" w:lineRule="auto"/>
              <w:jc w:val="center"/>
            </w:pPr>
            <w:r>
              <w:rPr>
                <w:rFonts w:hint="eastAsia"/>
              </w:rPr>
              <w:t>0.006%</w:t>
            </w:r>
          </w:p>
        </w:tc>
        <w:tc>
          <w:tcPr>
            <w:tcW w:w="1799" w:type="dxa"/>
            <w:vAlign w:val="center"/>
          </w:tcPr>
          <w:p w14:paraId="62574022">
            <w:pPr>
              <w:widowControl/>
              <w:spacing w:line="360" w:lineRule="auto"/>
              <w:jc w:val="center"/>
            </w:pPr>
            <w:r>
              <w:rPr>
                <w:rFonts w:hint="eastAsia"/>
              </w:rPr>
              <w:t>0.006%</w:t>
            </w:r>
          </w:p>
        </w:tc>
        <w:tc>
          <w:tcPr>
            <w:tcW w:w="1799" w:type="dxa"/>
            <w:vAlign w:val="center"/>
          </w:tcPr>
          <w:p w14:paraId="1B303949">
            <w:pPr>
              <w:widowControl/>
              <w:spacing w:line="360" w:lineRule="auto"/>
              <w:jc w:val="center"/>
            </w:pPr>
            <w:r>
              <w:rPr>
                <w:rFonts w:hint="eastAsia"/>
              </w:rPr>
              <w:t>0.006%</w:t>
            </w:r>
          </w:p>
        </w:tc>
      </w:tr>
      <w:tr w14:paraId="5983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1944682">
            <w:pPr>
              <w:widowControl/>
              <w:spacing w:line="360" w:lineRule="auto"/>
              <w:jc w:val="center"/>
            </w:pPr>
            <w:r>
              <w:rPr>
                <w:rFonts w:hint="eastAsia"/>
              </w:rPr>
              <w:t>100亿元（含）以上</w:t>
            </w:r>
          </w:p>
        </w:tc>
        <w:tc>
          <w:tcPr>
            <w:tcW w:w="1799" w:type="dxa"/>
            <w:vAlign w:val="center"/>
          </w:tcPr>
          <w:p w14:paraId="56C40502">
            <w:pPr>
              <w:widowControl/>
              <w:spacing w:line="360" w:lineRule="auto"/>
              <w:jc w:val="center"/>
            </w:pPr>
            <w:r>
              <w:rPr>
                <w:rFonts w:hint="eastAsia"/>
              </w:rPr>
              <w:t>0.004%</w:t>
            </w:r>
          </w:p>
        </w:tc>
        <w:tc>
          <w:tcPr>
            <w:tcW w:w="1799" w:type="dxa"/>
            <w:vAlign w:val="center"/>
          </w:tcPr>
          <w:p w14:paraId="0321D96E">
            <w:pPr>
              <w:widowControl/>
              <w:spacing w:line="360" w:lineRule="auto"/>
              <w:jc w:val="center"/>
            </w:pPr>
            <w:r>
              <w:rPr>
                <w:rFonts w:hint="eastAsia"/>
              </w:rPr>
              <w:t>0.004%</w:t>
            </w:r>
          </w:p>
        </w:tc>
        <w:tc>
          <w:tcPr>
            <w:tcW w:w="1799" w:type="dxa"/>
            <w:vAlign w:val="center"/>
          </w:tcPr>
          <w:p w14:paraId="1A5435AE">
            <w:pPr>
              <w:widowControl/>
              <w:spacing w:line="360" w:lineRule="auto"/>
              <w:jc w:val="center"/>
            </w:pPr>
            <w:r>
              <w:rPr>
                <w:rFonts w:hint="eastAsia"/>
              </w:rPr>
              <w:t>0.004%</w:t>
            </w:r>
          </w:p>
        </w:tc>
      </w:tr>
    </w:tbl>
    <w:p w14:paraId="78A2B0DC">
      <w:pPr>
        <w:ind w:firstLine="420" w:firstLineChars="200"/>
      </w:pPr>
      <w:r>
        <w:rPr>
          <w:rFonts w:hint="eastAsia"/>
        </w:rPr>
        <w:t xml:space="preserve">备注：1.每宗交易代理服务费不低于 </w:t>
      </w:r>
      <w:r>
        <w:rPr>
          <w:rFonts w:hint="eastAsia" w:ascii="Times New Roman" w:eastAsia="宋体"/>
        </w:rPr>
        <w:t>5</w:t>
      </w:r>
      <w:r>
        <w:rPr>
          <w:rFonts w:hint="eastAsia"/>
        </w:rPr>
        <w:t>000 元；</w:t>
      </w:r>
    </w:p>
    <w:p w14:paraId="00518CF6">
      <w:pPr>
        <w:ind w:firstLine="420" w:firstLineChars="200"/>
        <w:rPr>
          <w:rFonts w:eastAsia="宋体"/>
        </w:rPr>
      </w:pPr>
      <w:r>
        <w:rPr>
          <w:rFonts w:hint="eastAsia"/>
        </w:rPr>
        <w:t>2.对于报总价的采购类项目，中标</w:t>
      </w:r>
      <w:r>
        <w:rPr>
          <w:rFonts w:hint="eastAsia" w:eastAsia="宋体"/>
        </w:rPr>
        <w:t>（</w:t>
      </w:r>
      <w:r>
        <w:rPr>
          <w:rFonts w:hint="eastAsia" w:ascii="Times New Roman" w:eastAsia="宋体"/>
        </w:rPr>
        <w:t>成交</w:t>
      </w:r>
      <w:r>
        <w:rPr>
          <w:rFonts w:hint="eastAsia" w:eastAsia="宋体"/>
        </w:rPr>
        <w:t>）</w:t>
      </w:r>
      <w:r>
        <w:rPr>
          <w:rFonts w:hint="eastAsia"/>
        </w:rPr>
        <w:t>价为中标（成交）金额；对于报单价、折扣或费率的采购类项目，中标</w:t>
      </w:r>
      <w:r>
        <w:rPr>
          <w:rFonts w:hint="eastAsia" w:eastAsia="宋体"/>
        </w:rPr>
        <w:t>（</w:t>
      </w:r>
      <w:r>
        <w:rPr>
          <w:rFonts w:hint="eastAsia" w:ascii="Times New Roman" w:eastAsia="宋体"/>
        </w:rPr>
        <w:t>成交</w:t>
      </w:r>
      <w:r>
        <w:rPr>
          <w:rFonts w:hint="eastAsia" w:eastAsia="宋体"/>
        </w:rPr>
        <w:t>）</w:t>
      </w:r>
      <w:r>
        <w:rPr>
          <w:rFonts w:hint="eastAsia"/>
        </w:rPr>
        <w:t>价为预算上限金额或经委托方与代理方确定的支付上限金额；</w:t>
      </w:r>
    </w:p>
    <w:p w14:paraId="60746040">
      <w:pPr>
        <w:ind w:firstLine="420" w:firstLineChars="200"/>
      </w:pPr>
    </w:p>
    <w:p w14:paraId="1DF7911F">
      <w:pPr>
        <w:ind w:firstLine="420" w:firstLineChars="200"/>
      </w:pPr>
      <w:r>
        <w:rPr>
          <w:rFonts w:hint="eastAsia"/>
        </w:rPr>
        <w:t>如某货物采购项目，中标（成交）金额为600万元，总共交纳的代理服务费的具体计算过程如下：</w:t>
      </w:r>
    </w:p>
    <w:p w14:paraId="0848EC83">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0C06AF0C">
      <w:pPr>
        <w:ind w:firstLine="420" w:firstLineChars="200"/>
        <w:rPr>
          <w:b/>
        </w:rPr>
      </w:pPr>
      <w:r>
        <w:rPr>
          <w:rFonts w:hint="eastAsia"/>
        </w:rPr>
        <w:t>（</w:t>
      </w:r>
      <w:r>
        <w:rPr>
          <w:rFonts w:hint="eastAsia" w:ascii="Times New Roman" w:eastAsia="宋体"/>
        </w:rPr>
        <w:t>3</w:t>
      </w:r>
      <w:r>
        <w:rPr>
          <w:rFonts w:hint="eastAsia"/>
        </w:rPr>
        <w:t>）中标（成交）供应商中标（成交）后，必须按规定采用银行对公转账方式向深圳交易集团有限公司直接交纳代理服务费，交纳信息及要求按照缴款</w:t>
      </w:r>
      <w:r>
        <w:rPr>
          <w:rFonts w:hint="eastAsia" w:eastAsia="宋体"/>
        </w:rPr>
        <w:t>（</w:t>
      </w:r>
      <w:r>
        <w:rPr>
          <w:rFonts w:hint="eastAsia" w:ascii="Times New Roman" w:eastAsia="宋体"/>
        </w:rPr>
        <w:t>付款</w:t>
      </w:r>
      <w:r>
        <w:rPr>
          <w:rFonts w:hint="eastAsia" w:eastAsia="宋体"/>
        </w:rPr>
        <w:t>）</w:t>
      </w:r>
      <w:r>
        <w:rPr>
          <w:rFonts w:hint="eastAsia"/>
        </w:rPr>
        <w:t>通知书执行。</w:t>
      </w:r>
    </w:p>
    <w:p w14:paraId="1AC9A879">
      <w:pPr>
        <w:pStyle w:val="7"/>
      </w:pPr>
    </w:p>
    <w:p w14:paraId="7ECC2851">
      <w:pPr>
        <w:pStyle w:val="14"/>
        <w:rPr>
          <w:b/>
        </w:rPr>
      </w:pPr>
    </w:p>
    <w:p w14:paraId="646EADFC">
      <w:pPr>
        <w:pStyle w:val="14"/>
        <w:rPr>
          <w:b/>
        </w:rPr>
      </w:pPr>
    </w:p>
    <w:p w14:paraId="1F704D2D">
      <w:pPr>
        <w:pStyle w:val="14"/>
        <w:rPr>
          <w:b/>
        </w:rPr>
        <w:sectPr>
          <w:pgSz w:w="11907" w:h="16840"/>
          <w:pgMar w:top="1440" w:right="1797" w:bottom="1440" w:left="1797" w:header="851" w:footer="992" w:gutter="0"/>
          <w:cols w:space="425" w:num="1"/>
          <w:titlePg/>
          <w:docGrid w:linePitch="462" w:charSpace="0"/>
        </w:sectPr>
      </w:pPr>
    </w:p>
    <w:bookmarkEnd w:id="34"/>
    <w:p w14:paraId="0188490A">
      <w:pPr>
        <w:pStyle w:val="5"/>
        <w:jc w:val="center"/>
        <w:rPr>
          <w:sz w:val="28"/>
          <w:szCs w:val="28"/>
        </w:rPr>
      </w:pPr>
      <w:r>
        <w:rPr>
          <w:rFonts w:hint="eastAsia"/>
          <w:sz w:val="28"/>
          <w:szCs w:val="28"/>
        </w:rPr>
        <w:t>第三章 用户需求书</w:t>
      </w:r>
    </w:p>
    <w:p w14:paraId="43E0E67D">
      <w:pPr>
        <w:pStyle w:val="5"/>
        <w:spacing w:before="120" w:beforeLines="50" w:after="120" w:afterLines="50"/>
        <w:jc w:val="center"/>
        <w:rPr>
          <w:szCs w:val="24"/>
        </w:rPr>
      </w:pPr>
      <w:r>
        <w:rPr>
          <w:rFonts w:hint="eastAsia"/>
          <w:szCs w:val="24"/>
        </w:rPr>
        <w:t>一、项目基本信息</w:t>
      </w:r>
    </w:p>
    <w:tbl>
      <w:tblPr>
        <w:tblStyle w:val="18"/>
        <w:tblW w:w="8931" w:type="dxa"/>
        <w:jc w:val="center"/>
        <w:tblLayout w:type="fixed"/>
        <w:tblCellMar>
          <w:top w:w="15" w:type="dxa"/>
          <w:left w:w="15" w:type="dxa"/>
          <w:bottom w:w="15" w:type="dxa"/>
          <w:right w:w="15" w:type="dxa"/>
        </w:tblCellMar>
      </w:tblPr>
      <w:tblGrid>
        <w:gridCol w:w="710"/>
        <w:gridCol w:w="5599"/>
        <w:gridCol w:w="2622"/>
      </w:tblGrid>
      <w:tr w14:paraId="14C10579">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14:paraId="5AA07901">
            <w:pPr>
              <w:jc w:val="center"/>
            </w:pPr>
            <w:r>
              <w:rPr>
                <w:rFonts w:hint="eastAsia"/>
              </w:rPr>
              <w:t>序号</w:t>
            </w:r>
          </w:p>
        </w:tc>
        <w:tc>
          <w:tcPr>
            <w:tcW w:w="5599"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14:paraId="69BE677D">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5CD9A1BD">
            <w:pPr>
              <w:jc w:val="center"/>
            </w:pPr>
            <w:r>
              <w:rPr>
                <w:rFonts w:hint="eastAsia"/>
              </w:rPr>
              <w:t>预算金额（元）</w:t>
            </w:r>
          </w:p>
        </w:tc>
      </w:tr>
      <w:tr w14:paraId="70E402C6">
        <w:tblPrEx>
          <w:tblCellMar>
            <w:top w:w="15" w:type="dxa"/>
            <w:left w:w="15" w:type="dxa"/>
            <w:bottom w:w="15" w:type="dxa"/>
            <w:right w:w="15" w:type="dxa"/>
          </w:tblCellMar>
        </w:tblPrEx>
        <w:trPr>
          <w:trHeight w:val="1036" w:hRule="atLeast"/>
          <w:jc w:val="center"/>
        </w:trPr>
        <w:tc>
          <w:tcPr>
            <w:tcW w:w="710" w:type="dxa"/>
            <w:tcBorders>
              <w:top w:val="single" w:color="000000" w:sz="4" w:space="0"/>
              <w:left w:val="single" w:color="000000" w:sz="4" w:space="0"/>
              <w:right w:val="single" w:color="auto" w:sz="4" w:space="0"/>
            </w:tcBorders>
            <w:vAlign w:val="center"/>
          </w:tcPr>
          <w:p w14:paraId="23223A72">
            <w:pPr>
              <w:jc w:val="center"/>
              <w:rPr>
                <w:rFonts w:hint="eastAsia" w:asciiTheme="minorEastAsia" w:hAnsiTheme="minorEastAsia"/>
                <w:sz w:val="24"/>
                <w:szCs w:val="24"/>
              </w:rPr>
            </w:pPr>
            <w:r>
              <w:rPr>
                <w:rFonts w:hint="eastAsia" w:asciiTheme="minorEastAsia" w:hAnsiTheme="minorEastAsia"/>
                <w:sz w:val="24"/>
                <w:szCs w:val="24"/>
              </w:rPr>
              <w:t>1</w:t>
            </w:r>
          </w:p>
        </w:tc>
        <w:tc>
          <w:tcPr>
            <w:tcW w:w="5599" w:type="dxa"/>
            <w:tcBorders>
              <w:top w:val="single" w:color="000000" w:sz="4" w:space="0"/>
              <w:left w:val="single" w:color="auto" w:sz="4" w:space="0"/>
              <w:right w:val="single" w:color="000000" w:sz="4" w:space="0"/>
            </w:tcBorders>
            <w:vAlign w:val="center"/>
          </w:tcPr>
          <w:p w14:paraId="4ABDFB59">
            <w:pPr>
              <w:jc w:val="center"/>
            </w:pPr>
            <w:r>
              <w:rPr>
                <w:rFonts w:hint="eastAsia"/>
              </w:rPr>
              <w:t>深圳市宝安区建安新村幼儿园（深圳市宝安区西乡骏濠幼儿园）大型教玩具采购项目</w:t>
            </w:r>
          </w:p>
        </w:tc>
        <w:tc>
          <w:tcPr>
            <w:tcW w:w="2622" w:type="dxa"/>
            <w:tcBorders>
              <w:top w:val="single" w:color="000000" w:sz="4" w:space="0"/>
              <w:left w:val="single" w:color="000000" w:sz="4" w:space="0"/>
              <w:bottom w:val="single" w:color="000000" w:sz="4" w:space="0"/>
              <w:right w:val="single" w:color="000000" w:sz="4" w:space="0"/>
            </w:tcBorders>
            <w:vAlign w:val="center"/>
          </w:tcPr>
          <w:p w14:paraId="0AB2A36E">
            <w:pPr>
              <w:jc w:val="center"/>
              <w:rPr>
                <w:rFonts w:hint="eastAsia" w:asciiTheme="minorEastAsia" w:hAnsiTheme="minorEastAsia"/>
                <w:sz w:val="24"/>
                <w:szCs w:val="24"/>
              </w:rPr>
            </w:pPr>
            <w:r>
              <w:rPr>
                <w:rFonts w:hint="eastAsia" w:ascii="仿宋_GB2312" w:hAnsi="华文仿宋" w:eastAsia="仿宋_GB2312"/>
                <w:sz w:val="28"/>
                <w:szCs w:val="28"/>
              </w:rPr>
              <w:t>429,300.00</w:t>
            </w:r>
          </w:p>
        </w:tc>
      </w:tr>
      <w:tr w14:paraId="442BFC33">
        <w:tblPrEx>
          <w:tblCellMar>
            <w:top w:w="15" w:type="dxa"/>
            <w:left w:w="15" w:type="dxa"/>
            <w:bottom w:w="15" w:type="dxa"/>
            <w:right w:w="15" w:type="dxa"/>
          </w:tblCellMar>
        </w:tblPrEx>
        <w:trPr>
          <w:trHeight w:val="172" w:hRule="atLeast"/>
          <w:jc w:val="center"/>
        </w:trPr>
        <w:tc>
          <w:tcPr>
            <w:tcW w:w="6309" w:type="dxa"/>
            <w:gridSpan w:val="2"/>
            <w:tcBorders>
              <w:top w:val="single" w:color="000000" w:sz="4" w:space="0"/>
              <w:left w:val="single" w:color="000000" w:sz="4" w:space="0"/>
              <w:bottom w:val="single" w:color="auto" w:sz="4" w:space="0"/>
              <w:right w:val="single" w:color="000000" w:sz="4" w:space="0"/>
            </w:tcBorders>
            <w:vAlign w:val="center"/>
          </w:tcPr>
          <w:p w14:paraId="4993CBC4">
            <w:pPr>
              <w:jc w:val="center"/>
            </w:pPr>
            <w:r>
              <w:rPr>
                <w:rFonts w:hint="eastAsia"/>
              </w:rPr>
              <w:t>合计（元）</w:t>
            </w:r>
          </w:p>
        </w:tc>
        <w:tc>
          <w:tcPr>
            <w:tcW w:w="2622" w:type="dxa"/>
            <w:tcBorders>
              <w:top w:val="single" w:color="000000" w:sz="4" w:space="0"/>
              <w:left w:val="single" w:color="000000" w:sz="4" w:space="0"/>
              <w:bottom w:val="single" w:color="auto" w:sz="4" w:space="0"/>
              <w:right w:val="single" w:color="000000" w:sz="4" w:space="0"/>
            </w:tcBorders>
            <w:vAlign w:val="center"/>
          </w:tcPr>
          <w:p w14:paraId="2100B46F">
            <w:pPr>
              <w:jc w:val="center"/>
              <w:rPr>
                <w:rFonts w:hint="eastAsia" w:asciiTheme="minorEastAsia" w:hAnsiTheme="minorEastAsia"/>
                <w:sz w:val="24"/>
                <w:szCs w:val="24"/>
              </w:rPr>
            </w:pPr>
            <w:r>
              <w:rPr>
                <w:rFonts w:hint="eastAsia" w:ascii="仿宋_GB2312" w:hAnsi="华文仿宋" w:eastAsia="仿宋_GB2312"/>
                <w:sz w:val="28"/>
                <w:szCs w:val="28"/>
              </w:rPr>
              <w:t>429,300.00</w:t>
            </w:r>
          </w:p>
        </w:tc>
      </w:tr>
    </w:tbl>
    <w:p w14:paraId="2C2776B9">
      <w:pPr>
        <w:rPr>
          <w:rFonts w:hint="eastAsia" w:ascii="宋体" w:hAnsi="宋体"/>
          <w:b/>
          <w:color w:val="FF0000"/>
          <w:szCs w:val="21"/>
        </w:rPr>
      </w:pPr>
    </w:p>
    <w:p w14:paraId="60FBCEA9">
      <w:pPr>
        <w:rPr>
          <w:rFonts w:hint="eastAsia" w:ascii="宋体" w:hAnsi="宋体"/>
          <w:b/>
          <w:color w:val="FF0000"/>
          <w:szCs w:val="21"/>
        </w:rPr>
      </w:pPr>
    </w:p>
    <w:p w14:paraId="6582FD86">
      <w:pPr>
        <w:rPr>
          <w:rFonts w:hint="eastAsia" w:ascii="宋体" w:hAnsi="宋体"/>
          <w:b/>
          <w:color w:val="FF0000"/>
          <w:szCs w:val="21"/>
        </w:rPr>
      </w:pPr>
    </w:p>
    <w:p w14:paraId="310A84FA">
      <w:pPr>
        <w:pStyle w:val="5"/>
        <w:spacing w:before="120" w:beforeLines="50" w:after="120" w:afterLines="50"/>
        <w:jc w:val="center"/>
        <w:rPr>
          <w:szCs w:val="24"/>
        </w:rPr>
      </w:pPr>
      <w:bookmarkStart w:id="37" w:name="_Hlk72258617"/>
      <w:r>
        <w:rPr>
          <w:rFonts w:hint="eastAsia"/>
          <w:szCs w:val="24"/>
        </w:rPr>
        <w:t>二、</w:t>
      </w:r>
      <w:bookmarkStart w:id="38" w:name="_Hlk72073432"/>
      <w:r>
        <w:rPr>
          <w:rFonts w:hint="eastAsia"/>
          <w:szCs w:val="24"/>
        </w:rPr>
        <w:t>货物需求明细</w:t>
      </w:r>
      <w:bookmarkEnd w:id="38"/>
    </w:p>
    <w:tbl>
      <w:tblPr>
        <w:tblStyle w:val="18"/>
        <w:tblW w:w="45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095"/>
        <w:gridCol w:w="604"/>
        <w:gridCol w:w="730"/>
        <w:gridCol w:w="1234"/>
        <w:gridCol w:w="1372"/>
        <w:gridCol w:w="1003"/>
      </w:tblGrid>
      <w:tr w14:paraId="7FE6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F77F035">
            <w:pPr>
              <w:rPr>
                <w:rFonts w:hint="eastAsia" w:ascii="宋体" w:hAnsi="宋体" w:eastAsia="宋体" w:cs="宋体"/>
                <w:bCs/>
                <w:szCs w:val="21"/>
              </w:rPr>
            </w:pPr>
            <w:r>
              <w:rPr>
                <w:rFonts w:hint="eastAsia" w:ascii="宋体" w:hAnsi="宋体" w:eastAsia="宋体" w:cs="宋体"/>
                <w:bCs/>
                <w:szCs w:val="21"/>
              </w:rPr>
              <w:t>序号</w:t>
            </w:r>
          </w:p>
        </w:tc>
        <w:tc>
          <w:tcPr>
            <w:tcW w:w="1361" w:type="pct"/>
            <w:vAlign w:val="center"/>
          </w:tcPr>
          <w:p w14:paraId="570C0342">
            <w:pPr>
              <w:jc w:val="center"/>
              <w:rPr>
                <w:rFonts w:hint="eastAsia" w:ascii="宋体" w:hAnsi="宋体" w:eastAsia="宋体" w:cs="宋体"/>
                <w:bCs/>
                <w:szCs w:val="21"/>
              </w:rPr>
            </w:pPr>
            <w:r>
              <w:rPr>
                <w:rFonts w:hint="eastAsia" w:ascii="宋体" w:hAnsi="宋体" w:eastAsia="宋体" w:cs="宋体"/>
                <w:bCs/>
                <w:szCs w:val="21"/>
              </w:rPr>
              <w:t>货物名称（标的名称）</w:t>
            </w:r>
          </w:p>
        </w:tc>
        <w:tc>
          <w:tcPr>
            <w:tcW w:w="393" w:type="pct"/>
            <w:vAlign w:val="center"/>
          </w:tcPr>
          <w:p w14:paraId="0B729EBB">
            <w:pPr>
              <w:jc w:val="center"/>
              <w:rPr>
                <w:rFonts w:hint="eastAsia" w:ascii="宋体" w:hAnsi="宋体" w:eastAsia="宋体" w:cs="宋体"/>
                <w:bCs/>
                <w:szCs w:val="21"/>
              </w:rPr>
            </w:pPr>
            <w:r>
              <w:rPr>
                <w:rFonts w:hint="eastAsia" w:ascii="宋体" w:hAnsi="宋体" w:eastAsia="宋体" w:cs="宋体"/>
                <w:bCs/>
                <w:szCs w:val="21"/>
              </w:rPr>
              <w:t>数量</w:t>
            </w:r>
          </w:p>
        </w:tc>
        <w:tc>
          <w:tcPr>
            <w:tcW w:w="475" w:type="pct"/>
            <w:vAlign w:val="center"/>
          </w:tcPr>
          <w:p w14:paraId="362252F4">
            <w:pPr>
              <w:jc w:val="center"/>
              <w:rPr>
                <w:rFonts w:hint="eastAsia" w:ascii="宋体" w:hAnsi="宋体" w:eastAsia="宋体" w:cs="宋体"/>
                <w:bCs/>
                <w:szCs w:val="21"/>
              </w:rPr>
            </w:pPr>
            <w:r>
              <w:rPr>
                <w:rFonts w:hint="eastAsia" w:ascii="宋体" w:hAnsi="宋体" w:eastAsia="宋体" w:cs="宋体"/>
                <w:bCs/>
                <w:szCs w:val="21"/>
              </w:rPr>
              <w:t>单位</w:t>
            </w:r>
          </w:p>
        </w:tc>
        <w:tc>
          <w:tcPr>
            <w:tcW w:w="801" w:type="pct"/>
            <w:vAlign w:val="center"/>
          </w:tcPr>
          <w:p w14:paraId="332C13A2">
            <w:pPr>
              <w:jc w:val="center"/>
              <w:rPr>
                <w:rFonts w:hint="eastAsia" w:ascii="宋体" w:hAnsi="宋体" w:eastAsia="宋体" w:cs="宋体"/>
                <w:b/>
                <w:bCs/>
                <w:color w:val="FF0000"/>
                <w:szCs w:val="21"/>
              </w:rPr>
            </w:pPr>
            <w:r>
              <w:rPr>
                <w:rFonts w:hint="eastAsia" w:ascii="宋体" w:hAnsi="宋体" w:eastAsia="宋体" w:cs="宋体"/>
                <w:b/>
                <w:bCs/>
                <w:color w:val="FF0000"/>
                <w:szCs w:val="21"/>
              </w:rPr>
              <w:t>是否接受进口</w:t>
            </w:r>
          </w:p>
        </w:tc>
        <w:tc>
          <w:tcPr>
            <w:tcW w:w="891" w:type="pct"/>
            <w:vAlign w:val="center"/>
          </w:tcPr>
          <w:p w14:paraId="3340E352">
            <w:pPr>
              <w:jc w:val="center"/>
              <w:rPr>
                <w:rFonts w:hint="eastAsia" w:ascii="宋体" w:hAnsi="宋体" w:eastAsia="宋体" w:cs="宋体"/>
                <w:b/>
                <w:bCs/>
                <w:color w:val="FF0000"/>
                <w:szCs w:val="21"/>
              </w:rPr>
            </w:pPr>
            <w:r>
              <w:rPr>
                <w:rFonts w:hint="eastAsia" w:ascii="宋体" w:hAnsi="宋体" w:eastAsia="宋体" w:cs="宋体"/>
                <w:b/>
                <w:bCs/>
                <w:color w:val="FF0000"/>
                <w:szCs w:val="21"/>
              </w:rPr>
              <w:t>是否专门面向中小企业</w:t>
            </w:r>
          </w:p>
        </w:tc>
        <w:tc>
          <w:tcPr>
            <w:tcW w:w="651" w:type="pct"/>
            <w:vAlign w:val="center"/>
          </w:tcPr>
          <w:p w14:paraId="72B6CC2A">
            <w:pPr>
              <w:jc w:val="center"/>
              <w:rPr>
                <w:rFonts w:hint="eastAsia" w:ascii="宋体" w:hAnsi="宋体" w:eastAsia="宋体" w:cs="宋体"/>
                <w:b/>
                <w:bCs/>
                <w:color w:val="FF0000"/>
                <w:szCs w:val="21"/>
              </w:rPr>
            </w:pPr>
            <w:r>
              <w:rPr>
                <w:rFonts w:hint="eastAsia" w:ascii="宋体" w:hAnsi="宋体" w:eastAsia="宋体" w:cs="宋体"/>
                <w:b/>
                <w:bCs/>
                <w:color w:val="FF0000"/>
                <w:szCs w:val="21"/>
              </w:rPr>
              <w:t>标的所属行业</w:t>
            </w:r>
          </w:p>
        </w:tc>
      </w:tr>
      <w:tr w14:paraId="461F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Pr>
          <w:p w14:paraId="1B2BD7C4">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0084CD6F">
            <w:pPr>
              <w:spacing w:line="400" w:lineRule="exact"/>
              <w:jc w:val="center"/>
              <w:rPr>
                <w:rFonts w:hint="eastAsia" w:ascii="宋体" w:hAnsi="宋体" w:eastAsia="宋体" w:cs="宋体"/>
                <w:bCs/>
                <w:szCs w:val="21"/>
              </w:rPr>
            </w:pPr>
            <w:r>
              <w:rPr>
                <w:rFonts w:hint="eastAsia" w:ascii="宋体" w:hAnsi="宋体"/>
                <w:color w:val="000000"/>
                <w:szCs w:val="21"/>
              </w:rPr>
              <w:t>神秘屋</w:t>
            </w:r>
          </w:p>
        </w:tc>
        <w:tc>
          <w:tcPr>
            <w:tcW w:w="604" w:type="dxa"/>
            <w:vAlign w:val="center"/>
          </w:tcPr>
          <w:p w14:paraId="22CB14EC">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7A3CFB45">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22F47440">
            <w:pPr>
              <w:jc w:val="center"/>
              <w:rPr>
                <w:rFonts w:hint="eastAsia" w:ascii="宋体" w:hAnsi="宋体" w:eastAsia="宋体" w:cs="宋体"/>
                <w:b/>
                <w:bCs/>
                <w:color w:val="FF0000"/>
                <w:szCs w:val="21"/>
              </w:rPr>
            </w:pPr>
            <w:r>
              <w:rPr>
                <w:rFonts w:hint="eastAsia" w:ascii="宋体" w:hAnsi="宋体" w:eastAsia="宋体" w:cs="宋体"/>
                <w:b/>
                <w:bCs/>
                <w:szCs w:val="21"/>
              </w:rPr>
              <w:t>拒绝进口</w:t>
            </w:r>
          </w:p>
        </w:tc>
        <w:tc>
          <w:tcPr>
            <w:tcW w:w="891" w:type="pct"/>
            <w:vAlign w:val="center"/>
          </w:tcPr>
          <w:p w14:paraId="5F2F3CAA">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32983E8C">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0447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Pr>
          <w:p w14:paraId="72EC8325">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676EB321">
            <w:pPr>
              <w:spacing w:line="400" w:lineRule="exact"/>
              <w:jc w:val="center"/>
              <w:rPr>
                <w:rFonts w:hint="eastAsia" w:ascii="宋体" w:hAnsi="宋体" w:eastAsia="宋体" w:cs="宋体"/>
                <w:bCs/>
                <w:szCs w:val="21"/>
              </w:rPr>
            </w:pPr>
            <w:r>
              <w:rPr>
                <w:rFonts w:hint="eastAsia" w:ascii="宋体" w:hAnsi="宋体"/>
                <w:color w:val="000000"/>
                <w:szCs w:val="21"/>
              </w:rPr>
              <w:t>星隧滑筒</w:t>
            </w:r>
          </w:p>
        </w:tc>
        <w:tc>
          <w:tcPr>
            <w:tcW w:w="604" w:type="dxa"/>
            <w:vAlign w:val="center"/>
          </w:tcPr>
          <w:p w14:paraId="59A52E2E">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14BD9621">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6EF52087">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3B01FE2C">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5F0FCC9">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FC1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Pr>
          <w:p w14:paraId="30D3641F">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11062D27">
            <w:pPr>
              <w:spacing w:line="400" w:lineRule="exact"/>
              <w:jc w:val="center"/>
              <w:rPr>
                <w:rFonts w:hint="eastAsia" w:ascii="宋体" w:hAnsi="宋体" w:eastAsia="宋体" w:cs="宋体"/>
                <w:bCs/>
                <w:szCs w:val="21"/>
              </w:rPr>
            </w:pPr>
            <w:r>
              <w:rPr>
                <w:rFonts w:hint="eastAsia" w:ascii="宋体" w:hAnsi="宋体"/>
                <w:color w:val="000000"/>
                <w:szCs w:val="21"/>
              </w:rPr>
              <w:t>大贝台</w:t>
            </w:r>
          </w:p>
        </w:tc>
        <w:tc>
          <w:tcPr>
            <w:tcW w:w="604" w:type="dxa"/>
            <w:vAlign w:val="center"/>
          </w:tcPr>
          <w:p w14:paraId="14A685C6">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0B735CAF">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3C831C4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3E62C1D1">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CB4D327">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649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110BAC22">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6129CF94">
            <w:pPr>
              <w:spacing w:line="400" w:lineRule="exact"/>
              <w:jc w:val="center"/>
              <w:rPr>
                <w:rFonts w:hint="eastAsia" w:ascii="宋体" w:hAnsi="宋体" w:eastAsia="宋体" w:cs="宋体"/>
                <w:bCs/>
                <w:szCs w:val="21"/>
              </w:rPr>
            </w:pPr>
            <w:r>
              <w:rPr>
                <w:rFonts w:hint="eastAsia" w:ascii="宋体" w:hAnsi="宋体"/>
                <w:color w:val="000000"/>
                <w:szCs w:val="21"/>
              </w:rPr>
              <w:t>舞韵旋阶</w:t>
            </w:r>
          </w:p>
        </w:tc>
        <w:tc>
          <w:tcPr>
            <w:tcW w:w="604" w:type="dxa"/>
            <w:vAlign w:val="center"/>
          </w:tcPr>
          <w:p w14:paraId="3C005B05">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1F1F4915">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5DE81C44">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7FC87076">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50C66F63">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75EC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0B77ADD6">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4C21A545">
            <w:pPr>
              <w:spacing w:line="400" w:lineRule="exact"/>
              <w:jc w:val="center"/>
              <w:rPr>
                <w:rFonts w:hint="eastAsia" w:ascii="宋体" w:hAnsi="宋体" w:eastAsia="宋体" w:cs="宋体"/>
                <w:bCs/>
                <w:szCs w:val="21"/>
              </w:rPr>
            </w:pPr>
            <w:r>
              <w:rPr>
                <w:rFonts w:hint="eastAsia" w:ascii="宋体" w:hAnsi="宋体"/>
                <w:color w:val="000000"/>
                <w:szCs w:val="21"/>
              </w:rPr>
              <w:t>弧形钻爬</w:t>
            </w:r>
          </w:p>
        </w:tc>
        <w:tc>
          <w:tcPr>
            <w:tcW w:w="604" w:type="dxa"/>
            <w:vAlign w:val="center"/>
          </w:tcPr>
          <w:p w14:paraId="3E5AF840">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012C33D8">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43829792">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54FAA45">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D20B16E">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A18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25C49913">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302AECAA">
            <w:pPr>
              <w:spacing w:line="400" w:lineRule="exact"/>
              <w:jc w:val="center"/>
              <w:rPr>
                <w:rFonts w:hint="eastAsia" w:ascii="宋体" w:hAnsi="宋体" w:eastAsia="宋体" w:cs="宋体"/>
                <w:bCs/>
                <w:szCs w:val="21"/>
              </w:rPr>
            </w:pPr>
            <w:r>
              <w:rPr>
                <w:rFonts w:hint="eastAsia" w:ascii="宋体" w:hAnsi="宋体"/>
                <w:color w:val="000000"/>
                <w:szCs w:val="21"/>
              </w:rPr>
              <w:t>造型光影屋</w:t>
            </w:r>
          </w:p>
        </w:tc>
        <w:tc>
          <w:tcPr>
            <w:tcW w:w="604" w:type="dxa"/>
            <w:vAlign w:val="center"/>
          </w:tcPr>
          <w:p w14:paraId="0E93921C">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65A7FE7C">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29483F1E">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508A9F7">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0B52D70">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55DB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4E0ECC9">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30F34137">
            <w:pPr>
              <w:spacing w:line="400" w:lineRule="exact"/>
              <w:jc w:val="center"/>
              <w:rPr>
                <w:rFonts w:hint="eastAsia" w:ascii="宋体" w:hAnsi="宋体" w:eastAsia="宋体" w:cs="宋体"/>
                <w:bCs/>
                <w:szCs w:val="21"/>
              </w:rPr>
            </w:pPr>
            <w:r>
              <w:rPr>
                <w:rFonts w:hint="eastAsia" w:ascii="宋体" w:hAnsi="宋体"/>
                <w:color w:val="000000"/>
                <w:szCs w:val="21"/>
              </w:rPr>
              <w:t>钻龙</w:t>
            </w:r>
          </w:p>
        </w:tc>
        <w:tc>
          <w:tcPr>
            <w:tcW w:w="604" w:type="dxa"/>
            <w:vAlign w:val="center"/>
          </w:tcPr>
          <w:p w14:paraId="6EC25FD8">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12291B7F">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7A04614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330BC2C">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503B5F2F">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7754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733C8FD4">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71C7AEBC">
            <w:pPr>
              <w:spacing w:line="400" w:lineRule="exact"/>
              <w:jc w:val="center"/>
              <w:rPr>
                <w:rFonts w:hint="eastAsia" w:ascii="宋体" w:hAnsi="宋体" w:eastAsia="宋体" w:cs="宋体"/>
                <w:bCs/>
                <w:szCs w:val="21"/>
              </w:rPr>
            </w:pPr>
            <w:r>
              <w:rPr>
                <w:rFonts w:hint="eastAsia" w:ascii="宋体" w:hAnsi="宋体"/>
                <w:color w:val="000000"/>
                <w:szCs w:val="21"/>
              </w:rPr>
              <w:t>异型爬</w:t>
            </w:r>
          </w:p>
        </w:tc>
        <w:tc>
          <w:tcPr>
            <w:tcW w:w="604" w:type="dxa"/>
            <w:vAlign w:val="center"/>
          </w:tcPr>
          <w:p w14:paraId="789CF703">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67025A10">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7607CDFD">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1AD221C1">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FC83607">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1A7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755A35B5">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18B94F81">
            <w:pPr>
              <w:spacing w:line="400" w:lineRule="exact"/>
              <w:jc w:val="center"/>
              <w:rPr>
                <w:rFonts w:hint="eastAsia" w:ascii="宋体" w:hAnsi="宋体" w:eastAsia="宋体" w:cs="宋体"/>
                <w:bCs/>
                <w:szCs w:val="21"/>
              </w:rPr>
            </w:pPr>
            <w:r>
              <w:rPr>
                <w:rFonts w:hint="eastAsia" w:ascii="宋体" w:hAnsi="宋体"/>
                <w:color w:val="000000"/>
                <w:szCs w:val="21"/>
              </w:rPr>
              <w:t>灵梦之坪</w:t>
            </w:r>
          </w:p>
        </w:tc>
        <w:tc>
          <w:tcPr>
            <w:tcW w:w="604" w:type="dxa"/>
            <w:vAlign w:val="center"/>
          </w:tcPr>
          <w:p w14:paraId="2173B7FC">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20F1B017">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6DD510F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66CAEE86">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343E824">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7650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71E4B9E5">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132C0013">
            <w:pPr>
              <w:spacing w:line="400" w:lineRule="exact"/>
              <w:jc w:val="center"/>
              <w:rPr>
                <w:rFonts w:hint="eastAsia" w:ascii="宋体" w:hAnsi="宋体" w:eastAsia="宋体" w:cs="宋体"/>
                <w:bCs/>
                <w:szCs w:val="21"/>
              </w:rPr>
            </w:pPr>
            <w:r>
              <w:rPr>
                <w:rFonts w:hint="eastAsia" w:ascii="宋体" w:hAnsi="宋体"/>
                <w:color w:val="000000"/>
                <w:szCs w:val="21"/>
              </w:rPr>
              <w:t>音乐幻屋</w:t>
            </w:r>
          </w:p>
        </w:tc>
        <w:tc>
          <w:tcPr>
            <w:tcW w:w="604" w:type="dxa"/>
            <w:vAlign w:val="center"/>
          </w:tcPr>
          <w:p w14:paraId="79E2437A">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2ED3C605">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034516A7">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40BF4C4D">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5BB99EA">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4D96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B077E81">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1BF7750C">
            <w:pPr>
              <w:spacing w:line="400" w:lineRule="exact"/>
              <w:jc w:val="center"/>
              <w:rPr>
                <w:rFonts w:hint="eastAsia" w:ascii="宋体" w:hAnsi="宋体" w:eastAsia="宋体" w:cs="宋体"/>
                <w:bCs/>
                <w:szCs w:val="21"/>
              </w:rPr>
            </w:pPr>
            <w:r>
              <w:rPr>
                <w:rFonts w:hint="eastAsia" w:ascii="宋体" w:hAnsi="宋体"/>
                <w:color w:val="000000"/>
                <w:szCs w:val="21"/>
              </w:rPr>
              <w:t>S 弯滑道</w:t>
            </w:r>
          </w:p>
        </w:tc>
        <w:tc>
          <w:tcPr>
            <w:tcW w:w="604" w:type="dxa"/>
            <w:vAlign w:val="center"/>
          </w:tcPr>
          <w:p w14:paraId="173E86FA">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0384E5D4">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4422C597">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2DDE9AE">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42B77FB">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A35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31B2DC4">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20CFD2E7">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七字爬笼</w:t>
            </w:r>
          </w:p>
        </w:tc>
        <w:tc>
          <w:tcPr>
            <w:tcW w:w="604" w:type="dxa"/>
            <w:vAlign w:val="center"/>
          </w:tcPr>
          <w:p w14:paraId="3E6C97C7">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5B0660F4">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370BDC46">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135CB80">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399532A1">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177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00108C2C">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7DE96FE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小蛮腰</w:t>
            </w:r>
          </w:p>
        </w:tc>
        <w:tc>
          <w:tcPr>
            <w:tcW w:w="604" w:type="dxa"/>
            <w:vAlign w:val="center"/>
          </w:tcPr>
          <w:p w14:paraId="4F9D6A05">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0295FFA3">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1A9A800E">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38965764">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3A07EB2">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0553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789594DF">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36DA3984">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定制凹凸镜</w:t>
            </w:r>
          </w:p>
        </w:tc>
        <w:tc>
          <w:tcPr>
            <w:tcW w:w="604" w:type="dxa"/>
            <w:vAlign w:val="center"/>
          </w:tcPr>
          <w:p w14:paraId="5BBD82C2">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04874597">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408EB8DD">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0B29E1C">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7E594EA5">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829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1335B7F1">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7F3606E3">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音乐器材</w:t>
            </w:r>
          </w:p>
        </w:tc>
        <w:tc>
          <w:tcPr>
            <w:tcW w:w="604" w:type="dxa"/>
            <w:vAlign w:val="center"/>
          </w:tcPr>
          <w:p w14:paraId="1C86A4AC">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3</w:t>
            </w:r>
          </w:p>
        </w:tc>
        <w:tc>
          <w:tcPr>
            <w:tcW w:w="730" w:type="dxa"/>
            <w:vAlign w:val="center"/>
          </w:tcPr>
          <w:p w14:paraId="7AD337F5">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26EED0F1">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CC5E5F4">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F20B036">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710F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DE592AD">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56DC60C0">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珊瑚礁声筒</w:t>
            </w:r>
          </w:p>
        </w:tc>
        <w:tc>
          <w:tcPr>
            <w:tcW w:w="604" w:type="dxa"/>
            <w:vAlign w:val="center"/>
          </w:tcPr>
          <w:p w14:paraId="026769C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36DE13A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3F34FC73">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6B5A7BFD">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FF5344F">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7A3B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A94AF50">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413D2BB5">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望远镜</w:t>
            </w:r>
          </w:p>
        </w:tc>
        <w:tc>
          <w:tcPr>
            <w:tcW w:w="604" w:type="dxa"/>
            <w:vAlign w:val="center"/>
          </w:tcPr>
          <w:p w14:paraId="3F31AC19">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2</w:t>
            </w:r>
          </w:p>
        </w:tc>
        <w:tc>
          <w:tcPr>
            <w:tcW w:w="730" w:type="dxa"/>
            <w:vAlign w:val="center"/>
          </w:tcPr>
          <w:p w14:paraId="399BF462">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7E4E61E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768C866F">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A6BF7FB">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669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1909A4F">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6F150A96">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摇摆勇士桥</w:t>
            </w:r>
          </w:p>
        </w:tc>
        <w:tc>
          <w:tcPr>
            <w:tcW w:w="604" w:type="dxa"/>
            <w:vAlign w:val="center"/>
          </w:tcPr>
          <w:p w14:paraId="1B6AE331">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483F8F2A">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238F4154">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FB56C4F">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F235F97">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5756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06BDBB9">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79C69A33">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交叉荡桥</w:t>
            </w:r>
          </w:p>
        </w:tc>
        <w:tc>
          <w:tcPr>
            <w:tcW w:w="604" w:type="dxa"/>
            <w:vAlign w:val="center"/>
          </w:tcPr>
          <w:p w14:paraId="44BA3209">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51FE801F">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0EDA889E">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32FA0D3B">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1A567BC3">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6B6C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742AF133">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040911F3">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肢体训练</w:t>
            </w:r>
          </w:p>
        </w:tc>
        <w:tc>
          <w:tcPr>
            <w:tcW w:w="604" w:type="dxa"/>
            <w:vAlign w:val="center"/>
          </w:tcPr>
          <w:p w14:paraId="126748CD">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160D7894">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23C3F392">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5F12002C">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1DA5EF46">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5554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29EA40A5">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0D41C78D">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铁臂悬环</w:t>
            </w:r>
          </w:p>
        </w:tc>
        <w:tc>
          <w:tcPr>
            <w:tcW w:w="604" w:type="dxa"/>
            <w:vAlign w:val="center"/>
          </w:tcPr>
          <w:p w14:paraId="10B3FB75">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12</w:t>
            </w:r>
          </w:p>
        </w:tc>
        <w:tc>
          <w:tcPr>
            <w:tcW w:w="730" w:type="dxa"/>
            <w:vAlign w:val="center"/>
          </w:tcPr>
          <w:p w14:paraId="71CCB22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60EB11BD">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782D99A">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077611B">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F03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C089E73">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243ABE4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缓冲卷材</w:t>
            </w:r>
          </w:p>
        </w:tc>
        <w:tc>
          <w:tcPr>
            <w:tcW w:w="604" w:type="dxa"/>
            <w:vAlign w:val="center"/>
          </w:tcPr>
          <w:p w14:paraId="2901B5DF">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1</w:t>
            </w:r>
          </w:p>
        </w:tc>
        <w:tc>
          <w:tcPr>
            <w:tcW w:w="730" w:type="dxa"/>
            <w:vAlign w:val="center"/>
          </w:tcPr>
          <w:p w14:paraId="59EE52C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卷</w:t>
            </w:r>
          </w:p>
        </w:tc>
        <w:tc>
          <w:tcPr>
            <w:tcW w:w="801" w:type="pct"/>
            <w:vAlign w:val="center"/>
          </w:tcPr>
          <w:p w14:paraId="3E706A6C">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68662047">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7A6BC5E">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0843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AAF0970">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3F84C8C6">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趣味爬绳</w:t>
            </w:r>
          </w:p>
        </w:tc>
        <w:tc>
          <w:tcPr>
            <w:tcW w:w="604" w:type="dxa"/>
            <w:vAlign w:val="center"/>
          </w:tcPr>
          <w:p w14:paraId="157B3A36">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3</w:t>
            </w:r>
          </w:p>
        </w:tc>
        <w:tc>
          <w:tcPr>
            <w:tcW w:w="730" w:type="dxa"/>
            <w:vAlign w:val="center"/>
          </w:tcPr>
          <w:p w14:paraId="292BA4EF">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27F41A3A">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4B3C54A6">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5E026CAE">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834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113C54FD">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0A1A51C9">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三角吊环</w:t>
            </w:r>
          </w:p>
        </w:tc>
        <w:tc>
          <w:tcPr>
            <w:tcW w:w="604" w:type="dxa"/>
            <w:vAlign w:val="center"/>
          </w:tcPr>
          <w:p w14:paraId="002869B3">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3</w:t>
            </w:r>
          </w:p>
        </w:tc>
        <w:tc>
          <w:tcPr>
            <w:tcW w:w="730" w:type="dxa"/>
            <w:vAlign w:val="center"/>
          </w:tcPr>
          <w:p w14:paraId="75C5B48E">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171B217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617CED33">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4B6D9F9">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6AAF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E84FA93">
            <w:pPr>
              <w:pStyle w:val="32"/>
              <w:numPr>
                <w:ilvl w:val="0"/>
                <w:numId w:val="2"/>
              </w:numPr>
              <w:spacing w:line="400" w:lineRule="exact"/>
              <w:ind w:firstLineChars="0"/>
              <w:rPr>
                <w:rFonts w:hint="eastAsia" w:ascii="宋体" w:hAnsi="宋体" w:eastAsia="宋体" w:cs="宋体"/>
                <w:color w:val="000000"/>
                <w:szCs w:val="21"/>
              </w:rPr>
            </w:pPr>
          </w:p>
        </w:tc>
        <w:tc>
          <w:tcPr>
            <w:tcW w:w="2095" w:type="dxa"/>
            <w:vAlign w:val="center"/>
          </w:tcPr>
          <w:p w14:paraId="2B33EBB6">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力旋吊</w:t>
            </w:r>
          </w:p>
        </w:tc>
        <w:tc>
          <w:tcPr>
            <w:tcW w:w="604" w:type="dxa"/>
            <w:vAlign w:val="center"/>
          </w:tcPr>
          <w:p w14:paraId="44796412">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2</w:t>
            </w:r>
          </w:p>
        </w:tc>
        <w:tc>
          <w:tcPr>
            <w:tcW w:w="730" w:type="dxa"/>
            <w:vAlign w:val="center"/>
          </w:tcPr>
          <w:p w14:paraId="758F833A">
            <w:pPr>
              <w:spacing w:line="400" w:lineRule="exact"/>
              <w:jc w:val="center"/>
              <w:rPr>
                <w:rFonts w:hint="eastAsia" w:ascii="宋体" w:hAnsi="宋体" w:eastAsia="宋体" w:cs="宋体"/>
                <w:color w:val="000000"/>
                <w:kern w:val="0"/>
                <w:szCs w:val="21"/>
                <w:lang w:bidi="ar"/>
              </w:rPr>
            </w:pPr>
            <w:r>
              <w:rPr>
                <w:rFonts w:hint="eastAsia" w:ascii="宋体" w:hAnsi="宋体"/>
                <w:color w:val="000000"/>
                <w:szCs w:val="21"/>
              </w:rPr>
              <w:t>套</w:t>
            </w:r>
          </w:p>
        </w:tc>
        <w:tc>
          <w:tcPr>
            <w:tcW w:w="801" w:type="pct"/>
            <w:vAlign w:val="center"/>
          </w:tcPr>
          <w:p w14:paraId="41C15C0A">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5CD64B35">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AA44F4D">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2D9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1277373">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5564820D">
            <w:pPr>
              <w:spacing w:line="400" w:lineRule="exact"/>
              <w:jc w:val="center"/>
              <w:rPr>
                <w:rFonts w:hint="eastAsia" w:ascii="宋体" w:hAnsi="宋体" w:eastAsia="宋体" w:cs="宋体"/>
                <w:bCs/>
                <w:szCs w:val="21"/>
              </w:rPr>
            </w:pPr>
            <w:r>
              <w:rPr>
                <w:rFonts w:hint="eastAsia" w:ascii="宋体" w:hAnsi="宋体"/>
                <w:color w:val="000000"/>
                <w:szCs w:val="21"/>
              </w:rPr>
              <w:t>圈圈爬绳</w:t>
            </w:r>
          </w:p>
        </w:tc>
        <w:tc>
          <w:tcPr>
            <w:tcW w:w="604" w:type="dxa"/>
            <w:vAlign w:val="center"/>
          </w:tcPr>
          <w:p w14:paraId="2A9E18BA">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4FA35786">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6F80C1AE">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16F1122A">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7B40E45">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CD9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08223C9">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4AF6224C">
            <w:pPr>
              <w:spacing w:line="400" w:lineRule="exact"/>
              <w:jc w:val="center"/>
              <w:rPr>
                <w:rFonts w:hint="eastAsia" w:ascii="宋体" w:hAnsi="宋体" w:eastAsia="宋体" w:cs="宋体"/>
                <w:bCs/>
                <w:szCs w:val="21"/>
              </w:rPr>
            </w:pPr>
            <w:r>
              <w:rPr>
                <w:rFonts w:hint="eastAsia" w:ascii="宋体" w:hAnsi="宋体"/>
                <w:color w:val="000000"/>
                <w:szCs w:val="21"/>
              </w:rPr>
              <w:t>鸟巢秋千</w:t>
            </w:r>
          </w:p>
        </w:tc>
        <w:tc>
          <w:tcPr>
            <w:tcW w:w="604" w:type="dxa"/>
            <w:vAlign w:val="center"/>
          </w:tcPr>
          <w:p w14:paraId="35A209D4">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2F2B4D64">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D0C8AC6">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E6D4B4A">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AEA7FB6">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064C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82C706F">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733BB585">
            <w:pPr>
              <w:spacing w:line="400" w:lineRule="exact"/>
              <w:jc w:val="center"/>
              <w:rPr>
                <w:rFonts w:hint="eastAsia" w:ascii="宋体" w:hAnsi="宋体" w:eastAsia="宋体" w:cs="宋体"/>
                <w:bCs/>
                <w:szCs w:val="21"/>
              </w:rPr>
            </w:pPr>
            <w:r>
              <w:rPr>
                <w:rFonts w:hint="eastAsia" w:ascii="宋体" w:hAnsi="宋体"/>
                <w:color w:val="000000"/>
                <w:szCs w:val="21"/>
              </w:rPr>
              <w:t>攀峰软梯</w:t>
            </w:r>
          </w:p>
        </w:tc>
        <w:tc>
          <w:tcPr>
            <w:tcW w:w="604" w:type="dxa"/>
            <w:vAlign w:val="center"/>
          </w:tcPr>
          <w:p w14:paraId="60D09CAD">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556998DD">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A5E931C">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1BBCEF77">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1F3167BE">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056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8A94C01">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4A934BD1">
            <w:pPr>
              <w:spacing w:line="400" w:lineRule="exact"/>
              <w:jc w:val="center"/>
              <w:rPr>
                <w:rFonts w:hint="eastAsia" w:ascii="宋体" w:hAnsi="宋体" w:eastAsia="宋体" w:cs="宋体"/>
                <w:bCs/>
                <w:szCs w:val="21"/>
              </w:rPr>
            </w:pPr>
            <w:r>
              <w:rPr>
                <w:rFonts w:hint="eastAsia" w:ascii="宋体" w:hAnsi="宋体"/>
                <w:color w:val="000000"/>
                <w:szCs w:val="21"/>
              </w:rPr>
              <w:t>趣味三角梯</w:t>
            </w:r>
          </w:p>
        </w:tc>
        <w:tc>
          <w:tcPr>
            <w:tcW w:w="604" w:type="dxa"/>
            <w:vAlign w:val="center"/>
          </w:tcPr>
          <w:p w14:paraId="468F033E">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12262BB2">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70CB4A18">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76DE1A5B">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A2D34F9">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3C6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BED05B2">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09850799">
            <w:pPr>
              <w:spacing w:line="400" w:lineRule="exact"/>
              <w:jc w:val="center"/>
              <w:rPr>
                <w:rFonts w:hint="eastAsia" w:ascii="宋体" w:hAnsi="宋体" w:eastAsia="宋体" w:cs="宋体"/>
                <w:bCs/>
                <w:szCs w:val="21"/>
              </w:rPr>
            </w:pPr>
            <w:r>
              <w:rPr>
                <w:rFonts w:hint="eastAsia" w:ascii="宋体" w:hAnsi="宋体"/>
                <w:color w:val="000000"/>
                <w:szCs w:val="21"/>
              </w:rPr>
              <w:t>平衡杆走道</w:t>
            </w:r>
          </w:p>
        </w:tc>
        <w:tc>
          <w:tcPr>
            <w:tcW w:w="604" w:type="dxa"/>
            <w:vAlign w:val="center"/>
          </w:tcPr>
          <w:p w14:paraId="0D27AA7F">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1AE12427">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5026E5AA">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B0043AD">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EF3D5D0">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1D8C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572EA5A">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7723F7F4">
            <w:pPr>
              <w:spacing w:line="400" w:lineRule="exact"/>
              <w:jc w:val="center"/>
              <w:rPr>
                <w:rFonts w:hint="eastAsia" w:ascii="宋体" w:hAnsi="宋体" w:eastAsia="宋体" w:cs="宋体"/>
                <w:bCs/>
                <w:szCs w:val="21"/>
              </w:rPr>
            </w:pPr>
            <w:r>
              <w:rPr>
                <w:rFonts w:hint="eastAsia" w:ascii="宋体" w:hAnsi="宋体"/>
                <w:color w:val="000000"/>
                <w:szCs w:val="21"/>
              </w:rPr>
              <w:t>趣味荡球</w:t>
            </w:r>
          </w:p>
        </w:tc>
        <w:tc>
          <w:tcPr>
            <w:tcW w:w="604" w:type="dxa"/>
            <w:vAlign w:val="center"/>
          </w:tcPr>
          <w:p w14:paraId="7EB3C0DD">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244EF85A">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1CF4ABD">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46C51131">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7A8F2F62">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0ABA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0C255FE8">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00BAF979">
            <w:pPr>
              <w:spacing w:line="400" w:lineRule="exact"/>
              <w:jc w:val="center"/>
              <w:rPr>
                <w:rFonts w:hint="eastAsia" w:ascii="宋体" w:hAnsi="宋体" w:eastAsia="宋体" w:cs="宋体"/>
                <w:bCs/>
                <w:szCs w:val="21"/>
              </w:rPr>
            </w:pPr>
            <w:r>
              <w:rPr>
                <w:rFonts w:hint="eastAsia" w:ascii="宋体" w:hAnsi="宋体"/>
                <w:color w:val="000000"/>
                <w:szCs w:val="21"/>
              </w:rPr>
              <w:t>趣味猴爬绳</w:t>
            </w:r>
          </w:p>
        </w:tc>
        <w:tc>
          <w:tcPr>
            <w:tcW w:w="604" w:type="dxa"/>
            <w:vAlign w:val="center"/>
          </w:tcPr>
          <w:p w14:paraId="63E17CFC">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3C81EE89">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6133DE49">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A9D9B57">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3C089015">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2465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25CB7673">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6198B3E8">
            <w:pPr>
              <w:spacing w:line="400" w:lineRule="exact"/>
              <w:jc w:val="center"/>
              <w:rPr>
                <w:rFonts w:hint="eastAsia" w:ascii="宋体" w:hAnsi="宋体" w:eastAsia="宋体" w:cs="宋体"/>
                <w:bCs/>
                <w:szCs w:val="21"/>
              </w:rPr>
            </w:pPr>
            <w:r>
              <w:rPr>
                <w:rFonts w:hint="eastAsia" w:ascii="宋体" w:hAnsi="宋体"/>
                <w:color w:val="000000"/>
                <w:szCs w:val="21"/>
              </w:rPr>
              <w:t>方向盘</w:t>
            </w:r>
          </w:p>
        </w:tc>
        <w:tc>
          <w:tcPr>
            <w:tcW w:w="604" w:type="dxa"/>
            <w:vAlign w:val="center"/>
          </w:tcPr>
          <w:p w14:paraId="51873287">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0EEB8B12">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0B9B79B2">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41D3114D">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21C940EF">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6613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4B759B1">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42356A21">
            <w:pPr>
              <w:spacing w:line="400" w:lineRule="exact"/>
              <w:jc w:val="center"/>
              <w:rPr>
                <w:rFonts w:hint="eastAsia" w:ascii="宋体" w:hAnsi="宋体" w:eastAsia="宋体" w:cs="宋体"/>
                <w:bCs/>
                <w:szCs w:val="21"/>
              </w:rPr>
            </w:pPr>
            <w:r>
              <w:rPr>
                <w:rFonts w:hint="eastAsia" w:ascii="宋体" w:hAnsi="宋体"/>
                <w:color w:val="000000"/>
                <w:szCs w:val="21"/>
              </w:rPr>
              <w:t>大耳朵投壶</w:t>
            </w:r>
          </w:p>
        </w:tc>
        <w:tc>
          <w:tcPr>
            <w:tcW w:w="604" w:type="dxa"/>
            <w:vAlign w:val="center"/>
          </w:tcPr>
          <w:p w14:paraId="59E2A460">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5FB2DECD">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574B123F">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5B567D09">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1DEABF52">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CE1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C1AD9FD">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6072B3C8">
            <w:pPr>
              <w:spacing w:line="400" w:lineRule="exact"/>
              <w:jc w:val="center"/>
              <w:rPr>
                <w:rFonts w:hint="eastAsia" w:ascii="宋体" w:hAnsi="宋体" w:eastAsia="宋体" w:cs="宋体"/>
                <w:bCs/>
                <w:szCs w:val="21"/>
              </w:rPr>
            </w:pPr>
            <w:r>
              <w:rPr>
                <w:rFonts w:hint="eastAsia" w:ascii="宋体" w:hAnsi="宋体"/>
                <w:color w:val="000000"/>
                <w:szCs w:val="21"/>
              </w:rPr>
              <w:t>风旋指示器</w:t>
            </w:r>
          </w:p>
        </w:tc>
        <w:tc>
          <w:tcPr>
            <w:tcW w:w="604" w:type="dxa"/>
            <w:vAlign w:val="center"/>
          </w:tcPr>
          <w:p w14:paraId="7AE4B8AE">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4FEE5426">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8F2441F">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5B4D41A3">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6D8CFCD6">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5D5C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16B56A08">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2B1269C0">
            <w:pPr>
              <w:spacing w:line="400" w:lineRule="exact"/>
              <w:jc w:val="center"/>
              <w:rPr>
                <w:rFonts w:hint="eastAsia" w:ascii="宋体" w:hAnsi="宋体" w:eastAsia="宋体" w:cs="宋体"/>
                <w:bCs/>
                <w:szCs w:val="21"/>
              </w:rPr>
            </w:pPr>
            <w:r>
              <w:rPr>
                <w:rFonts w:hint="eastAsia" w:ascii="宋体" w:hAnsi="宋体"/>
                <w:color w:val="000000"/>
                <w:szCs w:val="21"/>
              </w:rPr>
              <w:t>青禾遮阳</w:t>
            </w:r>
          </w:p>
        </w:tc>
        <w:tc>
          <w:tcPr>
            <w:tcW w:w="604" w:type="dxa"/>
            <w:vAlign w:val="center"/>
          </w:tcPr>
          <w:p w14:paraId="09620D26">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633A0A4B">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2E1CC61F">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06C365C1">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8B56C72">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3FFB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0FC97BA9">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12B74BD7">
            <w:pPr>
              <w:spacing w:line="400" w:lineRule="exact"/>
              <w:jc w:val="center"/>
              <w:rPr>
                <w:rFonts w:hint="eastAsia" w:ascii="宋体" w:hAnsi="宋体" w:eastAsia="宋体" w:cs="宋体"/>
                <w:bCs/>
                <w:szCs w:val="21"/>
              </w:rPr>
            </w:pPr>
            <w:r>
              <w:rPr>
                <w:rFonts w:hint="eastAsia" w:ascii="宋体" w:hAnsi="宋体"/>
                <w:color w:val="000000"/>
                <w:szCs w:val="21"/>
              </w:rPr>
              <w:t>玩沙工具-漏沙兜</w:t>
            </w:r>
          </w:p>
        </w:tc>
        <w:tc>
          <w:tcPr>
            <w:tcW w:w="604" w:type="dxa"/>
            <w:vAlign w:val="center"/>
          </w:tcPr>
          <w:p w14:paraId="310DCDBB">
            <w:pPr>
              <w:spacing w:line="400" w:lineRule="exact"/>
              <w:jc w:val="center"/>
              <w:rPr>
                <w:rFonts w:hint="eastAsia" w:ascii="宋体" w:hAnsi="宋体" w:eastAsia="宋体" w:cs="宋体"/>
                <w:bCs/>
                <w:szCs w:val="21"/>
              </w:rPr>
            </w:pPr>
            <w:r>
              <w:rPr>
                <w:rFonts w:hint="eastAsia" w:ascii="宋体" w:hAnsi="宋体"/>
                <w:color w:val="000000"/>
                <w:szCs w:val="21"/>
              </w:rPr>
              <w:t>2</w:t>
            </w:r>
          </w:p>
        </w:tc>
        <w:tc>
          <w:tcPr>
            <w:tcW w:w="730" w:type="dxa"/>
            <w:vAlign w:val="center"/>
          </w:tcPr>
          <w:p w14:paraId="622841E4">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57B3371">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0910184">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4894277D">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r w14:paraId="5926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2068BE08">
            <w:pPr>
              <w:pStyle w:val="32"/>
              <w:numPr>
                <w:ilvl w:val="0"/>
                <w:numId w:val="2"/>
              </w:numPr>
              <w:spacing w:line="400" w:lineRule="exact"/>
              <w:ind w:firstLineChars="0"/>
              <w:rPr>
                <w:rFonts w:hint="eastAsia" w:ascii="宋体" w:hAnsi="宋体" w:eastAsia="宋体" w:cs="宋体"/>
                <w:bCs/>
                <w:szCs w:val="21"/>
              </w:rPr>
            </w:pPr>
          </w:p>
        </w:tc>
        <w:tc>
          <w:tcPr>
            <w:tcW w:w="2095" w:type="dxa"/>
            <w:vAlign w:val="center"/>
          </w:tcPr>
          <w:p w14:paraId="2DF5A8B7">
            <w:pPr>
              <w:spacing w:line="400" w:lineRule="exact"/>
              <w:jc w:val="center"/>
              <w:rPr>
                <w:rFonts w:hint="eastAsia" w:ascii="宋体" w:hAnsi="宋体" w:eastAsia="宋体" w:cs="宋体"/>
                <w:bCs/>
                <w:szCs w:val="21"/>
              </w:rPr>
            </w:pPr>
            <w:r>
              <w:rPr>
                <w:rFonts w:hint="eastAsia" w:ascii="宋体" w:hAnsi="宋体"/>
                <w:color w:val="000000"/>
                <w:szCs w:val="21"/>
              </w:rPr>
              <w:t>玩沙工具-三口</w:t>
            </w:r>
          </w:p>
        </w:tc>
        <w:tc>
          <w:tcPr>
            <w:tcW w:w="604" w:type="dxa"/>
            <w:vAlign w:val="center"/>
          </w:tcPr>
          <w:p w14:paraId="44900FB2">
            <w:pPr>
              <w:spacing w:line="400" w:lineRule="exact"/>
              <w:jc w:val="center"/>
              <w:rPr>
                <w:rFonts w:hint="eastAsia" w:ascii="宋体" w:hAnsi="宋体" w:eastAsia="宋体" w:cs="宋体"/>
                <w:bCs/>
                <w:szCs w:val="21"/>
              </w:rPr>
            </w:pPr>
            <w:r>
              <w:rPr>
                <w:rFonts w:hint="eastAsia" w:ascii="宋体" w:hAnsi="宋体"/>
                <w:color w:val="000000"/>
                <w:szCs w:val="21"/>
              </w:rPr>
              <w:t>1</w:t>
            </w:r>
          </w:p>
        </w:tc>
        <w:tc>
          <w:tcPr>
            <w:tcW w:w="730" w:type="dxa"/>
            <w:vAlign w:val="center"/>
          </w:tcPr>
          <w:p w14:paraId="68945BC2">
            <w:pPr>
              <w:spacing w:line="400" w:lineRule="exact"/>
              <w:jc w:val="center"/>
              <w:rPr>
                <w:rFonts w:hint="eastAsia" w:ascii="宋体" w:hAnsi="宋体" w:eastAsia="宋体" w:cs="宋体"/>
                <w:bCs/>
                <w:szCs w:val="21"/>
              </w:rPr>
            </w:pPr>
            <w:r>
              <w:rPr>
                <w:rFonts w:hint="eastAsia" w:ascii="宋体" w:hAnsi="宋体"/>
                <w:color w:val="000000"/>
                <w:szCs w:val="21"/>
              </w:rPr>
              <w:t>套</w:t>
            </w:r>
          </w:p>
        </w:tc>
        <w:tc>
          <w:tcPr>
            <w:tcW w:w="801" w:type="pct"/>
            <w:vAlign w:val="center"/>
          </w:tcPr>
          <w:p w14:paraId="11537665">
            <w:pPr>
              <w:jc w:val="center"/>
              <w:rPr>
                <w:rFonts w:hint="eastAsia" w:ascii="宋体" w:hAnsi="宋体" w:eastAsia="宋体" w:cs="宋体"/>
                <w:b/>
                <w:bCs/>
                <w:szCs w:val="21"/>
              </w:rPr>
            </w:pPr>
            <w:r>
              <w:rPr>
                <w:rFonts w:hint="eastAsia" w:ascii="宋体" w:hAnsi="宋体" w:eastAsia="宋体" w:cs="宋体"/>
                <w:b/>
                <w:bCs/>
                <w:szCs w:val="21"/>
              </w:rPr>
              <w:t>拒绝进口</w:t>
            </w:r>
          </w:p>
        </w:tc>
        <w:tc>
          <w:tcPr>
            <w:tcW w:w="891" w:type="pct"/>
            <w:vAlign w:val="center"/>
          </w:tcPr>
          <w:p w14:paraId="2C9CC93A">
            <w:pPr>
              <w:jc w:val="center"/>
              <w:rPr>
                <w:rFonts w:hint="eastAsia" w:ascii="宋体" w:hAnsi="宋体" w:eastAsia="宋体" w:cs="宋体"/>
                <w:b/>
                <w:bCs/>
                <w:color w:val="FF0000"/>
                <w:szCs w:val="21"/>
              </w:rPr>
            </w:pPr>
            <w:r>
              <w:rPr>
                <w:rFonts w:hint="eastAsia" w:ascii="宋体" w:hAnsi="宋体" w:eastAsia="宋体" w:cs="宋体"/>
                <w:b/>
                <w:bCs/>
                <w:color w:val="FF0000"/>
                <w:szCs w:val="21"/>
              </w:rPr>
              <w:t>否</w:t>
            </w:r>
          </w:p>
        </w:tc>
        <w:tc>
          <w:tcPr>
            <w:tcW w:w="651" w:type="pct"/>
            <w:vAlign w:val="center"/>
          </w:tcPr>
          <w:p w14:paraId="05E282C8">
            <w:pPr>
              <w:jc w:val="center"/>
              <w:rPr>
                <w:rFonts w:hint="eastAsia" w:ascii="宋体" w:hAnsi="宋体" w:eastAsia="宋体" w:cs="宋体"/>
                <w:b/>
                <w:bCs/>
                <w:color w:val="FF0000"/>
                <w:szCs w:val="21"/>
              </w:rPr>
            </w:pPr>
            <w:r>
              <w:rPr>
                <w:rFonts w:hint="eastAsia" w:ascii="宋体" w:hAnsi="宋体" w:eastAsia="宋体" w:cs="宋体"/>
                <w:b/>
                <w:bCs/>
                <w:color w:val="FF0000"/>
                <w:szCs w:val="21"/>
              </w:rPr>
              <w:t>工业</w:t>
            </w:r>
          </w:p>
        </w:tc>
      </w:tr>
    </w:tbl>
    <w:p w14:paraId="3BA5EB42">
      <w:pPr>
        <w:ind w:firstLine="422" w:firstLineChars="200"/>
        <w:rPr>
          <w:rFonts w:hint="eastAsia"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14:paraId="3E1C383E">
      <w:pPr>
        <w:numPr>
          <w:ilvl w:val="0"/>
          <w:numId w:val="3"/>
        </w:numPr>
        <w:ind w:firstLine="422"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C8857DB">
      <w:pPr>
        <w:numPr>
          <w:ilvl w:val="0"/>
          <w:numId w:val="3"/>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rPr>
        <w:t>★如注明有单价控制金额的产品，投标人对该产品的报价不得超过控制金额，否则将作投标无效处理。</w:t>
      </w:r>
    </w:p>
    <w:p w14:paraId="3A309C45">
      <w:pPr>
        <w:numPr>
          <w:ilvl w:val="0"/>
          <w:numId w:val="3"/>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rPr>
        <w:t>参照《政府采购货物和服务招标投标管理办法》（财政部令第87号）第三十一条规定，单一产品项目或非单一产品项目中的核心产品均应明确品牌，如未填报品牌信息的，所造成的后果由供应商自行承担。</w:t>
      </w:r>
    </w:p>
    <w:p w14:paraId="3B603648">
      <w:pPr>
        <w:numPr>
          <w:ilvl w:val="0"/>
          <w:numId w:val="3"/>
        </w:numPr>
        <w:ind w:firstLine="422" w:firstLineChars="200"/>
        <w:rPr>
          <w:rFonts w:hint="eastAsia" w:ascii="宋体" w:hAnsi="宋体"/>
          <w:b/>
          <w:color w:val="FF0000"/>
          <w:szCs w:val="21"/>
        </w:rPr>
      </w:pPr>
      <w:r>
        <w:rPr>
          <w:rFonts w:hint="eastAsia" w:ascii="宋体" w:hAnsi="宋体"/>
          <w:b/>
          <w:color w:val="FF0000"/>
          <w:szCs w:val="21"/>
        </w:rPr>
        <w:t>本项目核心产品为：</w:t>
      </w:r>
      <w:r>
        <w:rPr>
          <w:rFonts w:hint="eastAsia" w:ascii="宋体" w:hAnsi="宋体"/>
          <w:b/>
          <w:color w:val="FF0000"/>
          <w:szCs w:val="21"/>
          <w:u w:val="single"/>
        </w:rPr>
        <w:t xml:space="preserve">  </w:t>
      </w:r>
      <w:r>
        <w:rPr>
          <w:rFonts w:hint="eastAsia" w:ascii="宋体" w:hAnsi="宋体"/>
          <w:b/>
          <w:color w:val="FF0000"/>
          <w:szCs w:val="21"/>
          <w:highlight w:val="yellow"/>
          <w:u w:val="single"/>
        </w:rPr>
        <w:t xml:space="preserve"> 大贝台 </w:t>
      </w:r>
      <w:r>
        <w:rPr>
          <w:rFonts w:hint="eastAsia" w:ascii="宋体" w:hAnsi="宋体"/>
          <w:b/>
          <w:color w:val="FF0000"/>
          <w:szCs w:val="21"/>
          <w:u w:val="single"/>
        </w:rPr>
        <w:t xml:space="preserve">  </w:t>
      </w:r>
      <w:r>
        <w:rPr>
          <w:rFonts w:hint="eastAsia" w:ascii="宋体" w:hAnsi="宋体"/>
          <w:b/>
          <w:color w:val="FF0000"/>
          <w:szCs w:val="21"/>
        </w:rPr>
        <w:t>。</w:t>
      </w:r>
    </w:p>
    <w:p w14:paraId="015B4B26">
      <w:pPr>
        <w:ind w:left="420" w:leftChars="200"/>
        <w:rPr>
          <w:rFonts w:hint="eastAsia" w:ascii="宋体" w:hAnsi="宋体"/>
          <w:b/>
          <w:color w:val="FF0000"/>
          <w:szCs w:val="21"/>
        </w:rPr>
      </w:pPr>
    </w:p>
    <w:bookmarkEnd w:id="37"/>
    <w:p w14:paraId="1867A013">
      <w:pPr>
        <w:rPr>
          <w:rFonts w:hint="eastAsia" w:ascii="宋体" w:hAnsi="宋体"/>
          <w:b/>
          <w:color w:val="FF0000"/>
          <w:szCs w:val="21"/>
        </w:rPr>
      </w:pPr>
    </w:p>
    <w:p w14:paraId="7406D443">
      <w:pPr>
        <w:pStyle w:val="7"/>
      </w:pPr>
    </w:p>
    <w:p w14:paraId="0F6AB735">
      <w:pPr>
        <w:pStyle w:val="5"/>
        <w:spacing w:before="120" w:beforeLines="50" w:after="120" w:afterLines="50"/>
        <w:jc w:val="center"/>
        <w:rPr>
          <w:sz w:val="28"/>
          <w:szCs w:val="28"/>
        </w:rPr>
      </w:pPr>
      <w:bookmarkStart w:id="39" w:name="_Toc128884461"/>
      <w:r>
        <w:rPr>
          <w:rFonts w:hint="eastAsia"/>
          <w:sz w:val="28"/>
          <w:szCs w:val="28"/>
        </w:rPr>
        <w:t>三、实质性条款</w:t>
      </w:r>
    </w:p>
    <w:tbl>
      <w:tblPr>
        <w:tblStyle w:val="18"/>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832"/>
      </w:tblGrid>
      <w:tr w14:paraId="2881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4A6A9EAC">
            <w:r>
              <w:rPr>
                <w:rFonts w:hint="eastAsia"/>
              </w:rPr>
              <w:t>序号</w:t>
            </w:r>
          </w:p>
        </w:tc>
        <w:tc>
          <w:tcPr>
            <w:tcW w:w="7832" w:type="dxa"/>
            <w:vAlign w:val="center"/>
          </w:tcPr>
          <w:p w14:paraId="3BAFB0C1">
            <w:pPr>
              <w:jc w:val="center"/>
            </w:pPr>
            <w:r>
              <w:rPr>
                <w:rFonts w:hint="eastAsia"/>
              </w:rPr>
              <w:t>实质性条款具体内容</w:t>
            </w:r>
          </w:p>
        </w:tc>
      </w:tr>
      <w:tr w14:paraId="5ED7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7A7B9CCB">
            <w:pPr>
              <w:jc w:val="center"/>
            </w:pPr>
            <w:r>
              <w:rPr>
                <w:rFonts w:hint="eastAsia"/>
              </w:rPr>
              <w:t>1</w:t>
            </w:r>
          </w:p>
        </w:tc>
        <w:tc>
          <w:tcPr>
            <w:tcW w:w="7832" w:type="dxa"/>
          </w:tcPr>
          <w:p w14:paraId="48D36B44">
            <w:pPr>
              <w:jc w:val="center"/>
              <w:rPr>
                <w:rFonts w:eastAsia="宋体"/>
              </w:rPr>
            </w:pPr>
            <w:r>
              <w:rPr>
                <w:rFonts w:hint="eastAsia"/>
              </w:rPr>
              <w:t>本项目招标文件中所有带★号条款内容</w:t>
            </w:r>
          </w:p>
        </w:tc>
      </w:tr>
    </w:tbl>
    <w:p w14:paraId="030A1D25">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bookmarkEnd w:id="39"/>
    <w:p w14:paraId="57D8161A">
      <w:pPr>
        <w:spacing w:after="60" w:afterLines="25" w:line="300" w:lineRule="auto"/>
        <w:rPr>
          <w:rFonts w:ascii="Arial" w:hAnsi="Arial" w:eastAsia="宋体" w:cs="Times New Roman"/>
          <w:szCs w:val="24"/>
        </w:rPr>
      </w:pPr>
    </w:p>
    <w:p w14:paraId="72C13319">
      <w:pPr>
        <w:widowControl/>
        <w:jc w:val="left"/>
        <w:rPr>
          <w:rFonts w:ascii="Arial" w:hAnsi="Arial" w:eastAsia="宋体" w:cs="Times New Roman"/>
          <w:szCs w:val="24"/>
        </w:rPr>
      </w:pPr>
    </w:p>
    <w:p w14:paraId="1BE1BE54">
      <w:pPr>
        <w:pStyle w:val="7"/>
      </w:pPr>
    </w:p>
    <w:p w14:paraId="2EF04E75">
      <w:pPr>
        <w:pStyle w:val="5"/>
        <w:spacing w:before="120" w:beforeLines="50" w:after="120" w:afterLines="50"/>
        <w:jc w:val="center"/>
        <w:rPr>
          <w:sz w:val="28"/>
          <w:szCs w:val="28"/>
        </w:rPr>
      </w:pPr>
      <w:bookmarkStart w:id="141" w:name="_GoBack"/>
      <w:bookmarkEnd w:id="141"/>
      <w:r>
        <w:rPr>
          <w:rFonts w:hint="eastAsia"/>
          <w:sz w:val="28"/>
          <w:szCs w:val="28"/>
        </w:rPr>
        <w:t>四、技术要求</w:t>
      </w:r>
    </w:p>
    <w:p w14:paraId="0F5374C1">
      <w:p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rPr>
        <w:t>说明：</w:t>
      </w:r>
      <w:r>
        <w:rPr>
          <w:b/>
          <w:szCs w:val="21"/>
        </w:rPr>
        <w:t xml:space="preserve"> </w:t>
      </w:r>
      <w:bookmarkStart w:id="40"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14:paraId="50638EB1">
      <w:pPr>
        <w:ind w:firstLine="420" w:firstLineChars="200"/>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6A7CA201">
      <w:pPr>
        <w:ind w:firstLine="420" w:firstLineChars="200"/>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47086D90">
      <w:pPr>
        <w:ind w:firstLine="420" w:firstLineChars="200"/>
        <w:jc w:val="left"/>
        <w:rPr>
          <w:rFonts w:ascii="Calibri" w:hAnsi="Calibri" w:eastAsia="宋体" w:cs="Times New Roman"/>
          <w:color w:val="FF0000"/>
          <w:szCs w:val="21"/>
        </w:rPr>
      </w:pPr>
      <w:r>
        <w:rPr>
          <w:rFonts w:hint="eastAsia" w:ascii="Calibri" w:hAnsi="Calibri" w:eastAsia="宋体" w:cs="Times New Roman"/>
          <w:color w:val="FF0000"/>
          <w:szCs w:val="21"/>
          <w:shd w:val="clear" w:color="auto" w:fill="FFFF00"/>
        </w:rPr>
        <w:t>4、评分时，如对一项招标技术要求（以划分框为准）中的内容存在两处（或以上）负偏离的，在评分时只作一项负偏离扣分。</w:t>
      </w:r>
    </w:p>
    <w:p w14:paraId="24A636F9">
      <w:pPr>
        <w:ind w:firstLine="420" w:firstLineChars="200"/>
        <w:jc w:val="left"/>
        <w:rPr>
          <w:rFonts w:ascii="Calibri" w:hAnsi="Calibri" w:eastAsia="宋体" w:cs="Times New Roman"/>
          <w:color w:val="FF0000"/>
          <w:szCs w:val="21"/>
        </w:rPr>
      </w:pPr>
      <w:r>
        <w:rPr>
          <w:rFonts w:hint="eastAsia" w:ascii="Calibri" w:hAnsi="Calibri" w:eastAsia="宋体" w:cs="Times New Roman"/>
          <w:color w:val="FF0000"/>
          <w:szCs w:val="21"/>
        </w:rPr>
        <w:t>5</w:t>
      </w:r>
      <w:r>
        <w:rPr>
          <w:rFonts w:ascii="Calibri" w:hAnsi="Calibri" w:eastAsia="宋体" w:cs="Times New Roman"/>
          <w:color w:val="FF0000"/>
          <w:szCs w:val="21"/>
        </w:rPr>
        <w:t>、针对招标文件产品技术参数如涉及相关既定值、单向范围值、区间范围值的，投标技术参数响应方式举例说明如下：</w:t>
      </w:r>
    </w:p>
    <w:p w14:paraId="0251BFCF">
      <w:pPr>
        <w:ind w:firstLine="420" w:firstLineChars="200"/>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0DA1E91C">
      <w:pPr>
        <w:ind w:firstLine="420" w:firstLineChars="200"/>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373AFAEB">
      <w:pPr>
        <w:ind w:firstLine="420" w:firstLineChars="200"/>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18"/>
        <w:tblW w:w="7938" w:type="dxa"/>
        <w:tblInd w:w="93" w:type="dxa"/>
        <w:tblLayout w:type="fixed"/>
        <w:tblCellMar>
          <w:top w:w="0" w:type="dxa"/>
          <w:left w:w="108" w:type="dxa"/>
          <w:bottom w:w="0" w:type="dxa"/>
          <w:right w:w="108" w:type="dxa"/>
        </w:tblCellMar>
      </w:tblPr>
      <w:tblGrid>
        <w:gridCol w:w="436"/>
        <w:gridCol w:w="821"/>
        <w:gridCol w:w="6681"/>
      </w:tblGrid>
      <w:tr w14:paraId="4DADEB65">
        <w:tblPrEx>
          <w:tblCellMar>
            <w:top w:w="0" w:type="dxa"/>
            <w:left w:w="108" w:type="dxa"/>
            <w:bottom w:w="0" w:type="dxa"/>
            <w:right w:w="108" w:type="dxa"/>
          </w:tblCellMar>
        </w:tblPrEx>
        <w:trPr>
          <w:trHeight w:val="543"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EE4E">
            <w:pPr>
              <w:widowControl/>
              <w:jc w:val="center"/>
              <w:textAlignment w:val="center"/>
              <w:rPr>
                <w:rFonts w:hint="eastAsia" w:asciiTheme="majorEastAsia" w:hAnsiTheme="majorEastAsia" w:eastAsiaTheme="majorEastAsia" w:cstheme="majorEastAsia"/>
                <w:b/>
                <w:bCs/>
                <w:color w:val="000000"/>
                <w:szCs w:val="21"/>
              </w:rPr>
            </w:pPr>
            <w:r>
              <w:rPr>
                <w:rFonts w:hint="eastAsia" w:asciiTheme="majorEastAsia" w:hAnsiTheme="majorEastAsia" w:eastAsiaTheme="majorEastAsia" w:cstheme="majorEastAsia"/>
                <w:b/>
                <w:bCs/>
                <w:color w:val="000000"/>
                <w:kern w:val="0"/>
                <w:szCs w:val="21"/>
                <w:bdr w:val="single" w:color="000000" w:sz="4" w:space="0"/>
                <w:lang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160" cy="10160"/>
                  <wp:effectExtent l="0" t="0" r="8890" b="3810"/>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5"/>
                          <a:stretch>
                            <a:fillRect/>
                          </a:stretch>
                        </pic:blipFill>
                        <pic:spPr>
                          <a:xfrm>
                            <a:off x="0" y="0"/>
                            <a:ext cx="10160" cy="10160"/>
                          </a:xfrm>
                          <a:prstGeom prst="rect">
                            <a:avLst/>
                          </a:prstGeom>
                          <a:noFill/>
                          <a:ln>
                            <a:noFill/>
                          </a:ln>
                        </pic:spPr>
                      </pic:pic>
                    </a:graphicData>
                  </a:graphic>
                </wp:anchor>
              </w:drawing>
            </w:r>
            <w:r>
              <w:rPr>
                <w:rFonts w:hint="eastAsia" w:asciiTheme="majorEastAsia" w:hAnsiTheme="majorEastAsia" w:eastAsiaTheme="majorEastAsia" w:cstheme="majorEastAsia"/>
                <w:b/>
                <w:bCs/>
                <w:color w:val="000000"/>
                <w:kern w:val="0"/>
                <w:szCs w:val="21"/>
                <w:lang w:bidi="ar"/>
              </w:rPr>
              <w:t>序号</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9FDC">
            <w:pPr>
              <w:widowControl/>
              <w:jc w:val="center"/>
              <w:textAlignment w:val="center"/>
              <w:rPr>
                <w:rFonts w:hint="eastAsia" w:asciiTheme="majorEastAsia" w:hAnsiTheme="majorEastAsia" w:eastAsiaTheme="majorEastAsia" w:cstheme="majorEastAsia"/>
                <w:b/>
                <w:bCs/>
                <w:color w:val="000000"/>
                <w:szCs w:val="21"/>
              </w:rPr>
            </w:pPr>
            <w:r>
              <w:rPr>
                <w:rFonts w:hint="eastAsia" w:asciiTheme="majorEastAsia" w:hAnsiTheme="majorEastAsia" w:eastAsiaTheme="majorEastAsia" w:cstheme="majorEastAsia"/>
                <w:b/>
                <w:bCs/>
                <w:color w:val="000000"/>
                <w:kern w:val="0"/>
                <w:szCs w:val="21"/>
                <w:lang w:bidi="ar"/>
              </w:rPr>
              <w:t>设备名称</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15EE">
            <w:pPr>
              <w:widowControl/>
              <w:jc w:val="center"/>
              <w:textAlignment w:val="center"/>
              <w:rPr>
                <w:rFonts w:hint="eastAsia" w:asciiTheme="majorEastAsia" w:hAnsiTheme="majorEastAsia" w:eastAsiaTheme="majorEastAsia" w:cstheme="majorEastAsia"/>
                <w:b/>
                <w:bCs/>
                <w:color w:val="000000"/>
                <w:kern w:val="0"/>
                <w:szCs w:val="21"/>
                <w:lang w:bidi="ar"/>
              </w:rPr>
            </w:pPr>
            <w:r>
              <w:rPr>
                <w:rFonts w:hint="eastAsia" w:asciiTheme="majorEastAsia" w:hAnsiTheme="majorEastAsia" w:eastAsiaTheme="majorEastAsia" w:cstheme="majorEastAsia"/>
                <w:b/>
                <w:bCs/>
                <w:color w:val="000000"/>
                <w:kern w:val="0"/>
                <w:szCs w:val="21"/>
                <w:lang w:bidi="ar"/>
              </w:rPr>
              <w:t>技术参数要求</w:t>
            </w:r>
          </w:p>
        </w:tc>
      </w:tr>
      <w:tr w14:paraId="3E5E6C76">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D9A4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3036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神秘屋</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FF94">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1、规格:长1500 mm±10% *宽1500mm±10%*高3700mm±10%；框架：采用ø89mm±10%/ø114 mm±10%，厚度≥2mm的镀锌方管制作。</w:t>
            </w:r>
          </w:p>
        </w:tc>
      </w:tr>
      <w:tr w14:paraId="4C77D54A">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A50F5">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C260E">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F363">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2、护栏：高度≥1300mm，采用ø38mm±10%、ø25mm±10%镀锌圆管，每根间隔</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90mm，整体焊接采用氩弧焊及CO2气体保护焊，无毛刺、不割手。</w:t>
            </w:r>
          </w:p>
        </w:tc>
      </w:tr>
      <w:tr w14:paraId="6330CCBE">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69EA5">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DB7A">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42AA">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3、配聚乙烯板。</w:t>
            </w:r>
          </w:p>
        </w:tc>
      </w:tr>
      <w:tr w14:paraId="69805C8A">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065E3">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FCC76">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813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4、主立柱：主立柱采用ø114mm±10%，厚度≥2mm镀锌管，钢管表面静电喷涂，采用户外（聚酯喷末）塑粉经双层喷涂。</w:t>
            </w:r>
          </w:p>
        </w:tc>
      </w:tr>
      <w:tr w14:paraId="23D57C1A">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CD5BA">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5227E">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163A">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5、螺丝均为304不锈钢材质，外突螺丝均需加保护帽盖。</w:t>
            </w:r>
          </w:p>
        </w:tc>
      </w:tr>
      <w:tr w14:paraId="2B2F3BBC">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47B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F8A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星隧滑筒</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CDAD">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6、规格:长3100mm±10%*宽1800mm±10%*高1800mm±10%。滑桶采用滚塑专用料经滚塑成形，塑料壁厚</w:t>
            </w:r>
            <w:bookmarkStart w:id="41" w:name="OLE_LINK4"/>
            <w:r>
              <w:rPr>
                <w:rFonts w:hint="eastAsia" w:ascii="宋体" w:hAnsi="宋体" w:eastAsia="宋体" w:cs="宋体"/>
                <w:color w:val="000000"/>
                <w:kern w:val="0"/>
                <w:szCs w:val="21"/>
                <w:lang w:bidi="ar"/>
              </w:rPr>
              <w:t>≥</w:t>
            </w:r>
            <w:bookmarkEnd w:id="41"/>
            <w:r>
              <w:rPr>
                <w:rFonts w:hint="eastAsia" w:ascii="宋体" w:hAnsi="宋体" w:eastAsia="宋体" w:cs="宋体"/>
                <w:color w:val="000000"/>
                <w:kern w:val="0"/>
                <w:szCs w:val="21"/>
                <w:lang w:bidi="ar"/>
              </w:rPr>
              <w:t>6mm 。</w:t>
            </w:r>
          </w:p>
        </w:tc>
      </w:tr>
      <w:tr w14:paraId="3461BBEB">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2AF6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B4D8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大贝台</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259D">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7、规格:长7300mm±10%*宽3000mm±10%*高1800mm±10%；</w:t>
            </w:r>
          </w:p>
        </w:tc>
      </w:tr>
      <w:tr w14:paraId="7B46EDD4">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29E98">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EE2CF">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A08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8、框架：采用40mm±10%*80mm±10%/40mm±10%*40mm±10%，厚度≥2mm 的镀锌方管制作。</w:t>
            </w:r>
          </w:p>
        </w:tc>
      </w:tr>
      <w:tr w14:paraId="0A7CBA07">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C57CE">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22988">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CBD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9、护栏：高≥1300mm，采用ø38mm±10%、ø25mm±10%镀锌圆管，每根间隔≤90mm。</w:t>
            </w:r>
          </w:p>
        </w:tc>
      </w:tr>
      <w:tr w14:paraId="11AF2C01">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5A1F3">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E5D6">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3AEB">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10、▲平台：</w:t>
            </w:r>
            <w:r>
              <w:rPr>
                <w:rFonts w:hint="eastAsia" w:ascii="宋体" w:hAnsi="宋体" w:eastAsia="宋体" w:cs="宋体"/>
                <w:color w:val="000000"/>
                <w:kern w:val="0"/>
                <w:szCs w:val="21"/>
                <w:highlight w:val="yellow"/>
                <w:lang w:bidi="ar"/>
              </w:rPr>
              <w:t>采用厚度≥25mm芬兰木。芬兰木抗霉菌性能符合JC/T2039-2010抗菌防霉木质装饰板，附录B抗霉菌性能试验方法“黑曲霉AS 3.4463、土曲霉AS 3.3935、宛氏拟青霉AS 3.4253、绳状青霉 AS 3.3875、出芽短梗霉AS 3.3984、球毛壳霉AS 3.4254”标准要求合格的检测报告。</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7E5F05DD">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04E52">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3C3D4">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3193">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auto"/>
                <w:kern w:val="0"/>
                <w:szCs w:val="21"/>
                <w:lang w:bidi="ar"/>
              </w:rPr>
              <w:t>11、主立柱：主立柱采用ø114mm±10%，厚度≥2mm锌管，钢管表面静电喷涂，采用户外（聚酯喷末）塑粉经双层喷涂。</w:t>
            </w:r>
          </w:p>
        </w:tc>
      </w:tr>
      <w:tr w14:paraId="25526FA7">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9541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A548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舞韵旋阶</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2C94">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12、规格:长3200mm±10%*宽2700mm±10% *高1800mm±10%；</w:t>
            </w:r>
          </w:p>
        </w:tc>
      </w:tr>
      <w:tr w14:paraId="419DAEDC">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4FC6">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0E95">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BD5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13、框架：采用ø38mm±10%，厚度≥2mm的镀锌管制作；</w:t>
            </w:r>
          </w:p>
        </w:tc>
      </w:tr>
      <w:tr w14:paraId="05C8954C">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86B3D">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FDB98">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36CC">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14、▲网绳：网绳采用ø12mm±10%单股编织钢丝绳，配备牵引吊滑轮。牵引吊滑轮可迁移砷(As)、可迁移铬 (Cr)、可迁移钡 (Ba)、可迁移硒 (Se)、可迁移锑 (Sb)、可迁移镉 (Cd)、可迁移汞 (Hg）、可迁移铅(Pb)等检测标准为合格。</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06142C8C">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CF145">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30D7">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21A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15、护栏：高度≥1300mm，采用ø38mm±10%、ø25mm±10%镀锌圆管，每根间隔≤90mm。</w:t>
            </w:r>
          </w:p>
        </w:tc>
      </w:tr>
      <w:tr w14:paraId="277124D9">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D3D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30E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弧形钻爬</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6B3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16、规格：周长4200mm±10%；框架采用ø38mm±10%/32mm±10%（±10mm±10%），厚度≥2mm的镀锌管制作。网绳采用ø12mm±10%单股编织钢丝绳。</w:t>
            </w:r>
          </w:p>
        </w:tc>
      </w:tr>
      <w:tr w14:paraId="25A50995">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97BD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451B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造型光影屋</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1DB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17、规格:长4700mm±10%*宽1750mm±10%*H4200mm±10%；</w:t>
            </w:r>
          </w:p>
        </w:tc>
      </w:tr>
      <w:tr w14:paraId="20FA2B37">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B084">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814C">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7004">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18、框架：采用40mm±10%*80mm±10%/40mm±10%*40mm±10%，厚度≥2mm镀锌方管制作。</w:t>
            </w:r>
          </w:p>
        </w:tc>
      </w:tr>
      <w:tr w14:paraId="3E46FD7A">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B2098">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1879">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A0E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19、护栏：高度≥1300mm，采用ø38mm±10%、ø25mm±10%镀锌圆管，每根间隔≤90mm。</w:t>
            </w:r>
          </w:p>
        </w:tc>
      </w:tr>
      <w:tr w14:paraId="33EDCA88">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718C1">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98D5B">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136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20、平台：采用厚度≥25mm芬兰木。</w:t>
            </w:r>
          </w:p>
        </w:tc>
      </w:tr>
      <w:tr w14:paraId="48A5E205">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D7FCD">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C0270">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43D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21、主立柱：主立柱采用ø114mm±10%，厚度≥2mm镀锌管，钢管表面静电喷涂，采用户外（聚酯喷末）塑粉经双层喷涂。</w:t>
            </w:r>
          </w:p>
        </w:tc>
      </w:tr>
      <w:tr w14:paraId="28A14C6C">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3E3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4FE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钻龙</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96CB">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22、规格：长2000mm±10%；框架：采用ø38mm±10%/ø32mm±10%（±10mm±10%），厚度≥2mm的镀锌管制作。网绳采用ø12mm±10%单股编织钢丝绳。</w:t>
            </w:r>
          </w:p>
        </w:tc>
      </w:tr>
      <w:tr w14:paraId="211FA6DD">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AF0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B55F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异型爬</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06EF">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23、规格:长3200mm±10%*宽1000mm±10%*高1500mm±10%；</w:t>
            </w:r>
          </w:p>
        </w:tc>
      </w:tr>
      <w:tr w14:paraId="5FCBBD19">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7BCA4">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D3586">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59D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24、框架：采用ø48mm±10%镀锌圆管、60mm±10%*60mm±10%，厚度≥2mm的镀锌方管制作</w:t>
            </w:r>
          </w:p>
        </w:tc>
      </w:tr>
      <w:tr w14:paraId="36BB1479">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1AED6">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9E74B">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910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25、爬网绳网：网绳采用ø12mm±10%单股钢丝绳编织而成。</w:t>
            </w:r>
          </w:p>
        </w:tc>
      </w:tr>
      <w:tr w14:paraId="78C3F062">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C7BC">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8E5BB">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7480">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26、主立柱：主立柱采用ø114mm±10%，厚度≥2mm镀锌管，钢管表面静电喷涂，采用户外（聚酯喷末）塑粉经双层喷涂。</w:t>
            </w:r>
          </w:p>
        </w:tc>
      </w:tr>
      <w:tr w14:paraId="35D1462D">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A894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DFA4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灵梦之坪</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99A8">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27、规格:长8200mm±10%*宽4000mm±10%*高1800mm±10%；</w:t>
            </w:r>
          </w:p>
        </w:tc>
      </w:tr>
      <w:tr w14:paraId="1645BAA2">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CAF94">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641C7">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4180">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28、框架：采用40mm±10%*80mm±10%/40mm±10%*40mm±10%（±10mm±10%），厚度≥2mm的镀锌方管制作。</w:t>
            </w:r>
          </w:p>
        </w:tc>
      </w:tr>
      <w:tr w14:paraId="4304024F">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6FE72">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DED5C">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5B7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29、护栏：高度≥1300mm，采用ø38mm±10%、ø25mm±10%镀锌圆管，每根间隔≤90mm。</w:t>
            </w:r>
          </w:p>
        </w:tc>
      </w:tr>
      <w:tr w14:paraId="2EEEE463">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F313B">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F3ADF">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8678">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30、平台：采用厚度≥25mm芬兰木。</w:t>
            </w:r>
          </w:p>
        </w:tc>
      </w:tr>
      <w:tr w14:paraId="17057AAB">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BD264">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F196D">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4FCA">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31、▲主立柱：</w:t>
            </w:r>
            <w:r>
              <w:rPr>
                <w:rFonts w:hint="eastAsia" w:ascii="宋体" w:hAnsi="宋体" w:eastAsia="宋体" w:cs="宋体"/>
                <w:color w:val="000000"/>
                <w:kern w:val="0"/>
                <w:szCs w:val="21"/>
                <w:highlight w:val="yellow"/>
                <w:lang w:bidi="ar"/>
              </w:rPr>
              <w:t>主立柱采用ø114mm±10%，厚度≥2mm镀锌管，钢管表面静电喷涂，采用户外（聚酯喷末）塑粉经双层喷涂。脚盘中性盐雾试验、力学性能符合依据《GB/T 10125-2021 、GB/T 228.1-2021、GB/T 4340.1-2009》的要求。</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65173DBE">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A6B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18D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音乐幻屋</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2B4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32、规格:长3800mm±10%*宽2000mm±10%*高3000mm±10%；框架采用40mm±10%*80mm±10%/40mm±10%*40mm±10%，厚度≥2mm的镀锌方管制作。</w:t>
            </w:r>
          </w:p>
        </w:tc>
      </w:tr>
      <w:tr w14:paraId="0666BC64">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D56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A73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S 弯滑道</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377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33、规格:长2100mm±10%*宽1600 mm±10%*高1800mm±10%；滑桶采用滚塑专用料经滚塑成形，塑料壁厚≥6mm。</w:t>
            </w:r>
          </w:p>
        </w:tc>
      </w:tr>
      <w:tr w14:paraId="78668903">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E736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C71C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七字爬笼</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35A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34、规格：长1400mm±10%*宽800mm±10%*高1800mm±10%；</w:t>
            </w:r>
          </w:p>
        </w:tc>
      </w:tr>
      <w:tr w14:paraId="571475E8">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014F1">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8EC7E">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A2B1">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35、框架：采用ø38mm±10%/ø32mm±10%（±10mm±10%），厚度≥2mm的镀锌管制作。</w:t>
            </w:r>
          </w:p>
        </w:tc>
      </w:tr>
      <w:tr w14:paraId="5678BED1">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E272E">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B5BAB">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4A93">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36、网绳采用ø12mm±10%单股钢丝绳编织而成。</w:t>
            </w:r>
          </w:p>
        </w:tc>
      </w:tr>
      <w:tr w14:paraId="5F89505D">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0231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7BCF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小蛮腰</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C854">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37、规格：φ1000mm±10%；框架：采用ø38mm±10%/ø32mm±10%（±10mm±10%），厚度≥2mm的镀锌管制作。</w:t>
            </w:r>
          </w:p>
        </w:tc>
      </w:tr>
      <w:tr w14:paraId="27518670">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C9B13">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0CDF3">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48C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38、▲绳网：网绳采用ø12mm±10%单股钢丝绳编织而成。钢丝张紧套件可迁移砷(As)、可迁移铬 (Cr)、可迁移钡 (Ba)、可迁移硒 (Se)、可迁移锑 (Sb)、可迁移镉 (Cd)、可迁移汞 (Hg）、可迁移铅(Pb)等检测标准为合格。</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2B38196A">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69F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B90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定制凹凸镜</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AFC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39、规格：长1900mm±10%*高1100mm±10%；框架采用ø38mm±10%/ø32mm±10%/40*40mm±10%/80*80mm±10%（±10mm±10%），厚度≥2mm的镀锌管制作。配备有机玻璃‌。</w:t>
            </w:r>
          </w:p>
        </w:tc>
      </w:tr>
      <w:tr w14:paraId="7A467947">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60C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D5E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音乐器材</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F840">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40、规格：直径400mm±10%，高度419mm±10%；框架采用不锈钢制作。</w:t>
            </w:r>
          </w:p>
        </w:tc>
      </w:tr>
      <w:tr w14:paraId="02524A0D">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E1B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16</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F83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珊瑚礁声筒</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AFB0">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41、规格：长1220mm±10%*宽899mm±10%*高3000mm±10%；框架采用镀锌管制作。</w:t>
            </w:r>
          </w:p>
        </w:tc>
      </w:tr>
      <w:tr w14:paraId="2F4AF457">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866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8F4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望远镜</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DB41">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42、规格：长300mm±10%*宽150mm±10%；由塑料、金属以及碳纤维制作。</w:t>
            </w:r>
          </w:p>
        </w:tc>
      </w:tr>
      <w:tr w14:paraId="59814189">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0BB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F63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摇摆勇士桥</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4BEF">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43、规格：长1400mm±10%*宽600mm±10%；网绳采用ø12mm±10%单股钢丝绳编织而成。走道采用厚度≥25mm芬兰木。</w:t>
            </w:r>
          </w:p>
        </w:tc>
      </w:tr>
      <w:tr w14:paraId="2ABB93C8">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E7D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19</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D23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交叉荡桥</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0AC9">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44、规格：长2000mm±10%*宽600mm±10%；网绳采用ø12mm±10%单股钢丝绳编织而成。走道采用厚度≥25mm芬兰木。</w:t>
            </w:r>
          </w:p>
        </w:tc>
      </w:tr>
      <w:tr w14:paraId="454A7AF2">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E66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566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肢体训练</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37AA">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45、规格：长2200mm±10%*宽600mm±10%；框架采用ø38mm±10%/ø32mm±10%/ø25mm±10%/ø20mm±10%，厚度≥2mm镀锌管制作。</w:t>
            </w:r>
          </w:p>
        </w:tc>
      </w:tr>
      <w:tr w14:paraId="37715B75">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B65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AED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铁臂悬环</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2C8B">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46、规格：直径150mm±10%-250mm±10%；网绳：网绳采用ø12mm±10%单股钢丝绳编织而成。框架：采用镀锌管/塑料原件，厚度≥2mm锌管，钢管表面静电喷涂，采用户外（聚酯喷末）塑粉经双层喷涂。</w:t>
            </w:r>
          </w:p>
        </w:tc>
      </w:tr>
      <w:tr w14:paraId="1440E906">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F56A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22</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3FC6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缓冲卷材</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CCA2">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47、</w:t>
            </w:r>
            <w:r>
              <w:rPr>
                <w:rFonts w:hint="eastAsia" w:ascii="宋体" w:hAnsi="宋体" w:eastAsia="宋体" w:cs="宋体"/>
                <w:color w:val="000000"/>
                <w:kern w:val="0"/>
                <w:szCs w:val="21"/>
                <w:highlight w:val="yellow"/>
                <w:lang w:bidi="ar"/>
              </w:rPr>
              <w:t>PVC材质，长度不小于10m，宽度不小于1.8m，厚度≥5.0mm，硬度（邵A）：55-90（度），拉伸强度≥1.0Mpa，拉断伸长率≥120%，加热尺寸变化率（纵向，横向）≤0.4%，体积损失≤2.0mm³±10%，防滑性(湿法)≥0.6，防火燃烧性能B1级，20s内焰尖高度≤150mm，灰分含量≤0.2%；</w:t>
            </w:r>
          </w:p>
        </w:tc>
      </w:tr>
      <w:tr w14:paraId="562C6107">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CD4AE">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65AF">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D6D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48、▲PVC材质可溶性重金属铅含量≤20mg/㎡，可溶性重金属镉含量≤20mg/㎡，挥发物含量≤50g/㎡，氯乙烯单体未检出；胶粘剂中苯、甲苯、二甲苯、乙苯总和、游离甲醛、可溶性铅、可溶性镉、可溶性汞全部未检出；抗菌率（大肠杆菌、金黄色葡萄球菌、粪链球菌、肺炎克雷伯氏菌、白色念珠菌等5种及以上细菌）≥99.5%；</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4BE8A20E">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9A267">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B8C7B">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305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49、▲</w:t>
            </w:r>
            <w:r>
              <w:rPr>
                <w:rFonts w:hint="eastAsia" w:ascii="宋体" w:hAnsi="宋体" w:eastAsia="宋体" w:cs="宋体"/>
                <w:color w:val="000000"/>
                <w:kern w:val="0"/>
                <w:szCs w:val="21"/>
                <w:highlight w:val="yellow"/>
                <w:lang w:bidi="ar"/>
              </w:rPr>
              <w:t>PVC材质通过耐酸耐碱老化检测；耐磨性≤0.5g；通过耐环境应力开裂检测，破裂率不超过0%；通过耐人工气候（透过玻璃）老化测试，外观不准许有裂纹、断裂、分层，耐污染性不高于0级；</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46486AEF">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E34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23</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50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趣味爬绳</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223D">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50、规格：直径200mm±10%-300mm±10%*高1700mm±10%；网绳采用ø12mm±10%单股钢丝绳编织而成。配备聚乙烯板（PE板）。</w:t>
            </w:r>
          </w:p>
        </w:tc>
      </w:tr>
      <w:tr w14:paraId="03C2350B">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76A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24</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C89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三角吊环</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5A1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51、规格：连长150mm±10%-250mm±10%；框架采用ø38mm±10%/ø32mm±10%/ø25 mm±10% ø20mm±10%，厚度≥2mm的镀锌管制作。</w:t>
            </w:r>
          </w:p>
        </w:tc>
      </w:tr>
      <w:tr w14:paraId="7B20F1A8">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49E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EDA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力旋吊</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454B">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52、规格：直径150mm±10%-250mm±10%；框架采用ø38mm±10%/ø32mm±10%/ø25 mm±10%/ ø20mm±10%，厚度≥2mm的镀锌管制作。网绳采用ø12mm±10%单股钢丝绳编织而成。</w:t>
            </w:r>
          </w:p>
        </w:tc>
      </w:tr>
      <w:tr w14:paraId="14E54809">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235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26</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172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圈圈爬绳</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789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53、规格：直径150mm±10%-250mm±10%*高1700mm±10%；框架采用ø38mm±10%/ø32mm±10%/ø25 mm±10%/ø20 mm±10%，厚度≥2mm的镀锌管制作。网绳采用ø12mm±10%单股钢丝绳编织而成。</w:t>
            </w:r>
          </w:p>
        </w:tc>
      </w:tr>
      <w:tr w14:paraId="74DC1BAC">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62C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27</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6C7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鸟巢秋千</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B3FD">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54、规格：直径800mm±10%；框架采用ø60mm±10%/ø48mm±10% /ø38mm±10%/ø32mm±10%/ø25mm±10% /ø20mm±10%，厚度≥2mm的镀锌管制作网绳采用ø12mm±10%单股钢丝绳编织而成。</w:t>
            </w:r>
          </w:p>
        </w:tc>
      </w:tr>
      <w:tr w14:paraId="15E89834">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2F2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28</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D69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攀峰软梯</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AC26">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55、规格：宽500mm±10%*长1700mm±10%；框架：镀锌管/木质，网绳：网绳采用ø12mm±10%单股钢丝绳编织而成。</w:t>
            </w:r>
          </w:p>
        </w:tc>
      </w:tr>
      <w:tr w14:paraId="04368228">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87F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29</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283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趣味三角梯</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C9C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56、规格：长300mm±10%*宽300mm±10%*高1700mm±10%；框架采用ø38mm±10%/ø32mm±10%/ø25 mm±10%/ø20mm±10%，厚度≥2mm的镀锌管制作网绳采用ø12mm±10%单股钢丝绳编织而成。</w:t>
            </w:r>
          </w:p>
        </w:tc>
      </w:tr>
      <w:tr w14:paraId="2F4CC247">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A68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6DE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平衡杆走道</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D0D2">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57、规格：长1500mm±10%*宽500m*高1400mm±10%；网绳采用ø12mm±10%单股钢丝绳编织而成。走道采用厚度≥25mm芬兰木。</w:t>
            </w:r>
          </w:p>
        </w:tc>
      </w:tr>
      <w:tr w14:paraId="433AD0CE">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9A2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A24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趣味荡球</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D22D">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58、规格：直径250mm±10%-400mm±10%；框架采用滚塑专用料经滚塑成形。网绳采用ø12mm±10%单股钢丝绳编织而成。</w:t>
            </w:r>
          </w:p>
        </w:tc>
      </w:tr>
      <w:tr w14:paraId="089E122A">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CBF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38B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趣味猴爬绳</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D2DB">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59、规格：长1700mm±10%；网绳采用ø12mm±10%单股钢丝绳编织而成。</w:t>
            </w:r>
          </w:p>
        </w:tc>
      </w:tr>
      <w:tr w14:paraId="653AA17F">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3A1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33</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E42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方向盘</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FD35">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60、规格：直径500mm±10%-800mm±10%；塑料方向盘由PU自结皮、改性聚烯烃、尼龙等构成。</w:t>
            </w:r>
          </w:p>
        </w:tc>
      </w:tr>
      <w:tr w14:paraId="5CD0D047">
        <w:tblPrEx>
          <w:tblCellMar>
            <w:top w:w="0" w:type="dxa"/>
            <w:left w:w="108" w:type="dxa"/>
            <w:bottom w:w="0" w:type="dxa"/>
            <w:right w:w="108" w:type="dxa"/>
          </w:tblCellMar>
        </w:tblPrEx>
        <w:trPr>
          <w:trHeight w:val="277"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7C51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34</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7E08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大耳朵投壶</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6561">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61、ABS壶身，规格：长250mm±5%*宽150mm±5%*高270mm±5%；箭头、箭尾使用软胶材质，配≥2支短箭（长300mm±5%）、≥4支长箭（长385mm±5%）；</w:t>
            </w:r>
          </w:p>
        </w:tc>
      </w:tr>
      <w:tr w14:paraId="6474AAF3">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7A398">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CBE04">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188F">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62、▲大耳朵投壶依据GB/T 41413-2022 玩具中 N-亚  硝胺及其前体物迁移量的测定高效液相色谱-串联质谱法，N-亚硝胺及其前体物未检出；</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32840F04">
        <w:tblPrEx>
          <w:tblCellMar>
            <w:top w:w="0" w:type="dxa"/>
            <w:left w:w="108" w:type="dxa"/>
            <w:bottom w:w="0" w:type="dxa"/>
            <w:right w:w="108" w:type="dxa"/>
          </w:tblCellMar>
        </w:tblPrEx>
        <w:trPr>
          <w:trHeight w:val="277"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3E1FF">
            <w:pPr>
              <w:jc w:val="center"/>
              <w:rPr>
                <w:rFonts w:hint="eastAsia" w:ascii="宋体" w:hAnsi="宋体" w:eastAsia="宋体" w:cs="宋体"/>
                <w:color w:val="00000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AB428">
            <w:pPr>
              <w:jc w:val="center"/>
              <w:rPr>
                <w:rFonts w:hint="eastAsia" w:ascii="宋体" w:hAnsi="宋体" w:eastAsia="宋体" w:cs="宋体"/>
                <w:color w:val="000000"/>
                <w:kern w:val="0"/>
                <w:szCs w:val="21"/>
                <w:lang w:bidi="ar"/>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384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63、▲大耳朵投壶依据GB/T41524-2022玩具材料中短链氯化石蜡含量的测定 气相色谱-质谱联用法，短链氯化石蜡未检出；</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r>
      <w:tr w14:paraId="3BD7D72D">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196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F4B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风旋指示器</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E5FE">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64、规格:长1500mm±10%*宽1500mm±10%*高5000mm±10%；框架采用φ60mm±10%/φ48 mm±10%/φ38mm±10%/φ32mm±10%/φ25mm±10%/φ20mm±10%，厚度≥2mm镀锌管制作而成，切割后采用氩弧焊及CO2气体保护焊。主立柱采用ø114mm±10%，厚度≥2mm镀锌管，钢管表面静电喷涂，采用户外（聚酯喷末）塑粉经双层喷涂。</w:t>
            </w:r>
          </w:p>
        </w:tc>
      </w:tr>
      <w:tr w14:paraId="1BE09CA7">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828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36</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A75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青禾遮阳</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22E7">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65、规格:长7200mm±10%*宽2200mm±10%；框架采用φ48 mm±10%，厚度≥2mm镀锌管制作主立柱采用ø114mm±10%，厚度≥2mm镀锌管，钢管表面静电喷涂，采用户外（聚酯喷末）塑粉经双层喷涂。</w:t>
            </w:r>
          </w:p>
        </w:tc>
      </w:tr>
      <w:tr w14:paraId="11FBC9E2">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05C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37</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594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玩沙工具-漏沙兜</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4A36">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66、规格:φ310</w:t>
            </w:r>
            <w:bookmarkStart w:id="42" w:name="OLE_LINK2"/>
            <w:r>
              <w:rPr>
                <w:rFonts w:hint="eastAsia" w:ascii="宋体" w:hAnsi="宋体" w:eastAsia="宋体" w:cs="宋体"/>
                <w:color w:val="000000"/>
                <w:kern w:val="0"/>
                <w:szCs w:val="21"/>
                <w:lang w:bidi="ar"/>
              </w:rPr>
              <w:t>mm±10%</w:t>
            </w:r>
            <w:bookmarkEnd w:id="42"/>
            <w:r>
              <w:rPr>
                <w:rFonts w:hint="eastAsia" w:ascii="宋体" w:hAnsi="宋体" w:eastAsia="宋体" w:cs="宋体"/>
                <w:color w:val="000000"/>
                <w:kern w:val="0"/>
                <w:szCs w:val="21"/>
                <w:lang w:bidi="ar"/>
              </w:rPr>
              <w:t>，长1300mm±10%；框架采用或优于301不锈钢板</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制作</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w:t>
            </w:r>
          </w:p>
        </w:tc>
      </w:tr>
      <w:tr w14:paraId="4434F10E">
        <w:tblPrEx>
          <w:tblCellMar>
            <w:top w:w="0" w:type="dxa"/>
            <w:left w:w="108" w:type="dxa"/>
            <w:bottom w:w="0" w:type="dxa"/>
            <w:right w:w="108" w:type="dxa"/>
          </w:tblCellMar>
        </w:tblPrEx>
        <w:trPr>
          <w:trHeight w:val="27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CFA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AF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玩沙工具-三口</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9618">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67、规格:长350mm±10%*宽130mm±10%*高600mm±10%；框架采用或优于301不锈钢板</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制作</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w:t>
            </w:r>
          </w:p>
        </w:tc>
      </w:tr>
    </w:tbl>
    <w:p w14:paraId="4B9E8F0C">
      <w:pPr>
        <w:ind w:firstLine="422" w:firstLineChars="200"/>
        <w:rPr>
          <w:b/>
          <w:szCs w:val="21"/>
        </w:rPr>
      </w:pPr>
    </w:p>
    <w:bookmarkEnd w:id="40"/>
    <w:p w14:paraId="0B4DA8D7">
      <w:pPr>
        <w:rPr>
          <w:b/>
          <w:szCs w:val="21"/>
        </w:rPr>
      </w:pPr>
    </w:p>
    <w:p w14:paraId="312FF625">
      <w:pPr>
        <w:rPr>
          <w:b/>
          <w:szCs w:val="21"/>
        </w:rPr>
      </w:pPr>
    </w:p>
    <w:p w14:paraId="233F97A9">
      <w:pPr>
        <w:pStyle w:val="5"/>
        <w:spacing w:before="120" w:beforeLines="50" w:after="120" w:afterLines="50"/>
        <w:jc w:val="center"/>
        <w:rPr>
          <w:sz w:val="28"/>
          <w:szCs w:val="28"/>
        </w:rPr>
      </w:pPr>
      <w:r>
        <w:rPr>
          <w:rFonts w:hint="eastAsia" w:ascii="宋体" w:hAnsi="宋体" w:eastAsia="宋体" w:cs="Times New Roman"/>
          <w:color w:val="FF0000"/>
          <w:szCs w:val="21"/>
        </w:rPr>
        <w:t>★</w:t>
      </w:r>
      <w:r>
        <w:rPr>
          <w:rFonts w:hint="eastAsia"/>
          <w:sz w:val="28"/>
          <w:szCs w:val="28"/>
        </w:rPr>
        <w:t>五、商务要求</w:t>
      </w:r>
    </w:p>
    <w:p w14:paraId="71426584">
      <w:pPr>
        <w:pStyle w:val="9"/>
      </w:pPr>
      <w:r>
        <w:rPr>
          <w:rFonts w:hint="eastAsia"/>
          <w:b/>
          <w:color w:val="FF0000"/>
          <w:szCs w:val="21"/>
        </w:rPr>
        <w:t>说明：本部分内容为项目正常开展的基本要求，均为★号条款要求，不作为评分准则中的评分内容，如未响应或出现负偏离的，将作投标无效处理；</w:t>
      </w:r>
    </w:p>
    <w:p w14:paraId="41109587">
      <w:pPr>
        <w:ind w:firstLine="422" w:firstLineChars="200"/>
        <w:rPr>
          <w:b/>
          <w:szCs w:val="21"/>
        </w:rPr>
      </w:pPr>
    </w:p>
    <w:tbl>
      <w:tblPr>
        <w:tblStyle w:val="18"/>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336"/>
        <w:gridCol w:w="6102"/>
      </w:tblGrid>
      <w:tr w14:paraId="4382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66DADBE4">
            <w:pPr>
              <w:jc w:val="center"/>
              <w:rPr>
                <w:rFonts w:hint="eastAsia" w:ascii="宋体" w:hAnsi="宋体" w:eastAsia="宋体" w:cs="宋体"/>
                <w:b/>
                <w:color w:val="FF0000"/>
                <w:szCs w:val="21"/>
              </w:rPr>
            </w:pPr>
            <w:bookmarkStart w:id="43" w:name="_Hlk72260973"/>
            <w:r>
              <w:rPr>
                <w:rFonts w:hint="eastAsia" w:ascii="宋体" w:hAnsi="宋体" w:eastAsia="宋体" w:cs="宋体"/>
                <w:b/>
                <w:color w:val="FF0000"/>
                <w:szCs w:val="21"/>
              </w:rPr>
              <w:t>序号</w:t>
            </w:r>
          </w:p>
        </w:tc>
        <w:tc>
          <w:tcPr>
            <w:tcW w:w="1336" w:type="dxa"/>
            <w:vAlign w:val="center"/>
          </w:tcPr>
          <w:p w14:paraId="3387EE2D">
            <w:pPr>
              <w:jc w:val="center"/>
              <w:rPr>
                <w:rFonts w:hint="eastAsia" w:ascii="宋体" w:hAnsi="宋体" w:eastAsia="宋体" w:cs="宋体"/>
                <w:b/>
                <w:color w:val="FF0000"/>
                <w:szCs w:val="21"/>
              </w:rPr>
            </w:pPr>
            <w:r>
              <w:rPr>
                <w:rFonts w:hint="eastAsia" w:ascii="宋体" w:hAnsi="宋体" w:eastAsia="宋体" w:cs="宋体"/>
                <w:b/>
                <w:color w:val="FF0000"/>
                <w:szCs w:val="21"/>
              </w:rPr>
              <w:t>商务需求项</w:t>
            </w:r>
          </w:p>
        </w:tc>
        <w:tc>
          <w:tcPr>
            <w:tcW w:w="6102" w:type="dxa"/>
            <w:vAlign w:val="center"/>
          </w:tcPr>
          <w:p w14:paraId="01B8071E">
            <w:pPr>
              <w:jc w:val="center"/>
              <w:rPr>
                <w:rFonts w:hint="eastAsia" w:ascii="宋体" w:hAnsi="宋体" w:eastAsia="宋体" w:cs="宋体"/>
                <w:b/>
                <w:color w:val="FF0000"/>
                <w:szCs w:val="21"/>
              </w:rPr>
            </w:pPr>
            <w:r>
              <w:rPr>
                <w:rFonts w:hint="eastAsia" w:ascii="宋体" w:hAnsi="宋体" w:eastAsia="宋体" w:cs="宋体"/>
                <w:b/>
                <w:color w:val="FF0000"/>
                <w:szCs w:val="21"/>
              </w:rPr>
              <w:t>招标商务要求</w:t>
            </w:r>
          </w:p>
        </w:tc>
      </w:tr>
      <w:tr w14:paraId="6B2D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44" w:type="dxa"/>
            <w:gridSpan w:val="3"/>
          </w:tcPr>
          <w:p w14:paraId="7A0D4CB8">
            <w:pPr>
              <w:rPr>
                <w:rFonts w:hint="eastAsia" w:ascii="宋体" w:hAnsi="宋体" w:eastAsia="宋体" w:cs="宋体"/>
                <w:color w:val="FF0000"/>
                <w:szCs w:val="21"/>
              </w:rPr>
            </w:pPr>
            <w:r>
              <w:rPr>
                <w:rFonts w:hint="eastAsia" w:ascii="宋体" w:hAnsi="宋体" w:eastAsia="宋体" w:cs="宋体"/>
                <w:b/>
                <w:color w:val="FF0000"/>
                <w:szCs w:val="21"/>
              </w:rPr>
              <w:t>（一）免费保修期内售后服务要求</w:t>
            </w:r>
          </w:p>
        </w:tc>
      </w:tr>
      <w:tr w14:paraId="755F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69B8C398">
            <w:pPr>
              <w:jc w:val="center"/>
              <w:rPr>
                <w:rFonts w:hint="eastAsia" w:ascii="宋体" w:hAnsi="宋体" w:eastAsia="宋体" w:cs="宋体"/>
                <w:b/>
                <w:color w:val="FF0000"/>
                <w:szCs w:val="21"/>
              </w:rPr>
            </w:pPr>
            <w:r>
              <w:rPr>
                <w:rFonts w:hint="eastAsia" w:ascii="宋体" w:hAnsi="宋体" w:eastAsia="宋体" w:cs="宋体"/>
                <w:bCs/>
                <w:color w:val="FF0000"/>
                <w:szCs w:val="21"/>
              </w:rPr>
              <w:t>1</w:t>
            </w:r>
          </w:p>
        </w:tc>
        <w:tc>
          <w:tcPr>
            <w:tcW w:w="1336" w:type="dxa"/>
          </w:tcPr>
          <w:p w14:paraId="0C50A1BF">
            <w:pPr>
              <w:jc w:val="center"/>
              <w:rPr>
                <w:rFonts w:hint="eastAsia" w:ascii="宋体" w:hAnsi="宋体" w:eastAsia="宋体" w:cs="宋体"/>
                <w:color w:val="FF0000"/>
                <w:szCs w:val="21"/>
              </w:rPr>
            </w:pPr>
            <w:r>
              <w:rPr>
                <w:rFonts w:hint="eastAsia" w:ascii="宋体" w:hAnsi="宋体" w:eastAsia="宋体" w:cs="宋体"/>
                <w:color w:val="FF0000"/>
                <w:szCs w:val="21"/>
              </w:rPr>
              <w:t>维修响应及故障解决时间</w:t>
            </w:r>
          </w:p>
        </w:tc>
        <w:tc>
          <w:tcPr>
            <w:tcW w:w="6102" w:type="dxa"/>
          </w:tcPr>
          <w:p w14:paraId="294D9BE3">
            <w:pPr>
              <w:rPr>
                <w:rFonts w:hint="eastAsia" w:ascii="宋体" w:hAnsi="宋体" w:eastAsia="宋体" w:cs="宋体"/>
                <w:color w:val="FF0000"/>
                <w:szCs w:val="21"/>
              </w:rPr>
            </w:pPr>
            <w:r>
              <w:rPr>
                <w:rFonts w:hint="eastAsia" w:ascii="宋体" w:hAnsi="宋体" w:eastAsia="宋体" w:cs="宋体"/>
                <w:bCs/>
                <w:color w:val="FF0000"/>
                <w:szCs w:val="21"/>
              </w:rPr>
              <w:t>在免费保修期内，一旦发生质量问题，中标人保证在接到通知24小时内赶到现场进行修理或更换。</w:t>
            </w:r>
          </w:p>
        </w:tc>
      </w:tr>
      <w:tr w14:paraId="10CE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Merge w:val="restart"/>
            <w:vAlign w:val="center"/>
          </w:tcPr>
          <w:p w14:paraId="07D0C713">
            <w:pPr>
              <w:jc w:val="center"/>
              <w:rPr>
                <w:rFonts w:hint="eastAsia" w:ascii="宋体" w:hAnsi="宋体" w:eastAsia="宋体" w:cs="宋体"/>
                <w:b/>
                <w:color w:val="FF0000"/>
                <w:szCs w:val="21"/>
              </w:rPr>
            </w:pPr>
            <w:r>
              <w:rPr>
                <w:rFonts w:hint="eastAsia" w:ascii="宋体" w:hAnsi="宋体" w:eastAsia="宋体" w:cs="宋体"/>
                <w:color w:val="FF0000"/>
                <w:szCs w:val="21"/>
              </w:rPr>
              <w:t>2</w:t>
            </w:r>
          </w:p>
        </w:tc>
        <w:tc>
          <w:tcPr>
            <w:tcW w:w="1336" w:type="dxa"/>
            <w:vMerge w:val="restart"/>
            <w:vAlign w:val="center"/>
          </w:tcPr>
          <w:p w14:paraId="07D4F258">
            <w:pPr>
              <w:jc w:val="center"/>
              <w:rPr>
                <w:rFonts w:hint="eastAsia" w:ascii="宋体" w:hAnsi="宋体" w:eastAsia="宋体" w:cs="宋体"/>
                <w:color w:val="FF0000"/>
                <w:szCs w:val="21"/>
              </w:rPr>
            </w:pPr>
            <w:r>
              <w:rPr>
                <w:rFonts w:hint="eastAsia" w:ascii="宋体" w:hAnsi="宋体" w:eastAsia="宋体" w:cs="宋体"/>
                <w:color w:val="FF0000"/>
                <w:szCs w:val="21"/>
              </w:rPr>
              <w:t>免费保修期</w:t>
            </w:r>
          </w:p>
        </w:tc>
        <w:tc>
          <w:tcPr>
            <w:tcW w:w="6102" w:type="dxa"/>
          </w:tcPr>
          <w:p w14:paraId="3C1D71AC">
            <w:pPr>
              <w:rPr>
                <w:rFonts w:hint="eastAsia" w:ascii="宋体" w:hAnsi="宋体" w:eastAsia="宋体" w:cs="宋体"/>
                <w:color w:val="FF0000"/>
                <w:szCs w:val="21"/>
              </w:rPr>
            </w:pPr>
            <w:r>
              <w:rPr>
                <w:rFonts w:hint="eastAsia" w:ascii="宋体" w:hAnsi="宋体" w:eastAsia="宋体" w:cs="宋体"/>
                <w:bCs/>
                <w:color w:val="FF0000"/>
                <w:szCs w:val="21"/>
              </w:rPr>
              <w:t>1.货物免费保修期</w:t>
            </w:r>
            <w:r>
              <w:rPr>
                <w:rFonts w:hint="eastAsia" w:ascii="宋体" w:hAnsi="宋体" w:eastAsia="宋体" w:cs="宋体"/>
                <w:bCs/>
                <w:color w:val="FF0000"/>
                <w:szCs w:val="21"/>
                <w:highlight w:val="yellow"/>
                <w:u w:val="single"/>
              </w:rPr>
              <w:t xml:space="preserve">  </w:t>
            </w:r>
            <w:r>
              <w:rPr>
                <w:rFonts w:hint="eastAsia" w:ascii="宋体" w:hAnsi="宋体" w:eastAsia="宋体" w:cs="宋体"/>
                <w:bCs/>
                <w:color w:val="FF0000"/>
                <w:szCs w:val="21"/>
                <w:highlight w:val="yellow"/>
                <w:u w:val="single"/>
                <w:lang w:val="en-US" w:eastAsia="zh-CN"/>
              </w:rPr>
              <w:t>3</w:t>
            </w:r>
            <w:r>
              <w:rPr>
                <w:rFonts w:hint="eastAsia" w:ascii="宋体" w:hAnsi="宋体" w:eastAsia="宋体" w:cs="宋体"/>
                <w:bCs/>
                <w:color w:val="FF0000"/>
                <w:szCs w:val="21"/>
                <w:highlight w:val="yellow"/>
                <w:u w:val="single"/>
              </w:rPr>
              <w:t xml:space="preserve">  </w:t>
            </w:r>
            <w:r>
              <w:rPr>
                <w:rFonts w:hint="eastAsia" w:ascii="宋体" w:hAnsi="宋体" w:eastAsia="宋体" w:cs="宋体"/>
                <w:bCs/>
                <w:color w:val="FF0000"/>
                <w:szCs w:val="21"/>
              </w:rPr>
              <w:t>年，时间自最终验收合格并交付使用之日起计算。</w:t>
            </w:r>
          </w:p>
        </w:tc>
      </w:tr>
      <w:tr w14:paraId="277B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Merge w:val="continue"/>
            <w:vAlign w:val="center"/>
          </w:tcPr>
          <w:p w14:paraId="013ECC8E">
            <w:pPr>
              <w:jc w:val="center"/>
              <w:rPr>
                <w:rFonts w:hint="eastAsia" w:ascii="宋体" w:hAnsi="宋体" w:eastAsia="宋体" w:cs="宋体"/>
                <w:b/>
                <w:color w:val="FF0000"/>
                <w:szCs w:val="21"/>
              </w:rPr>
            </w:pPr>
          </w:p>
        </w:tc>
        <w:tc>
          <w:tcPr>
            <w:tcW w:w="1336" w:type="dxa"/>
            <w:vMerge w:val="continue"/>
            <w:vAlign w:val="center"/>
          </w:tcPr>
          <w:p w14:paraId="0F808574">
            <w:pPr>
              <w:rPr>
                <w:rFonts w:hint="eastAsia" w:ascii="宋体" w:hAnsi="宋体" w:eastAsia="宋体" w:cs="宋体"/>
                <w:color w:val="FF0000"/>
                <w:szCs w:val="21"/>
              </w:rPr>
            </w:pPr>
          </w:p>
        </w:tc>
        <w:tc>
          <w:tcPr>
            <w:tcW w:w="6102" w:type="dxa"/>
            <w:vAlign w:val="center"/>
          </w:tcPr>
          <w:p w14:paraId="6A9467FC">
            <w:pPr>
              <w:rPr>
                <w:rFonts w:hint="eastAsia" w:ascii="宋体" w:hAnsi="宋体" w:eastAsia="宋体" w:cs="宋体"/>
                <w:color w:val="FF0000"/>
                <w:szCs w:val="21"/>
              </w:rPr>
            </w:pPr>
            <w:r>
              <w:rPr>
                <w:rFonts w:hint="eastAsia" w:ascii="宋体" w:hAnsi="宋体" w:eastAsia="宋体" w:cs="宋体"/>
                <w:bCs/>
                <w:color w:val="FF0000"/>
                <w:szCs w:val="21"/>
              </w:rPr>
              <w:t>2.免费保修期内，</w:t>
            </w:r>
            <w:r>
              <w:rPr>
                <w:rFonts w:hint="eastAsia" w:ascii="宋体" w:hAnsi="宋体" w:eastAsia="宋体" w:cs="宋体"/>
                <w:color w:val="FF0000"/>
                <w:szCs w:val="21"/>
              </w:rPr>
              <w:t>所有服务及配件全部免费。</w:t>
            </w:r>
          </w:p>
        </w:tc>
      </w:tr>
      <w:tr w14:paraId="58E5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2BA75884">
            <w:pPr>
              <w:jc w:val="center"/>
              <w:rPr>
                <w:rFonts w:hint="eastAsia" w:ascii="宋体" w:hAnsi="宋体" w:eastAsia="宋体" w:cs="宋体"/>
                <w:b/>
                <w:color w:val="FF0000"/>
                <w:szCs w:val="21"/>
              </w:rPr>
            </w:pPr>
            <w:r>
              <w:rPr>
                <w:rFonts w:hint="eastAsia" w:ascii="宋体" w:hAnsi="宋体" w:eastAsia="宋体" w:cs="宋体"/>
                <w:color w:val="FF0000"/>
                <w:szCs w:val="21"/>
              </w:rPr>
              <w:t>3</w:t>
            </w:r>
          </w:p>
        </w:tc>
        <w:tc>
          <w:tcPr>
            <w:tcW w:w="1336" w:type="dxa"/>
            <w:vAlign w:val="center"/>
          </w:tcPr>
          <w:p w14:paraId="68332558">
            <w:pPr>
              <w:jc w:val="center"/>
              <w:rPr>
                <w:rFonts w:hint="eastAsia" w:ascii="宋体" w:hAnsi="宋体" w:eastAsia="宋体" w:cs="宋体"/>
                <w:color w:val="FF0000"/>
                <w:szCs w:val="21"/>
              </w:rPr>
            </w:pPr>
            <w:r>
              <w:rPr>
                <w:rFonts w:hint="eastAsia" w:ascii="宋体" w:hAnsi="宋体" w:eastAsia="宋体" w:cs="宋体"/>
                <w:color w:val="FF0000"/>
                <w:szCs w:val="21"/>
              </w:rPr>
              <w:t>技术要求</w:t>
            </w:r>
          </w:p>
        </w:tc>
        <w:tc>
          <w:tcPr>
            <w:tcW w:w="6102" w:type="dxa"/>
            <w:vAlign w:val="center"/>
          </w:tcPr>
          <w:p w14:paraId="2AE2EFC0">
            <w:pPr>
              <w:rPr>
                <w:rFonts w:hint="eastAsia" w:ascii="宋体" w:hAnsi="宋体" w:eastAsia="宋体" w:cs="宋体"/>
                <w:color w:val="FF0000"/>
                <w:szCs w:val="21"/>
              </w:rPr>
            </w:pPr>
            <w:r>
              <w:rPr>
                <w:rFonts w:hint="eastAsia" w:ascii="宋体" w:hAnsi="宋体" w:eastAsia="宋体" w:cs="宋体"/>
                <w:color w:val="FF0000"/>
                <w:szCs w:val="21"/>
              </w:rPr>
              <w:t>要求投标人在工程完工后一周内，免费向用户方进行技术培训工作，直至用户能熟练操作设备。</w:t>
            </w:r>
          </w:p>
        </w:tc>
      </w:tr>
      <w:tr w14:paraId="2929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44" w:type="dxa"/>
            <w:gridSpan w:val="3"/>
            <w:vAlign w:val="center"/>
          </w:tcPr>
          <w:p w14:paraId="5C15207A">
            <w:pPr>
              <w:spacing w:line="360" w:lineRule="exact"/>
              <w:rPr>
                <w:rFonts w:hint="eastAsia" w:ascii="宋体" w:hAnsi="宋体" w:eastAsia="宋体" w:cs="宋体"/>
                <w:color w:val="FF0000"/>
                <w:szCs w:val="21"/>
              </w:rPr>
            </w:pPr>
            <w:r>
              <w:rPr>
                <w:rFonts w:hint="eastAsia" w:ascii="宋体" w:hAnsi="宋体" w:eastAsia="宋体" w:cs="宋体"/>
                <w:b/>
                <w:color w:val="FF0000"/>
                <w:szCs w:val="21"/>
              </w:rPr>
              <w:t>（二）免费保修期外售后服务要求</w:t>
            </w:r>
          </w:p>
        </w:tc>
      </w:tr>
      <w:tr w14:paraId="6E41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7F6ADE39">
            <w:pPr>
              <w:spacing w:line="360" w:lineRule="exact"/>
              <w:jc w:val="center"/>
              <w:rPr>
                <w:rFonts w:hint="eastAsia" w:ascii="宋体" w:hAnsi="宋体" w:eastAsia="宋体" w:cs="宋体"/>
                <w:b/>
                <w:color w:val="FF0000"/>
                <w:szCs w:val="21"/>
              </w:rPr>
            </w:pPr>
            <w:r>
              <w:rPr>
                <w:rFonts w:hint="eastAsia" w:ascii="宋体" w:hAnsi="宋体" w:eastAsia="宋体" w:cs="宋体"/>
                <w:b/>
                <w:color w:val="FF0000"/>
                <w:szCs w:val="21"/>
              </w:rPr>
              <w:t>1</w:t>
            </w:r>
          </w:p>
        </w:tc>
        <w:tc>
          <w:tcPr>
            <w:tcW w:w="1336" w:type="dxa"/>
            <w:vAlign w:val="center"/>
          </w:tcPr>
          <w:p w14:paraId="43285E6D">
            <w:pPr>
              <w:spacing w:line="360" w:lineRule="exact"/>
              <w:jc w:val="center"/>
              <w:rPr>
                <w:rFonts w:hint="eastAsia" w:ascii="宋体" w:hAnsi="宋体" w:eastAsia="宋体" w:cs="宋体"/>
                <w:color w:val="FF0000"/>
                <w:szCs w:val="21"/>
              </w:rPr>
            </w:pPr>
            <w:r>
              <w:rPr>
                <w:rStyle w:val="21"/>
                <w:rFonts w:hint="eastAsia" w:ascii="宋体" w:hAnsi="宋体" w:eastAsia="宋体" w:cs="宋体"/>
                <w:color w:val="FF0000"/>
                <w:szCs w:val="21"/>
              </w:rPr>
              <w:t>维修零配件、消耗品和延续保修合同的报价</w:t>
            </w:r>
          </w:p>
        </w:tc>
        <w:tc>
          <w:tcPr>
            <w:tcW w:w="6102" w:type="dxa"/>
            <w:vAlign w:val="center"/>
          </w:tcPr>
          <w:p w14:paraId="5C42DA9B">
            <w:pPr>
              <w:spacing w:line="360" w:lineRule="exact"/>
              <w:rPr>
                <w:rFonts w:hint="eastAsia" w:ascii="宋体" w:hAnsi="宋体" w:eastAsia="宋体" w:cs="宋体"/>
                <w:color w:val="FF0000"/>
                <w:szCs w:val="21"/>
              </w:rPr>
            </w:pPr>
            <w:r>
              <w:rPr>
                <w:rFonts w:hint="eastAsia" w:ascii="宋体" w:hAnsi="宋体" w:eastAsia="宋体" w:cs="宋体"/>
                <w:color w:val="FF0000"/>
                <w:szCs w:val="21"/>
              </w:rPr>
              <w:t>1.1由设备制造商提供售后服务，</w:t>
            </w:r>
            <w:r>
              <w:rPr>
                <w:rFonts w:hint="eastAsia" w:ascii="宋体" w:hAnsi="宋体" w:eastAsia="宋体" w:cs="宋体"/>
                <w:color w:val="FF0000"/>
                <w:szCs w:val="21"/>
                <w:u w:val="single"/>
              </w:rPr>
              <w:t xml:space="preserve"> 1 </w:t>
            </w:r>
            <w:r>
              <w:rPr>
                <w:rFonts w:hint="eastAsia" w:ascii="宋体" w:hAnsi="宋体" w:eastAsia="宋体" w:cs="宋体"/>
                <w:color w:val="FF0000"/>
                <w:szCs w:val="21"/>
              </w:rPr>
              <w:t>小时内响应，</w:t>
            </w:r>
            <w:r>
              <w:rPr>
                <w:rFonts w:hint="eastAsia" w:ascii="宋体" w:hAnsi="宋体" w:eastAsia="宋体" w:cs="宋体"/>
                <w:color w:val="FF0000"/>
                <w:szCs w:val="21"/>
                <w:u w:val="single"/>
              </w:rPr>
              <w:t xml:space="preserve"> 24 </w:t>
            </w:r>
            <w:r>
              <w:rPr>
                <w:rFonts w:hint="eastAsia" w:ascii="宋体" w:hAnsi="宋体" w:eastAsia="宋体" w:cs="宋体"/>
                <w:color w:val="FF0000"/>
                <w:szCs w:val="21"/>
              </w:rPr>
              <w:t>小时维修到位，并在48小时内消除故障（不可抗力情况除外）。消耗品和零配件供应及时，特殊情况下可提供备用机。在境内有相对应的零配件保税库，于中标后出具证明文件。</w:t>
            </w:r>
          </w:p>
        </w:tc>
      </w:tr>
      <w:tr w14:paraId="1044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44" w:type="dxa"/>
            <w:gridSpan w:val="3"/>
            <w:vAlign w:val="center"/>
          </w:tcPr>
          <w:p w14:paraId="3B891EDC">
            <w:pPr>
              <w:spacing w:line="360" w:lineRule="exact"/>
              <w:rPr>
                <w:rFonts w:hint="eastAsia" w:ascii="宋体" w:hAnsi="宋体" w:eastAsia="宋体" w:cs="宋体"/>
                <w:color w:val="FF0000"/>
                <w:szCs w:val="21"/>
              </w:rPr>
            </w:pPr>
            <w:r>
              <w:rPr>
                <w:rFonts w:hint="eastAsia" w:ascii="宋体" w:hAnsi="宋体" w:eastAsia="宋体" w:cs="宋体"/>
                <w:b/>
                <w:color w:val="FF0000"/>
                <w:szCs w:val="21"/>
              </w:rPr>
              <w:t>（三）其他商务要求</w:t>
            </w:r>
          </w:p>
        </w:tc>
      </w:tr>
      <w:tr w14:paraId="553C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Merge w:val="restart"/>
            <w:vAlign w:val="center"/>
          </w:tcPr>
          <w:p w14:paraId="0BB8A508">
            <w:pPr>
              <w:spacing w:line="360" w:lineRule="exact"/>
              <w:jc w:val="center"/>
              <w:rPr>
                <w:rFonts w:hint="eastAsia" w:ascii="宋体" w:hAnsi="宋体" w:eastAsia="宋体" w:cs="宋体"/>
                <w:b/>
                <w:color w:val="FF0000"/>
                <w:szCs w:val="21"/>
              </w:rPr>
            </w:pPr>
            <w:r>
              <w:rPr>
                <w:rFonts w:hint="eastAsia" w:ascii="宋体" w:hAnsi="宋体" w:eastAsia="宋体" w:cs="宋体"/>
                <w:b/>
                <w:color w:val="FF0000"/>
                <w:szCs w:val="21"/>
              </w:rPr>
              <w:t>1</w:t>
            </w:r>
          </w:p>
        </w:tc>
        <w:tc>
          <w:tcPr>
            <w:tcW w:w="1336" w:type="dxa"/>
            <w:vMerge w:val="restart"/>
            <w:vAlign w:val="center"/>
          </w:tcPr>
          <w:p w14:paraId="127B24D3">
            <w:pPr>
              <w:spacing w:line="360" w:lineRule="exact"/>
              <w:jc w:val="center"/>
              <w:rPr>
                <w:rFonts w:hint="eastAsia" w:ascii="宋体" w:hAnsi="宋体" w:eastAsia="宋体" w:cs="宋体"/>
                <w:color w:val="FF0000"/>
                <w:szCs w:val="21"/>
              </w:rPr>
            </w:pPr>
            <w:r>
              <w:rPr>
                <w:rFonts w:hint="eastAsia" w:ascii="宋体" w:hAnsi="宋体" w:eastAsia="宋体" w:cs="宋体"/>
                <w:b/>
                <w:color w:val="FF0000"/>
                <w:szCs w:val="21"/>
              </w:rPr>
              <w:t>违约责任</w:t>
            </w:r>
          </w:p>
        </w:tc>
        <w:tc>
          <w:tcPr>
            <w:tcW w:w="6102" w:type="dxa"/>
          </w:tcPr>
          <w:p w14:paraId="7E5229C2">
            <w:pPr>
              <w:spacing w:line="360" w:lineRule="exact"/>
              <w:rPr>
                <w:rFonts w:hint="eastAsia" w:ascii="宋体" w:hAnsi="宋体" w:eastAsia="宋体" w:cs="宋体"/>
                <w:color w:val="FF0000"/>
                <w:szCs w:val="21"/>
              </w:rPr>
            </w:pPr>
            <w:r>
              <w:rPr>
                <w:rFonts w:hint="eastAsia" w:ascii="宋体" w:hAnsi="宋体" w:eastAsia="宋体" w:cs="宋体"/>
                <w:color w:val="FF0000"/>
                <w:szCs w:val="21"/>
              </w:rPr>
              <w:t>1.1中标人不能交货的，需偿付不能交货部分货款的</w:t>
            </w:r>
            <w:r>
              <w:rPr>
                <w:rFonts w:hint="eastAsia" w:ascii="宋体" w:hAnsi="宋体" w:eastAsia="宋体" w:cs="宋体"/>
                <w:color w:val="FF0000"/>
                <w:szCs w:val="21"/>
                <w:u w:val="single"/>
              </w:rPr>
              <w:t xml:space="preserve"> 20 </w:t>
            </w:r>
            <w:r>
              <w:rPr>
                <w:rFonts w:hint="eastAsia" w:ascii="宋体" w:hAnsi="宋体" w:eastAsia="宋体" w:cs="宋体"/>
                <w:color w:val="FF0000"/>
                <w:szCs w:val="21"/>
              </w:rPr>
              <w:t>%的违约金并按主管部门相关规定处理。</w:t>
            </w:r>
          </w:p>
        </w:tc>
      </w:tr>
      <w:tr w14:paraId="0AD4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Merge w:val="continue"/>
            <w:vAlign w:val="center"/>
          </w:tcPr>
          <w:p w14:paraId="27978341">
            <w:pPr>
              <w:spacing w:line="360" w:lineRule="exact"/>
              <w:jc w:val="center"/>
              <w:rPr>
                <w:rFonts w:hint="eastAsia" w:ascii="宋体" w:hAnsi="宋体" w:eastAsia="宋体" w:cs="宋体"/>
                <w:b/>
                <w:color w:val="FF0000"/>
                <w:szCs w:val="21"/>
              </w:rPr>
            </w:pPr>
          </w:p>
        </w:tc>
        <w:tc>
          <w:tcPr>
            <w:tcW w:w="1336" w:type="dxa"/>
            <w:vMerge w:val="continue"/>
            <w:vAlign w:val="center"/>
          </w:tcPr>
          <w:p w14:paraId="7C4936E0">
            <w:pPr>
              <w:spacing w:line="360" w:lineRule="exact"/>
              <w:jc w:val="center"/>
              <w:rPr>
                <w:rFonts w:hint="eastAsia" w:ascii="宋体" w:hAnsi="宋体" w:eastAsia="宋体" w:cs="宋体"/>
                <w:color w:val="FF0000"/>
                <w:szCs w:val="21"/>
              </w:rPr>
            </w:pPr>
          </w:p>
        </w:tc>
        <w:tc>
          <w:tcPr>
            <w:tcW w:w="6102" w:type="dxa"/>
          </w:tcPr>
          <w:p w14:paraId="7D7DC29C">
            <w:pPr>
              <w:spacing w:line="360" w:lineRule="exact"/>
              <w:rPr>
                <w:rFonts w:hint="eastAsia" w:ascii="宋体" w:hAnsi="宋体" w:eastAsia="宋体" w:cs="宋体"/>
                <w:color w:val="FF0000"/>
                <w:szCs w:val="21"/>
              </w:rPr>
            </w:pPr>
            <w:r>
              <w:rPr>
                <w:rFonts w:hint="eastAsia" w:ascii="宋体" w:hAnsi="宋体" w:eastAsia="宋体" w:cs="宋体"/>
                <w:color w:val="FF0000"/>
                <w:szCs w:val="21"/>
              </w:rPr>
              <w:t>1.2中标人逾期交货的，应当承担继续履行、采取补救措施或者赔偿损失等违约责任</w:t>
            </w:r>
          </w:p>
        </w:tc>
      </w:tr>
      <w:tr w14:paraId="5432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Merge w:val="continue"/>
            <w:vAlign w:val="center"/>
          </w:tcPr>
          <w:p w14:paraId="4116AF82">
            <w:pPr>
              <w:spacing w:line="360" w:lineRule="exact"/>
              <w:jc w:val="center"/>
              <w:rPr>
                <w:rFonts w:hint="eastAsia" w:ascii="宋体" w:hAnsi="宋体" w:eastAsia="宋体" w:cs="宋体"/>
                <w:b/>
                <w:color w:val="FF0000"/>
                <w:szCs w:val="21"/>
              </w:rPr>
            </w:pPr>
          </w:p>
        </w:tc>
        <w:tc>
          <w:tcPr>
            <w:tcW w:w="1336" w:type="dxa"/>
            <w:vMerge w:val="continue"/>
            <w:vAlign w:val="center"/>
          </w:tcPr>
          <w:p w14:paraId="6A348D47">
            <w:pPr>
              <w:spacing w:line="360" w:lineRule="exact"/>
              <w:jc w:val="center"/>
              <w:rPr>
                <w:rFonts w:hint="eastAsia" w:ascii="宋体" w:hAnsi="宋体" w:eastAsia="宋体" w:cs="宋体"/>
                <w:color w:val="FF0000"/>
                <w:szCs w:val="21"/>
              </w:rPr>
            </w:pPr>
          </w:p>
        </w:tc>
        <w:tc>
          <w:tcPr>
            <w:tcW w:w="6102" w:type="dxa"/>
          </w:tcPr>
          <w:p w14:paraId="20AC967B">
            <w:pPr>
              <w:spacing w:line="360" w:lineRule="exact"/>
              <w:rPr>
                <w:rFonts w:hint="eastAsia" w:ascii="宋体" w:hAnsi="宋体" w:eastAsia="宋体" w:cs="宋体"/>
                <w:color w:val="FF0000"/>
                <w:szCs w:val="21"/>
              </w:rPr>
            </w:pPr>
            <w:r>
              <w:rPr>
                <w:rFonts w:hint="eastAsia" w:ascii="宋体" w:hAnsi="宋体" w:eastAsia="宋体" w:cs="宋体"/>
                <w:color w:val="FF0000"/>
                <w:szCs w:val="21"/>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做、退货、减少价款或者报酬等违约责任。</w:t>
            </w:r>
          </w:p>
        </w:tc>
      </w:tr>
      <w:tr w14:paraId="3370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70CBFD25">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2</w:t>
            </w:r>
          </w:p>
        </w:tc>
        <w:tc>
          <w:tcPr>
            <w:tcW w:w="1336" w:type="dxa"/>
            <w:vAlign w:val="center"/>
          </w:tcPr>
          <w:p w14:paraId="0BB8DDA0">
            <w:pPr>
              <w:spacing w:after="60" w:afterLines="25" w:line="300" w:lineRule="auto"/>
              <w:jc w:val="center"/>
              <w:rPr>
                <w:rFonts w:hint="eastAsia" w:ascii="宋体" w:hAnsi="宋体" w:eastAsia="宋体" w:cs="宋体"/>
                <w:color w:val="FF0000"/>
                <w:szCs w:val="21"/>
              </w:rPr>
            </w:pPr>
            <w:r>
              <w:rPr>
                <w:rFonts w:hint="eastAsia" w:ascii="宋体" w:hAnsi="宋体" w:eastAsia="宋体" w:cs="宋体"/>
                <w:b/>
                <w:color w:val="FF0000"/>
                <w:szCs w:val="21"/>
              </w:rPr>
              <w:t>报价要求</w:t>
            </w:r>
          </w:p>
        </w:tc>
        <w:tc>
          <w:tcPr>
            <w:tcW w:w="6102" w:type="dxa"/>
          </w:tcPr>
          <w:p w14:paraId="086B0D34">
            <w:pPr>
              <w:snapToGrid w:val="0"/>
              <w:rPr>
                <w:rFonts w:hint="eastAsia" w:ascii="宋体" w:hAnsi="宋体" w:eastAsia="宋体" w:cs="宋体"/>
                <w:b/>
                <w:color w:val="FF0000"/>
                <w:szCs w:val="21"/>
              </w:rPr>
            </w:pPr>
            <w:r>
              <w:rPr>
                <w:rFonts w:hint="eastAsia" w:ascii="宋体" w:hAnsi="宋体" w:eastAsia="宋体" w:cs="宋体"/>
                <w:b/>
                <w:bCs/>
                <w:color w:val="FF0000"/>
                <w:szCs w:val="21"/>
              </w:rPr>
              <w:t>本项目报总价，投标总价必须是完成该项目的一切费用总和，包括投标费、设备费、运输费、装卸费、保险费、技术培训费、设备安装费、调试费、检测费、国家规定的各项税费等。</w:t>
            </w:r>
          </w:p>
        </w:tc>
      </w:tr>
      <w:tr w14:paraId="27D5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7E2DAFBB">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3</w:t>
            </w:r>
          </w:p>
        </w:tc>
        <w:tc>
          <w:tcPr>
            <w:tcW w:w="1336" w:type="dxa"/>
            <w:vAlign w:val="center"/>
          </w:tcPr>
          <w:p w14:paraId="6F0F8DD4">
            <w:pPr>
              <w:spacing w:after="60" w:afterLines="25" w:line="300" w:lineRule="auto"/>
              <w:jc w:val="center"/>
              <w:rPr>
                <w:rFonts w:hint="eastAsia" w:ascii="宋体" w:hAnsi="宋体" w:eastAsia="宋体" w:cs="宋体"/>
                <w:color w:val="FF0000"/>
                <w:szCs w:val="21"/>
              </w:rPr>
            </w:pPr>
            <w:r>
              <w:rPr>
                <w:rFonts w:hint="eastAsia" w:ascii="宋体" w:hAnsi="宋体" w:eastAsia="宋体" w:cs="宋体"/>
                <w:b/>
                <w:color w:val="FF0000"/>
                <w:szCs w:val="21"/>
              </w:rPr>
              <w:t>交货地点</w:t>
            </w:r>
          </w:p>
        </w:tc>
        <w:tc>
          <w:tcPr>
            <w:tcW w:w="6102" w:type="dxa"/>
          </w:tcPr>
          <w:p w14:paraId="006BC76F">
            <w:pPr>
              <w:spacing w:after="60" w:afterLines="25" w:line="300" w:lineRule="auto"/>
              <w:rPr>
                <w:rFonts w:hint="eastAsia" w:ascii="宋体" w:hAnsi="宋体" w:eastAsia="宋体" w:cs="宋体"/>
                <w:b/>
                <w:color w:val="FF0000"/>
                <w:szCs w:val="21"/>
              </w:rPr>
            </w:pPr>
            <w:r>
              <w:rPr>
                <w:rFonts w:hint="eastAsia" w:ascii="宋体" w:hAnsi="宋体" w:eastAsia="宋体" w:cs="宋体"/>
                <w:b/>
                <w:color w:val="FF0000"/>
                <w:szCs w:val="21"/>
              </w:rPr>
              <w:t>深圳市</w:t>
            </w:r>
            <w:bookmarkStart w:id="44" w:name="OLE_LINK3"/>
            <w:r>
              <w:rPr>
                <w:rFonts w:hint="eastAsia" w:ascii="宋体" w:hAnsi="宋体" w:eastAsia="宋体" w:cs="宋体"/>
                <w:b/>
                <w:color w:val="FF0000"/>
                <w:szCs w:val="21"/>
              </w:rPr>
              <w:t>宝安区西乡骏濠幼儿园</w:t>
            </w:r>
            <w:bookmarkEnd w:id="44"/>
          </w:p>
        </w:tc>
      </w:tr>
      <w:tr w14:paraId="07AB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65C231D5">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4</w:t>
            </w:r>
          </w:p>
        </w:tc>
        <w:tc>
          <w:tcPr>
            <w:tcW w:w="1336" w:type="dxa"/>
            <w:vAlign w:val="center"/>
          </w:tcPr>
          <w:p w14:paraId="7DBC2569">
            <w:pPr>
              <w:spacing w:after="60" w:afterLines="25" w:line="300" w:lineRule="auto"/>
              <w:jc w:val="center"/>
              <w:rPr>
                <w:rFonts w:hint="eastAsia" w:ascii="宋体" w:hAnsi="宋体" w:eastAsia="宋体" w:cs="宋体"/>
                <w:color w:val="FF0000"/>
                <w:szCs w:val="21"/>
              </w:rPr>
            </w:pPr>
            <w:r>
              <w:rPr>
                <w:rFonts w:hint="eastAsia" w:ascii="宋体" w:hAnsi="宋体" w:eastAsia="宋体" w:cs="宋体"/>
                <w:b/>
                <w:color w:val="FF0000"/>
                <w:szCs w:val="21"/>
              </w:rPr>
              <w:t>交货期或完工期</w:t>
            </w:r>
          </w:p>
        </w:tc>
        <w:tc>
          <w:tcPr>
            <w:tcW w:w="6102" w:type="dxa"/>
          </w:tcPr>
          <w:p w14:paraId="3F46BB53">
            <w:pPr>
              <w:spacing w:after="60" w:afterLines="25" w:line="300" w:lineRule="auto"/>
              <w:rPr>
                <w:rFonts w:hint="eastAsia" w:ascii="宋体" w:hAnsi="宋体" w:eastAsia="宋体" w:cs="宋体"/>
                <w:b/>
                <w:color w:val="FF0000"/>
                <w:szCs w:val="21"/>
              </w:rPr>
            </w:pPr>
            <w:r>
              <w:rPr>
                <w:rFonts w:hint="eastAsia" w:ascii="宋体" w:hAnsi="宋体" w:eastAsia="宋体" w:cs="宋体"/>
                <w:b/>
                <w:color w:val="FF0000"/>
                <w:szCs w:val="21"/>
              </w:rPr>
              <w:t>本项目要求在进场施工日起 30 个日历日内完工，进场施工时间由采购人确定。</w:t>
            </w:r>
          </w:p>
        </w:tc>
      </w:tr>
      <w:tr w14:paraId="0A96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6" w:type="dxa"/>
            <w:vAlign w:val="center"/>
          </w:tcPr>
          <w:p w14:paraId="5DEEDC56">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5</w:t>
            </w:r>
          </w:p>
        </w:tc>
        <w:tc>
          <w:tcPr>
            <w:tcW w:w="1336" w:type="dxa"/>
            <w:vAlign w:val="center"/>
          </w:tcPr>
          <w:p w14:paraId="0BDF3B51">
            <w:pPr>
              <w:spacing w:after="60" w:afterLines="25" w:line="300" w:lineRule="auto"/>
              <w:jc w:val="center"/>
              <w:rPr>
                <w:rFonts w:hint="eastAsia" w:ascii="宋体" w:hAnsi="宋体" w:eastAsia="宋体" w:cs="宋体"/>
                <w:color w:val="FF0000"/>
                <w:kern w:val="0"/>
                <w:szCs w:val="21"/>
              </w:rPr>
            </w:pPr>
            <w:r>
              <w:rPr>
                <w:rFonts w:hint="eastAsia" w:ascii="宋体" w:hAnsi="宋体" w:eastAsia="宋体" w:cs="宋体"/>
                <w:b/>
                <w:color w:val="FF0000"/>
                <w:szCs w:val="21"/>
              </w:rPr>
              <w:t>付款方式</w:t>
            </w:r>
          </w:p>
        </w:tc>
        <w:tc>
          <w:tcPr>
            <w:tcW w:w="6102" w:type="dxa"/>
          </w:tcPr>
          <w:p w14:paraId="5F52134C">
            <w:pPr>
              <w:spacing w:after="60" w:afterLines="25" w:line="300" w:lineRule="auto"/>
              <w:rPr>
                <w:rFonts w:hint="eastAsia" w:ascii="宋体" w:hAnsi="宋体" w:eastAsia="宋体" w:cs="宋体"/>
                <w:b/>
                <w:color w:val="FF0000"/>
                <w:szCs w:val="21"/>
              </w:rPr>
            </w:pPr>
            <w:r>
              <w:rPr>
                <w:rFonts w:hint="eastAsia" w:ascii="宋体" w:hAnsi="宋体" w:eastAsia="宋体" w:cs="宋体"/>
                <w:color w:val="FF0000"/>
                <w:kern w:val="0"/>
                <w:szCs w:val="21"/>
              </w:rPr>
              <w:t>本项目完成并经验收合格后，对于满足合同约定支付条件的，采购人应当自收到发票后</w:t>
            </w:r>
            <w:r>
              <w:rPr>
                <w:rFonts w:hint="eastAsia" w:ascii="宋体" w:hAnsi="宋体" w:eastAsia="宋体" w:cs="宋体"/>
                <w:color w:val="FF0000"/>
                <w:kern w:val="0"/>
                <w:szCs w:val="21"/>
                <w:highlight w:val="yellow"/>
              </w:rPr>
              <w:t>15日</w:t>
            </w:r>
            <w:r>
              <w:rPr>
                <w:rFonts w:hint="eastAsia" w:ascii="宋体" w:hAnsi="宋体" w:eastAsia="宋体" w:cs="宋体"/>
                <w:color w:val="FF0000"/>
                <w:kern w:val="0"/>
                <w:szCs w:val="21"/>
              </w:rPr>
              <w:t>内将资金支付到合同约定的中标供应商账户。</w:t>
            </w:r>
          </w:p>
        </w:tc>
      </w:tr>
      <w:tr w14:paraId="1254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699B0DAB">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6</w:t>
            </w:r>
          </w:p>
        </w:tc>
        <w:tc>
          <w:tcPr>
            <w:tcW w:w="1336" w:type="dxa"/>
            <w:vAlign w:val="center"/>
          </w:tcPr>
          <w:p w14:paraId="4C25AD87">
            <w:pPr>
              <w:spacing w:after="60" w:afterLines="25" w:line="300" w:lineRule="auto"/>
              <w:jc w:val="center"/>
              <w:rPr>
                <w:rFonts w:hint="eastAsia" w:ascii="宋体" w:hAnsi="宋体" w:eastAsia="宋体" w:cs="宋体"/>
                <w:color w:val="FF0000"/>
                <w:szCs w:val="21"/>
              </w:rPr>
            </w:pPr>
            <w:r>
              <w:rPr>
                <w:rFonts w:hint="eastAsia" w:ascii="宋体" w:hAnsi="宋体" w:eastAsia="宋体" w:cs="宋体"/>
                <w:b/>
                <w:color w:val="FF0000"/>
                <w:szCs w:val="21"/>
              </w:rPr>
              <w:t>验收条件</w:t>
            </w:r>
          </w:p>
        </w:tc>
        <w:tc>
          <w:tcPr>
            <w:tcW w:w="6102" w:type="dxa"/>
          </w:tcPr>
          <w:p w14:paraId="40DCF096">
            <w:pPr>
              <w:spacing w:after="60" w:afterLines="25" w:line="300" w:lineRule="auto"/>
              <w:rPr>
                <w:rFonts w:hint="eastAsia" w:ascii="宋体" w:hAnsi="宋体" w:eastAsia="宋体" w:cs="宋体"/>
                <w:color w:val="FF0000"/>
                <w:kern w:val="0"/>
                <w:szCs w:val="21"/>
              </w:rPr>
            </w:pPr>
            <w:r>
              <w:rPr>
                <w:rFonts w:hint="eastAsia" w:ascii="宋体" w:hAnsi="宋体" w:eastAsia="宋体" w:cs="宋体"/>
                <w:color w:val="FF0000"/>
                <w:szCs w:val="21"/>
              </w:rPr>
              <w:t>（1）</w:t>
            </w:r>
            <w:r>
              <w:rPr>
                <w:rFonts w:hint="eastAsia" w:ascii="宋体" w:hAnsi="宋体" w:eastAsia="宋体" w:cs="宋体"/>
                <w:color w:val="FF0000"/>
                <w:kern w:val="0"/>
                <w:szCs w:val="21"/>
              </w:rPr>
              <w:t>投标供应商应在到货（安装、调试完成）后3日内向甲方发出验收申请。甲方应当在收到申请3日内组织验收，验收合格的，由甲方向投标供应商签署货物验收单。甲方逾期未组织验收，也未提出异议的，视为验收合格。需要安装调试的，安装调试完毕验收合格后才视为最终验收合格和满足付款条件。</w:t>
            </w:r>
          </w:p>
        </w:tc>
      </w:tr>
      <w:tr w14:paraId="05F9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4096C2EE">
            <w:pPr>
              <w:spacing w:after="60" w:afterLines="25" w:line="300" w:lineRule="auto"/>
              <w:jc w:val="center"/>
              <w:rPr>
                <w:rFonts w:hint="eastAsia" w:ascii="宋体" w:hAnsi="宋体" w:eastAsia="宋体" w:cs="宋体"/>
                <w:b/>
                <w:color w:val="FF0000"/>
                <w:szCs w:val="21"/>
              </w:rPr>
            </w:pPr>
            <w:r>
              <w:rPr>
                <w:rFonts w:hint="eastAsia" w:ascii="宋体" w:hAnsi="宋体" w:eastAsia="宋体" w:cs="宋体"/>
                <w:b/>
                <w:color w:val="FF0000"/>
                <w:szCs w:val="21"/>
              </w:rPr>
              <w:t>7</w:t>
            </w:r>
          </w:p>
        </w:tc>
        <w:tc>
          <w:tcPr>
            <w:tcW w:w="1336" w:type="dxa"/>
            <w:vAlign w:val="center"/>
          </w:tcPr>
          <w:p w14:paraId="17C2A11E">
            <w:pPr>
              <w:spacing w:after="60" w:afterLines="25" w:line="300" w:lineRule="auto"/>
              <w:jc w:val="center"/>
              <w:rPr>
                <w:rFonts w:hint="eastAsia" w:ascii="宋体" w:hAnsi="宋体" w:eastAsia="宋体" w:cs="宋体"/>
                <w:color w:val="FF0000"/>
                <w:kern w:val="0"/>
                <w:szCs w:val="21"/>
              </w:rPr>
            </w:pPr>
            <w:r>
              <w:rPr>
                <w:rFonts w:hint="eastAsia" w:ascii="宋体" w:hAnsi="宋体" w:eastAsia="宋体" w:cs="宋体"/>
                <w:b/>
                <w:color w:val="FF0000"/>
                <w:szCs w:val="21"/>
              </w:rPr>
              <w:t>包装及运输要求</w:t>
            </w:r>
          </w:p>
        </w:tc>
        <w:tc>
          <w:tcPr>
            <w:tcW w:w="6102" w:type="dxa"/>
          </w:tcPr>
          <w:p w14:paraId="67EF9CCF">
            <w:pPr>
              <w:spacing w:after="60" w:afterLines="25" w:line="300" w:lineRule="auto"/>
              <w:rPr>
                <w:rFonts w:hint="eastAsia" w:ascii="宋体" w:hAnsi="宋体" w:eastAsia="宋体" w:cs="宋体"/>
                <w:color w:val="FF0000"/>
                <w:kern w:val="0"/>
                <w:szCs w:val="21"/>
              </w:rPr>
            </w:pPr>
            <w:r>
              <w:rPr>
                <w:rFonts w:hint="eastAsia" w:ascii="宋体" w:hAnsi="宋体" w:eastAsia="宋体" w:cs="宋体"/>
                <w:color w:val="FF0000"/>
                <w:kern w:val="0"/>
                <w:szCs w:val="21"/>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14:paraId="40B1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6" w:type="dxa"/>
            <w:vAlign w:val="center"/>
          </w:tcPr>
          <w:p w14:paraId="7E6AFAFC">
            <w:pPr>
              <w:spacing w:line="360" w:lineRule="exact"/>
              <w:jc w:val="center"/>
              <w:rPr>
                <w:rFonts w:hint="eastAsia" w:ascii="宋体" w:hAnsi="宋体" w:eastAsia="宋体" w:cs="宋体"/>
                <w:b/>
                <w:color w:val="FF0000"/>
                <w:szCs w:val="21"/>
              </w:rPr>
            </w:pPr>
            <w:r>
              <w:rPr>
                <w:rFonts w:hint="eastAsia" w:ascii="宋体" w:hAnsi="宋体" w:eastAsia="宋体" w:cs="宋体"/>
                <w:b/>
                <w:color w:val="FF0000"/>
                <w:szCs w:val="21"/>
              </w:rPr>
              <w:t>8</w:t>
            </w:r>
          </w:p>
        </w:tc>
        <w:tc>
          <w:tcPr>
            <w:tcW w:w="1336" w:type="dxa"/>
            <w:vAlign w:val="center"/>
          </w:tcPr>
          <w:p w14:paraId="0B24747B">
            <w:pPr>
              <w:spacing w:line="360" w:lineRule="exact"/>
              <w:jc w:val="center"/>
              <w:rPr>
                <w:rFonts w:hint="eastAsia" w:ascii="宋体" w:hAnsi="宋体" w:eastAsia="宋体" w:cs="宋体"/>
                <w:color w:val="FF0000"/>
                <w:szCs w:val="21"/>
              </w:rPr>
            </w:pPr>
            <w:r>
              <w:rPr>
                <w:rFonts w:hint="eastAsia" w:ascii="宋体" w:hAnsi="宋体" w:eastAsia="宋体" w:cs="宋体"/>
                <w:b/>
                <w:color w:val="FF0000"/>
                <w:szCs w:val="21"/>
              </w:rPr>
              <w:t>争议解决方法</w:t>
            </w:r>
          </w:p>
        </w:tc>
        <w:tc>
          <w:tcPr>
            <w:tcW w:w="6102" w:type="dxa"/>
            <w:vAlign w:val="center"/>
          </w:tcPr>
          <w:p w14:paraId="62CD5310">
            <w:pPr>
              <w:spacing w:line="360" w:lineRule="exact"/>
              <w:rPr>
                <w:rFonts w:hint="eastAsia" w:ascii="宋体" w:hAnsi="宋体" w:eastAsia="宋体" w:cs="宋体"/>
                <w:color w:val="FF0000"/>
                <w:szCs w:val="21"/>
              </w:rPr>
            </w:pPr>
            <w:r>
              <w:rPr>
                <w:rFonts w:hint="eastAsia" w:ascii="宋体" w:hAnsi="宋体" w:eastAsia="宋体" w:cs="宋体"/>
                <w:color w:val="FF0000"/>
                <w:szCs w:val="21"/>
              </w:rPr>
              <w:t>因货物的质量问题发生争议的，应当邀请国家认可的质量检测机构对货物质量进行鉴定。货物符合标准的，鉴定费由甲方承担；货物不符合质量标准的，鉴定费由乙方承担。</w:t>
            </w:r>
          </w:p>
        </w:tc>
      </w:tr>
      <w:bookmarkEnd w:id="43"/>
      <w:tr w14:paraId="1A0E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06" w:type="dxa"/>
            <w:shd w:val="clear" w:color="auto" w:fill="auto"/>
            <w:vAlign w:val="center"/>
          </w:tcPr>
          <w:p w14:paraId="4D9770D5">
            <w:pPr>
              <w:spacing w:after="60" w:afterLines="25" w:line="300" w:lineRule="auto"/>
              <w:jc w:val="center"/>
              <w:rPr>
                <w:rFonts w:hint="eastAsia" w:ascii="宋体" w:hAnsi="宋体" w:eastAsia="宋体" w:cs="宋体"/>
                <w:b/>
                <w:bCs/>
                <w:color w:val="FF0000"/>
                <w:szCs w:val="21"/>
              </w:rPr>
            </w:pPr>
            <w:r>
              <w:rPr>
                <w:rFonts w:hint="eastAsia" w:ascii="宋体" w:hAnsi="宋体" w:eastAsia="宋体" w:cs="宋体"/>
                <w:b/>
                <w:bCs/>
                <w:color w:val="FF0000"/>
                <w:szCs w:val="21"/>
              </w:rPr>
              <w:t>9</w:t>
            </w:r>
          </w:p>
        </w:tc>
        <w:tc>
          <w:tcPr>
            <w:tcW w:w="1336" w:type="dxa"/>
            <w:vAlign w:val="center"/>
          </w:tcPr>
          <w:p w14:paraId="3C552AEE">
            <w:pPr>
              <w:spacing w:after="60" w:afterLines="25" w:line="300" w:lineRule="auto"/>
              <w:jc w:val="center"/>
              <w:rPr>
                <w:rFonts w:hint="eastAsia" w:ascii="宋体" w:hAnsi="宋体" w:eastAsia="宋体" w:cs="宋体"/>
                <w:color w:val="FF0000"/>
                <w:szCs w:val="21"/>
              </w:rPr>
            </w:pPr>
            <w:r>
              <w:rPr>
                <w:rFonts w:hint="eastAsia" w:ascii="宋体" w:hAnsi="宋体" w:eastAsia="宋体" w:cs="宋体"/>
                <w:b/>
                <w:color w:val="FF0000"/>
                <w:szCs w:val="21"/>
              </w:rPr>
              <w:t>其他要求</w:t>
            </w:r>
          </w:p>
        </w:tc>
        <w:tc>
          <w:tcPr>
            <w:tcW w:w="6102" w:type="dxa"/>
          </w:tcPr>
          <w:p w14:paraId="19FDA87F">
            <w:pPr>
              <w:spacing w:after="60" w:afterLines="25" w:line="300" w:lineRule="exact"/>
              <w:rPr>
                <w:rFonts w:hint="eastAsia" w:ascii="宋体" w:hAnsi="宋体" w:eastAsia="宋体" w:cs="宋体"/>
                <w:color w:val="FF0000"/>
                <w:szCs w:val="21"/>
              </w:rPr>
            </w:pPr>
            <w:r>
              <w:rPr>
                <w:rFonts w:hint="eastAsia" w:ascii="宋体" w:hAnsi="宋体" w:eastAsia="宋体" w:cs="宋体"/>
                <w:color w:val="FF0000"/>
                <w:szCs w:val="21"/>
              </w:rPr>
              <w:t>（1）中标供应商在签订合同时应提供投标文件打印稿贰份，并加盖公章（一份交给监理公司，一份交给学校），同时提供投标文件的OFFICE文档。</w:t>
            </w:r>
          </w:p>
          <w:p w14:paraId="485079AB">
            <w:pPr>
              <w:spacing w:after="60" w:afterLines="25" w:line="300" w:lineRule="exact"/>
              <w:rPr>
                <w:rFonts w:hint="eastAsia" w:ascii="宋体" w:hAnsi="宋体" w:eastAsia="宋体" w:cs="宋体"/>
                <w:color w:val="FF0000"/>
                <w:szCs w:val="21"/>
              </w:rPr>
            </w:pPr>
            <w:r>
              <w:rPr>
                <w:rFonts w:hint="eastAsia" w:ascii="宋体" w:hAnsi="宋体" w:eastAsia="宋体" w:cs="宋体"/>
                <w:color w:val="FF0000"/>
                <w:szCs w:val="21"/>
              </w:rPr>
              <w:t>（2）根据政府采购相关规定，本项目不涉及政府集中采购目录中的任何货物。供应商以任何形式的政府集中采购目录中的货物投标，一经核实，将导致投标无效；若在验收阶段发现的，将导致项目不能通过验收，相关后果由中标公司承担。</w:t>
            </w:r>
          </w:p>
          <w:p w14:paraId="07FAE9C6">
            <w:pPr>
              <w:spacing w:after="60" w:afterLines="25" w:line="300" w:lineRule="exact"/>
              <w:rPr>
                <w:rFonts w:hint="eastAsia" w:ascii="宋体" w:hAnsi="宋体" w:eastAsia="宋体" w:cs="宋体"/>
                <w:color w:val="FF0000"/>
                <w:szCs w:val="21"/>
              </w:rPr>
            </w:pPr>
            <w:r>
              <w:rPr>
                <w:rFonts w:hint="eastAsia" w:ascii="宋体" w:hAnsi="宋体" w:eastAsia="宋体" w:cs="宋体"/>
                <w:color w:val="FF0000"/>
                <w:szCs w:val="21"/>
              </w:rPr>
              <w:t>（3）上报验收报告时，除了表格中写明的材料外，还需要提交验收记录表、产品三证（产品合格证、供货凭证（含生产厂家或代理商证明）、产品检测证明（含第三方有资质检测机构出具的有效检测报告）、合同及附件；有害物质限量检测报告（现场抽样）。</w:t>
            </w:r>
          </w:p>
          <w:p w14:paraId="50B1FFFD">
            <w:pPr>
              <w:spacing w:after="60" w:afterLines="25" w:line="300" w:lineRule="exact"/>
              <w:rPr>
                <w:rFonts w:hint="eastAsia" w:ascii="宋体" w:hAnsi="宋体" w:eastAsia="宋体" w:cs="宋体"/>
                <w:color w:val="FF0000"/>
                <w:szCs w:val="21"/>
              </w:rPr>
            </w:pPr>
            <w:r>
              <w:rPr>
                <w:rFonts w:hint="eastAsia" w:ascii="宋体" w:hAnsi="宋体" w:eastAsia="宋体" w:cs="宋体"/>
                <w:color w:val="FF0000"/>
                <w:szCs w:val="21"/>
              </w:rPr>
              <w:t>（4）投标商必须确保中标后提供的货物为正规渠道供货，不存在违反国家法律、法规的情况。</w:t>
            </w:r>
          </w:p>
          <w:p w14:paraId="7716FE71">
            <w:pPr>
              <w:widowControl/>
              <w:jc w:val="left"/>
              <w:rPr>
                <w:rFonts w:hint="eastAsia" w:ascii="宋体" w:hAnsi="宋体" w:eastAsia="宋体" w:cs="宋体"/>
                <w:color w:val="FF0000"/>
                <w:szCs w:val="21"/>
              </w:rPr>
            </w:pPr>
            <w:r>
              <w:rPr>
                <w:rFonts w:hint="eastAsia" w:ascii="宋体" w:hAnsi="宋体" w:eastAsia="宋体" w:cs="宋体"/>
                <w:color w:val="FF0000"/>
                <w:szCs w:val="21"/>
              </w:rPr>
              <w:t>（5）</w:t>
            </w:r>
            <w:r>
              <w:rPr>
                <w:rFonts w:hint="eastAsia" w:ascii="宋体" w:hAnsi="宋体" w:eastAsia="宋体" w:cs="宋体"/>
                <w:b/>
                <w:bCs/>
                <w:color w:val="FF0000"/>
                <w:szCs w:val="21"/>
                <w:highlight w:val="yellow"/>
              </w:rPr>
              <w:t>本项目的整体焊接需采用氩弧焊及CO2气体保护焊，焊接后无毛刺。</w:t>
            </w:r>
          </w:p>
        </w:tc>
      </w:tr>
    </w:tbl>
    <w:p w14:paraId="30C5CDFB">
      <w:pPr>
        <w:rPr>
          <w:b/>
        </w:rPr>
      </w:pPr>
    </w:p>
    <w:p w14:paraId="4709B3C6">
      <w:pPr>
        <w:pStyle w:val="6"/>
        <w:spacing w:before="60" w:beforeLines="25" w:after="60" w:afterLines="25"/>
        <w:ind w:firstLine="0"/>
        <w:rPr>
          <w:rFonts w:hint="eastAsia" w:ascii="宋体" w:hAnsi="宋体"/>
          <w:szCs w:val="21"/>
        </w:rPr>
      </w:pPr>
    </w:p>
    <w:p w14:paraId="6128B53E">
      <w:pPr>
        <w:pStyle w:val="6"/>
        <w:spacing w:before="60" w:beforeLines="25" w:after="60" w:afterLines="25"/>
        <w:ind w:firstLine="0"/>
        <w:rPr>
          <w:rFonts w:hint="eastAsia" w:ascii="宋体" w:hAnsi="宋体"/>
          <w:szCs w:val="21"/>
        </w:rPr>
      </w:pPr>
    </w:p>
    <w:p w14:paraId="6C1B5105">
      <w:pPr>
        <w:pStyle w:val="6"/>
        <w:spacing w:before="60" w:beforeLines="25" w:after="60" w:afterLines="25"/>
        <w:ind w:firstLine="0"/>
        <w:rPr>
          <w:rFonts w:hint="eastAsia" w:ascii="宋体" w:hAnsi="宋体"/>
          <w:szCs w:val="21"/>
        </w:rPr>
      </w:pPr>
    </w:p>
    <w:p w14:paraId="0049F071">
      <w:pPr>
        <w:pStyle w:val="5"/>
        <w:spacing w:before="120" w:beforeLines="50" w:after="120" w:afterLines="50"/>
        <w:jc w:val="center"/>
        <w:rPr>
          <w:sz w:val="28"/>
          <w:szCs w:val="28"/>
        </w:rPr>
      </w:pPr>
      <w:r>
        <w:rPr>
          <w:rFonts w:hint="eastAsia"/>
          <w:sz w:val="28"/>
          <w:szCs w:val="28"/>
        </w:rPr>
        <w:t>六、其他重要条款</w:t>
      </w:r>
    </w:p>
    <w:p w14:paraId="546F0B97">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735FF22E">
      <w:pPr>
        <w:pStyle w:val="6"/>
        <w:spacing w:before="60" w:beforeLines="25" w:after="60" w:afterLines="25"/>
        <w:ind w:firstLine="392" w:firstLineChars="187"/>
        <w:rPr>
          <w:rFonts w:hint="eastAsia"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2A34F75D">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自行采购）的项目投标。各投标人在投标报价时，应充分考虑投标报价的风险。</w:t>
      </w:r>
    </w:p>
    <w:p w14:paraId="6E886F23">
      <w:pPr>
        <w:ind w:firstLine="420" w:firstLineChars="200"/>
        <w:rPr>
          <w:bCs/>
          <w:szCs w:val="21"/>
        </w:rPr>
      </w:pPr>
      <w:r>
        <w:rPr>
          <w:rFonts w:hint="eastAsia"/>
          <w:bCs/>
          <w:szCs w:val="21"/>
        </w:rPr>
        <w:t>4、除政府采购（自行采购）合同继续履行将损害国家利益和社会公共利益外，双方当事人不得擅自变更、中止或者终止合同。</w:t>
      </w:r>
    </w:p>
    <w:p w14:paraId="769239DE">
      <w:pPr>
        <w:ind w:firstLine="420" w:firstLineChars="200"/>
        <w:rPr>
          <w:rFonts w:eastAsia="宋体"/>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1A8A49A8">
      <w:pPr>
        <w:rPr>
          <w:rFonts w:hint="eastAsia" w:ascii="宋体" w:hAnsi="宋体"/>
        </w:rPr>
      </w:pPr>
    </w:p>
    <w:p w14:paraId="4B895BFE">
      <w:pPr>
        <w:pStyle w:val="7"/>
        <w:rPr>
          <w:rFonts w:hint="eastAsia" w:ascii="宋体" w:hAnsi="宋体"/>
        </w:rPr>
      </w:pPr>
    </w:p>
    <w:p w14:paraId="0D698FFD">
      <w:pPr>
        <w:pStyle w:val="14"/>
      </w:pPr>
    </w:p>
    <w:p w14:paraId="5C6C34FF">
      <w:pPr>
        <w:pStyle w:val="7"/>
        <w:rPr>
          <w:rFonts w:hint="eastAsia" w:ascii="宋体" w:hAnsi="宋体"/>
        </w:rPr>
        <w:sectPr>
          <w:pgSz w:w="11907" w:h="16840"/>
          <w:pgMar w:top="1440" w:right="1797" w:bottom="1440" w:left="1797" w:header="851" w:footer="992" w:gutter="0"/>
          <w:cols w:space="425" w:num="1"/>
          <w:titlePg/>
          <w:docGrid w:linePitch="462" w:charSpace="0"/>
        </w:sectPr>
      </w:pPr>
    </w:p>
    <w:p w14:paraId="2CAC7D65">
      <w:pPr>
        <w:pStyle w:val="5"/>
        <w:jc w:val="center"/>
      </w:pPr>
      <w:r>
        <w:rPr>
          <w:rFonts w:hint="eastAsia"/>
        </w:rPr>
        <w:t>第四章</w:t>
      </w:r>
      <w:r>
        <w:t xml:space="preserve"> </w:t>
      </w:r>
      <w:r>
        <w:rPr>
          <w:rFonts w:hint="eastAsia"/>
        </w:rPr>
        <w:t xml:space="preserve"> 投标文件组成要求及格式</w:t>
      </w:r>
    </w:p>
    <w:p w14:paraId="725B1690">
      <w:pPr>
        <w:rPr>
          <w:rStyle w:val="36"/>
          <w:sz w:val="24"/>
        </w:rPr>
      </w:pPr>
      <w:r>
        <w:rPr>
          <w:rStyle w:val="36"/>
          <w:rFonts w:hint="eastAsia"/>
          <w:sz w:val="24"/>
        </w:rPr>
        <w:t>特别提醒：</w:t>
      </w:r>
    </w:p>
    <w:p w14:paraId="64DAA285">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527F76B6">
      <w:pPr>
        <w:rPr>
          <w:rFonts w:ascii="仿宋_GB2312" w:eastAsia="仿宋_GB2312"/>
          <w:sz w:val="24"/>
        </w:rPr>
      </w:pPr>
      <w:r>
        <w:rPr>
          <w:rFonts w:hint="eastAsia" w:ascii="仿宋_GB2312" w:eastAsia="仿宋_GB2312"/>
          <w:sz w:val="24"/>
        </w:rPr>
        <w:t xml:space="preserve">    投标文件正文（信息公开部分）必须编制于“正文（公开部分）”部分，投标文件附件（非信息公开部分）必须编制于“附件（不公开部分）”部分，如下图所示。</w:t>
      </w:r>
    </w:p>
    <w:p w14:paraId="1FE8B5C1">
      <w:pPr>
        <w:widowControl/>
        <w:jc w:val="left"/>
        <w:rPr>
          <w:rFonts w:hint="eastAsia" w:ascii="宋体" w:hAnsi="宋体" w:cs="宋体"/>
          <w:kern w:val="0"/>
          <w:sz w:val="24"/>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6"/>
                    <a:stretch>
                      <a:fillRect/>
                    </a:stretch>
                  </pic:blipFill>
                  <pic:spPr>
                    <a:xfrm>
                      <a:off x="0" y="0"/>
                      <a:ext cx="5162550" cy="4011295"/>
                    </a:xfrm>
                    <a:prstGeom prst="rect">
                      <a:avLst/>
                    </a:prstGeom>
                  </pic:spPr>
                </pic:pic>
              </a:graphicData>
            </a:graphic>
          </wp:inline>
        </w:drawing>
      </w:r>
    </w:p>
    <w:p w14:paraId="107E935C">
      <w:pPr>
        <w:ind w:firstLine="480" w:firstLineChars="200"/>
        <w:rPr>
          <w:rFonts w:ascii="仿宋_GB2312" w:eastAsia="仿宋_GB2312"/>
          <w:sz w:val="24"/>
        </w:rPr>
      </w:pPr>
      <w:bookmarkStart w:id="45" w:name="_Hlk72257167"/>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bookmarkEnd w:id="45"/>
    <w:p w14:paraId="3B2D1DBF">
      <w:pPr>
        <w:ind w:firstLine="420" w:firstLineChars="200"/>
        <w:rPr>
          <w:rFonts w:hint="eastAsia" w:ascii="宋体" w:hAnsi="宋体"/>
          <w:szCs w:val="21"/>
        </w:rPr>
      </w:pPr>
    </w:p>
    <w:p w14:paraId="332479B8">
      <w:pPr>
        <w:rPr>
          <w:rFonts w:hint="eastAsia" w:ascii="宋体" w:hAnsi="宋体"/>
          <w:sz w:val="24"/>
        </w:rPr>
      </w:pPr>
      <w:bookmarkStart w:id="46" w:name="_Hlk72263559"/>
      <w:bookmarkStart w:id="47" w:name="_Hlk72257771"/>
      <w:r>
        <w:rPr>
          <w:rFonts w:hint="eastAsia" w:ascii="宋体" w:hAnsi="宋体"/>
          <w:sz w:val="24"/>
        </w:rPr>
        <w:t>投标文件组成：</w:t>
      </w:r>
    </w:p>
    <w:p w14:paraId="5432A614">
      <w:pPr>
        <w:ind w:firstLine="1200" w:firstLineChars="500"/>
        <w:rPr>
          <w:rFonts w:hint="eastAsia"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14:paraId="535E0678">
      <w:pPr>
        <w:ind w:left="718" w:leftChars="342" w:firstLine="1417" w:firstLineChars="675"/>
        <w:rPr>
          <w:rFonts w:eastAsia="宋体"/>
          <w:szCs w:val="21"/>
        </w:rPr>
      </w:pPr>
      <w:r>
        <w:rPr>
          <w:rFonts w:hint="eastAsia"/>
          <w:szCs w:val="21"/>
        </w:rPr>
        <w:t>（1）</w:t>
      </w:r>
      <w:bookmarkStart w:id="48" w:name="_Hlk72070784"/>
      <w:r>
        <w:rPr>
          <w:rFonts w:hint="eastAsia"/>
          <w:szCs w:val="21"/>
        </w:rPr>
        <w:t>投标函</w:t>
      </w:r>
      <w:bookmarkEnd w:id="48"/>
      <w:r>
        <w:rPr>
          <w:rFonts w:hint="eastAsia"/>
          <w:szCs w:val="21"/>
        </w:rPr>
        <w:t>；</w:t>
      </w:r>
    </w:p>
    <w:p w14:paraId="03BC4379">
      <w:pPr>
        <w:ind w:left="718" w:leftChars="342" w:firstLine="1417" w:firstLineChars="675"/>
        <w:rPr>
          <w:rFonts w:eastAsia="宋体"/>
          <w:szCs w:val="21"/>
        </w:rPr>
      </w:pPr>
      <w:r>
        <w:rPr>
          <w:rFonts w:hint="eastAsia"/>
          <w:szCs w:val="21"/>
        </w:rPr>
        <w:t>（2）自行采购投标及履约承诺函；</w:t>
      </w:r>
    </w:p>
    <w:p w14:paraId="6E578CBF">
      <w:pPr>
        <w:ind w:left="718" w:leftChars="342" w:firstLine="1417" w:firstLineChars="675"/>
        <w:rPr>
          <w:rFonts w:eastAsia="宋体"/>
          <w:szCs w:val="21"/>
        </w:rPr>
      </w:pPr>
      <w:r>
        <w:rPr>
          <w:rFonts w:hint="eastAsia"/>
          <w:szCs w:val="21"/>
        </w:rPr>
        <w:t>（</w:t>
      </w:r>
      <w:r>
        <w:rPr>
          <w:szCs w:val="21"/>
        </w:rPr>
        <w:t>3</w:t>
      </w:r>
      <w:r>
        <w:rPr>
          <w:rFonts w:hint="eastAsia"/>
          <w:szCs w:val="21"/>
        </w:rPr>
        <w:t>）投标人情况及资格证明文件；</w:t>
      </w:r>
    </w:p>
    <w:p w14:paraId="3538B92F">
      <w:pPr>
        <w:ind w:left="718" w:leftChars="342" w:firstLine="1417" w:firstLineChars="675"/>
        <w:rPr>
          <w:szCs w:val="21"/>
        </w:rPr>
      </w:pPr>
      <w:bookmarkStart w:id="49" w:name="_Hlk72257201"/>
      <w:r>
        <w:rPr>
          <w:rFonts w:hint="eastAsia"/>
          <w:szCs w:val="21"/>
        </w:rPr>
        <w:t>（</w:t>
      </w:r>
      <w:r>
        <w:rPr>
          <w:szCs w:val="21"/>
        </w:rPr>
        <w:t>4</w:t>
      </w:r>
      <w:r>
        <w:rPr>
          <w:rFonts w:hint="eastAsia"/>
          <w:szCs w:val="21"/>
        </w:rPr>
        <w:t>）</w:t>
      </w:r>
      <w:bookmarkEnd w:id="49"/>
      <w:r>
        <w:rPr>
          <w:rFonts w:hint="eastAsia"/>
          <w:szCs w:val="21"/>
        </w:rPr>
        <w:t>项目详细报价；</w:t>
      </w:r>
    </w:p>
    <w:p w14:paraId="0541CD54">
      <w:pPr>
        <w:ind w:left="718" w:leftChars="342" w:firstLine="1417" w:firstLineChars="675"/>
        <w:rPr>
          <w:szCs w:val="21"/>
        </w:rPr>
      </w:pPr>
      <w:r>
        <w:rPr>
          <w:rFonts w:hint="eastAsia"/>
          <w:szCs w:val="21"/>
        </w:rPr>
        <w:t>（5）</w:t>
      </w:r>
      <w:r>
        <w:rPr>
          <w:rFonts w:hint="eastAsia" w:asciiTheme="minorEastAsia" w:hAnsiTheme="minorEastAsia" w:cstheme="minorEastAsia"/>
          <w:szCs w:val="21"/>
        </w:rPr>
        <w:t>同类业绩情况</w:t>
      </w:r>
      <w:r>
        <w:rPr>
          <w:rFonts w:hint="eastAsia"/>
          <w:szCs w:val="21"/>
        </w:rPr>
        <w:t>；</w:t>
      </w:r>
    </w:p>
    <w:p w14:paraId="2716AF6A">
      <w:pPr>
        <w:ind w:left="718" w:leftChars="342" w:firstLine="1417" w:firstLineChars="675"/>
        <w:rPr>
          <w:szCs w:val="21"/>
        </w:rPr>
      </w:pPr>
      <w:r>
        <w:rPr>
          <w:rFonts w:hint="eastAsia"/>
          <w:szCs w:val="21"/>
        </w:rPr>
        <w:t>（6）投标供应商认为需要加以说明的其他内容；</w:t>
      </w:r>
    </w:p>
    <w:p w14:paraId="78A69470">
      <w:pPr>
        <w:ind w:left="718" w:leftChars="342" w:firstLine="1627" w:firstLineChars="775"/>
        <w:rPr>
          <w:szCs w:val="21"/>
        </w:rPr>
      </w:pPr>
    </w:p>
    <w:p w14:paraId="701AD1CE">
      <w:pPr>
        <w:ind w:firstLine="1200" w:firstLineChars="500"/>
        <w:rPr>
          <w:rFonts w:hint="eastAsia"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14:paraId="5A554614">
      <w:pPr>
        <w:ind w:firstLine="2100" w:firstLineChars="1000"/>
        <w:rPr>
          <w:rFonts w:eastAsia="宋体"/>
          <w:szCs w:val="21"/>
        </w:rPr>
      </w:pPr>
      <w:r>
        <w:rPr>
          <w:rFonts w:hint="eastAsia"/>
          <w:szCs w:val="21"/>
        </w:rPr>
        <w:t>（1）供应商基本情况表；</w:t>
      </w:r>
    </w:p>
    <w:p w14:paraId="44A73255">
      <w:pPr>
        <w:ind w:left="718" w:leftChars="342" w:firstLine="1417" w:firstLineChars="675"/>
        <w:rPr>
          <w:rFonts w:eastAsia="宋体"/>
          <w:szCs w:val="21"/>
        </w:rPr>
      </w:pPr>
      <w:r>
        <w:rPr>
          <w:rFonts w:hint="eastAsia"/>
          <w:szCs w:val="21"/>
        </w:rPr>
        <w:t>（2）法定代表人（负责人）证明书；</w:t>
      </w:r>
    </w:p>
    <w:p w14:paraId="699BCE1C">
      <w:pPr>
        <w:ind w:left="718" w:leftChars="342" w:firstLine="1417" w:firstLineChars="675"/>
        <w:rPr>
          <w:szCs w:val="21"/>
        </w:rPr>
      </w:pPr>
      <w:r>
        <w:rPr>
          <w:rFonts w:hint="eastAsia"/>
          <w:szCs w:val="21"/>
        </w:rPr>
        <w:t>（3）投标文件签署授权委托书；</w:t>
      </w:r>
    </w:p>
    <w:p w14:paraId="5D0D58D2">
      <w:pPr>
        <w:ind w:left="718" w:leftChars="342" w:firstLine="1417" w:firstLineChars="675"/>
        <w:rPr>
          <w:szCs w:val="21"/>
        </w:rPr>
      </w:pPr>
      <w:r>
        <w:rPr>
          <w:rFonts w:hint="eastAsia"/>
          <w:szCs w:val="21"/>
        </w:rPr>
        <w:t>（4）</w:t>
      </w:r>
      <w:r>
        <w:rPr>
          <w:szCs w:val="21"/>
        </w:rPr>
        <w:t>实质性条款响应情况表</w:t>
      </w:r>
      <w:r>
        <w:rPr>
          <w:rFonts w:hint="eastAsia"/>
          <w:szCs w:val="21"/>
        </w:rPr>
        <w:t>；</w:t>
      </w:r>
    </w:p>
    <w:p w14:paraId="283D5A67">
      <w:pPr>
        <w:ind w:left="718" w:leftChars="342" w:firstLine="1417" w:firstLineChars="675"/>
        <w:rPr>
          <w:rFonts w:eastAsia="宋体"/>
          <w:szCs w:val="21"/>
        </w:rPr>
      </w:pPr>
      <w:r>
        <w:rPr>
          <w:rFonts w:hint="eastAsia"/>
          <w:szCs w:val="21"/>
        </w:rPr>
        <w:t>（5）技术要求偏离表；</w:t>
      </w:r>
    </w:p>
    <w:p w14:paraId="1E57F91F">
      <w:pPr>
        <w:ind w:left="718" w:leftChars="342" w:firstLine="1417" w:firstLineChars="675"/>
        <w:rPr>
          <w:szCs w:val="21"/>
        </w:rPr>
      </w:pPr>
      <w:r>
        <w:rPr>
          <w:rFonts w:hint="eastAsia"/>
          <w:szCs w:val="21"/>
        </w:rPr>
        <w:t>（6）</w:t>
      </w:r>
      <w:r>
        <w:rPr>
          <w:rFonts w:hint="eastAsia" w:asciiTheme="minorEastAsia" w:hAnsiTheme="minorEastAsia" w:cstheme="minorEastAsia"/>
          <w:szCs w:val="21"/>
        </w:rPr>
        <w:t>项目实施方案</w:t>
      </w:r>
      <w:r>
        <w:rPr>
          <w:rFonts w:hint="eastAsia"/>
          <w:szCs w:val="21"/>
        </w:rPr>
        <w:t>；</w:t>
      </w:r>
    </w:p>
    <w:p w14:paraId="181E13DA">
      <w:pPr>
        <w:ind w:left="718" w:leftChars="342" w:firstLine="1417" w:firstLineChars="675"/>
        <w:rPr>
          <w:rFonts w:eastAsia="宋体"/>
          <w:szCs w:val="21"/>
        </w:rPr>
      </w:pPr>
      <w:r>
        <w:rPr>
          <w:rFonts w:hint="eastAsia"/>
          <w:szCs w:val="21"/>
        </w:rPr>
        <w:t>（7）</w:t>
      </w:r>
      <w:r>
        <w:rPr>
          <w:rFonts w:hint="eastAsia" w:asciiTheme="minorEastAsia" w:hAnsiTheme="minorEastAsia" w:cstheme="minorEastAsia"/>
          <w:szCs w:val="21"/>
        </w:rPr>
        <w:t>售后服务方案</w:t>
      </w:r>
      <w:r>
        <w:rPr>
          <w:rFonts w:hint="eastAsia"/>
          <w:szCs w:val="21"/>
        </w:rPr>
        <w:t>；</w:t>
      </w:r>
    </w:p>
    <w:p w14:paraId="3E018194">
      <w:pPr>
        <w:ind w:left="718" w:leftChars="342" w:firstLine="1417" w:firstLineChars="675"/>
        <w:rPr>
          <w:szCs w:val="21"/>
        </w:rPr>
      </w:pPr>
      <w:r>
        <w:rPr>
          <w:rFonts w:hint="eastAsia"/>
          <w:szCs w:val="21"/>
        </w:rPr>
        <w:t>（8）</w:t>
      </w:r>
      <w:r>
        <w:rPr>
          <w:rFonts w:hint="eastAsia" w:asciiTheme="minorEastAsia" w:hAnsiTheme="minorEastAsia" w:cstheme="minorEastAsia"/>
          <w:szCs w:val="21"/>
        </w:rPr>
        <w:t>绿色采购情况</w:t>
      </w:r>
      <w:r>
        <w:rPr>
          <w:rFonts w:hint="eastAsia"/>
          <w:szCs w:val="21"/>
        </w:rPr>
        <w:t>；</w:t>
      </w:r>
    </w:p>
    <w:p w14:paraId="790D4A19">
      <w:pPr>
        <w:ind w:left="718" w:leftChars="342" w:firstLine="1417" w:firstLineChars="675"/>
        <w:rPr>
          <w:szCs w:val="21"/>
        </w:rPr>
      </w:pPr>
      <w:r>
        <w:rPr>
          <w:rFonts w:hint="eastAsia"/>
          <w:szCs w:val="21"/>
        </w:rPr>
        <w:t>（9）投标供应商认为需要加以说明的其他内容；</w:t>
      </w:r>
    </w:p>
    <w:p w14:paraId="59EB4653">
      <w:pPr>
        <w:pStyle w:val="7"/>
      </w:pPr>
    </w:p>
    <w:p w14:paraId="476B6EED">
      <w:pPr>
        <w:pStyle w:val="6"/>
        <w:ind w:left="210" w:leftChars="100" w:firstLine="781" w:firstLineChars="372"/>
        <w:rPr>
          <w:rFonts w:hint="eastAsia" w:ascii="宋体" w:hAnsi="宋体"/>
          <w:szCs w:val="21"/>
        </w:rPr>
      </w:pPr>
    </w:p>
    <w:p w14:paraId="2FC89657">
      <w:pPr>
        <w:rPr>
          <w:rFonts w:ascii="仿宋_GB2312" w:eastAsia="仿宋_GB2312"/>
          <w:sz w:val="24"/>
        </w:rPr>
      </w:pPr>
    </w:p>
    <w:p w14:paraId="332FC76B">
      <w:pPr>
        <w:ind w:firstLine="426" w:firstLineChars="202"/>
        <w:rPr>
          <w:rFonts w:hint="eastAsia" w:ascii="宋体" w:hAnsi="宋体"/>
          <w:b/>
          <w:szCs w:val="21"/>
        </w:rPr>
      </w:pPr>
      <w:r>
        <w:rPr>
          <w:rFonts w:hint="eastAsia" w:ascii="宋体" w:hAnsi="宋体"/>
          <w:b/>
          <w:szCs w:val="21"/>
        </w:rPr>
        <w:t>备注：</w:t>
      </w:r>
    </w:p>
    <w:p w14:paraId="074E0EBA">
      <w:pPr>
        <w:ind w:firstLine="426" w:firstLineChars="202"/>
        <w:rPr>
          <w:rFonts w:hint="eastAsia"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14206A06">
      <w:pPr>
        <w:ind w:firstLine="422" w:firstLineChars="200"/>
        <w:rPr>
          <w:rFonts w:hint="eastAsia" w:ascii="宋体" w:hAnsi="宋体"/>
          <w:color w:val="FF0000"/>
          <w:sz w:val="24"/>
        </w:rPr>
      </w:pPr>
      <w:r>
        <w:rPr>
          <w:rFonts w:hint="eastAsia" w:ascii="宋体" w:hAnsi="宋体"/>
          <w:b/>
          <w:szCs w:val="21"/>
        </w:rPr>
        <w:t>2.关于填写“开标一览表”的说明：“开标一览表”中除“投标总价”外，其他信息不作评审依据</w:t>
      </w:r>
      <w:bookmarkEnd w:id="46"/>
      <w:bookmarkEnd w:id="47"/>
    </w:p>
    <w:p w14:paraId="61F14CC8">
      <w:pPr>
        <w:rPr>
          <w:rFonts w:hint="eastAsia" w:ascii="宋体" w:hAnsi="宋体"/>
          <w:color w:val="FF0000"/>
          <w:sz w:val="24"/>
        </w:rPr>
      </w:pPr>
    </w:p>
    <w:p w14:paraId="33613FF9">
      <w:pPr>
        <w:rPr>
          <w:rFonts w:hint="eastAsia" w:ascii="宋体" w:hAnsi="宋体"/>
          <w:color w:val="FF0000"/>
          <w:sz w:val="24"/>
        </w:rPr>
      </w:pPr>
    </w:p>
    <w:p w14:paraId="62FF34CC">
      <w:pPr>
        <w:rPr>
          <w:rFonts w:hint="eastAsia" w:ascii="宋体" w:hAnsi="宋体"/>
          <w:color w:val="FF0000"/>
          <w:sz w:val="24"/>
        </w:rPr>
      </w:pPr>
    </w:p>
    <w:p w14:paraId="286A54AC">
      <w:pPr>
        <w:rPr>
          <w:rFonts w:hint="eastAsia" w:ascii="宋体" w:hAnsi="宋体"/>
          <w:color w:val="FF0000"/>
          <w:sz w:val="24"/>
        </w:rPr>
        <w:sectPr>
          <w:pgSz w:w="11907" w:h="16840"/>
          <w:pgMar w:top="1440" w:right="1797" w:bottom="1440" w:left="1797" w:header="851" w:footer="992" w:gutter="0"/>
          <w:cols w:space="425" w:num="1"/>
          <w:titlePg/>
          <w:docGrid w:linePitch="462" w:charSpace="0"/>
        </w:sectPr>
      </w:pPr>
    </w:p>
    <w:p w14:paraId="02A70E95">
      <w:pPr>
        <w:outlineLvl w:val="1"/>
        <w:rPr>
          <w:rFonts w:hint="eastAsia" w:ascii="宋体" w:hAnsi="宋体"/>
          <w:b/>
          <w:color w:val="FF0000"/>
          <w:sz w:val="28"/>
          <w:szCs w:val="28"/>
        </w:rPr>
      </w:pPr>
      <w:r>
        <w:rPr>
          <w:rFonts w:hint="eastAsia" w:ascii="宋体" w:hAnsi="宋体"/>
          <w:b/>
          <w:color w:val="FF0000"/>
          <w:sz w:val="28"/>
          <w:szCs w:val="28"/>
        </w:rPr>
        <w:t>投标文件正文（信息公开部分）</w:t>
      </w:r>
    </w:p>
    <w:p w14:paraId="3C249E3A">
      <w:pPr>
        <w:pStyle w:val="3"/>
        <w:jc w:val="center"/>
        <w:rPr>
          <w:rFonts w:hint="eastAsia" w:ascii="黑体" w:eastAsia="黑体"/>
          <w:b w:val="0"/>
          <w:sz w:val="24"/>
        </w:rPr>
      </w:pPr>
      <w:r>
        <w:rPr>
          <w:rFonts w:hint="eastAsia" w:ascii="黑体" w:eastAsia="黑体"/>
          <w:b w:val="0"/>
          <w:sz w:val="24"/>
        </w:rPr>
        <w:t>一、投标函</w:t>
      </w:r>
    </w:p>
    <w:p w14:paraId="31C9F0A8">
      <w:pPr>
        <w:spacing w:line="360" w:lineRule="auto"/>
        <w:rPr>
          <w:rFonts w:hint="eastAsia" w:ascii="宋体" w:hAnsi="宋体"/>
          <w:szCs w:val="21"/>
        </w:rPr>
      </w:pPr>
      <w:bookmarkStart w:id="50"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6EB7CF88">
      <w:pPr>
        <w:ind w:firstLine="420" w:firstLineChars="200"/>
        <w:rPr>
          <w:rFonts w:hint="eastAsia" w:ascii="宋体" w:hAnsi="宋体"/>
          <w:szCs w:val="21"/>
        </w:rPr>
      </w:pPr>
      <w:bookmarkStart w:id="51" w:name="_Hlk73818812"/>
      <w:r>
        <w:rPr>
          <w:rFonts w:hint="eastAsia"/>
          <w:szCs w:val="21"/>
        </w:rPr>
        <w:t>1、根据已收到贵单位的项目编号为</w:t>
      </w:r>
      <w:r>
        <w:rPr>
          <w:rFonts w:hint="eastAsia"/>
          <w:szCs w:val="21"/>
          <w:u w:val="thick"/>
        </w:rPr>
        <w:t xml:space="preserve">     </w:t>
      </w:r>
      <w:r>
        <w:rPr>
          <w:rFonts w:hint="eastAsia"/>
          <w:szCs w:val="21"/>
          <w:u w:val="thick"/>
          <w:lang w:eastAsia="zh-CN"/>
        </w:rPr>
        <w:t>BAZXCG-2025-00284</w:t>
      </w:r>
      <w:r>
        <w:rPr>
          <w:rFonts w:hint="eastAsia"/>
          <w:szCs w:val="21"/>
          <w:u w:val="thick"/>
        </w:rPr>
        <w:t xml:space="preserve">   </w:t>
      </w:r>
      <w:r>
        <w:rPr>
          <w:rFonts w:hint="eastAsia"/>
          <w:szCs w:val="21"/>
        </w:rPr>
        <w:t>的</w:t>
      </w:r>
      <w:r>
        <w:rPr>
          <w:rFonts w:hint="eastAsia"/>
          <w:szCs w:val="21"/>
          <w:u w:val="thick"/>
        </w:rPr>
        <w:t xml:space="preserve">  深圳市宝安区建安新村幼儿园（深圳市宝安区西乡骏濠幼儿园）大型教玩具采购项目 </w:t>
      </w:r>
      <w:r>
        <w:rPr>
          <w:rFonts w:hint="eastAsia"/>
          <w:szCs w:val="21"/>
        </w:rPr>
        <w:t>的招标文件，参照《深圳经济特区政府采购条例》和《深圳网上政府采购管理暂行办法》等有关规定，我单位经研究上述招标文件的专用条款及通用条款后，</w:t>
      </w:r>
      <w:bookmarkStart w:id="52" w:name="_Hlk72263588"/>
      <w:r>
        <w:rPr>
          <w:rFonts w:hint="eastAsia"/>
          <w:szCs w:val="21"/>
        </w:rPr>
        <w:t>愿意按照招标文件要求承包上述项目并修补其任何缺陷。</w:t>
      </w:r>
      <w:bookmarkEnd w:id="52"/>
    </w:p>
    <w:p w14:paraId="70F18C71">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53" w:name="_Hlk73819847"/>
      <w:r>
        <w:rPr>
          <w:rFonts w:hint="eastAsia" w:ascii="宋体" w:hAnsi="宋体"/>
          <w:szCs w:val="21"/>
        </w:rPr>
        <w:t>投标价格见</w:t>
      </w:r>
      <w:r>
        <w:rPr>
          <w:rFonts w:hint="eastAsia"/>
          <w:szCs w:val="21"/>
        </w:rPr>
        <w:t>投标书编制软件中《开标一览表》中填写的投标总价。</w:t>
      </w:r>
      <w:bookmarkEnd w:id="53"/>
    </w:p>
    <w:p w14:paraId="25F5F3E6">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69F17F0F">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0A336BE2">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1A7C2826">
      <w:pPr>
        <w:ind w:left="420" w:leftChars="200"/>
        <w:rPr>
          <w:rFonts w:hint="eastAsia" w:ascii="宋体" w:hAnsi="宋体"/>
          <w:b/>
          <w:szCs w:val="21"/>
        </w:rPr>
      </w:pPr>
      <w:r>
        <w:rPr>
          <w:rFonts w:hint="eastAsia" w:ascii="宋体" w:hAnsi="宋体"/>
          <w:szCs w:val="21"/>
        </w:rPr>
        <w:t>6、我单位理解贵单位将不受必须接受所收到的最低报价或其它任何投标文件的约束。</w:t>
      </w:r>
      <w:bookmarkEnd w:id="51"/>
      <w:r>
        <w:rPr>
          <w:rFonts w:hint="eastAsia" w:ascii="宋体" w:hAnsi="宋体"/>
          <w:b/>
          <w:szCs w:val="21"/>
        </w:rPr>
        <w:t>7</w:t>
      </w:r>
      <w:r>
        <w:rPr>
          <w:rFonts w:ascii="宋体" w:hAnsi="宋体"/>
          <w:b/>
          <w:szCs w:val="21"/>
        </w:rPr>
        <w:t>、</w:t>
      </w: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591F5DE5">
      <w:pPr>
        <w:ind w:left="420" w:leftChars="200" w:firstLine="210" w:firstLineChars="100"/>
        <w:rPr>
          <w:szCs w:val="21"/>
        </w:rPr>
      </w:pPr>
    </w:p>
    <w:p w14:paraId="2E378620">
      <w:pPr>
        <w:ind w:left="420" w:leftChars="200" w:firstLine="210" w:firstLineChars="100"/>
        <w:rPr>
          <w:szCs w:val="21"/>
        </w:rPr>
      </w:pPr>
      <w:r>
        <w:rPr>
          <w:rFonts w:hint="eastAsia"/>
          <w:szCs w:val="21"/>
        </w:rPr>
        <w:t>投标人：</w:t>
      </w:r>
      <w:r>
        <w:rPr>
          <w:rFonts w:hint="eastAsia"/>
          <w:szCs w:val="21"/>
          <w:u w:val="thick"/>
        </w:rPr>
        <w:t xml:space="preserve">       </w:t>
      </w:r>
      <w:r>
        <w:rPr>
          <w:rFonts w:hint="eastAsia" w:eastAsia="宋体"/>
          <w:szCs w:val="21"/>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ascii="Times New Roman" w:eastAsia="宋体"/>
          <w:szCs w:val="21"/>
          <w:u w:val="thick"/>
        </w:rPr>
        <w:t xml:space="preserve">  </w:t>
      </w:r>
      <w:r>
        <w:rPr>
          <w:rFonts w:hint="eastAsia" w:eastAsia="宋体"/>
          <w:szCs w:val="21"/>
        </w:rPr>
        <w:t>；</w:t>
      </w:r>
    </w:p>
    <w:p w14:paraId="3BD272F0">
      <w:pPr>
        <w:ind w:left="420" w:leftChars="200" w:firstLine="210" w:firstLineChars="100"/>
        <w:rPr>
          <w:szCs w:val="21"/>
        </w:rPr>
      </w:pPr>
      <w:r>
        <w:rPr>
          <w:rFonts w:hint="eastAsia"/>
          <w:szCs w:val="21"/>
        </w:rPr>
        <w:t>法定代表人（负责人）或其</w:t>
      </w:r>
      <w:r>
        <w:rPr>
          <w:rFonts w:hint="eastAsia" w:ascii="Times New Roman" w:eastAsia="宋体"/>
          <w:szCs w:val="21"/>
        </w:rPr>
        <w:t>授权</w:t>
      </w:r>
      <w:r>
        <w:rPr>
          <w:rFonts w:hint="eastAsia"/>
          <w:szCs w:val="21"/>
        </w:rPr>
        <w:t>委托代理人：</w:t>
      </w:r>
      <w:r>
        <w:rPr>
          <w:rFonts w:hint="eastAsia"/>
          <w:szCs w:val="21"/>
          <w:u w:val="thick"/>
        </w:rPr>
        <w:t xml:space="preserve">         </w:t>
      </w:r>
      <w:r>
        <w:rPr>
          <w:rFonts w:hint="eastAsia" w:eastAsia="宋体"/>
          <w:szCs w:val="21"/>
        </w:rPr>
        <w:t>；</w:t>
      </w:r>
    </w:p>
    <w:p w14:paraId="4B0E693E">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r>
        <w:rPr>
          <w:rFonts w:hint="eastAsia" w:eastAsia="宋体"/>
          <w:szCs w:val="21"/>
        </w:rPr>
        <w:t>；</w:t>
      </w:r>
      <w:r>
        <w:rPr>
          <w:rFonts w:hint="eastAsia"/>
          <w:szCs w:val="21"/>
        </w:rPr>
        <w:t xml:space="preserve">     </w:t>
      </w:r>
    </w:p>
    <w:p w14:paraId="67F05EE3">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5206FFA7">
      <w:pPr>
        <w:ind w:left="420" w:leftChars="200"/>
        <w:rPr>
          <w:sz w:val="24"/>
        </w:rPr>
      </w:pPr>
      <w:r>
        <w:rPr>
          <w:rFonts w:hint="eastAsia"/>
          <w:sz w:val="24"/>
        </w:rPr>
        <w:t xml:space="preserve">                       </w:t>
      </w:r>
    </w:p>
    <w:p w14:paraId="3C32AA70">
      <w:pPr>
        <w:rPr>
          <w:rFonts w:hint="eastAsia" w:ascii="黑体" w:hAnsi="宋体" w:eastAsia="黑体"/>
        </w:rPr>
      </w:pPr>
    </w:p>
    <w:p w14:paraId="095E881B">
      <w:pPr>
        <w:rPr>
          <w:rFonts w:hint="eastAsia" w:ascii="黑体" w:hAnsi="宋体" w:eastAsia="黑体"/>
        </w:rPr>
      </w:pPr>
    </w:p>
    <w:bookmarkEnd w:id="50"/>
    <w:p w14:paraId="6810F58E">
      <w:pPr>
        <w:pStyle w:val="3"/>
        <w:jc w:val="center"/>
        <w:rPr>
          <w:rFonts w:hint="eastAsia" w:ascii="黑体" w:eastAsia="黑体"/>
          <w:b w:val="0"/>
          <w:sz w:val="24"/>
        </w:rPr>
      </w:pPr>
      <w:r>
        <w:rPr>
          <w:rFonts w:hint="eastAsia" w:ascii="黑体" w:eastAsia="黑体"/>
          <w:b w:val="0"/>
          <w:sz w:val="24"/>
        </w:rPr>
        <w:t>二、自行采购投标及履约承诺函</w:t>
      </w:r>
    </w:p>
    <w:p w14:paraId="57C8E91A">
      <w:pPr>
        <w:rPr>
          <w:rFonts w:hint="eastAsia" w:ascii="宋体" w:hAnsi="宋体"/>
          <w:color w:val="FF0000"/>
          <w:szCs w:val="21"/>
        </w:rPr>
      </w:pPr>
      <w:bookmarkStart w:id="54"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6E52DA08">
      <w:pPr>
        <w:ind w:right="-815" w:firstLine="420" w:firstLineChars="200"/>
        <w:rPr>
          <w:rFonts w:hint="eastAsia" w:ascii="宋体" w:hAnsi="宋体"/>
          <w:szCs w:val="21"/>
        </w:rPr>
      </w:pPr>
      <w:r>
        <w:rPr>
          <w:rFonts w:hint="eastAsia" w:ascii="宋体" w:hAnsi="宋体"/>
          <w:szCs w:val="21"/>
        </w:rPr>
        <w:t>我单位承诺：</w:t>
      </w:r>
    </w:p>
    <w:p w14:paraId="032AAE2A">
      <w:pPr>
        <w:ind w:firstLine="420" w:firstLineChars="200"/>
        <w:rPr>
          <w:rFonts w:hint="eastAsia" w:ascii="宋体" w:hAnsi="宋体"/>
          <w:b/>
          <w:szCs w:val="21"/>
        </w:rPr>
      </w:pPr>
      <w:r>
        <w:rPr>
          <w:rFonts w:hint="eastAsia" w:ascii="宋体" w:hAnsi="宋体"/>
          <w:bCs/>
          <w:szCs w:val="21"/>
        </w:rPr>
        <w:t>1.我单位参与本项目所投标的货物、工程或服务，不存在侵犯知识产权的情况。</w:t>
      </w:r>
    </w:p>
    <w:p w14:paraId="17B28B13">
      <w:pPr>
        <w:ind w:firstLine="420" w:firstLineChars="200"/>
        <w:rPr>
          <w:rFonts w:hint="eastAsia" w:ascii="宋体" w:hAnsi="宋体"/>
          <w:szCs w:val="21"/>
        </w:rPr>
      </w:pPr>
      <w:r>
        <w:rPr>
          <w:rFonts w:hint="eastAsia" w:ascii="宋体" w:hAnsi="宋体"/>
          <w:szCs w:val="21"/>
        </w:rPr>
        <w:t>2.我单位参与本项目</w:t>
      </w:r>
      <w:r>
        <w:rPr>
          <w:rFonts w:hint="eastAsia"/>
        </w:rPr>
        <w:t>政府采购（自行采购）活动时不存在被有关部门禁止参与政府采购（自行采购）活动且在有效期内的情况。符合招标文件关于联合体及进口产品的相关资格要求。</w:t>
      </w:r>
    </w:p>
    <w:p w14:paraId="58D3C23F">
      <w:pPr>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14:paraId="0D969184">
      <w:pPr>
        <w:ind w:firstLine="420" w:firstLineChars="200"/>
      </w:pPr>
      <w:r>
        <w:rPr>
          <w:rFonts w:hint="eastAsia" w:ascii="宋体" w:hAnsi="宋体"/>
          <w:szCs w:val="21"/>
        </w:rPr>
        <w:t>4.我单位</w:t>
      </w:r>
      <w:r>
        <w:rPr>
          <w:rFonts w:hint="eastAsia"/>
        </w:rPr>
        <w:t>未被列入失信被执行人、重大税收违法案件当事人名单、政府采购（自行采购）严重违法失信行为记录名单。</w:t>
      </w:r>
    </w:p>
    <w:p w14:paraId="6C70D6BD">
      <w:pPr>
        <w:ind w:firstLine="420" w:firstLineChars="200"/>
        <w:rPr>
          <w:rFonts w:eastAsia="宋体"/>
          <w:color w:val="FF0000"/>
        </w:rPr>
      </w:pPr>
      <w:r>
        <w:rPr>
          <w:rFonts w:hint="eastAsia"/>
          <w:color w:val="FF0000"/>
        </w:rPr>
        <w:t>5.我单位不存在《深圳市财政局政府采购供应商信用信息管理办法》（深财规〔2023〕3号）列明的严重违法失信行为。</w:t>
      </w:r>
    </w:p>
    <w:p w14:paraId="77568695">
      <w:pPr>
        <w:ind w:firstLine="420" w:firstLineChars="200"/>
        <w:rPr>
          <w:rFonts w:hint="eastAsia" w:ascii="宋体" w:hAnsi="宋体"/>
          <w:szCs w:val="21"/>
        </w:rPr>
      </w:pPr>
      <w:r>
        <w:rPr>
          <w:rFonts w:hint="eastAsia" w:ascii="宋体" w:hAnsi="宋体"/>
          <w:szCs w:val="21"/>
        </w:rPr>
        <w:t>6.</w:t>
      </w:r>
      <w:bookmarkStart w:id="55" w:name="_Hlk72587269"/>
      <w:bookmarkStart w:id="56" w:name="_Hlk72587299"/>
      <w:r>
        <w:rPr>
          <w:rFonts w:hint="eastAsia" w:ascii="宋体" w:hAnsi="宋体"/>
          <w:szCs w:val="21"/>
        </w:rPr>
        <w:t>我单位参与该项目投标，严格遵守政府采购（自行采购）相关法律，不造假，不围标、串标、陪标。我单位已清楚，如违反上述要求，投标将作无效处理，被列入不良记录名单并在网上曝光，同时将被提请政府采购（自行采购）主管部门给予一定年限内禁止参与政府采购（自行采购）活动或其他处罚</w:t>
      </w:r>
      <w:bookmarkEnd w:id="55"/>
      <w:r>
        <w:rPr>
          <w:rFonts w:hint="eastAsia" w:ascii="宋体" w:hAnsi="宋体"/>
          <w:szCs w:val="21"/>
        </w:rPr>
        <w:t>。</w:t>
      </w:r>
    </w:p>
    <w:bookmarkEnd w:id="56"/>
    <w:p w14:paraId="190A0309">
      <w:pPr>
        <w:ind w:firstLine="420" w:firstLineChars="200"/>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EC3BB2E">
      <w:pPr>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F0D9245">
      <w:pPr>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7CB4AF2">
      <w:pPr>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14:paraId="5CAE5CD0">
      <w:pPr>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DF35896">
      <w:pPr>
        <w:ind w:firstLine="420" w:firstLineChars="200"/>
        <w:rPr>
          <w:rFonts w:hint="eastAsia" w:ascii="宋体" w:hAnsi="宋体" w:eastAsia="宋体"/>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0077E8C6">
      <w:pPr>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14:paraId="3455E0F6">
      <w:pPr>
        <w:ind w:firstLine="420" w:firstLineChars="200"/>
        <w:rPr>
          <w:rFonts w:hint="eastAsia" w:ascii="宋体" w:hAnsi="宋体" w:eastAsia="宋体" w:cs="宋体"/>
          <w:b/>
          <w:color w:val="FF0000"/>
          <w:kern w:val="0"/>
          <w:szCs w:val="21"/>
        </w:rPr>
      </w:pPr>
      <w:r>
        <w:rPr>
          <w:rFonts w:hint="eastAsia" w:ascii="宋体" w:hAnsi="宋体"/>
          <w:bCs/>
        </w:rPr>
        <w:t>13</w:t>
      </w:r>
      <w:r>
        <w:rPr>
          <w:rFonts w:ascii="宋体" w:hAnsi="宋体"/>
          <w:bCs/>
        </w:rPr>
        <w:t>.我单位保证，符合《中华人民共和国政府采购法实施条例》第十八条规定，与其他投标供应商不存在单位负责人为同一人或者存在直接控股、管理关系；</w:t>
      </w:r>
      <w:r>
        <w:rPr>
          <w:rFonts w:hint="eastAsia" w:ascii="宋体" w:hAnsi="宋体"/>
          <w:bCs/>
        </w:rPr>
        <w:t>不存在为</w:t>
      </w:r>
      <w:r>
        <w:rPr>
          <w:rFonts w:ascii="宋体" w:hAnsi="宋体"/>
          <w:bCs/>
        </w:rPr>
        <w:t>本次采购项目提供整体设计、规范编制或者项目管理、监理、检测等服务的情形。</w:t>
      </w:r>
      <w:r>
        <w:rPr>
          <w:rFonts w:hint="eastAsia" w:ascii="宋体" w:hAnsi="宋体"/>
          <w:bCs/>
        </w:rPr>
        <w:t>若存在“不同供应商的董事、股东或其他高级管理人员为同一人的”情形的，我单位保证不存在串通投标、恶意串通或者视为串通投标的情形。</w:t>
      </w:r>
    </w:p>
    <w:p w14:paraId="72E8C529">
      <w:pPr>
        <w:ind w:firstLine="422" w:firstLineChars="200"/>
        <w:rPr>
          <w:rFonts w:hint="eastAsia" w:ascii="宋体" w:hAnsi="宋体"/>
          <w:b/>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14:paraId="6E157883">
      <w:pPr>
        <w:spacing w:line="260" w:lineRule="exact"/>
        <w:ind w:firstLine="420" w:firstLineChars="200"/>
        <w:rPr>
          <w:rFonts w:hint="eastAsia" w:ascii="宋体" w:hAnsi="宋体"/>
          <w:b/>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219557D0">
      <w:pPr>
        <w:ind w:firstLine="420" w:firstLineChars="200"/>
        <w:rPr>
          <w:rFonts w:hint="eastAsia" w:ascii="宋体" w:hAnsi="宋体"/>
        </w:rPr>
      </w:pPr>
    </w:p>
    <w:p w14:paraId="476C57DC">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14:paraId="2DC1E93C">
      <w:pPr>
        <w:spacing w:before="60" w:beforeLines="25" w:after="60" w:afterLines="25"/>
        <w:ind w:firstLine="5460" w:firstLineChars="2600"/>
        <w:rPr>
          <w:rFonts w:hint="eastAsia" w:ascii="宋体" w:hAnsi="宋体"/>
          <w:szCs w:val="21"/>
        </w:rPr>
      </w:pPr>
      <w:r>
        <w:rPr>
          <w:rFonts w:hint="eastAsia" w:ascii="宋体" w:hAnsi="宋体"/>
          <w:szCs w:val="21"/>
        </w:rPr>
        <w:t xml:space="preserve">                                    </w:t>
      </w:r>
    </w:p>
    <w:bookmarkEnd w:id="54"/>
    <w:p w14:paraId="0EC491FC">
      <w:pPr>
        <w:spacing w:before="60" w:beforeLines="25" w:after="60"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0D30FAEA">
      <w:pPr>
        <w:ind w:firstLine="645"/>
        <w:jc w:val="right"/>
        <w:rPr>
          <w:rFonts w:hint="eastAsia"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0C47065B">
      <w:pPr>
        <w:ind w:firstLine="645"/>
        <w:rPr>
          <w:rFonts w:hint="eastAsia" w:ascii="宋体" w:hAnsi="宋体"/>
          <w:szCs w:val="21"/>
        </w:rPr>
      </w:pPr>
    </w:p>
    <w:p w14:paraId="401C4B70">
      <w:pPr>
        <w:rPr>
          <w:rFonts w:ascii="宋体"/>
          <w:b/>
          <w:szCs w:val="21"/>
        </w:rPr>
      </w:pPr>
    </w:p>
    <w:p w14:paraId="412AD627">
      <w:pPr>
        <w:ind w:firstLine="482" w:firstLineChars="200"/>
        <w:jc w:val="center"/>
        <w:rPr>
          <w:rFonts w:hint="eastAsia" w:hAnsi="宋体"/>
          <w:b/>
          <w:bCs/>
          <w:sz w:val="24"/>
        </w:rPr>
      </w:pPr>
    </w:p>
    <w:p w14:paraId="56E503B6">
      <w:pPr>
        <w:pStyle w:val="3"/>
        <w:jc w:val="center"/>
        <w:rPr>
          <w:rFonts w:hint="eastAsia" w:ascii="黑体" w:eastAsia="黑体"/>
          <w:b w:val="0"/>
          <w:sz w:val="24"/>
          <w:szCs w:val="24"/>
        </w:rPr>
      </w:pPr>
      <w:r>
        <w:rPr>
          <w:rFonts w:hint="eastAsia" w:ascii="黑体" w:eastAsia="黑体"/>
          <w:b w:val="0"/>
          <w:sz w:val="24"/>
          <w:szCs w:val="24"/>
        </w:rPr>
        <w:t>三、投标人情况及资格证明文件</w:t>
      </w:r>
    </w:p>
    <w:p w14:paraId="4A928587">
      <w:pPr>
        <w:rPr>
          <w:b/>
          <w:bCs/>
          <w:sz w:val="24"/>
        </w:rPr>
      </w:pPr>
    </w:p>
    <w:p w14:paraId="1B256EB8">
      <w:pPr>
        <w:ind w:firstLine="2640" w:firstLineChars="1100"/>
        <w:outlineLvl w:val="3"/>
        <w:rPr>
          <w:rFonts w:hint="eastAsia" w:ascii="黑体" w:hAnsi="宋体" w:eastAsia="黑体"/>
          <w:bCs/>
          <w:kern w:val="0"/>
          <w:sz w:val="24"/>
          <w:szCs w:val="32"/>
        </w:rPr>
      </w:pPr>
      <w:bookmarkStart w:id="57" w:name="_Hlk72257590"/>
      <w:r>
        <w:rPr>
          <w:rFonts w:hint="eastAsia" w:ascii="黑体" w:hAnsi="宋体" w:eastAsia="黑体"/>
          <w:bCs/>
          <w:kern w:val="0"/>
          <w:sz w:val="24"/>
          <w:szCs w:val="32"/>
        </w:rPr>
        <w:t>（一）投标人资格证明文件</w:t>
      </w:r>
    </w:p>
    <w:p w14:paraId="244D229D">
      <w:pPr>
        <w:spacing w:before="120"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自行采购投标及履约承诺函》《供应商基本情况表》且已在规定章节中提供的，此处不重复提供。）</w:t>
      </w:r>
    </w:p>
    <w:p w14:paraId="77BD3D29">
      <w:pPr>
        <w:rPr>
          <w:b/>
          <w:bCs/>
          <w:sz w:val="24"/>
        </w:rPr>
      </w:pPr>
    </w:p>
    <w:bookmarkEnd w:id="57"/>
    <w:p w14:paraId="6CBAF581">
      <w:pPr>
        <w:ind w:firstLine="480" w:firstLineChars="200"/>
        <w:outlineLvl w:val="3"/>
        <w:rPr>
          <w:rFonts w:hint="eastAsia" w:ascii="黑体" w:hAnsi="宋体" w:eastAsia="黑体"/>
          <w:bCs/>
          <w:kern w:val="0"/>
          <w:sz w:val="24"/>
          <w:szCs w:val="32"/>
        </w:rPr>
      </w:pPr>
      <w:bookmarkStart w:id="58" w:name="_Hlk72257908"/>
      <w:bookmarkStart w:id="59" w:name="_Hlk72259976"/>
      <w:r>
        <w:rPr>
          <w:rFonts w:hint="eastAsia" w:ascii="黑体" w:hAnsi="宋体" w:eastAsia="黑体"/>
          <w:bCs/>
          <w:kern w:val="0"/>
          <w:sz w:val="24"/>
          <w:szCs w:val="32"/>
        </w:rPr>
        <w:t>（二）中小企业声明函、残疾人福利性单位声明函及监狱企业声明函</w:t>
      </w:r>
    </w:p>
    <w:p w14:paraId="2FA131BB">
      <w:pPr>
        <w:jc w:val="left"/>
        <w:rPr>
          <w:rFonts w:hint="eastAsia" w:ascii="黑体" w:hAnsi="宋体" w:eastAsia="黑体"/>
          <w:bCs/>
          <w:kern w:val="0"/>
          <w:sz w:val="24"/>
          <w:szCs w:val="32"/>
        </w:rPr>
      </w:pPr>
    </w:p>
    <w:p w14:paraId="7DA78798">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填写指引：</w:t>
      </w:r>
    </w:p>
    <w:p w14:paraId="07BCACCE">
      <w:pPr>
        <w:ind w:firstLine="420" w:firstLineChars="200"/>
        <w:outlineLvl w:val="3"/>
        <w:rPr>
          <w:rFonts w:hint="eastAsia"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投标人提供的声明函不属实的，属于提供虚假资料谋取中标，参照《中华人民共和国政府采购法》等国家有关规定追究相应责任。</w:t>
      </w:r>
    </w:p>
    <w:p w14:paraId="74F85821">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2、该部分内容填写需要参考的相关文件：</w:t>
      </w:r>
    </w:p>
    <w:p w14:paraId="4829C49A">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0D8A198E">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p>
    <w:p w14:paraId="10083715">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0EB3690B">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5431F3A5">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384D168F">
      <w:pPr>
        <w:ind w:firstLine="420" w:firstLineChars="200"/>
        <w:outlineLvl w:val="3"/>
        <w:rPr>
          <w:rFonts w:hint="eastAsia" w:ascii="黑体" w:hAnsi="黑体" w:eastAsia="黑体"/>
          <w:color w:val="FF000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6FF9E5B7">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4、声明函具体填写要求：</w:t>
      </w:r>
    </w:p>
    <w:p w14:paraId="479BB8F3">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7E80D3E1">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78515235">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044E8676">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431E0FE9">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65A67B67">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货物制造商名称。</w:t>
      </w:r>
      <w:r>
        <w:rPr>
          <w:rFonts w:hint="eastAsia" w:ascii="黑体" w:hAnsi="宋体" w:eastAsia="黑体"/>
          <w:bCs/>
          <w:color w:val="FF0000"/>
          <w:kern w:val="0"/>
          <w:szCs w:val="21"/>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63F4BD18">
      <w:p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Cs w:val="21"/>
        </w:rPr>
        <w:t>第六、</w:t>
      </w:r>
      <w:r>
        <w:rPr>
          <w:rFonts w:hint="eastAsia" w:ascii="黑体" w:hAnsi="宋体" w:eastAsia="黑体"/>
          <w:bCs/>
          <w:color w:val="FF0000"/>
          <w:kern w:val="0"/>
          <w:szCs w:val="21"/>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0051DD2D">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702808AE">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A32F060">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（3）事业单位、社会组织等非企业主体不享受中小企业扶持政策，但事业单位、社会组织等非企业主体提供全部由中小企业制造的货物参加货物采购项目的除外。</w:t>
      </w:r>
    </w:p>
    <w:p w14:paraId="0568DE49">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14:paraId="0106CDB0">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14:paraId="627C6648">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62328B90">
      <w:pPr>
        <w:ind w:firstLine="420" w:firstLineChars="200"/>
      </w:pPr>
      <w:r>
        <w:rPr>
          <w:rFonts w:hint="eastAsia" w:ascii="黑体" w:hAnsi="宋体" w:eastAsia="黑体"/>
          <w:bCs/>
          <w:color w:val="FF0000"/>
          <w:kern w:val="0"/>
          <w:szCs w:val="21"/>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761590C1">
      <w:pPr>
        <w:ind w:firstLine="420" w:firstLineChars="200"/>
      </w:pPr>
    </w:p>
    <w:p w14:paraId="438D4A7F">
      <w:pPr>
        <w:numPr>
          <w:ilvl w:val="0"/>
          <w:numId w:val="4"/>
        </w:numPr>
        <w:jc w:val="center"/>
        <w:rPr>
          <w:b/>
          <w:sz w:val="24"/>
        </w:rPr>
      </w:pPr>
      <w:r>
        <w:rPr>
          <w:b/>
          <w:sz w:val="24"/>
        </w:rPr>
        <w:t>中小企业声明函（货物）</w:t>
      </w:r>
    </w:p>
    <w:p w14:paraId="0BBE3237">
      <w:pPr>
        <w:pStyle w:val="7"/>
      </w:pPr>
    </w:p>
    <w:p w14:paraId="391A479A">
      <w:pPr>
        <w:pStyle w:val="14"/>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本公司（联合体）郑重声明，参照《政府采购促进中小企业发展管理办法》（财库﹝2020﹞46号）的规定，本公司（联合体）参加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14:paraId="56579328">
      <w:pPr>
        <w:pStyle w:val="14"/>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66C756AF">
      <w:pPr>
        <w:pStyle w:val="14"/>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1989B992">
      <w:pPr>
        <w:pStyle w:val="14"/>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14:paraId="34BF5CD6">
      <w:pPr>
        <w:pStyle w:val="14"/>
        <w:ind w:firstLine="420" w:firstLineChars="200"/>
        <w:rPr>
          <w:rFonts w:hint="eastAsia" w:asciiTheme="minorEastAsia" w:hAnsiTheme="minorEastAsia" w:cstheme="minorEastAsia"/>
          <w:sz w:val="21"/>
          <w:szCs w:val="21"/>
        </w:rPr>
      </w:pPr>
    </w:p>
    <w:p w14:paraId="5EAC64AC">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14:paraId="315E2ABE">
      <w:pPr>
        <w:spacing w:line="360" w:lineRule="auto"/>
        <w:ind w:firstLine="420" w:firstLineChars="200"/>
        <w:rPr>
          <w:rFonts w:hint="eastAsia" w:asciiTheme="minorEastAsia" w:hAnsiTheme="minorEastAsia" w:cstheme="minorEastAsia"/>
          <w:szCs w:val="21"/>
        </w:rPr>
      </w:pPr>
      <w:bookmarkStart w:id="60" w:name="_Hlk73562203"/>
      <w:r>
        <w:rPr>
          <w:rFonts w:hint="eastAsia" w:asciiTheme="minorEastAsia" w:hAnsiTheme="minorEastAsia" w:cstheme="minorEastAsia"/>
          <w:szCs w:val="21"/>
        </w:rPr>
        <w:t>本投标人对上述声明内容的真实性负责。如有虚假，将依法承担相应责任。</w:t>
      </w:r>
    </w:p>
    <w:p w14:paraId="76B49D5A">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参照《政府采购促进中小企业发展管理办法》（财库〔2020〕46 号）第二十条规定，投标人按照本办法规定提供声明函内容不实的，属于提供虚假材料谋取中标，参照《政府采购法》等政府采购有关法律法规规定追究相应责任。</w:t>
      </w:r>
      <w:bookmarkEnd w:id="60"/>
    </w:p>
    <w:p w14:paraId="14250052">
      <w:pPr>
        <w:ind w:firstLine="420" w:firstLineChars="200"/>
        <w:rPr>
          <w:rFonts w:hint="eastAsia" w:ascii="宋体" w:hAnsi="宋体"/>
          <w:bCs/>
          <w:color w:val="FF0000"/>
          <w:kern w:val="0"/>
          <w:szCs w:val="21"/>
        </w:rPr>
      </w:pPr>
    </w:p>
    <w:p w14:paraId="2B612467"/>
    <w:p w14:paraId="0A608420">
      <w:pPr>
        <w:ind w:firstLine="420" w:firstLineChars="200"/>
      </w:pPr>
    </w:p>
    <w:p w14:paraId="0FC1817D">
      <w:pPr>
        <w:jc w:val="center"/>
        <w:rPr>
          <w:b/>
          <w:sz w:val="24"/>
        </w:rPr>
      </w:pPr>
      <w:r>
        <w:rPr>
          <w:rFonts w:hint="eastAsia"/>
          <w:b/>
          <w:sz w:val="24"/>
        </w:rPr>
        <w:t>2、残疾人福利性单位声明函（货物类）</w:t>
      </w:r>
    </w:p>
    <w:p w14:paraId="2EBC0E7A">
      <w:pPr>
        <w:rPr>
          <w:b/>
          <w:bCs/>
        </w:rPr>
      </w:pPr>
    </w:p>
    <w:p w14:paraId="7A9D92F5">
      <w:pPr>
        <w:spacing w:line="360" w:lineRule="auto"/>
        <w:ind w:firstLine="420" w:firstLineChars="200"/>
        <w:rPr>
          <w:rFonts w:hint="eastAsia" w:asciiTheme="minorEastAsia" w:hAnsiTheme="minorEastAsia" w:cstheme="minorEastAsia"/>
          <w:szCs w:val="21"/>
        </w:rPr>
      </w:pPr>
      <w:bookmarkStart w:id="61" w:name="_Hlk73562331"/>
      <w:bookmarkStart w:id="62" w:name="_Hlk73562245"/>
      <w:r>
        <w:rPr>
          <w:rFonts w:hint="eastAsia" w:asciiTheme="minorEastAsia" w:hAnsiTheme="minorEastAsia" w:cstheme="minorEastAsia"/>
          <w:szCs w:val="21"/>
        </w:rPr>
        <w:t>本单位郑重声明，参照《财政部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27536A3A">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14:paraId="146733E6">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61"/>
    </w:p>
    <w:bookmarkEnd w:id="62"/>
    <w:p w14:paraId="58C12E52">
      <w:pPr>
        <w:ind w:firstLine="420" w:firstLineChars="200"/>
        <w:rPr>
          <w:rFonts w:hint="eastAsia" w:ascii="宋体" w:hAnsi="宋体"/>
          <w:szCs w:val="21"/>
        </w:rPr>
      </w:pPr>
    </w:p>
    <w:p w14:paraId="50E54835">
      <w:pPr>
        <w:ind w:firstLine="420" w:firstLineChars="200"/>
        <w:rPr>
          <w:rFonts w:hint="eastAsia" w:ascii="宋体" w:hAnsi="宋体"/>
          <w:szCs w:val="21"/>
        </w:rPr>
      </w:pPr>
    </w:p>
    <w:p w14:paraId="24900058">
      <w:pPr>
        <w:jc w:val="center"/>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2E064A0D">
      <w:pPr>
        <w:spacing w:line="360" w:lineRule="auto"/>
        <w:ind w:firstLine="420" w:firstLineChars="200"/>
        <w:rPr>
          <w:rFonts w:hint="eastAsia" w:ascii="宋体" w:hAnsi="宋体"/>
          <w:szCs w:val="21"/>
        </w:rPr>
      </w:pPr>
      <w:r>
        <w:rPr>
          <w:rFonts w:hint="eastAsia" w:ascii="宋体" w:hAnsi="宋体"/>
          <w:szCs w:val="21"/>
        </w:rPr>
        <w:t>本投标人郑重声明，参照《财政部司法部关于政府采购支持监狱企业发展有关问题的通知》（财库〔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2B297E2D">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36607835">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02D3F658">
      <w:pPr>
        <w:spacing w:line="360" w:lineRule="auto"/>
        <w:ind w:firstLine="420" w:firstLineChars="200"/>
        <w:rPr>
          <w:rFonts w:hint="eastAsia" w:ascii="宋体" w:hAnsi="宋体"/>
          <w:szCs w:val="21"/>
        </w:rPr>
      </w:pPr>
      <w:r>
        <w:rPr>
          <w:rFonts w:ascii="宋体" w:hAnsi="宋体"/>
          <w:szCs w:val="21"/>
        </w:rPr>
        <w:t xml:space="preserve">…… </w:t>
      </w:r>
    </w:p>
    <w:p w14:paraId="6E155F5A">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14:paraId="3609EC0D">
      <w:pPr>
        <w:spacing w:line="360" w:lineRule="auto"/>
        <w:ind w:firstLine="420" w:firstLineChars="200"/>
        <w:rPr>
          <w:rFonts w:hint="eastAsia" w:ascii="宋体" w:hAnsi="宋体"/>
          <w:szCs w:val="21"/>
        </w:rPr>
      </w:pPr>
      <w:r>
        <w:rPr>
          <w:rFonts w:hint="eastAsia" w:ascii="宋体" w:hAnsi="宋体"/>
          <w:szCs w:val="21"/>
        </w:rPr>
        <w:t>附：省级以上监狱管理局、戒毒管理局（含新疆生产建设兵团）出具的监狱企业证明文件。</w:t>
      </w:r>
      <w:bookmarkEnd w:id="58"/>
    </w:p>
    <w:p w14:paraId="7A602B57">
      <w:pPr>
        <w:pStyle w:val="3"/>
        <w:jc w:val="center"/>
        <w:rPr>
          <w:rFonts w:hint="eastAsia" w:ascii="黑体" w:eastAsia="黑体"/>
          <w:b w:val="0"/>
          <w:sz w:val="24"/>
          <w:szCs w:val="24"/>
        </w:rPr>
      </w:pPr>
      <w:r>
        <w:rPr>
          <w:rFonts w:hint="eastAsia" w:ascii="黑体" w:eastAsia="黑体"/>
          <w:b w:val="0"/>
          <w:sz w:val="24"/>
          <w:szCs w:val="24"/>
        </w:rPr>
        <w:t>四、项目详细报价</w:t>
      </w:r>
    </w:p>
    <w:p w14:paraId="648048B4">
      <w:pPr>
        <w:tabs>
          <w:tab w:val="left" w:pos="720"/>
        </w:tabs>
        <w:ind w:firstLine="3132" w:firstLineChars="1300"/>
        <w:rPr>
          <w:b/>
          <w:sz w:val="24"/>
        </w:rPr>
      </w:pPr>
      <w:r>
        <w:rPr>
          <w:rFonts w:hint="eastAsia"/>
          <w:b/>
          <w:sz w:val="24"/>
        </w:rPr>
        <w:t>（一）分项报价表</w:t>
      </w:r>
    </w:p>
    <w:tbl>
      <w:tblPr>
        <w:tblStyle w:val="18"/>
        <w:tblpPr w:leftFromText="180" w:rightFromText="180" w:vertAnchor="text" w:horzAnchor="page" w:tblpX="1804" w:tblpY="469"/>
        <w:tblOverlap w:val="never"/>
        <w:tblW w:w="46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792"/>
        <w:gridCol w:w="485"/>
        <w:gridCol w:w="621"/>
        <w:gridCol w:w="582"/>
        <w:gridCol w:w="821"/>
        <w:gridCol w:w="579"/>
        <w:gridCol w:w="448"/>
        <w:gridCol w:w="630"/>
        <w:gridCol w:w="608"/>
        <w:gridCol w:w="986"/>
      </w:tblGrid>
      <w:tr w14:paraId="3D96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299E4043">
            <w:pPr>
              <w:jc w:val="center"/>
              <w:rPr>
                <w:rFonts w:ascii="Times New Roman" w:hAnsi="Times New Roman" w:eastAsia="宋体" w:cs="Times New Roman"/>
                <w:bCs/>
                <w:szCs w:val="21"/>
              </w:rPr>
            </w:pPr>
            <w:r>
              <w:rPr>
                <w:rFonts w:hint="eastAsia" w:ascii="Times New Roman" w:hAnsi="Times New Roman" w:eastAsia="宋体" w:cs="Times New Roman"/>
                <w:bCs/>
                <w:szCs w:val="21"/>
              </w:rPr>
              <w:t>序号</w:t>
            </w:r>
          </w:p>
        </w:tc>
        <w:tc>
          <w:tcPr>
            <w:tcW w:w="1120" w:type="pct"/>
            <w:vAlign w:val="center"/>
          </w:tcPr>
          <w:p w14:paraId="1B628AB2">
            <w:pPr>
              <w:jc w:val="center"/>
              <w:rPr>
                <w:rFonts w:ascii="Times New Roman" w:hAnsi="Times New Roman" w:eastAsia="宋体" w:cs="Times New Roman"/>
                <w:bCs/>
                <w:szCs w:val="21"/>
              </w:rPr>
            </w:pPr>
            <w:r>
              <w:rPr>
                <w:rFonts w:hint="eastAsia" w:ascii="Times New Roman" w:hAnsi="Times New Roman" w:eastAsia="宋体" w:cs="Times New Roman"/>
                <w:bCs/>
                <w:szCs w:val="21"/>
              </w:rPr>
              <w:t>货物名称</w:t>
            </w:r>
          </w:p>
        </w:tc>
        <w:tc>
          <w:tcPr>
            <w:tcW w:w="303" w:type="pct"/>
            <w:vAlign w:val="center"/>
          </w:tcPr>
          <w:p w14:paraId="7FAAB883">
            <w:pPr>
              <w:jc w:val="center"/>
              <w:rPr>
                <w:rFonts w:ascii="Times New Roman" w:hAnsi="Times New Roman" w:eastAsia="宋体" w:cs="Times New Roman"/>
                <w:bCs/>
                <w:szCs w:val="21"/>
              </w:rPr>
            </w:pPr>
            <w:r>
              <w:rPr>
                <w:rFonts w:hint="eastAsia" w:ascii="Times New Roman" w:hAnsi="Times New Roman" w:eastAsia="宋体" w:cs="Times New Roman"/>
                <w:szCs w:val="21"/>
              </w:rPr>
              <w:t>品牌</w:t>
            </w:r>
          </w:p>
        </w:tc>
        <w:tc>
          <w:tcPr>
            <w:tcW w:w="388" w:type="pct"/>
            <w:vAlign w:val="center"/>
          </w:tcPr>
          <w:p w14:paraId="3143A9C1">
            <w:pPr>
              <w:jc w:val="center"/>
              <w:rPr>
                <w:rFonts w:ascii="Times New Roman" w:hAnsi="Times New Roman" w:eastAsia="宋体" w:cs="Times New Roman"/>
                <w:bCs/>
                <w:szCs w:val="21"/>
              </w:rPr>
            </w:pPr>
            <w:r>
              <w:rPr>
                <w:rFonts w:hint="eastAsia" w:ascii="Times New Roman" w:hAnsi="Times New Roman" w:eastAsia="宋体" w:cs="Times New Roman"/>
                <w:szCs w:val="21"/>
              </w:rPr>
              <w:t>规格/型号</w:t>
            </w:r>
          </w:p>
        </w:tc>
        <w:tc>
          <w:tcPr>
            <w:tcW w:w="363" w:type="pct"/>
            <w:vAlign w:val="center"/>
          </w:tcPr>
          <w:p w14:paraId="4487A3AD">
            <w:pPr>
              <w:jc w:val="center"/>
              <w:rPr>
                <w:rFonts w:ascii="Times New Roman" w:hAnsi="Times New Roman" w:eastAsia="宋体" w:cs="Times New Roman"/>
                <w:bCs/>
                <w:szCs w:val="21"/>
              </w:rPr>
            </w:pPr>
            <w:r>
              <w:rPr>
                <w:rFonts w:hint="eastAsia" w:ascii="Times New Roman" w:hAnsi="Times New Roman" w:eastAsia="宋体" w:cs="Times New Roman"/>
                <w:b/>
                <w:color w:val="FF0000"/>
                <w:szCs w:val="21"/>
              </w:rPr>
              <w:t>原产地</w:t>
            </w:r>
          </w:p>
        </w:tc>
        <w:tc>
          <w:tcPr>
            <w:tcW w:w="513" w:type="pct"/>
            <w:vAlign w:val="center"/>
          </w:tcPr>
          <w:p w14:paraId="7764289F">
            <w:pPr>
              <w:jc w:val="center"/>
              <w:rPr>
                <w:rFonts w:ascii="Times New Roman" w:hAnsi="Times New Roman" w:eastAsia="宋体" w:cs="Times New Roman"/>
                <w:bCs/>
                <w:szCs w:val="21"/>
              </w:rPr>
            </w:pPr>
            <w:r>
              <w:rPr>
                <w:rFonts w:hint="eastAsia" w:ascii="Times New Roman" w:hAnsi="Times New Roman" w:eastAsia="宋体" w:cs="Times New Roman"/>
                <w:szCs w:val="21"/>
              </w:rPr>
              <w:t>制造商名称</w:t>
            </w:r>
          </w:p>
        </w:tc>
        <w:tc>
          <w:tcPr>
            <w:tcW w:w="361" w:type="pct"/>
            <w:vAlign w:val="center"/>
          </w:tcPr>
          <w:p w14:paraId="09A201BD">
            <w:pPr>
              <w:jc w:val="center"/>
              <w:rPr>
                <w:rFonts w:ascii="Times New Roman" w:hAnsi="Times New Roman" w:eastAsia="宋体" w:cs="Times New Roman"/>
                <w:bCs/>
                <w:szCs w:val="21"/>
              </w:rPr>
            </w:pPr>
            <w:r>
              <w:rPr>
                <w:rFonts w:hint="eastAsia" w:ascii="Times New Roman" w:hAnsi="Times New Roman" w:eastAsia="宋体" w:cs="Times New Roman"/>
                <w:bCs/>
                <w:szCs w:val="21"/>
              </w:rPr>
              <w:t>数量</w:t>
            </w:r>
          </w:p>
        </w:tc>
        <w:tc>
          <w:tcPr>
            <w:tcW w:w="280" w:type="pct"/>
            <w:vAlign w:val="center"/>
          </w:tcPr>
          <w:p w14:paraId="066A0646">
            <w:pPr>
              <w:jc w:val="center"/>
              <w:rPr>
                <w:rFonts w:ascii="Times New Roman" w:hAnsi="Times New Roman" w:eastAsia="宋体" w:cs="Times New Roman"/>
                <w:bCs/>
                <w:szCs w:val="21"/>
              </w:rPr>
            </w:pPr>
            <w:r>
              <w:rPr>
                <w:rFonts w:hint="eastAsia" w:ascii="Times New Roman" w:hAnsi="Times New Roman" w:eastAsia="宋体" w:cs="Times New Roman"/>
                <w:bCs/>
                <w:szCs w:val="21"/>
              </w:rPr>
              <w:t>单位</w:t>
            </w:r>
          </w:p>
        </w:tc>
        <w:tc>
          <w:tcPr>
            <w:tcW w:w="393" w:type="pct"/>
            <w:vAlign w:val="center"/>
          </w:tcPr>
          <w:p w14:paraId="45935A1A">
            <w:pPr>
              <w:jc w:val="center"/>
              <w:rPr>
                <w:rFonts w:ascii="Times New Roman" w:hAnsi="Times New Roman" w:eastAsia="宋体" w:cs="Times New Roman"/>
                <w:bCs/>
                <w:szCs w:val="21"/>
              </w:rPr>
            </w:pPr>
            <w:r>
              <w:rPr>
                <w:rFonts w:hint="eastAsia" w:ascii="Times New Roman" w:hAnsi="Times New Roman" w:eastAsia="宋体" w:cs="Times New Roman"/>
                <w:szCs w:val="21"/>
              </w:rPr>
              <w:t>单价(元)</w:t>
            </w:r>
          </w:p>
        </w:tc>
        <w:tc>
          <w:tcPr>
            <w:tcW w:w="380" w:type="pct"/>
            <w:vAlign w:val="center"/>
          </w:tcPr>
          <w:p w14:paraId="09CEB928">
            <w:pPr>
              <w:jc w:val="center"/>
              <w:rPr>
                <w:rFonts w:ascii="Times New Roman" w:hAnsi="Times New Roman" w:eastAsia="宋体" w:cs="Times New Roman"/>
                <w:bCs/>
                <w:szCs w:val="21"/>
              </w:rPr>
            </w:pPr>
            <w:r>
              <w:rPr>
                <w:rFonts w:hint="eastAsia" w:ascii="Times New Roman" w:hAnsi="Times New Roman" w:eastAsia="宋体" w:cs="Times New Roman"/>
                <w:szCs w:val="21"/>
              </w:rPr>
              <w:t>合价(元)</w:t>
            </w:r>
          </w:p>
        </w:tc>
        <w:tc>
          <w:tcPr>
            <w:tcW w:w="616" w:type="pct"/>
            <w:vAlign w:val="center"/>
          </w:tcPr>
          <w:p w14:paraId="7951EF1B">
            <w:pPr>
              <w:jc w:val="center"/>
              <w:rPr>
                <w:rFonts w:hint="eastAsia" w:ascii="Times New Roman" w:hAnsi="Times New Roman" w:eastAsia="宋体" w:cs="Times New Roman"/>
                <w:szCs w:val="21"/>
              </w:rPr>
            </w:pPr>
            <w:r>
              <w:rPr>
                <w:rFonts w:hint="eastAsia" w:ascii="Times New Roman" w:hAnsi="Times New Roman" w:eastAsia="宋体" w:cs="Times New Roman"/>
                <w:szCs w:val="21"/>
              </w:rPr>
              <w:t>预算金额（元）</w:t>
            </w:r>
          </w:p>
        </w:tc>
      </w:tr>
      <w:tr w14:paraId="15EA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top"/>
          </w:tcPr>
          <w:p w14:paraId="7259F7D1">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12E00655">
            <w:pPr>
              <w:spacing w:line="400" w:lineRule="exact"/>
              <w:jc w:val="center"/>
              <w:rPr>
                <w:rFonts w:ascii="Times New Roman" w:hAnsi="Times New Roman" w:eastAsia="宋体" w:cs="Times New Roman"/>
                <w:bCs/>
                <w:szCs w:val="21"/>
              </w:rPr>
            </w:pPr>
            <w:r>
              <w:rPr>
                <w:rFonts w:hint="eastAsia" w:ascii="宋体" w:hAnsi="宋体"/>
                <w:color w:val="000000"/>
                <w:szCs w:val="21"/>
              </w:rPr>
              <w:t>神秘屋</w:t>
            </w:r>
          </w:p>
        </w:tc>
        <w:tc>
          <w:tcPr>
            <w:tcW w:w="303" w:type="pct"/>
            <w:vAlign w:val="center"/>
          </w:tcPr>
          <w:p w14:paraId="7553B000">
            <w:pPr>
              <w:spacing w:line="400" w:lineRule="exact"/>
              <w:jc w:val="center"/>
              <w:rPr>
                <w:rFonts w:ascii="Times New Roman" w:hAnsi="Times New Roman" w:eastAsia="宋体" w:cs="Times New Roman"/>
                <w:bCs/>
                <w:szCs w:val="21"/>
              </w:rPr>
            </w:pPr>
          </w:p>
        </w:tc>
        <w:tc>
          <w:tcPr>
            <w:tcW w:w="388" w:type="pct"/>
            <w:vAlign w:val="center"/>
          </w:tcPr>
          <w:p w14:paraId="3C3EA5E3">
            <w:pPr>
              <w:spacing w:line="400" w:lineRule="exact"/>
              <w:jc w:val="center"/>
              <w:rPr>
                <w:rFonts w:ascii="Times New Roman" w:hAnsi="Times New Roman" w:eastAsia="宋体" w:cs="Times New Roman"/>
                <w:bCs/>
                <w:szCs w:val="21"/>
              </w:rPr>
            </w:pPr>
          </w:p>
        </w:tc>
        <w:tc>
          <w:tcPr>
            <w:tcW w:w="363" w:type="pct"/>
            <w:vAlign w:val="center"/>
          </w:tcPr>
          <w:p w14:paraId="34BB94A7">
            <w:pPr>
              <w:jc w:val="center"/>
              <w:rPr>
                <w:rFonts w:ascii="Times New Roman" w:hAnsi="Times New Roman" w:eastAsia="宋体" w:cs="Times New Roman"/>
                <w:bCs/>
                <w:szCs w:val="21"/>
              </w:rPr>
            </w:pPr>
          </w:p>
        </w:tc>
        <w:tc>
          <w:tcPr>
            <w:tcW w:w="513" w:type="pct"/>
            <w:vAlign w:val="center"/>
          </w:tcPr>
          <w:p w14:paraId="0D08F553">
            <w:pPr>
              <w:jc w:val="center"/>
              <w:rPr>
                <w:rFonts w:ascii="Times New Roman" w:hAnsi="Times New Roman" w:eastAsia="宋体" w:cs="Times New Roman"/>
                <w:bCs/>
                <w:szCs w:val="21"/>
              </w:rPr>
            </w:pPr>
          </w:p>
        </w:tc>
        <w:tc>
          <w:tcPr>
            <w:tcW w:w="361" w:type="pct"/>
            <w:vAlign w:val="center"/>
          </w:tcPr>
          <w:p w14:paraId="14FA0569">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1F3EB166">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2EB5E53">
            <w:pPr>
              <w:jc w:val="center"/>
              <w:rPr>
                <w:rFonts w:ascii="Times New Roman" w:hAnsi="Times New Roman" w:eastAsia="宋体" w:cs="Times New Roman"/>
                <w:bCs/>
                <w:szCs w:val="21"/>
              </w:rPr>
            </w:pPr>
          </w:p>
        </w:tc>
        <w:tc>
          <w:tcPr>
            <w:tcW w:w="380" w:type="pct"/>
            <w:vAlign w:val="center"/>
          </w:tcPr>
          <w:p w14:paraId="61908146">
            <w:pPr>
              <w:jc w:val="center"/>
              <w:rPr>
                <w:rFonts w:ascii="Times New Roman" w:hAnsi="Times New Roman" w:eastAsia="宋体" w:cs="Times New Roman"/>
                <w:bCs/>
                <w:szCs w:val="21"/>
              </w:rPr>
            </w:pPr>
          </w:p>
        </w:tc>
        <w:tc>
          <w:tcPr>
            <w:tcW w:w="616" w:type="pct"/>
            <w:vMerge w:val="restart"/>
            <w:vAlign w:val="center"/>
          </w:tcPr>
          <w:p w14:paraId="1B4D0589">
            <w:pPr>
              <w:jc w:val="center"/>
              <w:rPr>
                <w:rFonts w:hint="eastAsia" w:ascii="仿宋_GB2312" w:hAnsi="华文仿宋" w:eastAsia="仿宋_GB2312"/>
                <w:sz w:val="28"/>
                <w:szCs w:val="28"/>
              </w:rPr>
            </w:pPr>
            <w:r>
              <w:rPr>
                <w:rFonts w:hint="eastAsia" w:ascii="仿宋_GB2312" w:hAnsi="华文仿宋" w:eastAsia="仿宋_GB2312"/>
                <w:sz w:val="28"/>
                <w:szCs w:val="28"/>
              </w:rPr>
              <w:t>429,300.00</w:t>
            </w:r>
          </w:p>
        </w:tc>
      </w:tr>
      <w:tr w14:paraId="4DE2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top"/>
          </w:tcPr>
          <w:p w14:paraId="049C3057">
            <w:pPr>
              <w:pStyle w:val="32"/>
              <w:numPr>
                <w:ilvl w:val="0"/>
                <w:numId w:val="5"/>
              </w:numPr>
              <w:spacing w:line="400" w:lineRule="exact"/>
              <w:ind w:left="440" w:leftChars="0" w:hanging="440" w:firstLineChars="0"/>
              <w:rPr>
                <w:bCs/>
                <w:szCs w:val="21"/>
              </w:rPr>
            </w:pPr>
          </w:p>
        </w:tc>
        <w:tc>
          <w:tcPr>
            <w:tcW w:w="1120" w:type="pct"/>
            <w:vAlign w:val="center"/>
          </w:tcPr>
          <w:p w14:paraId="204C80CF">
            <w:pPr>
              <w:spacing w:line="400" w:lineRule="exact"/>
              <w:jc w:val="center"/>
              <w:rPr>
                <w:rFonts w:ascii="Times New Roman" w:hAnsi="Times New Roman" w:eastAsia="宋体" w:cs="Times New Roman"/>
                <w:bCs/>
                <w:szCs w:val="21"/>
              </w:rPr>
            </w:pPr>
            <w:r>
              <w:rPr>
                <w:rFonts w:hint="eastAsia" w:ascii="宋体" w:hAnsi="宋体"/>
                <w:color w:val="000000"/>
                <w:szCs w:val="21"/>
              </w:rPr>
              <w:t>星隧滑筒</w:t>
            </w:r>
          </w:p>
        </w:tc>
        <w:tc>
          <w:tcPr>
            <w:tcW w:w="303" w:type="pct"/>
            <w:vAlign w:val="center"/>
          </w:tcPr>
          <w:p w14:paraId="4B12A413">
            <w:pPr>
              <w:spacing w:line="400" w:lineRule="exact"/>
              <w:jc w:val="center"/>
              <w:rPr>
                <w:rFonts w:ascii="Times New Roman" w:hAnsi="Times New Roman" w:eastAsia="宋体" w:cs="Times New Roman"/>
                <w:bCs/>
                <w:szCs w:val="21"/>
              </w:rPr>
            </w:pPr>
          </w:p>
        </w:tc>
        <w:tc>
          <w:tcPr>
            <w:tcW w:w="388" w:type="pct"/>
            <w:vAlign w:val="center"/>
          </w:tcPr>
          <w:p w14:paraId="0C788852">
            <w:pPr>
              <w:spacing w:line="400" w:lineRule="exact"/>
              <w:jc w:val="center"/>
              <w:rPr>
                <w:rFonts w:ascii="Times New Roman" w:hAnsi="Times New Roman" w:eastAsia="宋体" w:cs="Times New Roman"/>
                <w:bCs/>
                <w:szCs w:val="21"/>
              </w:rPr>
            </w:pPr>
          </w:p>
        </w:tc>
        <w:tc>
          <w:tcPr>
            <w:tcW w:w="363" w:type="pct"/>
            <w:vAlign w:val="center"/>
          </w:tcPr>
          <w:p w14:paraId="35CD7C99">
            <w:pPr>
              <w:jc w:val="center"/>
              <w:rPr>
                <w:rFonts w:ascii="Times New Roman" w:hAnsi="Times New Roman" w:eastAsia="宋体" w:cs="Times New Roman"/>
                <w:bCs/>
                <w:szCs w:val="21"/>
              </w:rPr>
            </w:pPr>
          </w:p>
        </w:tc>
        <w:tc>
          <w:tcPr>
            <w:tcW w:w="513" w:type="pct"/>
            <w:vAlign w:val="center"/>
          </w:tcPr>
          <w:p w14:paraId="1CB2B7C9">
            <w:pPr>
              <w:jc w:val="center"/>
              <w:rPr>
                <w:rFonts w:ascii="Times New Roman" w:hAnsi="Times New Roman" w:eastAsia="宋体" w:cs="Times New Roman"/>
                <w:bCs/>
                <w:szCs w:val="21"/>
              </w:rPr>
            </w:pPr>
          </w:p>
        </w:tc>
        <w:tc>
          <w:tcPr>
            <w:tcW w:w="361" w:type="pct"/>
            <w:vAlign w:val="center"/>
          </w:tcPr>
          <w:p w14:paraId="3FF80F6F">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11C2700F">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69CBA8F5">
            <w:pPr>
              <w:jc w:val="center"/>
              <w:rPr>
                <w:rFonts w:ascii="Times New Roman" w:hAnsi="Times New Roman" w:eastAsia="宋体" w:cs="Times New Roman"/>
                <w:bCs/>
                <w:szCs w:val="21"/>
              </w:rPr>
            </w:pPr>
          </w:p>
        </w:tc>
        <w:tc>
          <w:tcPr>
            <w:tcW w:w="380" w:type="pct"/>
            <w:vAlign w:val="center"/>
          </w:tcPr>
          <w:p w14:paraId="161ABC4E">
            <w:pPr>
              <w:jc w:val="center"/>
              <w:rPr>
                <w:rFonts w:ascii="Times New Roman" w:hAnsi="Times New Roman" w:eastAsia="宋体" w:cs="Times New Roman"/>
                <w:bCs/>
                <w:szCs w:val="21"/>
              </w:rPr>
            </w:pPr>
          </w:p>
        </w:tc>
        <w:tc>
          <w:tcPr>
            <w:tcW w:w="616" w:type="pct"/>
            <w:vMerge w:val="continue"/>
            <w:vAlign w:val="center"/>
          </w:tcPr>
          <w:p w14:paraId="3B71F428">
            <w:pPr>
              <w:jc w:val="center"/>
              <w:rPr>
                <w:rFonts w:ascii="Times New Roman" w:hAnsi="Times New Roman" w:eastAsia="宋体" w:cs="Times New Roman"/>
                <w:b/>
                <w:bCs/>
                <w:color w:val="FF0000"/>
                <w:szCs w:val="21"/>
              </w:rPr>
            </w:pPr>
          </w:p>
        </w:tc>
      </w:tr>
      <w:tr w14:paraId="58AB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top"/>
          </w:tcPr>
          <w:p w14:paraId="6CC50DD4">
            <w:pPr>
              <w:pStyle w:val="32"/>
              <w:numPr>
                <w:ilvl w:val="0"/>
                <w:numId w:val="5"/>
              </w:numPr>
              <w:spacing w:line="400" w:lineRule="exact"/>
              <w:ind w:left="440" w:leftChars="0" w:hanging="440" w:firstLineChars="0"/>
              <w:rPr>
                <w:bCs/>
                <w:szCs w:val="21"/>
              </w:rPr>
            </w:pPr>
          </w:p>
        </w:tc>
        <w:tc>
          <w:tcPr>
            <w:tcW w:w="1120" w:type="pct"/>
            <w:vAlign w:val="center"/>
          </w:tcPr>
          <w:p w14:paraId="3B6A378A">
            <w:pPr>
              <w:spacing w:line="400" w:lineRule="exact"/>
              <w:jc w:val="center"/>
              <w:rPr>
                <w:rFonts w:ascii="Times New Roman" w:hAnsi="Times New Roman" w:eastAsia="宋体" w:cs="Times New Roman"/>
                <w:bCs/>
                <w:szCs w:val="21"/>
              </w:rPr>
            </w:pPr>
            <w:r>
              <w:rPr>
                <w:rFonts w:hint="eastAsia" w:ascii="宋体" w:hAnsi="宋体"/>
                <w:color w:val="000000"/>
                <w:szCs w:val="21"/>
              </w:rPr>
              <w:t>大贝台</w:t>
            </w:r>
          </w:p>
        </w:tc>
        <w:tc>
          <w:tcPr>
            <w:tcW w:w="303" w:type="pct"/>
            <w:vAlign w:val="center"/>
          </w:tcPr>
          <w:p w14:paraId="7FB15177">
            <w:pPr>
              <w:spacing w:line="400" w:lineRule="exact"/>
              <w:jc w:val="center"/>
              <w:rPr>
                <w:rFonts w:ascii="Times New Roman" w:hAnsi="Times New Roman" w:eastAsia="宋体" w:cs="Times New Roman"/>
                <w:bCs/>
                <w:szCs w:val="21"/>
              </w:rPr>
            </w:pPr>
          </w:p>
        </w:tc>
        <w:tc>
          <w:tcPr>
            <w:tcW w:w="388" w:type="pct"/>
            <w:vAlign w:val="center"/>
          </w:tcPr>
          <w:p w14:paraId="46F2CC6B">
            <w:pPr>
              <w:spacing w:line="400" w:lineRule="exact"/>
              <w:jc w:val="center"/>
              <w:rPr>
                <w:rFonts w:ascii="Times New Roman" w:hAnsi="Times New Roman" w:eastAsia="宋体" w:cs="Times New Roman"/>
                <w:bCs/>
                <w:szCs w:val="21"/>
              </w:rPr>
            </w:pPr>
          </w:p>
        </w:tc>
        <w:tc>
          <w:tcPr>
            <w:tcW w:w="363" w:type="pct"/>
            <w:vAlign w:val="center"/>
          </w:tcPr>
          <w:p w14:paraId="63BA75A4">
            <w:pPr>
              <w:jc w:val="center"/>
              <w:rPr>
                <w:rFonts w:ascii="Times New Roman" w:hAnsi="Times New Roman" w:eastAsia="宋体" w:cs="Times New Roman"/>
                <w:bCs/>
                <w:szCs w:val="21"/>
              </w:rPr>
            </w:pPr>
          </w:p>
        </w:tc>
        <w:tc>
          <w:tcPr>
            <w:tcW w:w="513" w:type="pct"/>
            <w:vAlign w:val="center"/>
          </w:tcPr>
          <w:p w14:paraId="4FB90420">
            <w:pPr>
              <w:jc w:val="center"/>
              <w:rPr>
                <w:rFonts w:ascii="Times New Roman" w:hAnsi="Times New Roman" w:eastAsia="宋体" w:cs="Times New Roman"/>
                <w:bCs/>
                <w:szCs w:val="21"/>
              </w:rPr>
            </w:pPr>
          </w:p>
        </w:tc>
        <w:tc>
          <w:tcPr>
            <w:tcW w:w="361" w:type="pct"/>
            <w:vAlign w:val="center"/>
          </w:tcPr>
          <w:p w14:paraId="6903EBAD">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40E9F4B0">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0271C386">
            <w:pPr>
              <w:jc w:val="center"/>
              <w:rPr>
                <w:rFonts w:ascii="Times New Roman" w:hAnsi="Times New Roman" w:eastAsia="宋体" w:cs="Times New Roman"/>
                <w:bCs/>
                <w:szCs w:val="21"/>
              </w:rPr>
            </w:pPr>
          </w:p>
        </w:tc>
        <w:tc>
          <w:tcPr>
            <w:tcW w:w="380" w:type="pct"/>
            <w:vAlign w:val="center"/>
          </w:tcPr>
          <w:p w14:paraId="0561E377">
            <w:pPr>
              <w:jc w:val="center"/>
              <w:rPr>
                <w:rFonts w:ascii="Times New Roman" w:hAnsi="Times New Roman" w:eastAsia="宋体" w:cs="Times New Roman"/>
                <w:bCs/>
                <w:szCs w:val="21"/>
              </w:rPr>
            </w:pPr>
          </w:p>
        </w:tc>
        <w:tc>
          <w:tcPr>
            <w:tcW w:w="616" w:type="pct"/>
            <w:vMerge w:val="continue"/>
            <w:vAlign w:val="center"/>
          </w:tcPr>
          <w:p w14:paraId="6F9D6E33">
            <w:pPr>
              <w:jc w:val="center"/>
              <w:rPr>
                <w:rFonts w:ascii="Times New Roman" w:hAnsi="Times New Roman" w:eastAsia="宋体" w:cs="Times New Roman"/>
                <w:b/>
                <w:bCs/>
                <w:color w:val="FF0000"/>
                <w:szCs w:val="21"/>
              </w:rPr>
            </w:pPr>
          </w:p>
        </w:tc>
      </w:tr>
      <w:tr w14:paraId="2D1A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05A17443">
            <w:pPr>
              <w:pStyle w:val="32"/>
              <w:numPr>
                <w:ilvl w:val="0"/>
                <w:numId w:val="5"/>
              </w:numPr>
              <w:spacing w:line="400" w:lineRule="exact"/>
              <w:ind w:left="440" w:leftChars="0" w:hanging="440" w:firstLineChars="0"/>
              <w:rPr>
                <w:bCs/>
                <w:szCs w:val="21"/>
              </w:rPr>
            </w:pPr>
          </w:p>
        </w:tc>
        <w:tc>
          <w:tcPr>
            <w:tcW w:w="1120" w:type="pct"/>
            <w:vAlign w:val="center"/>
          </w:tcPr>
          <w:p w14:paraId="6B1C532C">
            <w:pPr>
              <w:spacing w:line="400" w:lineRule="exact"/>
              <w:jc w:val="center"/>
              <w:rPr>
                <w:rFonts w:ascii="Times New Roman" w:hAnsi="Times New Roman" w:eastAsia="宋体" w:cs="Times New Roman"/>
                <w:bCs/>
                <w:szCs w:val="21"/>
              </w:rPr>
            </w:pPr>
            <w:r>
              <w:rPr>
                <w:rFonts w:hint="eastAsia" w:ascii="宋体" w:hAnsi="宋体"/>
                <w:color w:val="000000"/>
                <w:szCs w:val="21"/>
              </w:rPr>
              <w:t>舞韵旋阶</w:t>
            </w:r>
          </w:p>
        </w:tc>
        <w:tc>
          <w:tcPr>
            <w:tcW w:w="303" w:type="pct"/>
            <w:vAlign w:val="center"/>
          </w:tcPr>
          <w:p w14:paraId="0066B711">
            <w:pPr>
              <w:spacing w:line="400" w:lineRule="exact"/>
              <w:jc w:val="center"/>
              <w:rPr>
                <w:rFonts w:ascii="Times New Roman" w:hAnsi="Times New Roman" w:eastAsia="宋体" w:cs="Times New Roman"/>
                <w:bCs/>
                <w:szCs w:val="21"/>
              </w:rPr>
            </w:pPr>
          </w:p>
        </w:tc>
        <w:tc>
          <w:tcPr>
            <w:tcW w:w="388" w:type="pct"/>
            <w:vAlign w:val="center"/>
          </w:tcPr>
          <w:p w14:paraId="268F5947">
            <w:pPr>
              <w:spacing w:line="400" w:lineRule="exact"/>
              <w:jc w:val="center"/>
              <w:rPr>
                <w:rFonts w:ascii="Times New Roman" w:hAnsi="Times New Roman" w:eastAsia="宋体" w:cs="Times New Roman"/>
                <w:bCs/>
                <w:szCs w:val="21"/>
              </w:rPr>
            </w:pPr>
          </w:p>
        </w:tc>
        <w:tc>
          <w:tcPr>
            <w:tcW w:w="363" w:type="pct"/>
            <w:vAlign w:val="center"/>
          </w:tcPr>
          <w:p w14:paraId="79E5C523">
            <w:pPr>
              <w:jc w:val="center"/>
              <w:rPr>
                <w:rFonts w:ascii="Times New Roman" w:hAnsi="Times New Roman" w:eastAsia="宋体" w:cs="Times New Roman"/>
                <w:bCs/>
                <w:szCs w:val="21"/>
              </w:rPr>
            </w:pPr>
          </w:p>
        </w:tc>
        <w:tc>
          <w:tcPr>
            <w:tcW w:w="513" w:type="pct"/>
            <w:vAlign w:val="center"/>
          </w:tcPr>
          <w:p w14:paraId="0B721F6D">
            <w:pPr>
              <w:jc w:val="center"/>
              <w:rPr>
                <w:rFonts w:ascii="Times New Roman" w:hAnsi="Times New Roman" w:eastAsia="宋体" w:cs="Times New Roman"/>
                <w:bCs/>
                <w:szCs w:val="21"/>
              </w:rPr>
            </w:pPr>
          </w:p>
        </w:tc>
        <w:tc>
          <w:tcPr>
            <w:tcW w:w="361" w:type="pct"/>
            <w:vAlign w:val="center"/>
          </w:tcPr>
          <w:p w14:paraId="295C6330">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71D4DD0B">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2AB2330A">
            <w:pPr>
              <w:jc w:val="center"/>
              <w:rPr>
                <w:rFonts w:ascii="Times New Roman" w:hAnsi="Times New Roman" w:eastAsia="宋体" w:cs="Times New Roman"/>
                <w:bCs/>
                <w:szCs w:val="21"/>
              </w:rPr>
            </w:pPr>
          </w:p>
        </w:tc>
        <w:tc>
          <w:tcPr>
            <w:tcW w:w="380" w:type="pct"/>
            <w:vAlign w:val="center"/>
          </w:tcPr>
          <w:p w14:paraId="41CC302E">
            <w:pPr>
              <w:jc w:val="center"/>
              <w:rPr>
                <w:rFonts w:ascii="Times New Roman" w:hAnsi="Times New Roman" w:eastAsia="宋体" w:cs="Times New Roman"/>
                <w:bCs/>
                <w:szCs w:val="21"/>
              </w:rPr>
            </w:pPr>
          </w:p>
        </w:tc>
        <w:tc>
          <w:tcPr>
            <w:tcW w:w="616" w:type="pct"/>
            <w:vMerge w:val="continue"/>
            <w:vAlign w:val="center"/>
          </w:tcPr>
          <w:p w14:paraId="167F5F8A">
            <w:pPr>
              <w:jc w:val="center"/>
              <w:rPr>
                <w:rFonts w:ascii="Times New Roman" w:hAnsi="Times New Roman" w:eastAsia="宋体" w:cs="Times New Roman"/>
                <w:b/>
                <w:bCs/>
                <w:color w:val="FF0000"/>
                <w:szCs w:val="21"/>
              </w:rPr>
            </w:pPr>
          </w:p>
        </w:tc>
      </w:tr>
      <w:tr w14:paraId="54A9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92E2077">
            <w:pPr>
              <w:pStyle w:val="32"/>
              <w:numPr>
                <w:ilvl w:val="0"/>
                <w:numId w:val="5"/>
              </w:numPr>
              <w:spacing w:line="400" w:lineRule="exact"/>
              <w:ind w:left="440" w:leftChars="0" w:hanging="440" w:firstLineChars="0"/>
              <w:rPr>
                <w:bCs/>
                <w:szCs w:val="21"/>
              </w:rPr>
            </w:pPr>
          </w:p>
        </w:tc>
        <w:tc>
          <w:tcPr>
            <w:tcW w:w="1120" w:type="pct"/>
            <w:vAlign w:val="center"/>
          </w:tcPr>
          <w:p w14:paraId="27C46563">
            <w:pPr>
              <w:spacing w:line="400" w:lineRule="exact"/>
              <w:jc w:val="center"/>
              <w:rPr>
                <w:rFonts w:ascii="Times New Roman" w:hAnsi="Times New Roman" w:eastAsia="宋体" w:cs="Times New Roman"/>
                <w:bCs/>
                <w:szCs w:val="21"/>
              </w:rPr>
            </w:pPr>
            <w:r>
              <w:rPr>
                <w:rFonts w:hint="eastAsia" w:ascii="宋体" w:hAnsi="宋体"/>
                <w:color w:val="000000"/>
                <w:szCs w:val="21"/>
              </w:rPr>
              <w:t>弧形钻爬</w:t>
            </w:r>
          </w:p>
        </w:tc>
        <w:tc>
          <w:tcPr>
            <w:tcW w:w="303" w:type="pct"/>
            <w:vAlign w:val="center"/>
          </w:tcPr>
          <w:p w14:paraId="028A4545">
            <w:pPr>
              <w:spacing w:line="400" w:lineRule="exact"/>
              <w:jc w:val="center"/>
              <w:rPr>
                <w:rFonts w:ascii="Times New Roman" w:hAnsi="Times New Roman" w:eastAsia="宋体" w:cs="Times New Roman"/>
                <w:bCs/>
                <w:szCs w:val="21"/>
              </w:rPr>
            </w:pPr>
          </w:p>
        </w:tc>
        <w:tc>
          <w:tcPr>
            <w:tcW w:w="388" w:type="pct"/>
            <w:vAlign w:val="center"/>
          </w:tcPr>
          <w:p w14:paraId="4108A4CF">
            <w:pPr>
              <w:spacing w:line="400" w:lineRule="exact"/>
              <w:jc w:val="center"/>
              <w:rPr>
                <w:rFonts w:ascii="Times New Roman" w:hAnsi="Times New Roman" w:eastAsia="宋体" w:cs="Times New Roman"/>
                <w:bCs/>
                <w:szCs w:val="21"/>
              </w:rPr>
            </w:pPr>
          </w:p>
        </w:tc>
        <w:tc>
          <w:tcPr>
            <w:tcW w:w="363" w:type="pct"/>
            <w:vAlign w:val="center"/>
          </w:tcPr>
          <w:p w14:paraId="0AC9CC7E">
            <w:pPr>
              <w:jc w:val="center"/>
              <w:rPr>
                <w:rFonts w:ascii="Times New Roman" w:hAnsi="Times New Roman" w:eastAsia="宋体" w:cs="Times New Roman"/>
                <w:bCs/>
                <w:szCs w:val="21"/>
              </w:rPr>
            </w:pPr>
          </w:p>
        </w:tc>
        <w:tc>
          <w:tcPr>
            <w:tcW w:w="513" w:type="pct"/>
            <w:vAlign w:val="center"/>
          </w:tcPr>
          <w:p w14:paraId="273ADF22">
            <w:pPr>
              <w:jc w:val="center"/>
              <w:rPr>
                <w:rFonts w:ascii="Times New Roman" w:hAnsi="Times New Roman" w:eastAsia="宋体" w:cs="Times New Roman"/>
                <w:bCs/>
                <w:szCs w:val="21"/>
              </w:rPr>
            </w:pPr>
          </w:p>
        </w:tc>
        <w:tc>
          <w:tcPr>
            <w:tcW w:w="361" w:type="pct"/>
            <w:vAlign w:val="center"/>
          </w:tcPr>
          <w:p w14:paraId="5746987E">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5538064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1B84A7AB">
            <w:pPr>
              <w:jc w:val="center"/>
              <w:rPr>
                <w:rFonts w:ascii="Times New Roman" w:hAnsi="Times New Roman" w:eastAsia="宋体" w:cs="Times New Roman"/>
                <w:bCs/>
                <w:szCs w:val="21"/>
              </w:rPr>
            </w:pPr>
          </w:p>
        </w:tc>
        <w:tc>
          <w:tcPr>
            <w:tcW w:w="380" w:type="pct"/>
            <w:vAlign w:val="center"/>
          </w:tcPr>
          <w:p w14:paraId="69E969F2">
            <w:pPr>
              <w:jc w:val="center"/>
              <w:rPr>
                <w:rFonts w:ascii="Times New Roman" w:hAnsi="Times New Roman" w:eastAsia="宋体" w:cs="Times New Roman"/>
                <w:bCs/>
                <w:szCs w:val="21"/>
              </w:rPr>
            </w:pPr>
          </w:p>
        </w:tc>
        <w:tc>
          <w:tcPr>
            <w:tcW w:w="616" w:type="pct"/>
            <w:vMerge w:val="continue"/>
            <w:vAlign w:val="center"/>
          </w:tcPr>
          <w:p w14:paraId="6F1411A1">
            <w:pPr>
              <w:jc w:val="center"/>
              <w:rPr>
                <w:rFonts w:ascii="Times New Roman" w:hAnsi="Times New Roman" w:eastAsia="宋体" w:cs="Times New Roman"/>
                <w:b/>
                <w:bCs/>
                <w:color w:val="FF0000"/>
                <w:szCs w:val="21"/>
              </w:rPr>
            </w:pPr>
          </w:p>
        </w:tc>
      </w:tr>
      <w:tr w14:paraId="5DC1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74F5C062">
            <w:pPr>
              <w:pStyle w:val="32"/>
              <w:numPr>
                <w:ilvl w:val="0"/>
                <w:numId w:val="5"/>
              </w:numPr>
              <w:spacing w:line="400" w:lineRule="exact"/>
              <w:ind w:left="440" w:leftChars="0" w:hanging="440" w:firstLineChars="0"/>
              <w:rPr>
                <w:bCs/>
                <w:szCs w:val="21"/>
              </w:rPr>
            </w:pPr>
          </w:p>
        </w:tc>
        <w:tc>
          <w:tcPr>
            <w:tcW w:w="1120" w:type="pct"/>
            <w:vAlign w:val="center"/>
          </w:tcPr>
          <w:p w14:paraId="645E4746">
            <w:pPr>
              <w:spacing w:line="400" w:lineRule="exact"/>
              <w:jc w:val="center"/>
              <w:rPr>
                <w:rFonts w:ascii="Times New Roman" w:hAnsi="Times New Roman" w:eastAsia="宋体" w:cs="Times New Roman"/>
                <w:bCs/>
                <w:szCs w:val="21"/>
              </w:rPr>
            </w:pPr>
            <w:r>
              <w:rPr>
                <w:rFonts w:hint="eastAsia" w:ascii="宋体" w:hAnsi="宋体"/>
                <w:color w:val="000000"/>
                <w:szCs w:val="21"/>
              </w:rPr>
              <w:t>造型光影屋</w:t>
            </w:r>
          </w:p>
        </w:tc>
        <w:tc>
          <w:tcPr>
            <w:tcW w:w="303" w:type="pct"/>
            <w:vAlign w:val="center"/>
          </w:tcPr>
          <w:p w14:paraId="680608A1">
            <w:pPr>
              <w:spacing w:line="400" w:lineRule="exact"/>
              <w:jc w:val="center"/>
              <w:rPr>
                <w:rFonts w:ascii="Times New Roman" w:hAnsi="Times New Roman" w:eastAsia="宋体" w:cs="Times New Roman"/>
                <w:bCs/>
                <w:szCs w:val="21"/>
              </w:rPr>
            </w:pPr>
          </w:p>
        </w:tc>
        <w:tc>
          <w:tcPr>
            <w:tcW w:w="388" w:type="pct"/>
            <w:vAlign w:val="center"/>
          </w:tcPr>
          <w:p w14:paraId="76AF50B4">
            <w:pPr>
              <w:spacing w:line="400" w:lineRule="exact"/>
              <w:jc w:val="center"/>
              <w:rPr>
                <w:rFonts w:ascii="Times New Roman" w:hAnsi="Times New Roman" w:eastAsia="宋体" w:cs="Times New Roman"/>
                <w:bCs/>
                <w:szCs w:val="21"/>
              </w:rPr>
            </w:pPr>
          </w:p>
        </w:tc>
        <w:tc>
          <w:tcPr>
            <w:tcW w:w="363" w:type="pct"/>
            <w:vAlign w:val="center"/>
          </w:tcPr>
          <w:p w14:paraId="332C1102">
            <w:pPr>
              <w:jc w:val="center"/>
              <w:rPr>
                <w:rFonts w:ascii="Times New Roman" w:hAnsi="Times New Roman" w:eastAsia="宋体" w:cs="Times New Roman"/>
                <w:bCs/>
                <w:szCs w:val="21"/>
              </w:rPr>
            </w:pPr>
          </w:p>
        </w:tc>
        <w:tc>
          <w:tcPr>
            <w:tcW w:w="513" w:type="pct"/>
            <w:vAlign w:val="center"/>
          </w:tcPr>
          <w:p w14:paraId="691BC81E">
            <w:pPr>
              <w:jc w:val="center"/>
              <w:rPr>
                <w:rFonts w:ascii="Times New Roman" w:hAnsi="Times New Roman" w:eastAsia="宋体" w:cs="Times New Roman"/>
                <w:bCs/>
                <w:szCs w:val="21"/>
              </w:rPr>
            </w:pPr>
          </w:p>
        </w:tc>
        <w:tc>
          <w:tcPr>
            <w:tcW w:w="361" w:type="pct"/>
            <w:vAlign w:val="center"/>
          </w:tcPr>
          <w:p w14:paraId="29C7633A">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18CE652A">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EB8A255">
            <w:pPr>
              <w:jc w:val="center"/>
              <w:rPr>
                <w:rFonts w:ascii="Times New Roman" w:hAnsi="Times New Roman" w:eastAsia="宋体" w:cs="Times New Roman"/>
                <w:bCs/>
                <w:szCs w:val="21"/>
              </w:rPr>
            </w:pPr>
          </w:p>
        </w:tc>
        <w:tc>
          <w:tcPr>
            <w:tcW w:w="380" w:type="pct"/>
            <w:vAlign w:val="center"/>
          </w:tcPr>
          <w:p w14:paraId="0EB908DC">
            <w:pPr>
              <w:jc w:val="center"/>
              <w:rPr>
                <w:rFonts w:ascii="Times New Roman" w:hAnsi="Times New Roman" w:eastAsia="宋体" w:cs="Times New Roman"/>
                <w:bCs/>
                <w:szCs w:val="21"/>
              </w:rPr>
            </w:pPr>
          </w:p>
        </w:tc>
        <w:tc>
          <w:tcPr>
            <w:tcW w:w="616" w:type="pct"/>
            <w:vMerge w:val="continue"/>
            <w:vAlign w:val="center"/>
          </w:tcPr>
          <w:p w14:paraId="4580069A">
            <w:pPr>
              <w:jc w:val="center"/>
              <w:rPr>
                <w:rFonts w:ascii="Times New Roman" w:hAnsi="Times New Roman" w:eastAsia="宋体" w:cs="Times New Roman"/>
                <w:b/>
                <w:bCs/>
                <w:color w:val="FF0000"/>
                <w:szCs w:val="21"/>
              </w:rPr>
            </w:pPr>
          </w:p>
        </w:tc>
      </w:tr>
      <w:tr w14:paraId="2E68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75AFE44B">
            <w:pPr>
              <w:pStyle w:val="32"/>
              <w:numPr>
                <w:ilvl w:val="0"/>
                <w:numId w:val="5"/>
              </w:numPr>
              <w:spacing w:line="400" w:lineRule="exact"/>
              <w:ind w:left="440" w:leftChars="0" w:hanging="440" w:firstLineChars="0"/>
              <w:rPr>
                <w:bCs/>
                <w:szCs w:val="21"/>
              </w:rPr>
            </w:pPr>
          </w:p>
        </w:tc>
        <w:tc>
          <w:tcPr>
            <w:tcW w:w="1120" w:type="pct"/>
            <w:vAlign w:val="center"/>
          </w:tcPr>
          <w:p w14:paraId="43A9A5C2">
            <w:pPr>
              <w:spacing w:line="400" w:lineRule="exact"/>
              <w:jc w:val="center"/>
              <w:rPr>
                <w:rFonts w:ascii="Times New Roman" w:hAnsi="Times New Roman" w:eastAsia="宋体" w:cs="Times New Roman"/>
                <w:bCs/>
                <w:szCs w:val="21"/>
              </w:rPr>
            </w:pPr>
            <w:r>
              <w:rPr>
                <w:rFonts w:hint="eastAsia" w:ascii="宋体" w:hAnsi="宋体"/>
                <w:color w:val="000000"/>
                <w:szCs w:val="21"/>
              </w:rPr>
              <w:t>钻龙</w:t>
            </w:r>
          </w:p>
        </w:tc>
        <w:tc>
          <w:tcPr>
            <w:tcW w:w="303" w:type="pct"/>
            <w:vAlign w:val="center"/>
          </w:tcPr>
          <w:p w14:paraId="32534407">
            <w:pPr>
              <w:spacing w:line="400" w:lineRule="exact"/>
              <w:jc w:val="center"/>
              <w:rPr>
                <w:rFonts w:ascii="Times New Roman" w:hAnsi="Times New Roman" w:eastAsia="宋体" w:cs="Times New Roman"/>
                <w:bCs/>
                <w:szCs w:val="21"/>
              </w:rPr>
            </w:pPr>
          </w:p>
        </w:tc>
        <w:tc>
          <w:tcPr>
            <w:tcW w:w="388" w:type="pct"/>
            <w:vAlign w:val="center"/>
          </w:tcPr>
          <w:p w14:paraId="7A31579B">
            <w:pPr>
              <w:spacing w:line="400" w:lineRule="exact"/>
              <w:jc w:val="center"/>
              <w:rPr>
                <w:rFonts w:ascii="Times New Roman" w:hAnsi="Times New Roman" w:eastAsia="宋体" w:cs="Times New Roman"/>
                <w:bCs/>
                <w:szCs w:val="21"/>
              </w:rPr>
            </w:pPr>
          </w:p>
        </w:tc>
        <w:tc>
          <w:tcPr>
            <w:tcW w:w="363" w:type="pct"/>
            <w:vAlign w:val="center"/>
          </w:tcPr>
          <w:p w14:paraId="74127517">
            <w:pPr>
              <w:jc w:val="center"/>
              <w:rPr>
                <w:rFonts w:ascii="Times New Roman" w:hAnsi="Times New Roman" w:eastAsia="宋体" w:cs="Times New Roman"/>
                <w:bCs/>
                <w:szCs w:val="21"/>
              </w:rPr>
            </w:pPr>
          </w:p>
        </w:tc>
        <w:tc>
          <w:tcPr>
            <w:tcW w:w="513" w:type="pct"/>
            <w:vAlign w:val="center"/>
          </w:tcPr>
          <w:p w14:paraId="7590E744">
            <w:pPr>
              <w:jc w:val="center"/>
              <w:rPr>
                <w:rFonts w:ascii="Times New Roman" w:hAnsi="Times New Roman" w:eastAsia="宋体" w:cs="Times New Roman"/>
                <w:bCs/>
                <w:szCs w:val="21"/>
              </w:rPr>
            </w:pPr>
          </w:p>
        </w:tc>
        <w:tc>
          <w:tcPr>
            <w:tcW w:w="361" w:type="pct"/>
            <w:vAlign w:val="center"/>
          </w:tcPr>
          <w:p w14:paraId="3CB3AA82">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0A34F4A4">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9BF7179">
            <w:pPr>
              <w:jc w:val="center"/>
              <w:rPr>
                <w:rFonts w:ascii="Times New Roman" w:hAnsi="Times New Roman" w:eastAsia="宋体" w:cs="Times New Roman"/>
                <w:bCs/>
                <w:szCs w:val="21"/>
              </w:rPr>
            </w:pPr>
          </w:p>
        </w:tc>
        <w:tc>
          <w:tcPr>
            <w:tcW w:w="380" w:type="pct"/>
            <w:vAlign w:val="center"/>
          </w:tcPr>
          <w:p w14:paraId="6B7134A1">
            <w:pPr>
              <w:jc w:val="center"/>
              <w:rPr>
                <w:rFonts w:ascii="Times New Roman" w:hAnsi="Times New Roman" w:eastAsia="宋体" w:cs="Times New Roman"/>
                <w:bCs/>
                <w:szCs w:val="21"/>
              </w:rPr>
            </w:pPr>
          </w:p>
        </w:tc>
        <w:tc>
          <w:tcPr>
            <w:tcW w:w="616" w:type="pct"/>
            <w:vMerge w:val="continue"/>
            <w:vAlign w:val="center"/>
          </w:tcPr>
          <w:p w14:paraId="020C2739">
            <w:pPr>
              <w:jc w:val="center"/>
              <w:rPr>
                <w:rFonts w:ascii="Times New Roman" w:hAnsi="Times New Roman" w:eastAsia="宋体" w:cs="Times New Roman"/>
                <w:b/>
                <w:bCs/>
                <w:color w:val="FF0000"/>
                <w:szCs w:val="21"/>
              </w:rPr>
            </w:pPr>
          </w:p>
        </w:tc>
      </w:tr>
      <w:tr w14:paraId="00F1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65A92840">
            <w:pPr>
              <w:pStyle w:val="32"/>
              <w:numPr>
                <w:ilvl w:val="0"/>
                <w:numId w:val="5"/>
              </w:numPr>
              <w:spacing w:line="400" w:lineRule="exact"/>
              <w:ind w:left="440" w:leftChars="0" w:hanging="440" w:firstLineChars="0"/>
              <w:rPr>
                <w:bCs/>
                <w:szCs w:val="21"/>
              </w:rPr>
            </w:pPr>
          </w:p>
        </w:tc>
        <w:tc>
          <w:tcPr>
            <w:tcW w:w="1120" w:type="pct"/>
            <w:vAlign w:val="center"/>
          </w:tcPr>
          <w:p w14:paraId="60C8412E">
            <w:pPr>
              <w:spacing w:line="400" w:lineRule="exact"/>
              <w:jc w:val="center"/>
              <w:rPr>
                <w:rFonts w:ascii="Times New Roman" w:hAnsi="Times New Roman" w:eastAsia="宋体" w:cs="Times New Roman"/>
                <w:bCs/>
                <w:szCs w:val="21"/>
              </w:rPr>
            </w:pPr>
            <w:r>
              <w:rPr>
                <w:rFonts w:hint="eastAsia" w:ascii="宋体" w:hAnsi="宋体"/>
                <w:color w:val="000000"/>
                <w:szCs w:val="21"/>
              </w:rPr>
              <w:t>异型爬</w:t>
            </w:r>
          </w:p>
        </w:tc>
        <w:tc>
          <w:tcPr>
            <w:tcW w:w="303" w:type="pct"/>
            <w:vAlign w:val="center"/>
          </w:tcPr>
          <w:p w14:paraId="2E0DB629">
            <w:pPr>
              <w:spacing w:line="400" w:lineRule="exact"/>
              <w:jc w:val="center"/>
              <w:rPr>
                <w:rFonts w:ascii="Times New Roman" w:hAnsi="Times New Roman" w:eastAsia="宋体" w:cs="Times New Roman"/>
                <w:bCs/>
                <w:szCs w:val="21"/>
              </w:rPr>
            </w:pPr>
          </w:p>
        </w:tc>
        <w:tc>
          <w:tcPr>
            <w:tcW w:w="388" w:type="pct"/>
            <w:vAlign w:val="center"/>
          </w:tcPr>
          <w:p w14:paraId="085033DB">
            <w:pPr>
              <w:spacing w:line="400" w:lineRule="exact"/>
              <w:jc w:val="center"/>
              <w:rPr>
                <w:rFonts w:ascii="Times New Roman" w:hAnsi="Times New Roman" w:eastAsia="宋体" w:cs="Times New Roman"/>
                <w:bCs/>
                <w:szCs w:val="21"/>
              </w:rPr>
            </w:pPr>
          </w:p>
        </w:tc>
        <w:tc>
          <w:tcPr>
            <w:tcW w:w="363" w:type="pct"/>
            <w:vAlign w:val="center"/>
          </w:tcPr>
          <w:p w14:paraId="6EF96202">
            <w:pPr>
              <w:jc w:val="center"/>
              <w:rPr>
                <w:rFonts w:ascii="Times New Roman" w:hAnsi="Times New Roman" w:eastAsia="宋体" w:cs="Times New Roman"/>
                <w:bCs/>
                <w:szCs w:val="21"/>
              </w:rPr>
            </w:pPr>
          </w:p>
        </w:tc>
        <w:tc>
          <w:tcPr>
            <w:tcW w:w="513" w:type="pct"/>
            <w:vAlign w:val="center"/>
          </w:tcPr>
          <w:p w14:paraId="3E223EAE">
            <w:pPr>
              <w:jc w:val="center"/>
              <w:rPr>
                <w:rFonts w:ascii="Times New Roman" w:hAnsi="Times New Roman" w:eastAsia="宋体" w:cs="Times New Roman"/>
                <w:bCs/>
                <w:szCs w:val="21"/>
              </w:rPr>
            </w:pPr>
          </w:p>
        </w:tc>
        <w:tc>
          <w:tcPr>
            <w:tcW w:w="361" w:type="pct"/>
            <w:vAlign w:val="center"/>
          </w:tcPr>
          <w:p w14:paraId="0DFB004A">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6BB5BA7F">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64096457">
            <w:pPr>
              <w:jc w:val="center"/>
              <w:rPr>
                <w:rFonts w:ascii="Times New Roman" w:hAnsi="Times New Roman" w:eastAsia="宋体" w:cs="Times New Roman"/>
                <w:bCs/>
                <w:szCs w:val="21"/>
              </w:rPr>
            </w:pPr>
          </w:p>
        </w:tc>
        <w:tc>
          <w:tcPr>
            <w:tcW w:w="380" w:type="pct"/>
            <w:vAlign w:val="center"/>
          </w:tcPr>
          <w:p w14:paraId="3BDA8A44">
            <w:pPr>
              <w:jc w:val="center"/>
              <w:rPr>
                <w:rFonts w:ascii="Times New Roman" w:hAnsi="Times New Roman" w:eastAsia="宋体" w:cs="Times New Roman"/>
                <w:bCs/>
                <w:szCs w:val="21"/>
              </w:rPr>
            </w:pPr>
          </w:p>
        </w:tc>
        <w:tc>
          <w:tcPr>
            <w:tcW w:w="616" w:type="pct"/>
            <w:vMerge w:val="continue"/>
            <w:vAlign w:val="center"/>
          </w:tcPr>
          <w:p w14:paraId="3554B2C1">
            <w:pPr>
              <w:jc w:val="center"/>
              <w:rPr>
                <w:rFonts w:ascii="Times New Roman" w:hAnsi="Times New Roman" w:eastAsia="宋体" w:cs="Times New Roman"/>
                <w:b/>
                <w:bCs/>
                <w:color w:val="FF0000"/>
                <w:szCs w:val="21"/>
              </w:rPr>
            </w:pPr>
          </w:p>
        </w:tc>
      </w:tr>
      <w:tr w14:paraId="3D96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FA9EE7F">
            <w:pPr>
              <w:pStyle w:val="32"/>
              <w:numPr>
                <w:ilvl w:val="0"/>
                <w:numId w:val="5"/>
              </w:numPr>
              <w:spacing w:line="400" w:lineRule="exact"/>
              <w:ind w:left="440" w:leftChars="0" w:hanging="440" w:firstLineChars="0"/>
              <w:rPr>
                <w:bCs/>
                <w:szCs w:val="21"/>
              </w:rPr>
            </w:pPr>
          </w:p>
        </w:tc>
        <w:tc>
          <w:tcPr>
            <w:tcW w:w="1120" w:type="pct"/>
            <w:vAlign w:val="center"/>
          </w:tcPr>
          <w:p w14:paraId="1EA8406E">
            <w:pPr>
              <w:spacing w:line="400" w:lineRule="exact"/>
              <w:jc w:val="center"/>
              <w:rPr>
                <w:rFonts w:ascii="Times New Roman" w:hAnsi="Times New Roman" w:eastAsia="宋体" w:cs="Times New Roman"/>
                <w:bCs/>
                <w:szCs w:val="21"/>
              </w:rPr>
            </w:pPr>
            <w:r>
              <w:rPr>
                <w:rFonts w:hint="eastAsia" w:ascii="宋体" w:hAnsi="宋体"/>
                <w:color w:val="000000"/>
                <w:szCs w:val="21"/>
              </w:rPr>
              <w:t>灵梦之坪</w:t>
            </w:r>
          </w:p>
        </w:tc>
        <w:tc>
          <w:tcPr>
            <w:tcW w:w="303" w:type="pct"/>
            <w:vAlign w:val="center"/>
          </w:tcPr>
          <w:p w14:paraId="54A731C4">
            <w:pPr>
              <w:spacing w:line="400" w:lineRule="exact"/>
              <w:jc w:val="center"/>
              <w:rPr>
                <w:rFonts w:ascii="Times New Roman" w:hAnsi="Times New Roman" w:eastAsia="宋体" w:cs="Times New Roman"/>
                <w:bCs/>
                <w:szCs w:val="21"/>
              </w:rPr>
            </w:pPr>
          </w:p>
        </w:tc>
        <w:tc>
          <w:tcPr>
            <w:tcW w:w="388" w:type="pct"/>
            <w:vAlign w:val="center"/>
          </w:tcPr>
          <w:p w14:paraId="320785AF">
            <w:pPr>
              <w:spacing w:line="400" w:lineRule="exact"/>
              <w:jc w:val="center"/>
              <w:rPr>
                <w:rFonts w:ascii="Times New Roman" w:hAnsi="Times New Roman" w:eastAsia="宋体" w:cs="Times New Roman"/>
                <w:bCs/>
                <w:szCs w:val="21"/>
              </w:rPr>
            </w:pPr>
          </w:p>
        </w:tc>
        <w:tc>
          <w:tcPr>
            <w:tcW w:w="363" w:type="pct"/>
            <w:vAlign w:val="center"/>
          </w:tcPr>
          <w:p w14:paraId="5A81EAB1">
            <w:pPr>
              <w:jc w:val="center"/>
              <w:rPr>
                <w:rFonts w:ascii="Times New Roman" w:hAnsi="Times New Roman" w:eastAsia="宋体" w:cs="Times New Roman"/>
                <w:bCs/>
                <w:szCs w:val="21"/>
              </w:rPr>
            </w:pPr>
          </w:p>
        </w:tc>
        <w:tc>
          <w:tcPr>
            <w:tcW w:w="513" w:type="pct"/>
            <w:vAlign w:val="center"/>
          </w:tcPr>
          <w:p w14:paraId="2D88FE20">
            <w:pPr>
              <w:jc w:val="center"/>
              <w:rPr>
                <w:rFonts w:ascii="Times New Roman" w:hAnsi="Times New Roman" w:eastAsia="宋体" w:cs="Times New Roman"/>
                <w:bCs/>
                <w:szCs w:val="21"/>
              </w:rPr>
            </w:pPr>
          </w:p>
        </w:tc>
        <w:tc>
          <w:tcPr>
            <w:tcW w:w="361" w:type="pct"/>
            <w:vAlign w:val="center"/>
          </w:tcPr>
          <w:p w14:paraId="4C9005F8">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450D1D3B">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54004F85">
            <w:pPr>
              <w:jc w:val="center"/>
              <w:rPr>
                <w:rFonts w:ascii="Times New Roman" w:hAnsi="Times New Roman" w:eastAsia="宋体" w:cs="Times New Roman"/>
                <w:bCs/>
                <w:szCs w:val="21"/>
              </w:rPr>
            </w:pPr>
          </w:p>
        </w:tc>
        <w:tc>
          <w:tcPr>
            <w:tcW w:w="380" w:type="pct"/>
            <w:vAlign w:val="center"/>
          </w:tcPr>
          <w:p w14:paraId="01AC6973">
            <w:pPr>
              <w:jc w:val="center"/>
              <w:rPr>
                <w:rFonts w:ascii="Times New Roman" w:hAnsi="Times New Roman" w:eastAsia="宋体" w:cs="Times New Roman"/>
                <w:bCs/>
                <w:szCs w:val="21"/>
              </w:rPr>
            </w:pPr>
          </w:p>
        </w:tc>
        <w:tc>
          <w:tcPr>
            <w:tcW w:w="616" w:type="pct"/>
            <w:vMerge w:val="continue"/>
            <w:vAlign w:val="center"/>
          </w:tcPr>
          <w:p w14:paraId="340E635B">
            <w:pPr>
              <w:jc w:val="center"/>
              <w:rPr>
                <w:rFonts w:ascii="Times New Roman" w:hAnsi="Times New Roman" w:eastAsia="宋体" w:cs="Times New Roman"/>
                <w:b/>
                <w:bCs/>
                <w:color w:val="FF0000"/>
                <w:szCs w:val="21"/>
              </w:rPr>
            </w:pPr>
          </w:p>
        </w:tc>
      </w:tr>
      <w:tr w14:paraId="6595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131FF5C5">
            <w:pPr>
              <w:pStyle w:val="32"/>
              <w:numPr>
                <w:ilvl w:val="0"/>
                <w:numId w:val="5"/>
              </w:numPr>
              <w:spacing w:line="400" w:lineRule="exact"/>
              <w:ind w:left="440" w:leftChars="0" w:hanging="440" w:firstLineChars="0"/>
              <w:rPr>
                <w:bCs/>
                <w:szCs w:val="21"/>
              </w:rPr>
            </w:pPr>
          </w:p>
        </w:tc>
        <w:tc>
          <w:tcPr>
            <w:tcW w:w="1120" w:type="pct"/>
            <w:vAlign w:val="center"/>
          </w:tcPr>
          <w:p w14:paraId="78AE7815">
            <w:pPr>
              <w:spacing w:line="400" w:lineRule="exact"/>
              <w:jc w:val="center"/>
              <w:rPr>
                <w:rFonts w:ascii="Times New Roman" w:hAnsi="Times New Roman" w:eastAsia="宋体" w:cs="Times New Roman"/>
                <w:bCs/>
                <w:szCs w:val="21"/>
              </w:rPr>
            </w:pPr>
            <w:r>
              <w:rPr>
                <w:rFonts w:hint="eastAsia" w:ascii="宋体" w:hAnsi="宋体"/>
                <w:color w:val="000000"/>
                <w:szCs w:val="21"/>
              </w:rPr>
              <w:t>音乐幻屋</w:t>
            </w:r>
          </w:p>
        </w:tc>
        <w:tc>
          <w:tcPr>
            <w:tcW w:w="303" w:type="pct"/>
            <w:vAlign w:val="center"/>
          </w:tcPr>
          <w:p w14:paraId="418FB923">
            <w:pPr>
              <w:spacing w:line="400" w:lineRule="exact"/>
              <w:jc w:val="center"/>
              <w:rPr>
                <w:rFonts w:ascii="Times New Roman" w:hAnsi="Times New Roman" w:eastAsia="宋体" w:cs="Times New Roman"/>
                <w:bCs/>
                <w:szCs w:val="21"/>
              </w:rPr>
            </w:pPr>
          </w:p>
        </w:tc>
        <w:tc>
          <w:tcPr>
            <w:tcW w:w="388" w:type="pct"/>
            <w:vAlign w:val="center"/>
          </w:tcPr>
          <w:p w14:paraId="762854AD">
            <w:pPr>
              <w:spacing w:line="400" w:lineRule="exact"/>
              <w:jc w:val="center"/>
              <w:rPr>
                <w:rFonts w:ascii="Times New Roman" w:hAnsi="Times New Roman" w:eastAsia="宋体" w:cs="Times New Roman"/>
                <w:bCs/>
                <w:szCs w:val="21"/>
              </w:rPr>
            </w:pPr>
          </w:p>
        </w:tc>
        <w:tc>
          <w:tcPr>
            <w:tcW w:w="363" w:type="pct"/>
            <w:vAlign w:val="center"/>
          </w:tcPr>
          <w:p w14:paraId="244664C5">
            <w:pPr>
              <w:jc w:val="center"/>
              <w:rPr>
                <w:rFonts w:ascii="Times New Roman" w:hAnsi="Times New Roman" w:eastAsia="宋体" w:cs="Times New Roman"/>
                <w:bCs/>
                <w:szCs w:val="21"/>
              </w:rPr>
            </w:pPr>
          </w:p>
        </w:tc>
        <w:tc>
          <w:tcPr>
            <w:tcW w:w="513" w:type="pct"/>
            <w:vAlign w:val="center"/>
          </w:tcPr>
          <w:p w14:paraId="3338BD4B">
            <w:pPr>
              <w:jc w:val="center"/>
              <w:rPr>
                <w:rFonts w:ascii="Times New Roman" w:hAnsi="Times New Roman" w:eastAsia="宋体" w:cs="Times New Roman"/>
                <w:bCs/>
                <w:szCs w:val="21"/>
              </w:rPr>
            </w:pPr>
          </w:p>
        </w:tc>
        <w:tc>
          <w:tcPr>
            <w:tcW w:w="361" w:type="pct"/>
            <w:vAlign w:val="center"/>
          </w:tcPr>
          <w:p w14:paraId="5A6B2124">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2E7C7D86">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55A9D1F3">
            <w:pPr>
              <w:jc w:val="center"/>
              <w:rPr>
                <w:rFonts w:ascii="Times New Roman" w:hAnsi="Times New Roman" w:eastAsia="宋体" w:cs="Times New Roman"/>
                <w:bCs/>
                <w:szCs w:val="21"/>
              </w:rPr>
            </w:pPr>
          </w:p>
        </w:tc>
        <w:tc>
          <w:tcPr>
            <w:tcW w:w="380" w:type="pct"/>
            <w:vAlign w:val="center"/>
          </w:tcPr>
          <w:p w14:paraId="111A2872">
            <w:pPr>
              <w:jc w:val="center"/>
              <w:rPr>
                <w:rFonts w:ascii="Times New Roman" w:hAnsi="Times New Roman" w:eastAsia="宋体" w:cs="Times New Roman"/>
                <w:bCs/>
                <w:szCs w:val="21"/>
              </w:rPr>
            </w:pPr>
          </w:p>
        </w:tc>
        <w:tc>
          <w:tcPr>
            <w:tcW w:w="616" w:type="pct"/>
            <w:vMerge w:val="continue"/>
            <w:vAlign w:val="center"/>
          </w:tcPr>
          <w:p w14:paraId="2BFF2A49">
            <w:pPr>
              <w:jc w:val="center"/>
              <w:rPr>
                <w:rFonts w:ascii="Times New Roman" w:hAnsi="Times New Roman" w:eastAsia="宋体" w:cs="Times New Roman"/>
                <w:b/>
                <w:bCs/>
                <w:color w:val="FF0000"/>
                <w:szCs w:val="21"/>
              </w:rPr>
            </w:pPr>
          </w:p>
        </w:tc>
      </w:tr>
      <w:tr w14:paraId="6AD0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620EE38D">
            <w:pPr>
              <w:pStyle w:val="32"/>
              <w:numPr>
                <w:ilvl w:val="0"/>
                <w:numId w:val="5"/>
              </w:numPr>
              <w:spacing w:line="400" w:lineRule="exact"/>
              <w:ind w:left="440" w:leftChars="0" w:hanging="440" w:firstLineChars="0"/>
              <w:rPr>
                <w:bCs/>
                <w:szCs w:val="21"/>
              </w:rPr>
            </w:pPr>
          </w:p>
        </w:tc>
        <w:tc>
          <w:tcPr>
            <w:tcW w:w="1120" w:type="pct"/>
            <w:vAlign w:val="center"/>
          </w:tcPr>
          <w:p w14:paraId="1BCC7CE5">
            <w:pPr>
              <w:spacing w:line="400" w:lineRule="exact"/>
              <w:jc w:val="center"/>
              <w:rPr>
                <w:rFonts w:ascii="Times New Roman" w:hAnsi="Times New Roman" w:eastAsia="宋体" w:cs="Times New Roman"/>
                <w:bCs/>
                <w:szCs w:val="21"/>
              </w:rPr>
            </w:pPr>
            <w:r>
              <w:rPr>
                <w:rFonts w:hint="eastAsia" w:ascii="宋体" w:hAnsi="宋体"/>
                <w:color w:val="000000"/>
                <w:szCs w:val="21"/>
              </w:rPr>
              <w:t>S 弯滑道</w:t>
            </w:r>
          </w:p>
        </w:tc>
        <w:tc>
          <w:tcPr>
            <w:tcW w:w="303" w:type="pct"/>
            <w:vAlign w:val="center"/>
          </w:tcPr>
          <w:p w14:paraId="03A64361">
            <w:pPr>
              <w:spacing w:line="400" w:lineRule="exact"/>
              <w:jc w:val="center"/>
              <w:rPr>
                <w:rFonts w:ascii="Times New Roman" w:hAnsi="Times New Roman" w:eastAsia="宋体" w:cs="Times New Roman"/>
                <w:bCs/>
                <w:szCs w:val="21"/>
              </w:rPr>
            </w:pPr>
          </w:p>
        </w:tc>
        <w:tc>
          <w:tcPr>
            <w:tcW w:w="388" w:type="pct"/>
            <w:vAlign w:val="center"/>
          </w:tcPr>
          <w:p w14:paraId="6E1AEB2C">
            <w:pPr>
              <w:spacing w:line="400" w:lineRule="exact"/>
              <w:jc w:val="center"/>
              <w:rPr>
                <w:rFonts w:ascii="Times New Roman" w:hAnsi="Times New Roman" w:eastAsia="宋体" w:cs="Times New Roman"/>
                <w:bCs/>
                <w:szCs w:val="21"/>
              </w:rPr>
            </w:pPr>
          </w:p>
        </w:tc>
        <w:tc>
          <w:tcPr>
            <w:tcW w:w="363" w:type="pct"/>
            <w:vAlign w:val="center"/>
          </w:tcPr>
          <w:p w14:paraId="6E40BF4A">
            <w:pPr>
              <w:jc w:val="center"/>
              <w:rPr>
                <w:rFonts w:ascii="Times New Roman" w:hAnsi="Times New Roman" w:eastAsia="宋体" w:cs="Times New Roman"/>
                <w:bCs/>
                <w:szCs w:val="21"/>
              </w:rPr>
            </w:pPr>
          </w:p>
        </w:tc>
        <w:tc>
          <w:tcPr>
            <w:tcW w:w="513" w:type="pct"/>
            <w:vAlign w:val="center"/>
          </w:tcPr>
          <w:p w14:paraId="5C3B1646">
            <w:pPr>
              <w:jc w:val="center"/>
              <w:rPr>
                <w:rFonts w:ascii="Times New Roman" w:hAnsi="Times New Roman" w:eastAsia="宋体" w:cs="Times New Roman"/>
                <w:bCs/>
                <w:szCs w:val="21"/>
              </w:rPr>
            </w:pPr>
          </w:p>
        </w:tc>
        <w:tc>
          <w:tcPr>
            <w:tcW w:w="361" w:type="pct"/>
            <w:vAlign w:val="center"/>
          </w:tcPr>
          <w:p w14:paraId="4D66AE92">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02731C53">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294BA611">
            <w:pPr>
              <w:jc w:val="center"/>
              <w:rPr>
                <w:rFonts w:ascii="Times New Roman" w:hAnsi="Times New Roman" w:eastAsia="宋体" w:cs="Times New Roman"/>
                <w:bCs/>
                <w:szCs w:val="21"/>
              </w:rPr>
            </w:pPr>
          </w:p>
        </w:tc>
        <w:tc>
          <w:tcPr>
            <w:tcW w:w="380" w:type="pct"/>
            <w:vAlign w:val="center"/>
          </w:tcPr>
          <w:p w14:paraId="4945B13E">
            <w:pPr>
              <w:jc w:val="center"/>
              <w:rPr>
                <w:rFonts w:ascii="Times New Roman" w:hAnsi="Times New Roman" w:eastAsia="宋体" w:cs="Times New Roman"/>
                <w:bCs/>
                <w:szCs w:val="21"/>
              </w:rPr>
            </w:pPr>
          </w:p>
        </w:tc>
        <w:tc>
          <w:tcPr>
            <w:tcW w:w="616" w:type="pct"/>
            <w:vMerge w:val="continue"/>
            <w:vAlign w:val="center"/>
          </w:tcPr>
          <w:p w14:paraId="555BCB36">
            <w:pPr>
              <w:jc w:val="center"/>
              <w:rPr>
                <w:rFonts w:ascii="Times New Roman" w:hAnsi="Times New Roman" w:eastAsia="宋体" w:cs="Times New Roman"/>
                <w:b/>
                <w:bCs/>
                <w:color w:val="FF0000"/>
                <w:szCs w:val="21"/>
              </w:rPr>
            </w:pPr>
          </w:p>
        </w:tc>
      </w:tr>
      <w:tr w14:paraId="2B32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4A3B3965">
            <w:pPr>
              <w:pStyle w:val="32"/>
              <w:numPr>
                <w:ilvl w:val="0"/>
                <w:numId w:val="5"/>
              </w:numPr>
              <w:spacing w:line="400" w:lineRule="exact"/>
              <w:ind w:left="440" w:leftChars="0" w:hanging="440" w:firstLineChars="0"/>
              <w:rPr>
                <w:bCs/>
                <w:szCs w:val="21"/>
              </w:rPr>
            </w:pPr>
          </w:p>
        </w:tc>
        <w:tc>
          <w:tcPr>
            <w:tcW w:w="1120" w:type="pct"/>
            <w:vAlign w:val="center"/>
          </w:tcPr>
          <w:p w14:paraId="231CA6F2">
            <w:pPr>
              <w:spacing w:line="400" w:lineRule="exact"/>
              <w:jc w:val="center"/>
              <w:rPr>
                <w:rFonts w:ascii="Times New Roman" w:hAnsi="Times New Roman" w:eastAsia="宋体" w:cs="Times New Roman"/>
                <w:bCs/>
                <w:szCs w:val="21"/>
              </w:rPr>
            </w:pPr>
            <w:r>
              <w:rPr>
                <w:rFonts w:hint="eastAsia" w:ascii="宋体" w:hAnsi="宋体"/>
                <w:color w:val="000000"/>
                <w:szCs w:val="21"/>
              </w:rPr>
              <w:t>七字爬笼</w:t>
            </w:r>
          </w:p>
        </w:tc>
        <w:tc>
          <w:tcPr>
            <w:tcW w:w="303" w:type="pct"/>
            <w:vAlign w:val="center"/>
          </w:tcPr>
          <w:p w14:paraId="0AA596D7">
            <w:pPr>
              <w:spacing w:line="400" w:lineRule="exact"/>
              <w:jc w:val="center"/>
              <w:rPr>
                <w:rFonts w:ascii="Times New Roman" w:hAnsi="Times New Roman" w:eastAsia="宋体" w:cs="Times New Roman"/>
                <w:bCs/>
                <w:szCs w:val="21"/>
              </w:rPr>
            </w:pPr>
          </w:p>
        </w:tc>
        <w:tc>
          <w:tcPr>
            <w:tcW w:w="388" w:type="pct"/>
            <w:vAlign w:val="center"/>
          </w:tcPr>
          <w:p w14:paraId="79BE8F5D">
            <w:pPr>
              <w:spacing w:line="400" w:lineRule="exact"/>
              <w:jc w:val="center"/>
              <w:rPr>
                <w:rFonts w:ascii="Times New Roman" w:hAnsi="Times New Roman" w:eastAsia="宋体" w:cs="Times New Roman"/>
                <w:bCs/>
                <w:szCs w:val="21"/>
              </w:rPr>
            </w:pPr>
          </w:p>
        </w:tc>
        <w:tc>
          <w:tcPr>
            <w:tcW w:w="363" w:type="pct"/>
            <w:vAlign w:val="center"/>
          </w:tcPr>
          <w:p w14:paraId="3D48DD54">
            <w:pPr>
              <w:jc w:val="center"/>
              <w:rPr>
                <w:rFonts w:ascii="Times New Roman" w:hAnsi="Times New Roman" w:eastAsia="宋体" w:cs="Times New Roman"/>
                <w:bCs/>
                <w:szCs w:val="21"/>
              </w:rPr>
            </w:pPr>
          </w:p>
        </w:tc>
        <w:tc>
          <w:tcPr>
            <w:tcW w:w="513" w:type="pct"/>
            <w:vAlign w:val="center"/>
          </w:tcPr>
          <w:p w14:paraId="17347263">
            <w:pPr>
              <w:jc w:val="center"/>
              <w:rPr>
                <w:rFonts w:ascii="Times New Roman" w:hAnsi="Times New Roman" w:eastAsia="宋体" w:cs="Times New Roman"/>
                <w:bCs/>
                <w:szCs w:val="21"/>
              </w:rPr>
            </w:pPr>
          </w:p>
        </w:tc>
        <w:tc>
          <w:tcPr>
            <w:tcW w:w="361" w:type="pct"/>
            <w:vAlign w:val="center"/>
          </w:tcPr>
          <w:p w14:paraId="63FC5CF3">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F7F01C9">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DA88DB6">
            <w:pPr>
              <w:jc w:val="center"/>
              <w:rPr>
                <w:rFonts w:ascii="Times New Roman" w:hAnsi="Times New Roman" w:eastAsia="宋体" w:cs="Times New Roman"/>
                <w:bCs/>
                <w:szCs w:val="21"/>
              </w:rPr>
            </w:pPr>
          </w:p>
        </w:tc>
        <w:tc>
          <w:tcPr>
            <w:tcW w:w="380" w:type="pct"/>
            <w:vAlign w:val="center"/>
          </w:tcPr>
          <w:p w14:paraId="078A41E5">
            <w:pPr>
              <w:jc w:val="center"/>
              <w:rPr>
                <w:rFonts w:ascii="Times New Roman" w:hAnsi="Times New Roman" w:eastAsia="宋体" w:cs="Times New Roman"/>
                <w:bCs/>
                <w:szCs w:val="21"/>
              </w:rPr>
            </w:pPr>
          </w:p>
        </w:tc>
        <w:tc>
          <w:tcPr>
            <w:tcW w:w="616" w:type="pct"/>
            <w:vMerge w:val="continue"/>
            <w:vAlign w:val="center"/>
          </w:tcPr>
          <w:p w14:paraId="38945A61">
            <w:pPr>
              <w:jc w:val="center"/>
              <w:rPr>
                <w:rFonts w:ascii="Times New Roman" w:hAnsi="Times New Roman" w:eastAsia="宋体" w:cs="Times New Roman"/>
                <w:b/>
                <w:bCs/>
                <w:color w:val="FF0000"/>
                <w:szCs w:val="21"/>
              </w:rPr>
            </w:pPr>
          </w:p>
        </w:tc>
      </w:tr>
      <w:tr w14:paraId="4226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643878E7">
            <w:pPr>
              <w:pStyle w:val="32"/>
              <w:numPr>
                <w:ilvl w:val="0"/>
                <w:numId w:val="5"/>
              </w:numPr>
              <w:spacing w:line="400" w:lineRule="exact"/>
              <w:ind w:left="440" w:leftChars="0" w:hanging="440" w:firstLineChars="0"/>
              <w:rPr>
                <w:bCs/>
                <w:szCs w:val="21"/>
              </w:rPr>
            </w:pPr>
          </w:p>
        </w:tc>
        <w:tc>
          <w:tcPr>
            <w:tcW w:w="1120" w:type="pct"/>
            <w:vAlign w:val="center"/>
          </w:tcPr>
          <w:p w14:paraId="54FBF11F">
            <w:pPr>
              <w:spacing w:line="400" w:lineRule="exact"/>
              <w:jc w:val="center"/>
              <w:rPr>
                <w:rFonts w:ascii="Times New Roman" w:hAnsi="Times New Roman" w:eastAsia="宋体" w:cs="Times New Roman"/>
                <w:bCs/>
                <w:szCs w:val="21"/>
              </w:rPr>
            </w:pPr>
            <w:r>
              <w:rPr>
                <w:rFonts w:hint="eastAsia" w:ascii="宋体" w:hAnsi="宋体"/>
                <w:color w:val="000000"/>
                <w:szCs w:val="21"/>
              </w:rPr>
              <w:t>小蛮腰</w:t>
            </w:r>
          </w:p>
        </w:tc>
        <w:tc>
          <w:tcPr>
            <w:tcW w:w="303" w:type="pct"/>
            <w:vAlign w:val="center"/>
          </w:tcPr>
          <w:p w14:paraId="5ACE56DD">
            <w:pPr>
              <w:spacing w:line="400" w:lineRule="exact"/>
              <w:jc w:val="center"/>
              <w:rPr>
                <w:rFonts w:ascii="Times New Roman" w:hAnsi="Times New Roman" w:eastAsia="宋体" w:cs="Times New Roman"/>
                <w:bCs/>
                <w:szCs w:val="21"/>
              </w:rPr>
            </w:pPr>
          </w:p>
        </w:tc>
        <w:tc>
          <w:tcPr>
            <w:tcW w:w="388" w:type="pct"/>
            <w:vAlign w:val="center"/>
          </w:tcPr>
          <w:p w14:paraId="612355DE">
            <w:pPr>
              <w:spacing w:line="400" w:lineRule="exact"/>
              <w:jc w:val="center"/>
              <w:rPr>
                <w:rFonts w:ascii="Times New Roman" w:hAnsi="Times New Roman" w:eastAsia="宋体" w:cs="Times New Roman"/>
                <w:bCs/>
                <w:szCs w:val="21"/>
              </w:rPr>
            </w:pPr>
          </w:p>
        </w:tc>
        <w:tc>
          <w:tcPr>
            <w:tcW w:w="363" w:type="pct"/>
            <w:vAlign w:val="center"/>
          </w:tcPr>
          <w:p w14:paraId="4B366B3B">
            <w:pPr>
              <w:jc w:val="center"/>
              <w:rPr>
                <w:rFonts w:ascii="Times New Roman" w:hAnsi="Times New Roman" w:eastAsia="宋体" w:cs="Times New Roman"/>
                <w:bCs/>
                <w:szCs w:val="21"/>
              </w:rPr>
            </w:pPr>
          </w:p>
        </w:tc>
        <w:tc>
          <w:tcPr>
            <w:tcW w:w="513" w:type="pct"/>
            <w:vAlign w:val="center"/>
          </w:tcPr>
          <w:p w14:paraId="7E7DE023">
            <w:pPr>
              <w:jc w:val="center"/>
              <w:rPr>
                <w:rFonts w:ascii="Times New Roman" w:hAnsi="Times New Roman" w:eastAsia="宋体" w:cs="Times New Roman"/>
                <w:bCs/>
                <w:szCs w:val="21"/>
              </w:rPr>
            </w:pPr>
          </w:p>
        </w:tc>
        <w:tc>
          <w:tcPr>
            <w:tcW w:w="361" w:type="pct"/>
            <w:vAlign w:val="center"/>
          </w:tcPr>
          <w:p w14:paraId="2BB60610">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22FF8DF4">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844E58A">
            <w:pPr>
              <w:jc w:val="center"/>
              <w:rPr>
                <w:rFonts w:ascii="Times New Roman" w:hAnsi="Times New Roman" w:eastAsia="宋体" w:cs="Times New Roman"/>
                <w:bCs/>
                <w:szCs w:val="21"/>
              </w:rPr>
            </w:pPr>
          </w:p>
        </w:tc>
        <w:tc>
          <w:tcPr>
            <w:tcW w:w="380" w:type="pct"/>
            <w:vAlign w:val="center"/>
          </w:tcPr>
          <w:p w14:paraId="143D1B3E">
            <w:pPr>
              <w:jc w:val="center"/>
              <w:rPr>
                <w:rFonts w:ascii="Times New Roman" w:hAnsi="Times New Roman" w:eastAsia="宋体" w:cs="Times New Roman"/>
                <w:bCs/>
                <w:szCs w:val="21"/>
              </w:rPr>
            </w:pPr>
          </w:p>
        </w:tc>
        <w:tc>
          <w:tcPr>
            <w:tcW w:w="616" w:type="pct"/>
            <w:vMerge w:val="continue"/>
            <w:vAlign w:val="center"/>
          </w:tcPr>
          <w:p w14:paraId="0011D14A">
            <w:pPr>
              <w:jc w:val="center"/>
              <w:rPr>
                <w:rFonts w:ascii="Times New Roman" w:hAnsi="Times New Roman" w:eastAsia="宋体" w:cs="Times New Roman"/>
                <w:b/>
                <w:bCs/>
                <w:color w:val="FF0000"/>
                <w:szCs w:val="21"/>
              </w:rPr>
            </w:pPr>
          </w:p>
        </w:tc>
      </w:tr>
      <w:tr w14:paraId="583C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A4E154D">
            <w:pPr>
              <w:pStyle w:val="32"/>
              <w:numPr>
                <w:ilvl w:val="0"/>
                <w:numId w:val="5"/>
              </w:numPr>
              <w:spacing w:line="400" w:lineRule="exact"/>
              <w:ind w:left="440" w:leftChars="0" w:hanging="440" w:firstLineChars="0"/>
              <w:rPr>
                <w:bCs/>
                <w:szCs w:val="21"/>
              </w:rPr>
            </w:pPr>
          </w:p>
        </w:tc>
        <w:tc>
          <w:tcPr>
            <w:tcW w:w="1120" w:type="pct"/>
            <w:vAlign w:val="center"/>
          </w:tcPr>
          <w:p w14:paraId="632217EF">
            <w:pPr>
              <w:spacing w:line="400" w:lineRule="exact"/>
              <w:jc w:val="center"/>
              <w:rPr>
                <w:rFonts w:ascii="Times New Roman" w:hAnsi="Times New Roman" w:eastAsia="宋体" w:cs="Times New Roman"/>
                <w:bCs/>
                <w:szCs w:val="21"/>
              </w:rPr>
            </w:pPr>
            <w:r>
              <w:rPr>
                <w:rFonts w:hint="eastAsia" w:ascii="宋体" w:hAnsi="宋体"/>
                <w:color w:val="000000"/>
                <w:szCs w:val="21"/>
              </w:rPr>
              <w:t>定制凹凸镜</w:t>
            </w:r>
          </w:p>
        </w:tc>
        <w:tc>
          <w:tcPr>
            <w:tcW w:w="303" w:type="pct"/>
            <w:vAlign w:val="center"/>
          </w:tcPr>
          <w:p w14:paraId="53A78B17">
            <w:pPr>
              <w:spacing w:line="400" w:lineRule="exact"/>
              <w:jc w:val="center"/>
              <w:rPr>
                <w:rFonts w:ascii="Times New Roman" w:hAnsi="Times New Roman" w:eastAsia="宋体" w:cs="Times New Roman"/>
                <w:bCs/>
                <w:szCs w:val="21"/>
              </w:rPr>
            </w:pPr>
          </w:p>
        </w:tc>
        <w:tc>
          <w:tcPr>
            <w:tcW w:w="388" w:type="pct"/>
            <w:vAlign w:val="center"/>
          </w:tcPr>
          <w:p w14:paraId="354C1D7D">
            <w:pPr>
              <w:spacing w:line="400" w:lineRule="exact"/>
              <w:jc w:val="center"/>
              <w:rPr>
                <w:rFonts w:ascii="Times New Roman" w:hAnsi="Times New Roman" w:eastAsia="宋体" w:cs="Times New Roman"/>
                <w:bCs/>
                <w:szCs w:val="21"/>
              </w:rPr>
            </w:pPr>
          </w:p>
        </w:tc>
        <w:tc>
          <w:tcPr>
            <w:tcW w:w="363" w:type="pct"/>
            <w:vAlign w:val="center"/>
          </w:tcPr>
          <w:p w14:paraId="4CA0C0D8">
            <w:pPr>
              <w:jc w:val="center"/>
              <w:rPr>
                <w:rFonts w:ascii="Times New Roman" w:hAnsi="Times New Roman" w:eastAsia="宋体" w:cs="Times New Roman"/>
                <w:bCs/>
                <w:szCs w:val="21"/>
              </w:rPr>
            </w:pPr>
          </w:p>
        </w:tc>
        <w:tc>
          <w:tcPr>
            <w:tcW w:w="513" w:type="pct"/>
            <w:vAlign w:val="center"/>
          </w:tcPr>
          <w:p w14:paraId="34988DB0">
            <w:pPr>
              <w:jc w:val="center"/>
              <w:rPr>
                <w:rFonts w:ascii="Times New Roman" w:hAnsi="Times New Roman" w:eastAsia="宋体" w:cs="Times New Roman"/>
                <w:bCs/>
                <w:szCs w:val="21"/>
              </w:rPr>
            </w:pPr>
          </w:p>
        </w:tc>
        <w:tc>
          <w:tcPr>
            <w:tcW w:w="361" w:type="pct"/>
            <w:vAlign w:val="center"/>
          </w:tcPr>
          <w:p w14:paraId="657D4387">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17C1541">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8721ED9">
            <w:pPr>
              <w:jc w:val="center"/>
              <w:rPr>
                <w:rFonts w:ascii="Times New Roman" w:hAnsi="Times New Roman" w:eastAsia="宋体" w:cs="Times New Roman"/>
                <w:bCs/>
                <w:szCs w:val="21"/>
              </w:rPr>
            </w:pPr>
          </w:p>
        </w:tc>
        <w:tc>
          <w:tcPr>
            <w:tcW w:w="380" w:type="pct"/>
            <w:vAlign w:val="center"/>
          </w:tcPr>
          <w:p w14:paraId="20CDFFD9">
            <w:pPr>
              <w:jc w:val="center"/>
              <w:rPr>
                <w:rFonts w:ascii="Times New Roman" w:hAnsi="Times New Roman" w:eastAsia="宋体" w:cs="Times New Roman"/>
                <w:bCs/>
                <w:szCs w:val="21"/>
              </w:rPr>
            </w:pPr>
          </w:p>
        </w:tc>
        <w:tc>
          <w:tcPr>
            <w:tcW w:w="616" w:type="pct"/>
            <w:vMerge w:val="continue"/>
            <w:vAlign w:val="center"/>
          </w:tcPr>
          <w:p w14:paraId="135061EE">
            <w:pPr>
              <w:jc w:val="center"/>
              <w:rPr>
                <w:rFonts w:ascii="Times New Roman" w:hAnsi="Times New Roman" w:eastAsia="宋体" w:cs="Times New Roman"/>
                <w:b/>
                <w:bCs/>
                <w:color w:val="FF0000"/>
                <w:szCs w:val="21"/>
              </w:rPr>
            </w:pPr>
          </w:p>
        </w:tc>
      </w:tr>
      <w:tr w14:paraId="4937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60BB4824">
            <w:pPr>
              <w:pStyle w:val="32"/>
              <w:numPr>
                <w:ilvl w:val="0"/>
                <w:numId w:val="5"/>
              </w:numPr>
              <w:spacing w:line="400" w:lineRule="exact"/>
              <w:ind w:left="440" w:leftChars="0" w:hanging="440" w:firstLineChars="0"/>
              <w:rPr>
                <w:bCs/>
                <w:szCs w:val="21"/>
              </w:rPr>
            </w:pPr>
          </w:p>
        </w:tc>
        <w:tc>
          <w:tcPr>
            <w:tcW w:w="1120" w:type="pct"/>
            <w:vAlign w:val="center"/>
          </w:tcPr>
          <w:p w14:paraId="532F77B8">
            <w:pPr>
              <w:spacing w:line="400" w:lineRule="exact"/>
              <w:jc w:val="center"/>
              <w:rPr>
                <w:rFonts w:ascii="Times New Roman" w:hAnsi="Times New Roman" w:eastAsia="宋体" w:cs="Times New Roman"/>
                <w:bCs/>
                <w:szCs w:val="21"/>
              </w:rPr>
            </w:pPr>
            <w:r>
              <w:rPr>
                <w:rFonts w:hint="eastAsia" w:ascii="宋体" w:hAnsi="宋体"/>
                <w:color w:val="000000"/>
                <w:szCs w:val="21"/>
              </w:rPr>
              <w:t>音乐器材</w:t>
            </w:r>
          </w:p>
        </w:tc>
        <w:tc>
          <w:tcPr>
            <w:tcW w:w="303" w:type="pct"/>
            <w:vAlign w:val="center"/>
          </w:tcPr>
          <w:p w14:paraId="3F11DAB8">
            <w:pPr>
              <w:spacing w:line="400" w:lineRule="exact"/>
              <w:jc w:val="center"/>
              <w:rPr>
                <w:rFonts w:ascii="Times New Roman" w:hAnsi="Times New Roman" w:eastAsia="宋体" w:cs="Times New Roman"/>
                <w:bCs/>
                <w:szCs w:val="21"/>
              </w:rPr>
            </w:pPr>
          </w:p>
        </w:tc>
        <w:tc>
          <w:tcPr>
            <w:tcW w:w="388" w:type="pct"/>
            <w:vAlign w:val="center"/>
          </w:tcPr>
          <w:p w14:paraId="430CEB97">
            <w:pPr>
              <w:spacing w:line="400" w:lineRule="exact"/>
              <w:jc w:val="center"/>
              <w:rPr>
                <w:rFonts w:ascii="Times New Roman" w:hAnsi="Times New Roman" w:eastAsia="宋体" w:cs="Times New Roman"/>
                <w:bCs/>
                <w:szCs w:val="21"/>
              </w:rPr>
            </w:pPr>
          </w:p>
        </w:tc>
        <w:tc>
          <w:tcPr>
            <w:tcW w:w="363" w:type="pct"/>
            <w:vAlign w:val="center"/>
          </w:tcPr>
          <w:p w14:paraId="4F8E6D74">
            <w:pPr>
              <w:jc w:val="center"/>
              <w:rPr>
                <w:rFonts w:ascii="Times New Roman" w:hAnsi="Times New Roman" w:eastAsia="宋体" w:cs="Times New Roman"/>
                <w:bCs/>
                <w:szCs w:val="21"/>
              </w:rPr>
            </w:pPr>
          </w:p>
        </w:tc>
        <w:tc>
          <w:tcPr>
            <w:tcW w:w="513" w:type="pct"/>
            <w:vAlign w:val="center"/>
          </w:tcPr>
          <w:p w14:paraId="6DB709FD">
            <w:pPr>
              <w:jc w:val="center"/>
              <w:rPr>
                <w:rFonts w:ascii="Times New Roman" w:hAnsi="Times New Roman" w:eastAsia="宋体" w:cs="Times New Roman"/>
                <w:bCs/>
                <w:szCs w:val="21"/>
              </w:rPr>
            </w:pPr>
          </w:p>
        </w:tc>
        <w:tc>
          <w:tcPr>
            <w:tcW w:w="361" w:type="pct"/>
            <w:vAlign w:val="center"/>
          </w:tcPr>
          <w:p w14:paraId="280E08F7">
            <w:pPr>
              <w:spacing w:line="400" w:lineRule="exact"/>
              <w:jc w:val="center"/>
              <w:rPr>
                <w:rFonts w:ascii="Times New Roman" w:hAnsi="Times New Roman" w:eastAsia="宋体" w:cs="Times New Roman"/>
                <w:bCs/>
                <w:szCs w:val="21"/>
              </w:rPr>
            </w:pPr>
            <w:r>
              <w:rPr>
                <w:rFonts w:hint="eastAsia" w:ascii="宋体" w:hAnsi="宋体"/>
                <w:color w:val="000000"/>
                <w:szCs w:val="21"/>
              </w:rPr>
              <w:t>3</w:t>
            </w:r>
          </w:p>
        </w:tc>
        <w:tc>
          <w:tcPr>
            <w:tcW w:w="280" w:type="pct"/>
            <w:vAlign w:val="center"/>
          </w:tcPr>
          <w:p w14:paraId="3AC786AD">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6F096B7">
            <w:pPr>
              <w:jc w:val="center"/>
              <w:rPr>
                <w:rFonts w:ascii="Times New Roman" w:hAnsi="Times New Roman" w:eastAsia="宋体" w:cs="Times New Roman"/>
                <w:bCs/>
                <w:szCs w:val="21"/>
              </w:rPr>
            </w:pPr>
          </w:p>
        </w:tc>
        <w:tc>
          <w:tcPr>
            <w:tcW w:w="380" w:type="pct"/>
            <w:vAlign w:val="center"/>
          </w:tcPr>
          <w:p w14:paraId="7A7F19E0">
            <w:pPr>
              <w:jc w:val="center"/>
              <w:rPr>
                <w:rFonts w:ascii="Times New Roman" w:hAnsi="Times New Roman" w:eastAsia="宋体" w:cs="Times New Roman"/>
                <w:bCs/>
                <w:szCs w:val="21"/>
              </w:rPr>
            </w:pPr>
          </w:p>
        </w:tc>
        <w:tc>
          <w:tcPr>
            <w:tcW w:w="616" w:type="pct"/>
            <w:vMerge w:val="continue"/>
            <w:vAlign w:val="center"/>
          </w:tcPr>
          <w:p w14:paraId="7DF90634">
            <w:pPr>
              <w:jc w:val="center"/>
              <w:rPr>
                <w:rFonts w:ascii="Times New Roman" w:hAnsi="Times New Roman" w:eastAsia="宋体" w:cs="Times New Roman"/>
                <w:b/>
                <w:bCs/>
                <w:color w:val="FF0000"/>
                <w:szCs w:val="21"/>
              </w:rPr>
            </w:pPr>
          </w:p>
        </w:tc>
      </w:tr>
      <w:tr w14:paraId="15FF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0FE172DC">
            <w:pPr>
              <w:pStyle w:val="32"/>
              <w:numPr>
                <w:ilvl w:val="0"/>
                <w:numId w:val="5"/>
              </w:numPr>
              <w:spacing w:line="400" w:lineRule="exact"/>
              <w:ind w:left="440" w:leftChars="0" w:hanging="440" w:firstLineChars="0"/>
              <w:rPr>
                <w:bCs/>
                <w:szCs w:val="21"/>
              </w:rPr>
            </w:pPr>
          </w:p>
        </w:tc>
        <w:tc>
          <w:tcPr>
            <w:tcW w:w="1120" w:type="pct"/>
            <w:vAlign w:val="center"/>
          </w:tcPr>
          <w:p w14:paraId="61FFC9AF">
            <w:pPr>
              <w:spacing w:line="400" w:lineRule="exact"/>
              <w:jc w:val="center"/>
              <w:rPr>
                <w:rFonts w:ascii="Times New Roman" w:hAnsi="Times New Roman" w:eastAsia="宋体" w:cs="Times New Roman"/>
                <w:bCs/>
                <w:szCs w:val="21"/>
              </w:rPr>
            </w:pPr>
            <w:r>
              <w:rPr>
                <w:rFonts w:hint="eastAsia" w:ascii="宋体" w:hAnsi="宋体"/>
                <w:color w:val="000000"/>
                <w:szCs w:val="21"/>
              </w:rPr>
              <w:t>珊瑚礁声筒</w:t>
            </w:r>
          </w:p>
        </w:tc>
        <w:tc>
          <w:tcPr>
            <w:tcW w:w="303" w:type="pct"/>
            <w:vAlign w:val="center"/>
          </w:tcPr>
          <w:p w14:paraId="54579D8E">
            <w:pPr>
              <w:spacing w:line="400" w:lineRule="exact"/>
              <w:jc w:val="center"/>
              <w:rPr>
                <w:rFonts w:ascii="Times New Roman" w:hAnsi="Times New Roman" w:eastAsia="宋体" w:cs="Times New Roman"/>
                <w:bCs/>
                <w:szCs w:val="21"/>
              </w:rPr>
            </w:pPr>
          </w:p>
        </w:tc>
        <w:tc>
          <w:tcPr>
            <w:tcW w:w="388" w:type="pct"/>
            <w:vAlign w:val="center"/>
          </w:tcPr>
          <w:p w14:paraId="3782783D">
            <w:pPr>
              <w:spacing w:line="400" w:lineRule="exact"/>
              <w:jc w:val="center"/>
              <w:rPr>
                <w:rFonts w:ascii="Times New Roman" w:hAnsi="Times New Roman" w:eastAsia="宋体" w:cs="Times New Roman"/>
                <w:bCs/>
                <w:szCs w:val="21"/>
              </w:rPr>
            </w:pPr>
          </w:p>
        </w:tc>
        <w:tc>
          <w:tcPr>
            <w:tcW w:w="363" w:type="pct"/>
            <w:vAlign w:val="center"/>
          </w:tcPr>
          <w:p w14:paraId="0E079185">
            <w:pPr>
              <w:jc w:val="center"/>
              <w:rPr>
                <w:rFonts w:ascii="Times New Roman" w:hAnsi="Times New Roman" w:eastAsia="宋体" w:cs="Times New Roman"/>
                <w:bCs/>
                <w:szCs w:val="21"/>
              </w:rPr>
            </w:pPr>
          </w:p>
        </w:tc>
        <w:tc>
          <w:tcPr>
            <w:tcW w:w="513" w:type="pct"/>
            <w:vAlign w:val="center"/>
          </w:tcPr>
          <w:p w14:paraId="4F9C38B4">
            <w:pPr>
              <w:jc w:val="center"/>
              <w:rPr>
                <w:rFonts w:ascii="Times New Roman" w:hAnsi="Times New Roman" w:eastAsia="宋体" w:cs="Times New Roman"/>
                <w:bCs/>
                <w:szCs w:val="21"/>
              </w:rPr>
            </w:pPr>
          </w:p>
        </w:tc>
        <w:tc>
          <w:tcPr>
            <w:tcW w:w="361" w:type="pct"/>
            <w:vAlign w:val="center"/>
          </w:tcPr>
          <w:p w14:paraId="1BEA7ECF">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645D20CF">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6C663FA">
            <w:pPr>
              <w:jc w:val="center"/>
              <w:rPr>
                <w:rFonts w:ascii="Times New Roman" w:hAnsi="Times New Roman" w:eastAsia="宋体" w:cs="Times New Roman"/>
                <w:bCs/>
                <w:szCs w:val="21"/>
              </w:rPr>
            </w:pPr>
          </w:p>
        </w:tc>
        <w:tc>
          <w:tcPr>
            <w:tcW w:w="380" w:type="pct"/>
            <w:vAlign w:val="center"/>
          </w:tcPr>
          <w:p w14:paraId="10DA295B">
            <w:pPr>
              <w:jc w:val="center"/>
              <w:rPr>
                <w:rFonts w:ascii="Times New Roman" w:hAnsi="Times New Roman" w:eastAsia="宋体" w:cs="Times New Roman"/>
                <w:bCs/>
                <w:szCs w:val="21"/>
              </w:rPr>
            </w:pPr>
          </w:p>
        </w:tc>
        <w:tc>
          <w:tcPr>
            <w:tcW w:w="616" w:type="pct"/>
            <w:vMerge w:val="continue"/>
            <w:vAlign w:val="center"/>
          </w:tcPr>
          <w:p w14:paraId="4FE2390C">
            <w:pPr>
              <w:jc w:val="center"/>
              <w:rPr>
                <w:rFonts w:ascii="Times New Roman" w:hAnsi="Times New Roman" w:eastAsia="宋体" w:cs="Times New Roman"/>
                <w:b/>
                <w:bCs/>
                <w:color w:val="FF0000"/>
                <w:szCs w:val="21"/>
              </w:rPr>
            </w:pPr>
          </w:p>
        </w:tc>
      </w:tr>
      <w:tr w14:paraId="716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54B12BDF">
            <w:pPr>
              <w:pStyle w:val="32"/>
              <w:numPr>
                <w:ilvl w:val="0"/>
                <w:numId w:val="5"/>
              </w:numPr>
              <w:spacing w:line="400" w:lineRule="exact"/>
              <w:ind w:left="440" w:leftChars="0" w:hanging="440" w:firstLineChars="0"/>
              <w:rPr>
                <w:bCs/>
                <w:szCs w:val="21"/>
              </w:rPr>
            </w:pPr>
          </w:p>
        </w:tc>
        <w:tc>
          <w:tcPr>
            <w:tcW w:w="1120" w:type="pct"/>
            <w:vAlign w:val="center"/>
          </w:tcPr>
          <w:p w14:paraId="18E6C95D">
            <w:pPr>
              <w:spacing w:line="400" w:lineRule="exact"/>
              <w:jc w:val="center"/>
              <w:rPr>
                <w:rFonts w:ascii="Times New Roman" w:hAnsi="Times New Roman" w:eastAsia="宋体" w:cs="Times New Roman"/>
                <w:bCs/>
                <w:szCs w:val="21"/>
              </w:rPr>
            </w:pPr>
            <w:r>
              <w:rPr>
                <w:rFonts w:hint="eastAsia" w:ascii="宋体" w:hAnsi="宋体"/>
                <w:color w:val="000000"/>
                <w:szCs w:val="21"/>
              </w:rPr>
              <w:t>望远镜</w:t>
            </w:r>
          </w:p>
        </w:tc>
        <w:tc>
          <w:tcPr>
            <w:tcW w:w="303" w:type="pct"/>
            <w:vAlign w:val="center"/>
          </w:tcPr>
          <w:p w14:paraId="18C10CA6">
            <w:pPr>
              <w:spacing w:line="400" w:lineRule="exact"/>
              <w:jc w:val="center"/>
              <w:rPr>
                <w:rFonts w:ascii="Times New Roman" w:hAnsi="Times New Roman" w:eastAsia="宋体" w:cs="Times New Roman"/>
                <w:bCs/>
                <w:szCs w:val="21"/>
              </w:rPr>
            </w:pPr>
          </w:p>
        </w:tc>
        <w:tc>
          <w:tcPr>
            <w:tcW w:w="388" w:type="pct"/>
            <w:vAlign w:val="center"/>
          </w:tcPr>
          <w:p w14:paraId="18D64F94">
            <w:pPr>
              <w:spacing w:line="400" w:lineRule="exact"/>
              <w:jc w:val="center"/>
              <w:rPr>
                <w:rFonts w:ascii="Times New Roman" w:hAnsi="Times New Roman" w:eastAsia="宋体" w:cs="Times New Roman"/>
                <w:bCs/>
                <w:szCs w:val="21"/>
              </w:rPr>
            </w:pPr>
          </w:p>
        </w:tc>
        <w:tc>
          <w:tcPr>
            <w:tcW w:w="363" w:type="pct"/>
            <w:vAlign w:val="center"/>
          </w:tcPr>
          <w:p w14:paraId="50DEFB3D">
            <w:pPr>
              <w:jc w:val="center"/>
              <w:rPr>
                <w:rFonts w:ascii="Times New Roman" w:hAnsi="Times New Roman" w:eastAsia="宋体" w:cs="Times New Roman"/>
                <w:bCs/>
                <w:szCs w:val="21"/>
              </w:rPr>
            </w:pPr>
          </w:p>
        </w:tc>
        <w:tc>
          <w:tcPr>
            <w:tcW w:w="513" w:type="pct"/>
            <w:vAlign w:val="center"/>
          </w:tcPr>
          <w:p w14:paraId="2B409583">
            <w:pPr>
              <w:jc w:val="center"/>
              <w:rPr>
                <w:rFonts w:ascii="Times New Roman" w:hAnsi="Times New Roman" w:eastAsia="宋体" w:cs="Times New Roman"/>
                <w:bCs/>
                <w:szCs w:val="21"/>
              </w:rPr>
            </w:pPr>
          </w:p>
        </w:tc>
        <w:tc>
          <w:tcPr>
            <w:tcW w:w="361" w:type="pct"/>
            <w:vAlign w:val="center"/>
          </w:tcPr>
          <w:p w14:paraId="395ABEFB">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7399C0D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4BBB0FF8">
            <w:pPr>
              <w:jc w:val="center"/>
              <w:rPr>
                <w:rFonts w:ascii="Times New Roman" w:hAnsi="Times New Roman" w:eastAsia="宋体" w:cs="Times New Roman"/>
                <w:bCs/>
                <w:szCs w:val="21"/>
              </w:rPr>
            </w:pPr>
          </w:p>
        </w:tc>
        <w:tc>
          <w:tcPr>
            <w:tcW w:w="380" w:type="pct"/>
            <w:vAlign w:val="center"/>
          </w:tcPr>
          <w:p w14:paraId="3684BEA1">
            <w:pPr>
              <w:jc w:val="center"/>
              <w:rPr>
                <w:rFonts w:ascii="Times New Roman" w:hAnsi="Times New Roman" w:eastAsia="宋体" w:cs="Times New Roman"/>
                <w:bCs/>
                <w:szCs w:val="21"/>
              </w:rPr>
            </w:pPr>
          </w:p>
        </w:tc>
        <w:tc>
          <w:tcPr>
            <w:tcW w:w="616" w:type="pct"/>
            <w:vMerge w:val="continue"/>
            <w:vAlign w:val="center"/>
          </w:tcPr>
          <w:p w14:paraId="312F2C64">
            <w:pPr>
              <w:jc w:val="center"/>
              <w:rPr>
                <w:rFonts w:ascii="Times New Roman" w:hAnsi="Times New Roman" w:eastAsia="宋体" w:cs="Times New Roman"/>
                <w:b/>
                <w:bCs/>
                <w:color w:val="FF0000"/>
                <w:szCs w:val="21"/>
              </w:rPr>
            </w:pPr>
          </w:p>
        </w:tc>
      </w:tr>
      <w:tr w14:paraId="5119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04CA89E">
            <w:pPr>
              <w:pStyle w:val="32"/>
              <w:numPr>
                <w:ilvl w:val="0"/>
                <w:numId w:val="5"/>
              </w:numPr>
              <w:spacing w:line="400" w:lineRule="exact"/>
              <w:ind w:left="440" w:leftChars="0" w:hanging="440" w:firstLineChars="0"/>
              <w:rPr>
                <w:bCs/>
                <w:szCs w:val="21"/>
              </w:rPr>
            </w:pPr>
          </w:p>
        </w:tc>
        <w:tc>
          <w:tcPr>
            <w:tcW w:w="1120" w:type="pct"/>
            <w:vAlign w:val="center"/>
          </w:tcPr>
          <w:p w14:paraId="1024EBBF">
            <w:pPr>
              <w:spacing w:line="400" w:lineRule="exact"/>
              <w:jc w:val="center"/>
              <w:rPr>
                <w:rFonts w:ascii="Times New Roman" w:hAnsi="Times New Roman" w:eastAsia="宋体" w:cs="Times New Roman"/>
                <w:bCs/>
                <w:szCs w:val="21"/>
              </w:rPr>
            </w:pPr>
            <w:r>
              <w:rPr>
                <w:rFonts w:hint="eastAsia" w:ascii="宋体" w:hAnsi="宋体"/>
                <w:color w:val="000000"/>
                <w:szCs w:val="21"/>
              </w:rPr>
              <w:t>摇摆勇士桥</w:t>
            </w:r>
          </w:p>
        </w:tc>
        <w:tc>
          <w:tcPr>
            <w:tcW w:w="303" w:type="pct"/>
            <w:vAlign w:val="center"/>
          </w:tcPr>
          <w:p w14:paraId="7070C624">
            <w:pPr>
              <w:spacing w:line="400" w:lineRule="exact"/>
              <w:jc w:val="center"/>
              <w:rPr>
                <w:rFonts w:ascii="Times New Roman" w:hAnsi="Times New Roman" w:eastAsia="宋体" w:cs="Times New Roman"/>
                <w:bCs/>
                <w:szCs w:val="21"/>
              </w:rPr>
            </w:pPr>
          </w:p>
        </w:tc>
        <w:tc>
          <w:tcPr>
            <w:tcW w:w="388" w:type="pct"/>
            <w:vAlign w:val="center"/>
          </w:tcPr>
          <w:p w14:paraId="23E4E216">
            <w:pPr>
              <w:spacing w:line="400" w:lineRule="exact"/>
              <w:jc w:val="center"/>
              <w:rPr>
                <w:rFonts w:ascii="Times New Roman" w:hAnsi="Times New Roman" w:eastAsia="宋体" w:cs="Times New Roman"/>
                <w:bCs/>
                <w:szCs w:val="21"/>
              </w:rPr>
            </w:pPr>
          </w:p>
        </w:tc>
        <w:tc>
          <w:tcPr>
            <w:tcW w:w="363" w:type="pct"/>
            <w:vAlign w:val="center"/>
          </w:tcPr>
          <w:p w14:paraId="695EC761">
            <w:pPr>
              <w:jc w:val="center"/>
              <w:rPr>
                <w:rFonts w:ascii="Times New Roman" w:hAnsi="Times New Roman" w:eastAsia="宋体" w:cs="Times New Roman"/>
                <w:bCs/>
                <w:szCs w:val="21"/>
              </w:rPr>
            </w:pPr>
          </w:p>
        </w:tc>
        <w:tc>
          <w:tcPr>
            <w:tcW w:w="513" w:type="pct"/>
            <w:vAlign w:val="center"/>
          </w:tcPr>
          <w:p w14:paraId="080559A5">
            <w:pPr>
              <w:jc w:val="center"/>
              <w:rPr>
                <w:rFonts w:ascii="Times New Roman" w:hAnsi="Times New Roman" w:eastAsia="宋体" w:cs="Times New Roman"/>
                <w:bCs/>
                <w:szCs w:val="21"/>
              </w:rPr>
            </w:pPr>
          </w:p>
        </w:tc>
        <w:tc>
          <w:tcPr>
            <w:tcW w:w="361" w:type="pct"/>
            <w:vAlign w:val="center"/>
          </w:tcPr>
          <w:p w14:paraId="7C7B2A2A">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6FA7D75C">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8274003">
            <w:pPr>
              <w:jc w:val="center"/>
              <w:rPr>
                <w:rFonts w:ascii="Times New Roman" w:hAnsi="Times New Roman" w:eastAsia="宋体" w:cs="Times New Roman"/>
                <w:bCs/>
                <w:szCs w:val="21"/>
              </w:rPr>
            </w:pPr>
          </w:p>
        </w:tc>
        <w:tc>
          <w:tcPr>
            <w:tcW w:w="380" w:type="pct"/>
            <w:vAlign w:val="center"/>
          </w:tcPr>
          <w:p w14:paraId="633B2CE7">
            <w:pPr>
              <w:jc w:val="center"/>
              <w:rPr>
                <w:rFonts w:ascii="Times New Roman" w:hAnsi="Times New Roman" w:eastAsia="宋体" w:cs="Times New Roman"/>
                <w:bCs/>
                <w:szCs w:val="21"/>
              </w:rPr>
            </w:pPr>
          </w:p>
        </w:tc>
        <w:tc>
          <w:tcPr>
            <w:tcW w:w="616" w:type="pct"/>
            <w:vMerge w:val="continue"/>
            <w:vAlign w:val="center"/>
          </w:tcPr>
          <w:p w14:paraId="50B122FC">
            <w:pPr>
              <w:jc w:val="center"/>
              <w:rPr>
                <w:rFonts w:ascii="Times New Roman" w:hAnsi="Times New Roman" w:eastAsia="宋体" w:cs="Times New Roman"/>
                <w:b/>
                <w:bCs/>
                <w:color w:val="FF0000"/>
                <w:szCs w:val="21"/>
              </w:rPr>
            </w:pPr>
          </w:p>
        </w:tc>
      </w:tr>
      <w:tr w14:paraId="3F20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6086C56">
            <w:pPr>
              <w:pStyle w:val="32"/>
              <w:numPr>
                <w:ilvl w:val="0"/>
                <w:numId w:val="5"/>
              </w:numPr>
              <w:spacing w:line="400" w:lineRule="exact"/>
              <w:ind w:left="440" w:leftChars="0" w:hanging="440" w:firstLineChars="0"/>
              <w:rPr>
                <w:bCs/>
                <w:szCs w:val="21"/>
              </w:rPr>
            </w:pPr>
          </w:p>
        </w:tc>
        <w:tc>
          <w:tcPr>
            <w:tcW w:w="1120" w:type="pct"/>
            <w:vAlign w:val="center"/>
          </w:tcPr>
          <w:p w14:paraId="4CEA2DDB">
            <w:pPr>
              <w:spacing w:line="400" w:lineRule="exact"/>
              <w:jc w:val="center"/>
              <w:rPr>
                <w:rFonts w:ascii="Times New Roman" w:hAnsi="Times New Roman" w:eastAsia="宋体" w:cs="Times New Roman"/>
                <w:bCs/>
                <w:szCs w:val="21"/>
              </w:rPr>
            </w:pPr>
            <w:r>
              <w:rPr>
                <w:rFonts w:hint="eastAsia" w:ascii="宋体" w:hAnsi="宋体"/>
                <w:color w:val="000000"/>
                <w:szCs w:val="21"/>
              </w:rPr>
              <w:t>交叉荡桥</w:t>
            </w:r>
          </w:p>
        </w:tc>
        <w:tc>
          <w:tcPr>
            <w:tcW w:w="303" w:type="pct"/>
            <w:vAlign w:val="center"/>
          </w:tcPr>
          <w:p w14:paraId="33BE828A">
            <w:pPr>
              <w:spacing w:line="400" w:lineRule="exact"/>
              <w:jc w:val="center"/>
              <w:rPr>
                <w:rFonts w:ascii="Times New Roman" w:hAnsi="Times New Roman" w:eastAsia="宋体" w:cs="Times New Roman"/>
                <w:bCs/>
                <w:szCs w:val="21"/>
              </w:rPr>
            </w:pPr>
          </w:p>
        </w:tc>
        <w:tc>
          <w:tcPr>
            <w:tcW w:w="388" w:type="pct"/>
            <w:vAlign w:val="center"/>
          </w:tcPr>
          <w:p w14:paraId="0D8115F0">
            <w:pPr>
              <w:spacing w:line="400" w:lineRule="exact"/>
              <w:jc w:val="center"/>
              <w:rPr>
                <w:rFonts w:ascii="Times New Roman" w:hAnsi="Times New Roman" w:eastAsia="宋体" w:cs="Times New Roman"/>
                <w:bCs/>
                <w:szCs w:val="21"/>
              </w:rPr>
            </w:pPr>
          </w:p>
        </w:tc>
        <w:tc>
          <w:tcPr>
            <w:tcW w:w="363" w:type="pct"/>
            <w:vAlign w:val="center"/>
          </w:tcPr>
          <w:p w14:paraId="4FCFA310">
            <w:pPr>
              <w:jc w:val="center"/>
              <w:rPr>
                <w:rFonts w:ascii="Times New Roman" w:hAnsi="Times New Roman" w:eastAsia="宋体" w:cs="Times New Roman"/>
                <w:bCs/>
                <w:szCs w:val="21"/>
              </w:rPr>
            </w:pPr>
          </w:p>
        </w:tc>
        <w:tc>
          <w:tcPr>
            <w:tcW w:w="513" w:type="pct"/>
            <w:vAlign w:val="center"/>
          </w:tcPr>
          <w:p w14:paraId="6927F809">
            <w:pPr>
              <w:jc w:val="center"/>
              <w:rPr>
                <w:rFonts w:ascii="Times New Roman" w:hAnsi="Times New Roman" w:eastAsia="宋体" w:cs="Times New Roman"/>
                <w:bCs/>
                <w:szCs w:val="21"/>
              </w:rPr>
            </w:pPr>
          </w:p>
        </w:tc>
        <w:tc>
          <w:tcPr>
            <w:tcW w:w="361" w:type="pct"/>
            <w:vAlign w:val="center"/>
          </w:tcPr>
          <w:p w14:paraId="1BE20F7A">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510CC373">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6DC60907">
            <w:pPr>
              <w:jc w:val="center"/>
              <w:rPr>
                <w:rFonts w:ascii="Times New Roman" w:hAnsi="Times New Roman" w:eastAsia="宋体" w:cs="Times New Roman"/>
                <w:bCs/>
                <w:szCs w:val="21"/>
              </w:rPr>
            </w:pPr>
          </w:p>
        </w:tc>
        <w:tc>
          <w:tcPr>
            <w:tcW w:w="380" w:type="pct"/>
            <w:vAlign w:val="center"/>
          </w:tcPr>
          <w:p w14:paraId="68398C6E">
            <w:pPr>
              <w:jc w:val="center"/>
              <w:rPr>
                <w:rFonts w:ascii="Times New Roman" w:hAnsi="Times New Roman" w:eastAsia="宋体" w:cs="Times New Roman"/>
                <w:bCs/>
                <w:szCs w:val="21"/>
              </w:rPr>
            </w:pPr>
          </w:p>
        </w:tc>
        <w:tc>
          <w:tcPr>
            <w:tcW w:w="616" w:type="pct"/>
            <w:vMerge w:val="continue"/>
            <w:vAlign w:val="center"/>
          </w:tcPr>
          <w:p w14:paraId="1498B6D9">
            <w:pPr>
              <w:jc w:val="center"/>
              <w:rPr>
                <w:rFonts w:ascii="Times New Roman" w:hAnsi="Times New Roman" w:eastAsia="宋体" w:cs="Times New Roman"/>
                <w:b/>
                <w:bCs/>
                <w:color w:val="FF0000"/>
                <w:szCs w:val="21"/>
              </w:rPr>
            </w:pPr>
          </w:p>
        </w:tc>
      </w:tr>
      <w:tr w14:paraId="4B56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44B80806">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33EEB921">
            <w:pPr>
              <w:spacing w:line="400" w:lineRule="exact"/>
              <w:jc w:val="center"/>
              <w:rPr>
                <w:rFonts w:ascii="Times New Roman" w:hAnsi="Times New Roman" w:eastAsia="宋体" w:cs="Times New Roman"/>
                <w:bCs/>
                <w:szCs w:val="21"/>
              </w:rPr>
            </w:pPr>
            <w:r>
              <w:rPr>
                <w:rFonts w:hint="eastAsia" w:ascii="宋体" w:hAnsi="宋体"/>
                <w:color w:val="000000"/>
                <w:szCs w:val="21"/>
              </w:rPr>
              <w:t>肢体训练</w:t>
            </w:r>
          </w:p>
        </w:tc>
        <w:tc>
          <w:tcPr>
            <w:tcW w:w="303" w:type="pct"/>
            <w:vAlign w:val="center"/>
          </w:tcPr>
          <w:p w14:paraId="20B872A7">
            <w:pPr>
              <w:spacing w:line="400" w:lineRule="exact"/>
              <w:jc w:val="center"/>
              <w:rPr>
                <w:rFonts w:ascii="Times New Roman" w:hAnsi="Times New Roman" w:eastAsia="宋体" w:cs="Times New Roman"/>
                <w:bCs/>
                <w:szCs w:val="21"/>
              </w:rPr>
            </w:pPr>
          </w:p>
        </w:tc>
        <w:tc>
          <w:tcPr>
            <w:tcW w:w="388" w:type="pct"/>
            <w:vAlign w:val="center"/>
          </w:tcPr>
          <w:p w14:paraId="222947E3">
            <w:pPr>
              <w:spacing w:line="400" w:lineRule="exact"/>
              <w:jc w:val="center"/>
              <w:rPr>
                <w:rFonts w:ascii="Times New Roman" w:hAnsi="Times New Roman" w:eastAsia="宋体" w:cs="Times New Roman"/>
                <w:bCs/>
                <w:szCs w:val="21"/>
              </w:rPr>
            </w:pPr>
          </w:p>
        </w:tc>
        <w:tc>
          <w:tcPr>
            <w:tcW w:w="363" w:type="pct"/>
            <w:vAlign w:val="center"/>
          </w:tcPr>
          <w:p w14:paraId="5BBD456A">
            <w:pPr>
              <w:jc w:val="center"/>
              <w:rPr>
                <w:rFonts w:ascii="Times New Roman" w:hAnsi="Times New Roman" w:eastAsia="宋体" w:cs="Times New Roman"/>
                <w:bCs/>
                <w:szCs w:val="21"/>
              </w:rPr>
            </w:pPr>
          </w:p>
        </w:tc>
        <w:tc>
          <w:tcPr>
            <w:tcW w:w="513" w:type="pct"/>
            <w:vAlign w:val="center"/>
          </w:tcPr>
          <w:p w14:paraId="31DE715A">
            <w:pPr>
              <w:jc w:val="center"/>
              <w:rPr>
                <w:rFonts w:ascii="Times New Roman" w:hAnsi="Times New Roman" w:eastAsia="宋体" w:cs="Times New Roman"/>
                <w:bCs/>
                <w:szCs w:val="21"/>
              </w:rPr>
            </w:pPr>
          </w:p>
        </w:tc>
        <w:tc>
          <w:tcPr>
            <w:tcW w:w="361" w:type="pct"/>
            <w:vAlign w:val="center"/>
          </w:tcPr>
          <w:p w14:paraId="73C4EFF7">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10067832">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1B6A4DB1">
            <w:pPr>
              <w:jc w:val="center"/>
              <w:rPr>
                <w:rFonts w:ascii="Times New Roman" w:hAnsi="Times New Roman" w:eastAsia="宋体" w:cs="Times New Roman"/>
                <w:bCs/>
                <w:szCs w:val="21"/>
              </w:rPr>
            </w:pPr>
          </w:p>
        </w:tc>
        <w:tc>
          <w:tcPr>
            <w:tcW w:w="380" w:type="pct"/>
            <w:vAlign w:val="center"/>
          </w:tcPr>
          <w:p w14:paraId="25F15565">
            <w:pPr>
              <w:jc w:val="center"/>
              <w:rPr>
                <w:rFonts w:ascii="Times New Roman" w:hAnsi="Times New Roman" w:eastAsia="宋体" w:cs="Times New Roman"/>
                <w:bCs/>
                <w:szCs w:val="21"/>
              </w:rPr>
            </w:pPr>
          </w:p>
        </w:tc>
        <w:tc>
          <w:tcPr>
            <w:tcW w:w="616" w:type="pct"/>
            <w:vMerge w:val="continue"/>
            <w:vAlign w:val="center"/>
          </w:tcPr>
          <w:p w14:paraId="604388BD">
            <w:pPr>
              <w:jc w:val="center"/>
              <w:rPr>
                <w:rFonts w:ascii="Times New Roman" w:hAnsi="Times New Roman" w:eastAsia="宋体" w:cs="Times New Roman"/>
                <w:b/>
                <w:bCs/>
                <w:color w:val="FF0000"/>
                <w:szCs w:val="21"/>
              </w:rPr>
            </w:pPr>
          </w:p>
        </w:tc>
      </w:tr>
      <w:tr w14:paraId="715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 w:type="pct"/>
            <w:vAlign w:val="center"/>
          </w:tcPr>
          <w:p w14:paraId="5931C86E">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6ED15A39">
            <w:pPr>
              <w:spacing w:line="400" w:lineRule="exact"/>
              <w:jc w:val="center"/>
              <w:rPr>
                <w:rFonts w:ascii="Times New Roman" w:hAnsi="Times New Roman" w:eastAsia="宋体" w:cs="Times New Roman"/>
                <w:bCs/>
                <w:szCs w:val="21"/>
              </w:rPr>
            </w:pPr>
            <w:r>
              <w:rPr>
                <w:rFonts w:hint="eastAsia" w:ascii="宋体" w:hAnsi="宋体"/>
                <w:color w:val="000000"/>
                <w:szCs w:val="21"/>
              </w:rPr>
              <w:t>铁臂悬环</w:t>
            </w:r>
          </w:p>
        </w:tc>
        <w:tc>
          <w:tcPr>
            <w:tcW w:w="303" w:type="pct"/>
            <w:vAlign w:val="center"/>
          </w:tcPr>
          <w:p w14:paraId="33166668">
            <w:pPr>
              <w:spacing w:line="400" w:lineRule="exact"/>
              <w:jc w:val="center"/>
              <w:rPr>
                <w:rFonts w:ascii="Times New Roman" w:hAnsi="Times New Roman" w:eastAsia="宋体" w:cs="Times New Roman"/>
                <w:bCs/>
                <w:szCs w:val="21"/>
              </w:rPr>
            </w:pPr>
          </w:p>
        </w:tc>
        <w:tc>
          <w:tcPr>
            <w:tcW w:w="388" w:type="pct"/>
            <w:vAlign w:val="center"/>
          </w:tcPr>
          <w:p w14:paraId="3F1625C3">
            <w:pPr>
              <w:spacing w:line="400" w:lineRule="exact"/>
              <w:jc w:val="center"/>
              <w:rPr>
                <w:rFonts w:ascii="Times New Roman" w:hAnsi="Times New Roman" w:eastAsia="宋体" w:cs="Times New Roman"/>
                <w:bCs/>
                <w:szCs w:val="21"/>
              </w:rPr>
            </w:pPr>
          </w:p>
        </w:tc>
        <w:tc>
          <w:tcPr>
            <w:tcW w:w="363" w:type="pct"/>
            <w:vAlign w:val="center"/>
          </w:tcPr>
          <w:p w14:paraId="1662CA8C">
            <w:pPr>
              <w:jc w:val="center"/>
              <w:rPr>
                <w:rFonts w:ascii="Times New Roman" w:hAnsi="Times New Roman" w:eastAsia="宋体" w:cs="Times New Roman"/>
                <w:bCs/>
                <w:szCs w:val="21"/>
              </w:rPr>
            </w:pPr>
          </w:p>
        </w:tc>
        <w:tc>
          <w:tcPr>
            <w:tcW w:w="513" w:type="pct"/>
            <w:vAlign w:val="center"/>
          </w:tcPr>
          <w:p w14:paraId="17EB0657">
            <w:pPr>
              <w:jc w:val="center"/>
              <w:rPr>
                <w:rFonts w:ascii="Times New Roman" w:hAnsi="Times New Roman" w:eastAsia="宋体" w:cs="Times New Roman"/>
                <w:bCs/>
                <w:szCs w:val="21"/>
              </w:rPr>
            </w:pPr>
          </w:p>
        </w:tc>
        <w:tc>
          <w:tcPr>
            <w:tcW w:w="361" w:type="pct"/>
            <w:vAlign w:val="center"/>
          </w:tcPr>
          <w:p w14:paraId="4F787433">
            <w:pPr>
              <w:spacing w:line="400" w:lineRule="exact"/>
              <w:jc w:val="center"/>
              <w:rPr>
                <w:rFonts w:ascii="Times New Roman" w:hAnsi="Times New Roman" w:eastAsia="宋体" w:cs="Times New Roman"/>
                <w:bCs/>
                <w:szCs w:val="21"/>
              </w:rPr>
            </w:pPr>
            <w:r>
              <w:rPr>
                <w:rFonts w:hint="eastAsia" w:ascii="宋体" w:hAnsi="宋体"/>
                <w:color w:val="000000"/>
                <w:szCs w:val="21"/>
              </w:rPr>
              <w:t>12</w:t>
            </w:r>
          </w:p>
        </w:tc>
        <w:tc>
          <w:tcPr>
            <w:tcW w:w="280" w:type="pct"/>
            <w:vAlign w:val="center"/>
          </w:tcPr>
          <w:p w14:paraId="029FBDD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49B9D1C4">
            <w:pPr>
              <w:jc w:val="center"/>
              <w:rPr>
                <w:rFonts w:ascii="Times New Roman" w:hAnsi="Times New Roman" w:eastAsia="宋体" w:cs="Times New Roman"/>
                <w:bCs/>
                <w:szCs w:val="21"/>
              </w:rPr>
            </w:pPr>
          </w:p>
        </w:tc>
        <w:tc>
          <w:tcPr>
            <w:tcW w:w="380" w:type="pct"/>
            <w:vAlign w:val="center"/>
          </w:tcPr>
          <w:p w14:paraId="48FC6980">
            <w:pPr>
              <w:jc w:val="center"/>
              <w:rPr>
                <w:rFonts w:ascii="Times New Roman" w:hAnsi="Times New Roman" w:eastAsia="宋体" w:cs="Times New Roman"/>
                <w:bCs/>
                <w:szCs w:val="21"/>
              </w:rPr>
            </w:pPr>
          </w:p>
        </w:tc>
        <w:tc>
          <w:tcPr>
            <w:tcW w:w="616" w:type="pct"/>
            <w:vMerge w:val="continue"/>
            <w:vAlign w:val="center"/>
          </w:tcPr>
          <w:p w14:paraId="433D2764">
            <w:pPr>
              <w:jc w:val="center"/>
              <w:rPr>
                <w:rFonts w:ascii="Times New Roman" w:hAnsi="Times New Roman" w:eastAsia="宋体" w:cs="Times New Roman"/>
                <w:b/>
                <w:bCs/>
                <w:color w:val="FF0000"/>
                <w:szCs w:val="21"/>
              </w:rPr>
            </w:pPr>
          </w:p>
        </w:tc>
      </w:tr>
      <w:tr w14:paraId="01B3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2DE5C9AD">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5ADE0F0B">
            <w:pPr>
              <w:spacing w:line="400" w:lineRule="exact"/>
              <w:jc w:val="center"/>
              <w:rPr>
                <w:rFonts w:hint="eastAsia" w:ascii="宋体" w:hAnsi="宋体"/>
                <w:color w:val="000000"/>
                <w:szCs w:val="21"/>
              </w:rPr>
            </w:pPr>
            <w:r>
              <w:rPr>
                <w:rFonts w:hint="eastAsia" w:ascii="宋体" w:hAnsi="宋体"/>
                <w:color w:val="000000"/>
                <w:szCs w:val="21"/>
              </w:rPr>
              <w:t>缓冲卷材</w:t>
            </w:r>
          </w:p>
        </w:tc>
        <w:tc>
          <w:tcPr>
            <w:tcW w:w="303" w:type="pct"/>
            <w:vAlign w:val="center"/>
          </w:tcPr>
          <w:p w14:paraId="57402885">
            <w:pPr>
              <w:spacing w:line="400" w:lineRule="exact"/>
              <w:jc w:val="center"/>
              <w:rPr>
                <w:rFonts w:hint="eastAsia" w:ascii="宋体" w:hAnsi="宋体"/>
                <w:color w:val="000000"/>
                <w:szCs w:val="21"/>
              </w:rPr>
            </w:pPr>
          </w:p>
        </w:tc>
        <w:tc>
          <w:tcPr>
            <w:tcW w:w="388" w:type="pct"/>
            <w:vAlign w:val="center"/>
          </w:tcPr>
          <w:p w14:paraId="2256C03C">
            <w:pPr>
              <w:spacing w:line="400" w:lineRule="exact"/>
              <w:jc w:val="center"/>
              <w:rPr>
                <w:rFonts w:hint="eastAsia" w:ascii="宋体" w:hAnsi="宋体"/>
                <w:color w:val="000000"/>
                <w:szCs w:val="21"/>
              </w:rPr>
            </w:pPr>
          </w:p>
        </w:tc>
        <w:tc>
          <w:tcPr>
            <w:tcW w:w="363" w:type="pct"/>
            <w:vAlign w:val="center"/>
          </w:tcPr>
          <w:p w14:paraId="3D12D3A8">
            <w:pPr>
              <w:jc w:val="center"/>
              <w:rPr>
                <w:rFonts w:ascii="Times New Roman" w:hAnsi="Times New Roman" w:eastAsia="宋体" w:cs="Times New Roman"/>
                <w:bCs/>
                <w:szCs w:val="21"/>
              </w:rPr>
            </w:pPr>
          </w:p>
        </w:tc>
        <w:tc>
          <w:tcPr>
            <w:tcW w:w="513" w:type="pct"/>
            <w:vAlign w:val="center"/>
          </w:tcPr>
          <w:p w14:paraId="7DFB1876">
            <w:pPr>
              <w:jc w:val="center"/>
              <w:rPr>
                <w:rFonts w:ascii="Times New Roman" w:hAnsi="Times New Roman" w:eastAsia="宋体" w:cs="Times New Roman"/>
                <w:bCs/>
                <w:szCs w:val="21"/>
              </w:rPr>
            </w:pPr>
          </w:p>
        </w:tc>
        <w:tc>
          <w:tcPr>
            <w:tcW w:w="361" w:type="pct"/>
            <w:vAlign w:val="center"/>
          </w:tcPr>
          <w:p w14:paraId="563B3E25">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6482176">
            <w:pPr>
              <w:spacing w:line="400" w:lineRule="exact"/>
              <w:jc w:val="center"/>
              <w:rPr>
                <w:rFonts w:ascii="Times New Roman" w:hAnsi="Times New Roman" w:eastAsia="宋体" w:cs="Times New Roman"/>
                <w:bCs/>
                <w:szCs w:val="21"/>
              </w:rPr>
            </w:pPr>
            <w:r>
              <w:rPr>
                <w:rFonts w:hint="eastAsia" w:ascii="宋体" w:hAnsi="宋体"/>
                <w:color w:val="000000"/>
                <w:szCs w:val="21"/>
              </w:rPr>
              <w:t>卷</w:t>
            </w:r>
          </w:p>
        </w:tc>
        <w:tc>
          <w:tcPr>
            <w:tcW w:w="393" w:type="pct"/>
            <w:vAlign w:val="center"/>
          </w:tcPr>
          <w:p w14:paraId="7CF27E34">
            <w:pPr>
              <w:jc w:val="center"/>
              <w:rPr>
                <w:rFonts w:ascii="Times New Roman" w:hAnsi="Times New Roman" w:eastAsia="宋体" w:cs="Times New Roman"/>
                <w:bCs/>
                <w:szCs w:val="21"/>
              </w:rPr>
            </w:pPr>
          </w:p>
        </w:tc>
        <w:tc>
          <w:tcPr>
            <w:tcW w:w="380" w:type="pct"/>
            <w:vAlign w:val="center"/>
          </w:tcPr>
          <w:p w14:paraId="1248173F">
            <w:pPr>
              <w:jc w:val="center"/>
              <w:rPr>
                <w:rFonts w:ascii="Times New Roman" w:hAnsi="Times New Roman" w:eastAsia="宋体" w:cs="Times New Roman"/>
                <w:bCs/>
                <w:szCs w:val="21"/>
              </w:rPr>
            </w:pPr>
          </w:p>
        </w:tc>
        <w:tc>
          <w:tcPr>
            <w:tcW w:w="616" w:type="pct"/>
            <w:vMerge w:val="continue"/>
            <w:vAlign w:val="center"/>
          </w:tcPr>
          <w:p w14:paraId="1F0AAF69">
            <w:pPr>
              <w:jc w:val="center"/>
              <w:rPr>
                <w:rFonts w:ascii="Times New Roman" w:hAnsi="Times New Roman" w:eastAsia="宋体" w:cs="Times New Roman"/>
                <w:b/>
                <w:bCs/>
                <w:color w:val="FF0000"/>
                <w:szCs w:val="21"/>
              </w:rPr>
            </w:pPr>
          </w:p>
        </w:tc>
      </w:tr>
      <w:tr w14:paraId="78D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67027D12">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43A51FB4">
            <w:pPr>
              <w:spacing w:line="400" w:lineRule="exact"/>
              <w:jc w:val="center"/>
              <w:rPr>
                <w:rFonts w:hint="eastAsia" w:ascii="宋体" w:hAnsi="宋体"/>
                <w:color w:val="000000"/>
                <w:szCs w:val="21"/>
              </w:rPr>
            </w:pPr>
            <w:r>
              <w:rPr>
                <w:rFonts w:hint="eastAsia" w:ascii="宋体" w:hAnsi="宋体"/>
                <w:color w:val="000000"/>
                <w:szCs w:val="21"/>
              </w:rPr>
              <w:t>趣味爬绳</w:t>
            </w:r>
          </w:p>
        </w:tc>
        <w:tc>
          <w:tcPr>
            <w:tcW w:w="303" w:type="pct"/>
            <w:vAlign w:val="center"/>
          </w:tcPr>
          <w:p w14:paraId="4D88B04C">
            <w:pPr>
              <w:spacing w:line="400" w:lineRule="exact"/>
              <w:jc w:val="center"/>
              <w:rPr>
                <w:rFonts w:hint="eastAsia" w:ascii="宋体" w:hAnsi="宋体"/>
                <w:color w:val="000000"/>
                <w:szCs w:val="21"/>
              </w:rPr>
            </w:pPr>
          </w:p>
        </w:tc>
        <w:tc>
          <w:tcPr>
            <w:tcW w:w="388" w:type="pct"/>
            <w:vAlign w:val="center"/>
          </w:tcPr>
          <w:p w14:paraId="5C37C198">
            <w:pPr>
              <w:spacing w:line="400" w:lineRule="exact"/>
              <w:jc w:val="center"/>
              <w:rPr>
                <w:rFonts w:hint="eastAsia" w:ascii="宋体" w:hAnsi="宋体"/>
                <w:color w:val="000000"/>
                <w:szCs w:val="21"/>
              </w:rPr>
            </w:pPr>
          </w:p>
        </w:tc>
        <w:tc>
          <w:tcPr>
            <w:tcW w:w="363" w:type="pct"/>
            <w:vAlign w:val="center"/>
          </w:tcPr>
          <w:p w14:paraId="5033EB6F">
            <w:pPr>
              <w:jc w:val="center"/>
              <w:rPr>
                <w:rFonts w:ascii="Times New Roman" w:hAnsi="Times New Roman" w:eastAsia="宋体" w:cs="Times New Roman"/>
                <w:bCs/>
                <w:szCs w:val="21"/>
              </w:rPr>
            </w:pPr>
          </w:p>
        </w:tc>
        <w:tc>
          <w:tcPr>
            <w:tcW w:w="513" w:type="pct"/>
            <w:vAlign w:val="center"/>
          </w:tcPr>
          <w:p w14:paraId="425F7DDD">
            <w:pPr>
              <w:jc w:val="center"/>
              <w:rPr>
                <w:rFonts w:ascii="Times New Roman" w:hAnsi="Times New Roman" w:eastAsia="宋体" w:cs="Times New Roman"/>
                <w:bCs/>
                <w:szCs w:val="21"/>
              </w:rPr>
            </w:pPr>
          </w:p>
        </w:tc>
        <w:tc>
          <w:tcPr>
            <w:tcW w:w="361" w:type="pct"/>
            <w:vAlign w:val="center"/>
          </w:tcPr>
          <w:p w14:paraId="4134359C">
            <w:pPr>
              <w:spacing w:line="400" w:lineRule="exact"/>
              <w:jc w:val="center"/>
              <w:rPr>
                <w:rFonts w:ascii="Times New Roman" w:hAnsi="Times New Roman" w:eastAsia="宋体" w:cs="Times New Roman"/>
                <w:bCs/>
                <w:szCs w:val="21"/>
              </w:rPr>
            </w:pPr>
            <w:r>
              <w:rPr>
                <w:rFonts w:hint="eastAsia" w:ascii="宋体" w:hAnsi="宋体"/>
                <w:color w:val="000000"/>
                <w:szCs w:val="21"/>
              </w:rPr>
              <w:t>3</w:t>
            </w:r>
          </w:p>
        </w:tc>
        <w:tc>
          <w:tcPr>
            <w:tcW w:w="280" w:type="pct"/>
            <w:vAlign w:val="center"/>
          </w:tcPr>
          <w:p w14:paraId="2BC44C76">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1FC98EE0">
            <w:pPr>
              <w:jc w:val="center"/>
              <w:rPr>
                <w:rFonts w:ascii="Times New Roman" w:hAnsi="Times New Roman" w:eastAsia="宋体" w:cs="Times New Roman"/>
                <w:bCs/>
                <w:szCs w:val="21"/>
              </w:rPr>
            </w:pPr>
          </w:p>
        </w:tc>
        <w:tc>
          <w:tcPr>
            <w:tcW w:w="380" w:type="pct"/>
            <w:vAlign w:val="center"/>
          </w:tcPr>
          <w:p w14:paraId="337E593C">
            <w:pPr>
              <w:jc w:val="center"/>
              <w:rPr>
                <w:rFonts w:ascii="Times New Roman" w:hAnsi="Times New Roman" w:eastAsia="宋体" w:cs="Times New Roman"/>
                <w:bCs/>
                <w:szCs w:val="21"/>
              </w:rPr>
            </w:pPr>
          </w:p>
        </w:tc>
        <w:tc>
          <w:tcPr>
            <w:tcW w:w="616" w:type="pct"/>
            <w:vMerge w:val="continue"/>
            <w:vAlign w:val="center"/>
          </w:tcPr>
          <w:p w14:paraId="1CAD3C95">
            <w:pPr>
              <w:jc w:val="center"/>
              <w:rPr>
                <w:rFonts w:ascii="Times New Roman" w:hAnsi="Times New Roman" w:eastAsia="宋体" w:cs="Times New Roman"/>
                <w:b/>
                <w:bCs/>
                <w:color w:val="FF0000"/>
                <w:szCs w:val="21"/>
              </w:rPr>
            </w:pPr>
          </w:p>
        </w:tc>
      </w:tr>
      <w:tr w14:paraId="4B60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52664016">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5DA3DF96">
            <w:pPr>
              <w:spacing w:line="400" w:lineRule="exact"/>
              <w:jc w:val="center"/>
              <w:rPr>
                <w:rFonts w:hint="eastAsia" w:ascii="宋体" w:hAnsi="宋体"/>
                <w:color w:val="000000"/>
                <w:szCs w:val="21"/>
              </w:rPr>
            </w:pPr>
            <w:r>
              <w:rPr>
                <w:rFonts w:hint="eastAsia" w:ascii="宋体" w:hAnsi="宋体"/>
                <w:color w:val="000000"/>
                <w:szCs w:val="21"/>
              </w:rPr>
              <w:t>三角吊环</w:t>
            </w:r>
          </w:p>
        </w:tc>
        <w:tc>
          <w:tcPr>
            <w:tcW w:w="303" w:type="pct"/>
            <w:vAlign w:val="center"/>
          </w:tcPr>
          <w:p w14:paraId="7130FF0D">
            <w:pPr>
              <w:spacing w:line="400" w:lineRule="exact"/>
              <w:jc w:val="center"/>
              <w:rPr>
                <w:rFonts w:hint="eastAsia" w:ascii="宋体" w:hAnsi="宋体"/>
                <w:color w:val="000000"/>
                <w:szCs w:val="21"/>
              </w:rPr>
            </w:pPr>
          </w:p>
        </w:tc>
        <w:tc>
          <w:tcPr>
            <w:tcW w:w="388" w:type="pct"/>
            <w:vAlign w:val="center"/>
          </w:tcPr>
          <w:p w14:paraId="7AB2E1E0">
            <w:pPr>
              <w:spacing w:line="400" w:lineRule="exact"/>
              <w:jc w:val="center"/>
              <w:rPr>
                <w:rFonts w:hint="eastAsia" w:ascii="宋体" w:hAnsi="宋体"/>
                <w:color w:val="000000"/>
                <w:szCs w:val="21"/>
              </w:rPr>
            </w:pPr>
          </w:p>
        </w:tc>
        <w:tc>
          <w:tcPr>
            <w:tcW w:w="363" w:type="pct"/>
            <w:vAlign w:val="center"/>
          </w:tcPr>
          <w:p w14:paraId="172F5A21">
            <w:pPr>
              <w:jc w:val="center"/>
              <w:rPr>
                <w:rFonts w:ascii="Times New Roman" w:hAnsi="Times New Roman" w:eastAsia="宋体" w:cs="Times New Roman"/>
                <w:bCs/>
                <w:szCs w:val="21"/>
              </w:rPr>
            </w:pPr>
          </w:p>
        </w:tc>
        <w:tc>
          <w:tcPr>
            <w:tcW w:w="513" w:type="pct"/>
            <w:vAlign w:val="center"/>
          </w:tcPr>
          <w:p w14:paraId="4F976276">
            <w:pPr>
              <w:jc w:val="center"/>
              <w:rPr>
                <w:rFonts w:ascii="Times New Roman" w:hAnsi="Times New Roman" w:eastAsia="宋体" w:cs="Times New Roman"/>
                <w:bCs/>
                <w:szCs w:val="21"/>
              </w:rPr>
            </w:pPr>
          </w:p>
        </w:tc>
        <w:tc>
          <w:tcPr>
            <w:tcW w:w="361" w:type="pct"/>
            <w:vAlign w:val="center"/>
          </w:tcPr>
          <w:p w14:paraId="1B3A75CB">
            <w:pPr>
              <w:spacing w:line="400" w:lineRule="exact"/>
              <w:jc w:val="center"/>
              <w:rPr>
                <w:rFonts w:ascii="Times New Roman" w:hAnsi="Times New Roman" w:eastAsia="宋体" w:cs="Times New Roman"/>
                <w:bCs/>
                <w:szCs w:val="21"/>
              </w:rPr>
            </w:pPr>
            <w:r>
              <w:rPr>
                <w:rFonts w:hint="eastAsia" w:ascii="宋体" w:hAnsi="宋体"/>
                <w:color w:val="000000"/>
                <w:szCs w:val="21"/>
              </w:rPr>
              <w:t>3</w:t>
            </w:r>
          </w:p>
        </w:tc>
        <w:tc>
          <w:tcPr>
            <w:tcW w:w="280" w:type="pct"/>
            <w:vAlign w:val="center"/>
          </w:tcPr>
          <w:p w14:paraId="19BDA73C">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06881699">
            <w:pPr>
              <w:jc w:val="center"/>
              <w:rPr>
                <w:rFonts w:ascii="Times New Roman" w:hAnsi="Times New Roman" w:eastAsia="宋体" w:cs="Times New Roman"/>
                <w:bCs/>
                <w:szCs w:val="21"/>
              </w:rPr>
            </w:pPr>
          </w:p>
        </w:tc>
        <w:tc>
          <w:tcPr>
            <w:tcW w:w="380" w:type="pct"/>
            <w:vAlign w:val="center"/>
          </w:tcPr>
          <w:p w14:paraId="3C30FFED">
            <w:pPr>
              <w:jc w:val="center"/>
              <w:rPr>
                <w:rFonts w:ascii="Times New Roman" w:hAnsi="Times New Roman" w:eastAsia="宋体" w:cs="Times New Roman"/>
                <w:bCs/>
                <w:szCs w:val="21"/>
              </w:rPr>
            </w:pPr>
          </w:p>
        </w:tc>
        <w:tc>
          <w:tcPr>
            <w:tcW w:w="616" w:type="pct"/>
            <w:vMerge w:val="continue"/>
            <w:vAlign w:val="center"/>
          </w:tcPr>
          <w:p w14:paraId="6E6CC7D4">
            <w:pPr>
              <w:jc w:val="center"/>
              <w:rPr>
                <w:rFonts w:ascii="Times New Roman" w:hAnsi="Times New Roman" w:eastAsia="宋体" w:cs="Times New Roman"/>
                <w:b/>
                <w:bCs/>
                <w:color w:val="FF0000"/>
                <w:szCs w:val="21"/>
              </w:rPr>
            </w:pPr>
          </w:p>
        </w:tc>
      </w:tr>
      <w:tr w14:paraId="54F7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8FB131B">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206DECDE">
            <w:pPr>
              <w:spacing w:line="400" w:lineRule="exact"/>
              <w:jc w:val="center"/>
              <w:rPr>
                <w:rFonts w:hint="eastAsia" w:ascii="宋体" w:hAnsi="宋体"/>
                <w:color w:val="000000"/>
                <w:szCs w:val="21"/>
              </w:rPr>
            </w:pPr>
            <w:r>
              <w:rPr>
                <w:rFonts w:hint="eastAsia" w:ascii="宋体" w:hAnsi="宋体"/>
                <w:color w:val="000000"/>
                <w:szCs w:val="21"/>
              </w:rPr>
              <w:t>力旋吊</w:t>
            </w:r>
          </w:p>
        </w:tc>
        <w:tc>
          <w:tcPr>
            <w:tcW w:w="303" w:type="pct"/>
            <w:vAlign w:val="center"/>
          </w:tcPr>
          <w:p w14:paraId="473BC539">
            <w:pPr>
              <w:spacing w:line="400" w:lineRule="exact"/>
              <w:jc w:val="center"/>
              <w:rPr>
                <w:rFonts w:hint="eastAsia" w:ascii="宋体" w:hAnsi="宋体"/>
                <w:color w:val="000000"/>
                <w:szCs w:val="21"/>
              </w:rPr>
            </w:pPr>
          </w:p>
        </w:tc>
        <w:tc>
          <w:tcPr>
            <w:tcW w:w="388" w:type="pct"/>
            <w:vAlign w:val="center"/>
          </w:tcPr>
          <w:p w14:paraId="40C271B5">
            <w:pPr>
              <w:spacing w:line="400" w:lineRule="exact"/>
              <w:jc w:val="center"/>
              <w:rPr>
                <w:rFonts w:hint="eastAsia" w:ascii="宋体" w:hAnsi="宋体"/>
                <w:color w:val="000000"/>
                <w:szCs w:val="21"/>
              </w:rPr>
            </w:pPr>
          </w:p>
        </w:tc>
        <w:tc>
          <w:tcPr>
            <w:tcW w:w="363" w:type="pct"/>
            <w:vAlign w:val="center"/>
          </w:tcPr>
          <w:p w14:paraId="670EE444">
            <w:pPr>
              <w:jc w:val="center"/>
              <w:rPr>
                <w:rFonts w:ascii="Times New Roman" w:hAnsi="Times New Roman" w:eastAsia="宋体" w:cs="Times New Roman"/>
                <w:bCs/>
                <w:szCs w:val="21"/>
              </w:rPr>
            </w:pPr>
          </w:p>
        </w:tc>
        <w:tc>
          <w:tcPr>
            <w:tcW w:w="513" w:type="pct"/>
            <w:vAlign w:val="center"/>
          </w:tcPr>
          <w:p w14:paraId="6BD4D183">
            <w:pPr>
              <w:jc w:val="center"/>
              <w:rPr>
                <w:rFonts w:ascii="Times New Roman" w:hAnsi="Times New Roman" w:eastAsia="宋体" w:cs="Times New Roman"/>
                <w:bCs/>
                <w:szCs w:val="21"/>
              </w:rPr>
            </w:pPr>
          </w:p>
        </w:tc>
        <w:tc>
          <w:tcPr>
            <w:tcW w:w="361" w:type="pct"/>
            <w:vAlign w:val="center"/>
          </w:tcPr>
          <w:p w14:paraId="6CF58B62">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41B1711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4A739B81">
            <w:pPr>
              <w:jc w:val="center"/>
              <w:rPr>
                <w:rFonts w:ascii="Times New Roman" w:hAnsi="Times New Roman" w:eastAsia="宋体" w:cs="Times New Roman"/>
                <w:bCs/>
                <w:szCs w:val="21"/>
              </w:rPr>
            </w:pPr>
          </w:p>
        </w:tc>
        <w:tc>
          <w:tcPr>
            <w:tcW w:w="380" w:type="pct"/>
            <w:vAlign w:val="center"/>
          </w:tcPr>
          <w:p w14:paraId="78854B8E">
            <w:pPr>
              <w:jc w:val="center"/>
              <w:rPr>
                <w:rFonts w:ascii="Times New Roman" w:hAnsi="Times New Roman" w:eastAsia="宋体" w:cs="Times New Roman"/>
                <w:bCs/>
                <w:szCs w:val="21"/>
              </w:rPr>
            </w:pPr>
          </w:p>
        </w:tc>
        <w:tc>
          <w:tcPr>
            <w:tcW w:w="616" w:type="pct"/>
            <w:vMerge w:val="continue"/>
            <w:vAlign w:val="center"/>
          </w:tcPr>
          <w:p w14:paraId="534A6587">
            <w:pPr>
              <w:jc w:val="center"/>
              <w:rPr>
                <w:rFonts w:ascii="Times New Roman" w:hAnsi="Times New Roman" w:eastAsia="宋体" w:cs="Times New Roman"/>
                <w:b/>
                <w:bCs/>
                <w:color w:val="FF0000"/>
                <w:szCs w:val="21"/>
              </w:rPr>
            </w:pPr>
          </w:p>
        </w:tc>
      </w:tr>
      <w:tr w14:paraId="2520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1A660FBB">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51991827">
            <w:pPr>
              <w:spacing w:line="400" w:lineRule="exact"/>
              <w:jc w:val="center"/>
              <w:rPr>
                <w:rFonts w:hint="eastAsia" w:ascii="宋体" w:hAnsi="宋体"/>
                <w:color w:val="000000"/>
                <w:szCs w:val="21"/>
              </w:rPr>
            </w:pPr>
            <w:r>
              <w:rPr>
                <w:rFonts w:hint="eastAsia" w:ascii="宋体" w:hAnsi="宋体"/>
                <w:color w:val="000000"/>
                <w:szCs w:val="21"/>
              </w:rPr>
              <w:t>圈圈爬绳</w:t>
            </w:r>
          </w:p>
        </w:tc>
        <w:tc>
          <w:tcPr>
            <w:tcW w:w="303" w:type="pct"/>
            <w:vAlign w:val="center"/>
          </w:tcPr>
          <w:p w14:paraId="4EC843C7">
            <w:pPr>
              <w:spacing w:line="400" w:lineRule="exact"/>
              <w:jc w:val="center"/>
              <w:rPr>
                <w:rFonts w:hint="eastAsia" w:ascii="宋体" w:hAnsi="宋体"/>
                <w:color w:val="000000"/>
                <w:szCs w:val="21"/>
              </w:rPr>
            </w:pPr>
          </w:p>
        </w:tc>
        <w:tc>
          <w:tcPr>
            <w:tcW w:w="388" w:type="pct"/>
            <w:vAlign w:val="center"/>
          </w:tcPr>
          <w:p w14:paraId="311ED602">
            <w:pPr>
              <w:spacing w:line="400" w:lineRule="exact"/>
              <w:jc w:val="center"/>
              <w:rPr>
                <w:rFonts w:hint="eastAsia" w:ascii="宋体" w:hAnsi="宋体"/>
                <w:color w:val="000000"/>
                <w:szCs w:val="21"/>
              </w:rPr>
            </w:pPr>
          </w:p>
        </w:tc>
        <w:tc>
          <w:tcPr>
            <w:tcW w:w="363" w:type="pct"/>
            <w:vAlign w:val="center"/>
          </w:tcPr>
          <w:p w14:paraId="32AF4A3C">
            <w:pPr>
              <w:jc w:val="center"/>
              <w:rPr>
                <w:rFonts w:ascii="Times New Roman" w:hAnsi="Times New Roman" w:eastAsia="宋体" w:cs="Times New Roman"/>
                <w:bCs/>
                <w:szCs w:val="21"/>
              </w:rPr>
            </w:pPr>
          </w:p>
        </w:tc>
        <w:tc>
          <w:tcPr>
            <w:tcW w:w="513" w:type="pct"/>
            <w:vAlign w:val="center"/>
          </w:tcPr>
          <w:p w14:paraId="3C4A8B6B">
            <w:pPr>
              <w:jc w:val="center"/>
              <w:rPr>
                <w:rFonts w:ascii="Times New Roman" w:hAnsi="Times New Roman" w:eastAsia="宋体" w:cs="Times New Roman"/>
                <w:bCs/>
                <w:szCs w:val="21"/>
              </w:rPr>
            </w:pPr>
          </w:p>
        </w:tc>
        <w:tc>
          <w:tcPr>
            <w:tcW w:w="361" w:type="pct"/>
            <w:vAlign w:val="center"/>
          </w:tcPr>
          <w:p w14:paraId="3D5D00C2">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169D13B8">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3FA98B1B">
            <w:pPr>
              <w:jc w:val="center"/>
              <w:rPr>
                <w:rFonts w:ascii="Times New Roman" w:hAnsi="Times New Roman" w:eastAsia="宋体" w:cs="Times New Roman"/>
                <w:bCs/>
                <w:szCs w:val="21"/>
              </w:rPr>
            </w:pPr>
          </w:p>
        </w:tc>
        <w:tc>
          <w:tcPr>
            <w:tcW w:w="380" w:type="pct"/>
            <w:vAlign w:val="center"/>
          </w:tcPr>
          <w:p w14:paraId="565618BD">
            <w:pPr>
              <w:jc w:val="center"/>
              <w:rPr>
                <w:rFonts w:ascii="Times New Roman" w:hAnsi="Times New Roman" w:eastAsia="宋体" w:cs="Times New Roman"/>
                <w:bCs/>
                <w:szCs w:val="21"/>
              </w:rPr>
            </w:pPr>
          </w:p>
        </w:tc>
        <w:tc>
          <w:tcPr>
            <w:tcW w:w="616" w:type="pct"/>
            <w:vMerge w:val="continue"/>
            <w:vAlign w:val="center"/>
          </w:tcPr>
          <w:p w14:paraId="77F0A36B">
            <w:pPr>
              <w:jc w:val="center"/>
              <w:rPr>
                <w:rFonts w:ascii="Times New Roman" w:hAnsi="Times New Roman" w:eastAsia="宋体" w:cs="Times New Roman"/>
                <w:b/>
                <w:bCs/>
                <w:color w:val="FF0000"/>
                <w:szCs w:val="21"/>
              </w:rPr>
            </w:pPr>
          </w:p>
        </w:tc>
      </w:tr>
      <w:tr w14:paraId="4EBC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F9B704A">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33E00B5E">
            <w:pPr>
              <w:spacing w:line="400" w:lineRule="exact"/>
              <w:jc w:val="center"/>
              <w:rPr>
                <w:rFonts w:hint="eastAsia" w:ascii="宋体" w:hAnsi="宋体"/>
                <w:color w:val="000000"/>
                <w:szCs w:val="21"/>
              </w:rPr>
            </w:pPr>
            <w:r>
              <w:rPr>
                <w:rFonts w:hint="eastAsia" w:ascii="宋体" w:hAnsi="宋体"/>
                <w:color w:val="000000"/>
                <w:szCs w:val="21"/>
              </w:rPr>
              <w:t>鸟巢秋千</w:t>
            </w:r>
          </w:p>
        </w:tc>
        <w:tc>
          <w:tcPr>
            <w:tcW w:w="303" w:type="pct"/>
            <w:vAlign w:val="center"/>
          </w:tcPr>
          <w:p w14:paraId="7BDE9C92">
            <w:pPr>
              <w:spacing w:line="400" w:lineRule="exact"/>
              <w:jc w:val="center"/>
              <w:rPr>
                <w:rFonts w:hint="eastAsia" w:ascii="宋体" w:hAnsi="宋体"/>
                <w:color w:val="000000"/>
                <w:szCs w:val="21"/>
              </w:rPr>
            </w:pPr>
          </w:p>
        </w:tc>
        <w:tc>
          <w:tcPr>
            <w:tcW w:w="388" w:type="pct"/>
            <w:vAlign w:val="center"/>
          </w:tcPr>
          <w:p w14:paraId="5F382062">
            <w:pPr>
              <w:spacing w:line="400" w:lineRule="exact"/>
              <w:jc w:val="center"/>
              <w:rPr>
                <w:rFonts w:hint="eastAsia" w:ascii="宋体" w:hAnsi="宋体"/>
                <w:color w:val="000000"/>
                <w:szCs w:val="21"/>
              </w:rPr>
            </w:pPr>
          </w:p>
        </w:tc>
        <w:tc>
          <w:tcPr>
            <w:tcW w:w="363" w:type="pct"/>
            <w:vAlign w:val="center"/>
          </w:tcPr>
          <w:p w14:paraId="658E1105">
            <w:pPr>
              <w:jc w:val="center"/>
              <w:rPr>
                <w:rFonts w:ascii="Times New Roman" w:hAnsi="Times New Roman" w:eastAsia="宋体" w:cs="Times New Roman"/>
                <w:bCs/>
                <w:szCs w:val="21"/>
              </w:rPr>
            </w:pPr>
          </w:p>
        </w:tc>
        <w:tc>
          <w:tcPr>
            <w:tcW w:w="513" w:type="pct"/>
            <w:vAlign w:val="center"/>
          </w:tcPr>
          <w:p w14:paraId="6E6D0680">
            <w:pPr>
              <w:jc w:val="center"/>
              <w:rPr>
                <w:rFonts w:ascii="Times New Roman" w:hAnsi="Times New Roman" w:eastAsia="宋体" w:cs="Times New Roman"/>
                <w:bCs/>
                <w:szCs w:val="21"/>
              </w:rPr>
            </w:pPr>
          </w:p>
        </w:tc>
        <w:tc>
          <w:tcPr>
            <w:tcW w:w="361" w:type="pct"/>
            <w:vAlign w:val="center"/>
          </w:tcPr>
          <w:p w14:paraId="38D99120">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2E42CF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04A9A589">
            <w:pPr>
              <w:jc w:val="center"/>
              <w:rPr>
                <w:rFonts w:ascii="Times New Roman" w:hAnsi="Times New Roman" w:eastAsia="宋体" w:cs="Times New Roman"/>
                <w:bCs/>
                <w:szCs w:val="21"/>
              </w:rPr>
            </w:pPr>
          </w:p>
        </w:tc>
        <w:tc>
          <w:tcPr>
            <w:tcW w:w="380" w:type="pct"/>
            <w:vAlign w:val="center"/>
          </w:tcPr>
          <w:p w14:paraId="6721F39F">
            <w:pPr>
              <w:jc w:val="center"/>
              <w:rPr>
                <w:rFonts w:ascii="Times New Roman" w:hAnsi="Times New Roman" w:eastAsia="宋体" w:cs="Times New Roman"/>
                <w:bCs/>
                <w:szCs w:val="21"/>
              </w:rPr>
            </w:pPr>
          </w:p>
        </w:tc>
        <w:tc>
          <w:tcPr>
            <w:tcW w:w="616" w:type="pct"/>
            <w:vMerge w:val="continue"/>
            <w:vAlign w:val="center"/>
          </w:tcPr>
          <w:p w14:paraId="683FEA6C">
            <w:pPr>
              <w:jc w:val="center"/>
              <w:rPr>
                <w:rFonts w:ascii="Times New Roman" w:hAnsi="Times New Roman" w:eastAsia="宋体" w:cs="Times New Roman"/>
                <w:b/>
                <w:bCs/>
                <w:color w:val="FF0000"/>
                <w:szCs w:val="21"/>
              </w:rPr>
            </w:pPr>
          </w:p>
        </w:tc>
      </w:tr>
      <w:tr w14:paraId="62B8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4E4C420F">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2632BE84">
            <w:pPr>
              <w:spacing w:line="400" w:lineRule="exact"/>
              <w:jc w:val="center"/>
              <w:rPr>
                <w:rFonts w:hint="eastAsia" w:ascii="宋体" w:hAnsi="宋体"/>
                <w:color w:val="000000"/>
                <w:szCs w:val="21"/>
              </w:rPr>
            </w:pPr>
            <w:r>
              <w:rPr>
                <w:rFonts w:hint="eastAsia" w:ascii="宋体" w:hAnsi="宋体"/>
                <w:color w:val="000000"/>
                <w:szCs w:val="21"/>
              </w:rPr>
              <w:t>攀峰软梯</w:t>
            </w:r>
          </w:p>
        </w:tc>
        <w:tc>
          <w:tcPr>
            <w:tcW w:w="303" w:type="pct"/>
            <w:vAlign w:val="center"/>
          </w:tcPr>
          <w:p w14:paraId="4B4ABA2C">
            <w:pPr>
              <w:spacing w:line="400" w:lineRule="exact"/>
              <w:jc w:val="center"/>
              <w:rPr>
                <w:rFonts w:hint="eastAsia" w:ascii="宋体" w:hAnsi="宋体"/>
                <w:color w:val="000000"/>
                <w:szCs w:val="21"/>
              </w:rPr>
            </w:pPr>
          </w:p>
        </w:tc>
        <w:tc>
          <w:tcPr>
            <w:tcW w:w="388" w:type="pct"/>
            <w:vAlign w:val="center"/>
          </w:tcPr>
          <w:p w14:paraId="25EAF769">
            <w:pPr>
              <w:spacing w:line="400" w:lineRule="exact"/>
              <w:jc w:val="center"/>
              <w:rPr>
                <w:rFonts w:hint="eastAsia" w:ascii="宋体" w:hAnsi="宋体"/>
                <w:color w:val="000000"/>
                <w:szCs w:val="21"/>
              </w:rPr>
            </w:pPr>
          </w:p>
        </w:tc>
        <w:tc>
          <w:tcPr>
            <w:tcW w:w="363" w:type="pct"/>
            <w:vAlign w:val="center"/>
          </w:tcPr>
          <w:p w14:paraId="7A818BB6">
            <w:pPr>
              <w:jc w:val="center"/>
              <w:rPr>
                <w:rFonts w:ascii="Times New Roman" w:hAnsi="Times New Roman" w:eastAsia="宋体" w:cs="Times New Roman"/>
                <w:bCs/>
                <w:szCs w:val="21"/>
              </w:rPr>
            </w:pPr>
          </w:p>
        </w:tc>
        <w:tc>
          <w:tcPr>
            <w:tcW w:w="513" w:type="pct"/>
            <w:vAlign w:val="center"/>
          </w:tcPr>
          <w:p w14:paraId="05FAAE86">
            <w:pPr>
              <w:jc w:val="center"/>
              <w:rPr>
                <w:rFonts w:ascii="Times New Roman" w:hAnsi="Times New Roman" w:eastAsia="宋体" w:cs="Times New Roman"/>
                <w:bCs/>
                <w:szCs w:val="21"/>
              </w:rPr>
            </w:pPr>
          </w:p>
        </w:tc>
        <w:tc>
          <w:tcPr>
            <w:tcW w:w="361" w:type="pct"/>
            <w:vAlign w:val="center"/>
          </w:tcPr>
          <w:p w14:paraId="6EDD7BFA">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0C3B935B">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5A2505D0">
            <w:pPr>
              <w:jc w:val="center"/>
              <w:rPr>
                <w:rFonts w:ascii="Times New Roman" w:hAnsi="Times New Roman" w:eastAsia="宋体" w:cs="Times New Roman"/>
                <w:bCs/>
                <w:szCs w:val="21"/>
              </w:rPr>
            </w:pPr>
          </w:p>
        </w:tc>
        <w:tc>
          <w:tcPr>
            <w:tcW w:w="380" w:type="pct"/>
            <w:vAlign w:val="center"/>
          </w:tcPr>
          <w:p w14:paraId="1337907F">
            <w:pPr>
              <w:jc w:val="center"/>
              <w:rPr>
                <w:rFonts w:ascii="Times New Roman" w:hAnsi="Times New Roman" w:eastAsia="宋体" w:cs="Times New Roman"/>
                <w:bCs/>
                <w:szCs w:val="21"/>
              </w:rPr>
            </w:pPr>
          </w:p>
        </w:tc>
        <w:tc>
          <w:tcPr>
            <w:tcW w:w="616" w:type="pct"/>
            <w:vMerge w:val="continue"/>
            <w:vAlign w:val="center"/>
          </w:tcPr>
          <w:p w14:paraId="1FD89C68">
            <w:pPr>
              <w:jc w:val="center"/>
              <w:rPr>
                <w:rFonts w:ascii="Times New Roman" w:hAnsi="Times New Roman" w:eastAsia="宋体" w:cs="Times New Roman"/>
                <w:b/>
                <w:bCs/>
                <w:color w:val="FF0000"/>
                <w:szCs w:val="21"/>
              </w:rPr>
            </w:pPr>
          </w:p>
        </w:tc>
      </w:tr>
      <w:tr w14:paraId="0BBE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245EA6F7">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2C734604">
            <w:pPr>
              <w:spacing w:line="400" w:lineRule="exact"/>
              <w:jc w:val="center"/>
              <w:rPr>
                <w:rFonts w:hint="eastAsia" w:ascii="宋体" w:hAnsi="宋体"/>
                <w:color w:val="000000"/>
                <w:szCs w:val="21"/>
              </w:rPr>
            </w:pPr>
            <w:r>
              <w:rPr>
                <w:rFonts w:hint="eastAsia" w:ascii="宋体" w:hAnsi="宋体"/>
                <w:color w:val="000000"/>
                <w:szCs w:val="21"/>
              </w:rPr>
              <w:t>趣味三角梯</w:t>
            </w:r>
          </w:p>
        </w:tc>
        <w:tc>
          <w:tcPr>
            <w:tcW w:w="303" w:type="pct"/>
            <w:vAlign w:val="center"/>
          </w:tcPr>
          <w:p w14:paraId="563A32E6">
            <w:pPr>
              <w:spacing w:line="400" w:lineRule="exact"/>
              <w:jc w:val="center"/>
              <w:rPr>
                <w:rFonts w:hint="eastAsia" w:ascii="宋体" w:hAnsi="宋体"/>
                <w:color w:val="000000"/>
                <w:szCs w:val="21"/>
              </w:rPr>
            </w:pPr>
          </w:p>
        </w:tc>
        <w:tc>
          <w:tcPr>
            <w:tcW w:w="388" w:type="pct"/>
            <w:vAlign w:val="center"/>
          </w:tcPr>
          <w:p w14:paraId="440DF9AD">
            <w:pPr>
              <w:spacing w:line="400" w:lineRule="exact"/>
              <w:jc w:val="center"/>
              <w:rPr>
                <w:rFonts w:hint="eastAsia" w:ascii="宋体" w:hAnsi="宋体"/>
                <w:color w:val="000000"/>
                <w:szCs w:val="21"/>
              </w:rPr>
            </w:pPr>
          </w:p>
        </w:tc>
        <w:tc>
          <w:tcPr>
            <w:tcW w:w="363" w:type="pct"/>
            <w:vAlign w:val="center"/>
          </w:tcPr>
          <w:p w14:paraId="67762C41">
            <w:pPr>
              <w:jc w:val="center"/>
              <w:rPr>
                <w:rFonts w:ascii="Times New Roman" w:hAnsi="Times New Roman" w:eastAsia="宋体" w:cs="Times New Roman"/>
                <w:bCs/>
                <w:szCs w:val="21"/>
              </w:rPr>
            </w:pPr>
          </w:p>
        </w:tc>
        <w:tc>
          <w:tcPr>
            <w:tcW w:w="513" w:type="pct"/>
            <w:vAlign w:val="center"/>
          </w:tcPr>
          <w:p w14:paraId="5F5CE033">
            <w:pPr>
              <w:jc w:val="center"/>
              <w:rPr>
                <w:rFonts w:ascii="Times New Roman" w:hAnsi="Times New Roman" w:eastAsia="宋体" w:cs="Times New Roman"/>
                <w:bCs/>
                <w:szCs w:val="21"/>
              </w:rPr>
            </w:pPr>
          </w:p>
        </w:tc>
        <w:tc>
          <w:tcPr>
            <w:tcW w:w="361" w:type="pct"/>
            <w:vAlign w:val="center"/>
          </w:tcPr>
          <w:p w14:paraId="70B517AA">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066D4A06">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F7C157B">
            <w:pPr>
              <w:jc w:val="center"/>
              <w:rPr>
                <w:rFonts w:ascii="Times New Roman" w:hAnsi="Times New Roman" w:eastAsia="宋体" w:cs="Times New Roman"/>
                <w:bCs/>
                <w:szCs w:val="21"/>
              </w:rPr>
            </w:pPr>
          </w:p>
        </w:tc>
        <w:tc>
          <w:tcPr>
            <w:tcW w:w="380" w:type="pct"/>
            <w:vAlign w:val="center"/>
          </w:tcPr>
          <w:p w14:paraId="6B08C454">
            <w:pPr>
              <w:jc w:val="center"/>
              <w:rPr>
                <w:rFonts w:ascii="Times New Roman" w:hAnsi="Times New Roman" w:eastAsia="宋体" w:cs="Times New Roman"/>
                <w:bCs/>
                <w:szCs w:val="21"/>
              </w:rPr>
            </w:pPr>
          </w:p>
        </w:tc>
        <w:tc>
          <w:tcPr>
            <w:tcW w:w="616" w:type="pct"/>
            <w:vMerge w:val="continue"/>
            <w:vAlign w:val="center"/>
          </w:tcPr>
          <w:p w14:paraId="5971CAA1">
            <w:pPr>
              <w:jc w:val="center"/>
              <w:rPr>
                <w:rFonts w:ascii="Times New Roman" w:hAnsi="Times New Roman" w:eastAsia="宋体" w:cs="Times New Roman"/>
                <w:b/>
                <w:bCs/>
                <w:color w:val="FF0000"/>
                <w:szCs w:val="21"/>
              </w:rPr>
            </w:pPr>
          </w:p>
        </w:tc>
      </w:tr>
      <w:tr w14:paraId="0F06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 w:type="pct"/>
            <w:vAlign w:val="center"/>
          </w:tcPr>
          <w:p w14:paraId="62AC1935">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48283669">
            <w:pPr>
              <w:spacing w:line="400" w:lineRule="exact"/>
              <w:jc w:val="center"/>
              <w:rPr>
                <w:rFonts w:hint="eastAsia" w:ascii="宋体" w:hAnsi="宋体"/>
                <w:color w:val="000000"/>
                <w:szCs w:val="21"/>
              </w:rPr>
            </w:pPr>
            <w:r>
              <w:rPr>
                <w:rFonts w:hint="eastAsia" w:ascii="宋体" w:hAnsi="宋体"/>
                <w:color w:val="000000"/>
                <w:szCs w:val="21"/>
              </w:rPr>
              <w:t>平衡杆走道</w:t>
            </w:r>
          </w:p>
        </w:tc>
        <w:tc>
          <w:tcPr>
            <w:tcW w:w="303" w:type="pct"/>
            <w:vAlign w:val="center"/>
          </w:tcPr>
          <w:p w14:paraId="76932807">
            <w:pPr>
              <w:spacing w:line="400" w:lineRule="exact"/>
              <w:jc w:val="center"/>
              <w:rPr>
                <w:rFonts w:hint="eastAsia" w:ascii="宋体" w:hAnsi="宋体"/>
                <w:color w:val="000000"/>
                <w:szCs w:val="21"/>
              </w:rPr>
            </w:pPr>
          </w:p>
        </w:tc>
        <w:tc>
          <w:tcPr>
            <w:tcW w:w="388" w:type="pct"/>
            <w:vAlign w:val="center"/>
          </w:tcPr>
          <w:p w14:paraId="5B4F2E4D">
            <w:pPr>
              <w:spacing w:line="400" w:lineRule="exact"/>
              <w:jc w:val="center"/>
              <w:rPr>
                <w:rFonts w:hint="eastAsia" w:ascii="宋体" w:hAnsi="宋体"/>
                <w:color w:val="000000"/>
                <w:szCs w:val="21"/>
              </w:rPr>
            </w:pPr>
          </w:p>
        </w:tc>
        <w:tc>
          <w:tcPr>
            <w:tcW w:w="363" w:type="pct"/>
            <w:vAlign w:val="center"/>
          </w:tcPr>
          <w:p w14:paraId="6A3A3BD2">
            <w:pPr>
              <w:jc w:val="center"/>
              <w:rPr>
                <w:rFonts w:ascii="Times New Roman" w:hAnsi="Times New Roman" w:eastAsia="宋体" w:cs="Times New Roman"/>
                <w:bCs/>
                <w:szCs w:val="21"/>
              </w:rPr>
            </w:pPr>
          </w:p>
        </w:tc>
        <w:tc>
          <w:tcPr>
            <w:tcW w:w="513" w:type="pct"/>
            <w:vAlign w:val="center"/>
          </w:tcPr>
          <w:p w14:paraId="7C7F947D">
            <w:pPr>
              <w:jc w:val="center"/>
              <w:rPr>
                <w:rFonts w:ascii="Times New Roman" w:hAnsi="Times New Roman" w:eastAsia="宋体" w:cs="Times New Roman"/>
                <w:bCs/>
                <w:szCs w:val="21"/>
              </w:rPr>
            </w:pPr>
          </w:p>
        </w:tc>
        <w:tc>
          <w:tcPr>
            <w:tcW w:w="361" w:type="pct"/>
            <w:vAlign w:val="center"/>
          </w:tcPr>
          <w:p w14:paraId="0F1166AC">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210AA05">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75A17816">
            <w:pPr>
              <w:jc w:val="center"/>
              <w:rPr>
                <w:rFonts w:ascii="Times New Roman" w:hAnsi="Times New Roman" w:eastAsia="宋体" w:cs="Times New Roman"/>
                <w:bCs/>
                <w:szCs w:val="21"/>
              </w:rPr>
            </w:pPr>
          </w:p>
        </w:tc>
        <w:tc>
          <w:tcPr>
            <w:tcW w:w="380" w:type="pct"/>
            <w:vAlign w:val="center"/>
          </w:tcPr>
          <w:p w14:paraId="553A4C69">
            <w:pPr>
              <w:jc w:val="center"/>
              <w:rPr>
                <w:rFonts w:ascii="Times New Roman" w:hAnsi="Times New Roman" w:eastAsia="宋体" w:cs="Times New Roman"/>
                <w:bCs/>
                <w:szCs w:val="21"/>
              </w:rPr>
            </w:pPr>
          </w:p>
        </w:tc>
        <w:tc>
          <w:tcPr>
            <w:tcW w:w="616" w:type="pct"/>
            <w:vMerge w:val="continue"/>
            <w:vAlign w:val="center"/>
          </w:tcPr>
          <w:p w14:paraId="7F917EEB">
            <w:pPr>
              <w:jc w:val="center"/>
              <w:rPr>
                <w:rFonts w:ascii="Times New Roman" w:hAnsi="Times New Roman" w:eastAsia="宋体" w:cs="Times New Roman"/>
                <w:b/>
                <w:bCs/>
                <w:color w:val="FF0000"/>
                <w:szCs w:val="21"/>
              </w:rPr>
            </w:pPr>
          </w:p>
        </w:tc>
      </w:tr>
      <w:tr w14:paraId="524E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7EA7F426">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54A780E1">
            <w:pPr>
              <w:spacing w:line="400" w:lineRule="exact"/>
              <w:jc w:val="center"/>
              <w:rPr>
                <w:rFonts w:hint="eastAsia" w:ascii="宋体" w:hAnsi="宋体"/>
                <w:color w:val="000000"/>
                <w:szCs w:val="21"/>
              </w:rPr>
            </w:pPr>
            <w:r>
              <w:rPr>
                <w:rFonts w:hint="eastAsia" w:ascii="宋体" w:hAnsi="宋体"/>
                <w:color w:val="000000"/>
                <w:szCs w:val="21"/>
              </w:rPr>
              <w:t>趣味荡球</w:t>
            </w:r>
          </w:p>
        </w:tc>
        <w:tc>
          <w:tcPr>
            <w:tcW w:w="303" w:type="pct"/>
            <w:vAlign w:val="center"/>
          </w:tcPr>
          <w:p w14:paraId="6ECD5D82">
            <w:pPr>
              <w:spacing w:line="400" w:lineRule="exact"/>
              <w:jc w:val="center"/>
              <w:rPr>
                <w:rFonts w:hint="eastAsia" w:ascii="宋体" w:hAnsi="宋体"/>
                <w:color w:val="000000"/>
                <w:szCs w:val="21"/>
              </w:rPr>
            </w:pPr>
          </w:p>
        </w:tc>
        <w:tc>
          <w:tcPr>
            <w:tcW w:w="388" w:type="pct"/>
            <w:vAlign w:val="center"/>
          </w:tcPr>
          <w:p w14:paraId="182020EC">
            <w:pPr>
              <w:spacing w:line="400" w:lineRule="exact"/>
              <w:jc w:val="center"/>
              <w:rPr>
                <w:rFonts w:hint="eastAsia" w:ascii="宋体" w:hAnsi="宋体"/>
                <w:color w:val="000000"/>
                <w:szCs w:val="21"/>
              </w:rPr>
            </w:pPr>
          </w:p>
        </w:tc>
        <w:tc>
          <w:tcPr>
            <w:tcW w:w="363" w:type="pct"/>
            <w:vAlign w:val="center"/>
          </w:tcPr>
          <w:p w14:paraId="13FAA9E2">
            <w:pPr>
              <w:jc w:val="center"/>
              <w:rPr>
                <w:rFonts w:ascii="Times New Roman" w:hAnsi="Times New Roman" w:eastAsia="宋体" w:cs="Times New Roman"/>
                <w:bCs/>
                <w:szCs w:val="21"/>
              </w:rPr>
            </w:pPr>
          </w:p>
        </w:tc>
        <w:tc>
          <w:tcPr>
            <w:tcW w:w="513" w:type="pct"/>
            <w:vAlign w:val="center"/>
          </w:tcPr>
          <w:p w14:paraId="5009FB99">
            <w:pPr>
              <w:jc w:val="center"/>
              <w:rPr>
                <w:rFonts w:ascii="Times New Roman" w:hAnsi="Times New Roman" w:eastAsia="宋体" w:cs="Times New Roman"/>
                <w:bCs/>
                <w:szCs w:val="21"/>
              </w:rPr>
            </w:pPr>
          </w:p>
        </w:tc>
        <w:tc>
          <w:tcPr>
            <w:tcW w:w="361" w:type="pct"/>
            <w:vAlign w:val="center"/>
          </w:tcPr>
          <w:p w14:paraId="7389CC45">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17C0ACF0">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6CB4F7B5">
            <w:pPr>
              <w:jc w:val="center"/>
              <w:rPr>
                <w:rFonts w:ascii="Times New Roman" w:hAnsi="Times New Roman" w:eastAsia="宋体" w:cs="Times New Roman"/>
                <w:bCs/>
                <w:szCs w:val="21"/>
              </w:rPr>
            </w:pPr>
          </w:p>
        </w:tc>
        <w:tc>
          <w:tcPr>
            <w:tcW w:w="380" w:type="pct"/>
            <w:vAlign w:val="center"/>
          </w:tcPr>
          <w:p w14:paraId="26E38FE4">
            <w:pPr>
              <w:jc w:val="center"/>
              <w:rPr>
                <w:rFonts w:ascii="Times New Roman" w:hAnsi="Times New Roman" w:eastAsia="宋体" w:cs="Times New Roman"/>
                <w:bCs/>
                <w:szCs w:val="21"/>
              </w:rPr>
            </w:pPr>
          </w:p>
        </w:tc>
        <w:tc>
          <w:tcPr>
            <w:tcW w:w="616" w:type="pct"/>
            <w:vMerge w:val="continue"/>
            <w:vAlign w:val="center"/>
          </w:tcPr>
          <w:p w14:paraId="62FB0ED4">
            <w:pPr>
              <w:jc w:val="center"/>
              <w:rPr>
                <w:rFonts w:ascii="Times New Roman" w:hAnsi="Times New Roman" w:eastAsia="宋体" w:cs="Times New Roman"/>
                <w:b/>
                <w:bCs/>
                <w:color w:val="FF0000"/>
                <w:szCs w:val="21"/>
              </w:rPr>
            </w:pPr>
          </w:p>
        </w:tc>
      </w:tr>
      <w:tr w14:paraId="7355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9D486DD">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4564C33F">
            <w:pPr>
              <w:spacing w:line="400" w:lineRule="exact"/>
              <w:jc w:val="center"/>
              <w:rPr>
                <w:rFonts w:hint="eastAsia" w:ascii="宋体" w:hAnsi="宋体"/>
                <w:color w:val="000000"/>
                <w:szCs w:val="21"/>
              </w:rPr>
            </w:pPr>
            <w:r>
              <w:rPr>
                <w:rFonts w:hint="eastAsia" w:ascii="宋体" w:hAnsi="宋体"/>
                <w:color w:val="000000"/>
                <w:szCs w:val="21"/>
              </w:rPr>
              <w:t>趣味猴爬绳</w:t>
            </w:r>
          </w:p>
        </w:tc>
        <w:tc>
          <w:tcPr>
            <w:tcW w:w="303" w:type="pct"/>
            <w:vAlign w:val="center"/>
          </w:tcPr>
          <w:p w14:paraId="6B305A1D">
            <w:pPr>
              <w:spacing w:line="400" w:lineRule="exact"/>
              <w:jc w:val="center"/>
              <w:rPr>
                <w:rFonts w:hint="eastAsia" w:ascii="宋体" w:hAnsi="宋体"/>
                <w:color w:val="000000"/>
                <w:szCs w:val="21"/>
              </w:rPr>
            </w:pPr>
          </w:p>
        </w:tc>
        <w:tc>
          <w:tcPr>
            <w:tcW w:w="388" w:type="pct"/>
            <w:vAlign w:val="center"/>
          </w:tcPr>
          <w:p w14:paraId="748FFC66">
            <w:pPr>
              <w:spacing w:line="400" w:lineRule="exact"/>
              <w:jc w:val="center"/>
              <w:rPr>
                <w:rFonts w:hint="eastAsia" w:ascii="宋体" w:hAnsi="宋体"/>
                <w:color w:val="000000"/>
                <w:szCs w:val="21"/>
              </w:rPr>
            </w:pPr>
          </w:p>
        </w:tc>
        <w:tc>
          <w:tcPr>
            <w:tcW w:w="363" w:type="pct"/>
            <w:vAlign w:val="center"/>
          </w:tcPr>
          <w:p w14:paraId="3353BFDD">
            <w:pPr>
              <w:jc w:val="center"/>
              <w:rPr>
                <w:rFonts w:ascii="Times New Roman" w:hAnsi="Times New Roman" w:eastAsia="宋体" w:cs="Times New Roman"/>
                <w:bCs/>
                <w:szCs w:val="21"/>
              </w:rPr>
            </w:pPr>
          </w:p>
        </w:tc>
        <w:tc>
          <w:tcPr>
            <w:tcW w:w="513" w:type="pct"/>
            <w:vAlign w:val="center"/>
          </w:tcPr>
          <w:p w14:paraId="07D890F4">
            <w:pPr>
              <w:jc w:val="center"/>
              <w:rPr>
                <w:rFonts w:ascii="Times New Roman" w:hAnsi="Times New Roman" w:eastAsia="宋体" w:cs="Times New Roman"/>
                <w:bCs/>
                <w:szCs w:val="21"/>
              </w:rPr>
            </w:pPr>
          </w:p>
        </w:tc>
        <w:tc>
          <w:tcPr>
            <w:tcW w:w="361" w:type="pct"/>
            <w:vAlign w:val="center"/>
          </w:tcPr>
          <w:p w14:paraId="719B9A5C">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2C75D91E">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1575AD9B">
            <w:pPr>
              <w:jc w:val="center"/>
              <w:rPr>
                <w:rFonts w:ascii="Times New Roman" w:hAnsi="Times New Roman" w:eastAsia="宋体" w:cs="Times New Roman"/>
                <w:bCs/>
                <w:szCs w:val="21"/>
              </w:rPr>
            </w:pPr>
          </w:p>
        </w:tc>
        <w:tc>
          <w:tcPr>
            <w:tcW w:w="380" w:type="pct"/>
            <w:vAlign w:val="center"/>
          </w:tcPr>
          <w:p w14:paraId="06203291">
            <w:pPr>
              <w:jc w:val="center"/>
              <w:rPr>
                <w:rFonts w:ascii="Times New Roman" w:hAnsi="Times New Roman" w:eastAsia="宋体" w:cs="Times New Roman"/>
                <w:bCs/>
                <w:szCs w:val="21"/>
              </w:rPr>
            </w:pPr>
          </w:p>
        </w:tc>
        <w:tc>
          <w:tcPr>
            <w:tcW w:w="616" w:type="pct"/>
            <w:vMerge w:val="continue"/>
            <w:vAlign w:val="center"/>
          </w:tcPr>
          <w:p w14:paraId="252E794C">
            <w:pPr>
              <w:jc w:val="center"/>
              <w:rPr>
                <w:rFonts w:ascii="Times New Roman" w:hAnsi="Times New Roman" w:eastAsia="宋体" w:cs="Times New Roman"/>
                <w:b/>
                <w:bCs/>
                <w:color w:val="FF0000"/>
                <w:szCs w:val="21"/>
              </w:rPr>
            </w:pPr>
          </w:p>
        </w:tc>
      </w:tr>
      <w:tr w14:paraId="6927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28443D56">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5336B6F3">
            <w:pPr>
              <w:spacing w:line="400" w:lineRule="exact"/>
              <w:jc w:val="center"/>
              <w:rPr>
                <w:rFonts w:hint="eastAsia" w:ascii="宋体" w:hAnsi="宋体"/>
                <w:color w:val="000000"/>
                <w:szCs w:val="21"/>
              </w:rPr>
            </w:pPr>
            <w:r>
              <w:rPr>
                <w:rFonts w:hint="eastAsia" w:ascii="宋体" w:hAnsi="宋体"/>
                <w:color w:val="000000"/>
                <w:szCs w:val="21"/>
              </w:rPr>
              <w:t>方向盘</w:t>
            </w:r>
          </w:p>
        </w:tc>
        <w:tc>
          <w:tcPr>
            <w:tcW w:w="303" w:type="pct"/>
            <w:vAlign w:val="center"/>
          </w:tcPr>
          <w:p w14:paraId="71F21B0A">
            <w:pPr>
              <w:spacing w:line="400" w:lineRule="exact"/>
              <w:jc w:val="center"/>
              <w:rPr>
                <w:rFonts w:hint="eastAsia" w:ascii="宋体" w:hAnsi="宋体"/>
                <w:color w:val="000000"/>
                <w:szCs w:val="21"/>
              </w:rPr>
            </w:pPr>
          </w:p>
        </w:tc>
        <w:tc>
          <w:tcPr>
            <w:tcW w:w="388" w:type="pct"/>
            <w:vAlign w:val="center"/>
          </w:tcPr>
          <w:p w14:paraId="101C5B32">
            <w:pPr>
              <w:spacing w:line="400" w:lineRule="exact"/>
              <w:jc w:val="center"/>
              <w:rPr>
                <w:rFonts w:hint="eastAsia" w:ascii="宋体" w:hAnsi="宋体"/>
                <w:color w:val="000000"/>
                <w:szCs w:val="21"/>
              </w:rPr>
            </w:pPr>
          </w:p>
        </w:tc>
        <w:tc>
          <w:tcPr>
            <w:tcW w:w="363" w:type="pct"/>
            <w:vAlign w:val="center"/>
          </w:tcPr>
          <w:p w14:paraId="2734746C">
            <w:pPr>
              <w:jc w:val="center"/>
              <w:rPr>
                <w:rFonts w:ascii="Times New Roman" w:hAnsi="Times New Roman" w:eastAsia="宋体" w:cs="Times New Roman"/>
                <w:bCs/>
                <w:szCs w:val="21"/>
              </w:rPr>
            </w:pPr>
          </w:p>
        </w:tc>
        <w:tc>
          <w:tcPr>
            <w:tcW w:w="513" w:type="pct"/>
            <w:vAlign w:val="center"/>
          </w:tcPr>
          <w:p w14:paraId="39264AD7">
            <w:pPr>
              <w:jc w:val="center"/>
              <w:rPr>
                <w:rFonts w:ascii="Times New Roman" w:hAnsi="Times New Roman" w:eastAsia="宋体" w:cs="Times New Roman"/>
                <w:bCs/>
                <w:szCs w:val="21"/>
              </w:rPr>
            </w:pPr>
          </w:p>
        </w:tc>
        <w:tc>
          <w:tcPr>
            <w:tcW w:w="361" w:type="pct"/>
            <w:vAlign w:val="center"/>
          </w:tcPr>
          <w:p w14:paraId="1AAD9F0B">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1BE0C14C">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02D27E5E">
            <w:pPr>
              <w:jc w:val="center"/>
              <w:rPr>
                <w:rFonts w:ascii="Times New Roman" w:hAnsi="Times New Roman" w:eastAsia="宋体" w:cs="Times New Roman"/>
                <w:bCs/>
                <w:szCs w:val="21"/>
              </w:rPr>
            </w:pPr>
          </w:p>
        </w:tc>
        <w:tc>
          <w:tcPr>
            <w:tcW w:w="380" w:type="pct"/>
            <w:vAlign w:val="center"/>
          </w:tcPr>
          <w:p w14:paraId="35CA58D4">
            <w:pPr>
              <w:jc w:val="center"/>
              <w:rPr>
                <w:rFonts w:ascii="Times New Roman" w:hAnsi="Times New Roman" w:eastAsia="宋体" w:cs="Times New Roman"/>
                <w:bCs/>
                <w:szCs w:val="21"/>
              </w:rPr>
            </w:pPr>
          </w:p>
        </w:tc>
        <w:tc>
          <w:tcPr>
            <w:tcW w:w="616" w:type="pct"/>
            <w:vMerge w:val="continue"/>
            <w:vAlign w:val="center"/>
          </w:tcPr>
          <w:p w14:paraId="6B0B8867">
            <w:pPr>
              <w:jc w:val="center"/>
              <w:rPr>
                <w:rFonts w:ascii="Times New Roman" w:hAnsi="Times New Roman" w:eastAsia="宋体" w:cs="Times New Roman"/>
                <w:b/>
                <w:bCs/>
                <w:color w:val="FF0000"/>
                <w:szCs w:val="21"/>
              </w:rPr>
            </w:pPr>
          </w:p>
        </w:tc>
      </w:tr>
      <w:tr w14:paraId="4033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03EAA270">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21DA8784">
            <w:pPr>
              <w:spacing w:line="400" w:lineRule="exact"/>
              <w:jc w:val="center"/>
              <w:rPr>
                <w:rFonts w:hint="eastAsia" w:ascii="宋体" w:hAnsi="宋体"/>
                <w:color w:val="000000"/>
                <w:szCs w:val="21"/>
              </w:rPr>
            </w:pPr>
            <w:r>
              <w:rPr>
                <w:rFonts w:hint="eastAsia" w:ascii="宋体" w:hAnsi="宋体"/>
                <w:color w:val="000000"/>
                <w:szCs w:val="21"/>
              </w:rPr>
              <w:t>大耳朵投壶</w:t>
            </w:r>
          </w:p>
        </w:tc>
        <w:tc>
          <w:tcPr>
            <w:tcW w:w="303" w:type="pct"/>
            <w:vAlign w:val="center"/>
          </w:tcPr>
          <w:p w14:paraId="41834C8E">
            <w:pPr>
              <w:spacing w:line="400" w:lineRule="exact"/>
              <w:jc w:val="center"/>
              <w:rPr>
                <w:rFonts w:hint="eastAsia" w:ascii="宋体" w:hAnsi="宋体"/>
                <w:color w:val="000000"/>
                <w:szCs w:val="21"/>
              </w:rPr>
            </w:pPr>
          </w:p>
        </w:tc>
        <w:tc>
          <w:tcPr>
            <w:tcW w:w="388" w:type="pct"/>
            <w:vAlign w:val="center"/>
          </w:tcPr>
          <w:p w14:paraId="650E3BBF">
            <w:pPr>
              <w:spacing w:line="400" w:lineRule="exact"/>
              <w:jc w:val="center"/>
              <w:rPr>
                <w:rFonts w:hint="eastAsia" w:ascii="宋体" w:hAnsi="宋体"/>
                <w:color w:val="000000"/>
                <w:szCs w:val="21"/>
              </w:rPr>
            </w:pPr>
          </w:p>
        </w:tc>
        <w:tc>
          <w:tcPr>
            <w:tcW w:w="363" w:type="pct"/>
            <w:vAlign w:val="center"/>
          </w:tcPr>
          <w:p w14:paraId="34B5D9FD">
            <w:pPr>
              <w:jc w:val="center"/>
              <w:rPr>
                <w:rFonts w:ascii="Times New Roman" w:hAnsi="Times New Roman" w:eastAsia="宋体" w:cs="Times New Roman"/>
                <w:bCs/>
                <w:szCs w:val="21"/>
              </w:rPr>
            </w:pPr>
          </w:p>
        </w:tc>
        <w:tc>
          <w:tcPr>
            <w:tcW w:w="513" w:type="pct"/>
            <w:vAlign w:val="center"/>
          </w:tcPr>
          <w:p w14:paraId="7AFE54BF">
            <w:pPr>
              <w:jc w:val="center"/>
              <w:rPr>
                <w:rFonts w:ascii="Times New Roman" w:hAnsi="Times New Roman" w:eastAsia="宋体" w:cs="Times New Roman"/>
                <w:bCs/>
                <w:szCs w:val="21"/>
              </w:rPr>
            </w:pPr>
          </w:p>
        </w:tc>
        <w:tc>
          <w:tcPr>
            <w:tcW w:w="361" w:type="pct"/>
            <w:vAlign w:val="center"/>
          </w:tcPr>
          <w:p w14:paraId="387C32FE">
            <w:pPr>
              <w:spacing w:line="400" w:lineRule="exact"/>
              <w:jc w:val="center"/>
              <w:rPr>
                <w:rFonts w:ascii="Times New Roman" w:hAnsi="Times New Roman" w:eastAsia="宋体" w:cs="Times New Roman"/>
                <w:bCs/>
                <w:szCs w:val="21"/>
              </w:rPr>
            </w:pPr>
            <w:r>
              <w:rPr>
                <w:rFonts w:hint="eastAsia" w:ascii="宋体" w:hAnsi="宋体"/>
                <w:color w:val="000000"/>
                <w:szCs w:val="21"/>
              </w:rPr>
              <w:t>2</w:t>
            </w:r>
          </w:p>
        </w:tc>
        <w:tc>
          <w:tcPr>
            <w:tcW w:w="280" w:type="pct"/>
            <w:vAlign w:val="center"/>
          </w:tcPr>
          <w:p w14:paraId="04743FA6">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2E2FA476">
            <w:pPr>
              <w:jc w:val="center"/>
              <w:rPr>
                <w:rFonts w:ascii="Times New Roman" w:hAnsi="Times New Roman" w:eastAsia="宋体" w:cs="Times New Roman"/>
                <w:bCs/>
                <w:szCs w:val="21"/>
              </w:rPr>
            </w:pPr>
          </w:p>
        </w:tc>
        <w:tc>
          <w:tcPr>
            <w:tcW w:w="380" w:type="pct"/>
            <w:vAlign w:val="center"/>
          </w:tcPr>
          <w:p w14:paraId="2A36B5B1">
            <w:pPr>
              <w:jc w:val="center"/>
              <w:rPr>
                <w:rFonts w:ascii="Times New Roman" w:hAnsi="Times New Roman" w:eastAsia="宋体" w:cs="Times New Roman"/>
                <w:bCs/>
                <w:szCs w:val="21"/>
              </w:rPr>
            </w:pPr>
          </w:p>
        </w:tc>
        <w:tc>
          <w:tcPr>
            <w:tcW w:w="616" w:type="pct"/>
            <w:vMerge w:val="continue"/>
            <w:vAlign w:val="center"/>
          </w:tcPr>
          <w:p w14:paraId="488E3450">
            <w:pPr>
              <w:jc w:val="center"/>
              <w:rPr>
                <w:rFonts w:ascii="Times New Roman" w:hAnsi="Times New Roman" w:eastAsia="宋体" w:cs="Times New Roman"/>
                <w:b/>
                <w:bCs/>
                <w:color w:val="FF0000"/>
                <w:szCs w:val="21"/>
              </w:rPr>
            </w:pPr>
          </w:p>
        </w:tc>
      </w:tr>
      <w:tr w14:paraId="6D80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1CA57B59">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40B8DA24">
            <w:pPr>
              <w:spacing w:line="400" w:lineRule="exact"/>
              <w:jc w:val="center"/>
              <w:rPr>
                <w:rFonts w:hint="eastAsia" w:ascii="宋体" w:hAnsi="宋体"/>
                <w:color w:val="000000"/>
                <w:szCs w:val="21"/>
              </w:rPr>
            </w:pPr>
            <w:r>
              <w:rPr>
                <w:rFonts w:hint="eastAsia" w:ascii="宋体" w:hAnsi="宋体"/>
                <w:color w:val="000000"/>
                <w:szCs w:val="21"/>
              </w:rPr>
              <w:t>风旋指示器</w:t>
            </w:r>
          </w:p>
        </w:tc>
        <w:tc>
          <w:tcPr>
            <w:tcW w:w="303" w:type="pct"/>
            <w:vAlign w:val="center"/>
          </w:tcPr>
          <w:p w14:paraId="52425F27">
            <w:pPr>
              <w:spacing w:line="400" w:lineRule="exact"/>
              <w:jc w:val="center"/>
              <w:rPr>
                <w:rFonts w:hint="eastAsia" w:ascii="宋体" w:hAnsi="宋体"/>
                <w:color w:val="000000"/>
                <w:szCs w:val="21"/>
              </w:rPr>
            </w:pPr>
          </w:p>
        </w:tc>
        <w:tc>
          <w:tcPr>
            <w:tcW w:w="388" w:type="pct"/>
            <w:vAlign w:val="center"/>
          </w:tcPr>
          <w:p w14:paraId="2C39D5C1">
            <w:pPr>
              <w:spacing w:line="400" w:lineRule="exact"/>
              <w:jc w:val="center"/>
              <w:rPr>
                <w:rFonts w:hint="eastAsia" w:ascii="宋体" w:hAnsi="宋体"/>
                <w:color w:val="000000"/>
                <w:szCs w:val="21"/>
              </w:rPr>
            </w:pPr>
          </w:p>
        </w:tc>
        <w:tc>
          <w:tcPr>
            <w:tcW w:w="363" w:type="pct"/>
            <w:vAlign w:val="center"/>
          </w:tcPr>
          <w:p w14:paraId="16CB6F89">
            <w:pPr>
              <w:jc w:val="center"/>
              <w:rPr>
                <w:rFonts w:ascii="Times New Roman" w:hAnsi="Times New Roman" w:eastAsia="宋体" w:cs="Times New Roman"/>
                <w:bCs/>
                <w:szCs w:val="21"/>
              </w:rPr>
            </w:pPr>
          </w:p>
        </w:tc>
        <w:tc>
          <w:tcPr>
            <w:tcW w:w="513" w:type="pct"/>
            <w:vAlign w:val="center"/>
          </w:tcPr>
          <w:p w14:paraId="7C483080">
            <w:pPr>
              <w:jc w:val="center"/>
              <w:rPr>
                <w:rFonts w:ascii="Times New Roman" w:hAnsi="Times New Roman" w:eastAsia="宋体" w:cs="Times New Roman"/>
                <w:bCs/>
                <w:szCs w:val="21"/>
              </w:rPr>
            </w:pPr>
          </w:p>
        </w:tc>
        <w:tc>
          <w:tcPr>
            <w:tcW w:w="361" w:type="pct"/>
            <w:vAlign w:val="center"/>
          </w:tcPr>
          <w:p w14:paraId="5A3760A1">
            <w:pPr>
              <w:spacing w:line="400" w:lineRule="exact"/>
              <w:jc w:val="center"/>
              <w:rPr>
                <w:rFonts w:ascii="Times New Roman" w:hAnsi="Times New Roman" w:eastAsia="宋体" w:cs="Times New Roman"/>
                <w:bCs/>
                <w:szCs w:val="21"/>
              </w:rPr>
            </w:pPr>
            <w:r>
              <w:rPr>
                <w:rFonts w:hint="eastAsia" w:ascii="宋体" w:hAnsi="宋体"/>
                <w:color w:val="000000"/>
                <w:szCs w:val="21"/>
              </w:rPr>
              <w:t>1</w:t>
            </w:r>
          </w:p>
        </w:tc>
        <w:tc>
          <w:tcPr>
            <w:tcW w:w="280" w:type="pct"/>
            <w:vAlign w:val="center"/>
          </w:tcPr>
          <w:p w14:paraId="3823407B">
            <w:pPr>
              <w:spacing w:line="400" w:lineRule="exact"/>
              <w:jc w:val="center"/>
              <w:rPr>
                <w:rFonts w:ascii="Times New Roman" w:hAnsi="Times New Roman" w:eastAsia="宋体" w:cs="Times New Roman"/>
                <w:bCs/>
                <w:szCs w:val="21"/>
              </w:rPr>
            </w:pPr>
            <w:r>
              <w:rPr>
                <w:rFonts w:hint="eastAsia" w:ascii="宋体" w:hAnsi="宋体"/>
                <w:color w:val="000000"/>
                <w:szCs w:val="21"/>
              </w:rPr>
              <w:t>套</w:t>
            </w:r>
          </w:p>
        </w:tc>
        <w:tc>
          <w:tcPr>
            <w:tcW w:w="393" w:type="pct"/>
            <w:vAlign w:val="center"/>
          </w:tcPr>
          <w:p w14:paraId="68579DD2">
            <w:pPr>
              <w:jc w:val="center"/>
              <w:rPr>
                <w:rFonts w:ascii="Times New Roman" w:hAnsi="Times New Roman" w:eastAsia="宋体" w:cs="Times New Roman"/>
                <w:bCs/>
                <w:szCs w:val="21"/>
              </w:rPr>
            </w:pPr>
          </w:p>
        </w:tc>
        <w:tc>
          <w:tcPr>
            <w:tcW w:w="380" w:type="pct"/>
            <w:vAlign w:val="center"/>
          </w:tcPr>
          <w:p w14:paraId="551DFC7C">
            <w:pPr>
              <w:jc w:val="center"/>
              <w:rPr>
                <w:rFonts w:ascii="Times New Roman" w:hAnsi="Times New Roman" w:eastAsia="宋体" w:cs="Times New Roman"/>
                <w:bCs/>
                <w:szCs w:val="21"/>
              </w:rPr>
            </w:pPr>
          </w:p>
        </w:tc>
        <w:tc>
          <w:tcPr>
            <w:tcW w:w="616" w:type="pct"/>
            <w:vMerge w:val="continue"/>
            <w:vAlign w:val="center"/>
          </w:tcPr>
          <w:p w14:paraId="5F16E905">
            <w:pPr>
              <w:jc w:val="center"/>
              <w:rPr>
                <w:rFonts w:ascii="Times New Roman" w:hAnsi="Times New Roman" w:eastAsia="宋体" w:cs="Times New Roman"/>
                <w:b/>
                <w:bCs/>
                <w:color w:val="FF0000"/>
                <w:szCs w:val="21"/>
              </w:rPr>
            </w:pPr>
          </w:p>
        </w:tc>
      </w:tr>
      <w:tr w14:paraId="4F39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48E1F2DC">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71CD5D35">
            <w:pPr>
              <w:spacing w:line="400" w:lineRule="exact"/>
              <w:jc w:val="center"/>
              <w:rPr>
                <w:rFonts w:hint="eastAsia" w:ascii="宋体" w:hAnsi="宋体"/>
                <w:color w:val="000000"/>
                <w:szCs w:val="21"/>
              </w:rPr>
            </w:pPr>
            <w:r>
              <w:rPr>
                <w:rFonts w:hint="eastAsia" w:ascii="宋体" w:hAnsi="宋体"/>
                <w:color w:val="000000"/>
                <w:szCs w:val="21"/>
              </w:rPr>
              <w:t>青禾遮阳</w:t>
            </w:r>
          </w:p>
        </w:tc>
        <w:tc>
          <w:tcPr>
            <w:tcW w:w="303" w:type="pct"/>
            <w:vAlign w:val="center"/>
          </w:tcPr>
          <w:p w14:paraId="78CA9D07">
            <w:pPr>
              <w:spacing w:line="400" w:lineRule="exact"/>
              <w:jc w:val="center"/>
              <w:rPr>
                <w:rFonts w:hint="eastAsia" w:ascii="宋体" w:hAnsi="宋体"/>
                <w:color w:val="000000"/>
                <w:szCs w:val="21"/>
              </w:rPr>
            </w:pPr>
          </w:p>
        </w:tc>
        <w:tc>
          <w:tcPr>
            <w:tcW w:w="388" w:type="pct"/>
            <w:vAlign w:val="center"/>
          </w:tcPr>
          <w:p w14:paraId="07755618">
            <w:pPr>
              <w:spacing w:line="400" w:lineRule="exact"/>
              <w:jc w:val="center"/>
              <w:rPr>
                <w:rFonts w:hint="eastAsia" w:ascii="宋体" w:hAnsi="宋体"/>
                <w:color w:val="000000"/>
                <w:szCs w:val="21"/>
              </w:rPr>
            </w:pPr>
          </w:p>
        </w:tc>
        <w:tc>
          <w:tcPr>
            <w:tcW w:w="363" w:type="pct"/>
            <w:vAlign w:val="center"/>
          </w:tcPr>
          <w:p w14:paraId="0E69FA04">
            <w:pPr>
              <w:jc w:val="center"/>
              <w:rPr>
                <w:rFonts w:ascii="Times New Roman" w:hAnsi="Times New Roman" w:eastAsia="宋体" w:cs="Times New Roman"/>
                <w:bCs/>
                <w:szCs w:val="21"/>
              </w:rPr>
            </w:pPr>
          </w:p>
        </w:tc>
        <w:tc>
          <w:tcPr>
            <w:tcW w:w="513" w:type="pct"/>
            <w:vAlign w:val="center"/>
          </w:tcPr>
          <w:p w14:paraId="17D225F6">
            <w:pPr>
              <w:jc w:val="center"/>
              <w:rPr>
                <w:rFonts w:ascii="Times New Roman" w:hAnsi="Times New Roman" w:eastAsia="宋体" w:cs="Times New Roman"/>
                <w:bCs/>
                <w:szCs w:val="21"/>
              </w:rPr>
            </w:pPr>
          </w:p>
        </w:tc>
        <w:tc>
          <w:tcPr>
            <w:tcW w:w="361" w:type="pct"/>
            <w:vAlign w:val="center"/>
          </w:tcPr>
          <w:p w14:paraId="0D7C3B24">
            <w:pPr>
              <w:spacing w:line="400" w:lineRule="exact"/>
              <w:jc w:val="center"/>
              <w:rPr>
                <w:rFonts w:hint="eastAsia" w:ascii="宋体" w:hAnsi="宋体"/>
                <w:color w:val="000000"/>
                <w:szCs w:val="21"/>
              </w:rPr>
            </w:pPr>
            <w:r>
              <w:rPr>
                <w:rFonts w:hint="eastAsia" w:ascii="宋体" w:hAnsi="宋体"/>
                <w:color w:val="000000"/>
                <w:szCs w:val="21"/>
              </w:rPr>
              <w:t>1</w:t>
            </w:r>
          </w:p>
        </w:tc>
        <w:tc>
          <w:tcPr>
            <w:tcW w:w="280" w:type="pct"/>
            <w:vAlign w:val="center"/>
          </w:tcPr>
          <w:p w14:paraId="2EF2637E">
            <w:pPr>
              <w:spacing w:line="400" w:lineRule="exact"/>
              <w:jc w:val="center"/>
              <w:rPr>
                <w:rFonts w:hint="eastAsia" w:ascii="宋体" w:hAnsi="宋体"/>
                <w:color w:val="000000"/>
                <w:szCs w:val="21"/>
              </w:rPr>
            </w:pPr>
            <w:r>
              <w:rPr>
                <w:rFonts w:hint="eastAsia" w:ascii="宋体" w:hAnsi="宋体"/>
                <w:color w:val="000000"/>
                <w:szCs w:val="21"/>
              </w:rPr>
              <w:t>套</w:t>
            </w:r>
          </w:p>
        </w:tc>
        <w:tc>
          <w:tcPr>
            <w:tcW w:w="393" w:type="pct"/>
            <w:vAlign w:val="center"/>
          </w:tcPr>
          <w:p w14:paraId="18FF5C2B">
            <w:pPr>
              <w:jc w:val="center"/>
              <w:rPr>
                <w:rFonts w:ascii="Times New Roman" w:hAnsi="Times New Roman" w:eastAsia="宋体" w:cs="Times New Roman"/>
                <w:bCs/>
                <w:szCs w:val="21"/>
              </w:rPr>
            </w:pPr>
          </w:p>
        </w:tc>
        <w:tc>
          <w:tcPr>
            <w:tcW w:w="380" w:type="pct"/>
            <w:vAlign w:val="center"/>
          </w:tcPr>
          <w:p w14:paraId="68F0EBA0">
            <w:pPr>
              <w:jc w:val="center"/>
              <w:rPr>
                <w:rFonts w:ascii="Times New Roman" w:hAnsi="Times New Roman" w:eastAsia="宋体" w:cs="Times New Roman"/>
                <w:bCs/>
                <w:szCs w:val="21"/>
              </w:rPr>
            </w:pPr>
          </w:p>
        </w:tc>
        <w:tc>
          <w:tcPr>
            <w:tcW w:w="616" w:type="pct"/>
            <w:vMerge w:val="continue"/>
            <w:vAlign w:val="center"/>
          </w:tcPr>
          <w:p w14:paraId="1BB7F677">
            <w:pPr>
              <w:jc w:val="center"/>
              <w:rPr>
                <w:rFonts w:ascii="Times New Roman" w:hAnsi="Times New Roman" w:eastAsia="宋体" w:cs="Times New Roman"/>
                <w:b/>
                <w:bCs/>
                <w:color w:val="FF0000"/>
                <w:szCs w:val="21"/>
              </w:rPr>
            </w:pPr>
          </w:p>
        </w:tc>
      </w:tr>
      <w:tr w14:paraId="1705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7A936926">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25002478">
            <w:pPr>
              <w:spacing w:line="400" w:lineRule="exact"/>
              <w:jc w:val="center"/>
              <w:rPr>
                <w:rFonts w:hint="eastAsia" w:ascii="宋体" w:hAnsi="宋体"/>
                <w:color w:val="000000"/>
                <w:szCs w:val="21"/>
              </w:rPr>
            </w:pPr>
            <w:r>
              <w:rPr>
                <w:rFonts w:hint="eastAsia" w:ascii="宋体" w:hAnsi="宋体"/>
                <w:color w:val="000000"/>
                <w:szCs w:val="21"/>
              </w:rPr>
              <w:t>玩沙工具-漏沙兜</w:t>
            </w:r>
          </w:p>
        </w:tc>
        <w:tc>
          <w:tcPr>
            <w:tcW w:w="303" w:type="pct"/>
            <w:vAlign w:val="center"/>
          </w:tcPr>
          <w:p w14:paraId="3048A69C">
            <w:pPr>
              <w:spacing w:line="400" w:lineRule="exact"/>
              <w:jc w:val="center"/>
              <w:rPr>
                <w:rFonts w:hint="eastAsia" w:ascii="宋体" w:hAnsi="宋体"/>
                <w:color w:val="000000"/>
                <w:szCs w:val="21"/>
              </w:rPr>
            </w:pPr>
          </w:p>
        </w:tc>
        <w:tc>
          <w:tcPr>
            <w:tcW w:w="388" w:type="pct"/>
            <w:vAlign w:val="center"/>
          </w:tcPr>
          <w:p w14:paraId="65AF5295">
            <w:pPr>
              <w:spacing w:line="400" w:lineRule="exact"/>
              <w:jc w:val="center"/>
              <w:rPr>
                <w:rFonts w:hint="eastAsia" w:ascii="宋体" w:hAnsi="宋体"/>
                <w:color w:val="000000"/>
                <w:szCs w:val="21"/>
              </w:rPr>
            </w:pPr>
          </w:p>
        </w:tc>
        <w:tc>
          <w:tcPr>
            <w:tcW w:w="363" w:type="pct"/>
            <w:vAlign w:val="center"/>
          </w:tcPr>
          <w:p w14:paraId="7AB39EF8">
            <w:pPr>
              <w:jc w:val="center"/>
              <w:rPr>
                <w:rFonts w:ascii="Times New Roman" w:hAnsi="Times New Roman" w:eastAsia="宋体" w:cs="Times New Roman"/>
                <w:bCs/>
                <w:szCs w:val="21"/>
              </w:rPr>
            </w:pPr>
          </w:p>
        </w:tc>
        <w:tc>
          <w:tcPr>
            <w:tcW w:w="513" w:type="pct"/>
            <w:vAlign w:val="center"/>
          </w:tcPr>
          <w:p w14:paraId="77559EB2">
            <w:pPr>
              <w:jc w:val="center"/>
              <w:rPr>
                <w:rFonts w:ascii="Times New Roman" w:hAnsi="Times New Roman" w:eastAsia="宋体" w:cs="Times New Roman"/>
                <w:bCs/>
                <w:szCs w:val="21"/>
              </w:rPr>
            </w:pPr>
          </w:p>
        </w:tc>
        <w:tc>
          <w:tcPr>
            <w:tcW w:w="361" w:type="pct"/>
            <w:vAlign w:val="center"/>
          </w:tcPr>
          <w:p w14:paraId="445A8366">
            <w:pPr>
              <w:spacing w:line="400" w:lineRule="exact"/>
              <w:jc w:val="center"/>
              <w:rPr>
                <w:rFonts w:hint="eastAsia" w:ascii="宋体" w:hAnsi="宋体"/>
                <w:color w:val="000000"/>
                <w:szCs w:val="21"/>
              </w:rPr>
            </w:pPr>
            <w:r>
              <w:rPr>
                <w:rFonts w:hint="eastAsia" w:ascii="宋体" w:hAnsi="宋体"/>
                <w:color w:val="000000"/>
                <w:szCs w:val="21"/>
              </w:rPr>
              <w:t>2</w:t>
            </w:r>
          </w:p>
        </w:tc>
        <w:tc>
          <w:tcPr>
            <w:tcW w:w="280" w:type="pct"/>
            <w:vAlign w:val="center"/>
          </w:tcPr>
          <w:p w14:paraId="2795A1CF">
            <w:pPr>
              <w:spacing w:line="400" w:lineRule="exact"/>
              <w:jc w:val="center"/>
              <w:rPr>
                <w:rFonts w:hint="eastAsia" w:ascii="宋体" w:hAnsi="宋体"/>
                <w:color w:val="000000"/>
                <w:szCs w:val="21"/>
              </w:rPr>
            </w:pPr>
            <w:r>
              <w:rPr>
                <w:rFonts w:hint="eastAsia" w:ascii="宋体" w:hAnsi="宋体"/>
                <w:color w:val="000000"/>
                <w:szCs w:val="21"/>
              </w:rPr>
              <w:t>套</w:t>
            </w:r>
          </w:p>
        </w:tc>
        <w:tc>
          <w:tcPr>
            <w:tcW w:w="393" w:type="pct"/>
            <w:vAlign w:val="center"/>
          </w:tcPr>
          <w:p w14:paraId="46967183">
            <w:pPr>
              <w:jc w:val="center"/>
              <w:rPr>
                <w:rFonts w:ascii="Times New Roman" w:hAnsi="Times New Roman" w:eastAsia="宋体" w:cs="Times New Roman"/>
                <w:bCs/>
                <w:szCs w:val="21"/>
              </w:rPr>
            </w:pPr>
          </w:p>
        </w:tc>
        <w:tc>
          <w:tcPr>
            <w:tcW w:w="380" w:type="pct"/>
            <w:vAlign w:val="center"/>
          </w:tcPr>
          <w:p w14:paraId="0C93B1F3">
            <w:pPr>
              <w:jc w:val="center"/>
              <w:rPr>
                <w:rFonts w:ascii="Times New Roman" w:hAnsi="Times New Roman" w:eastAsia="宋体" w:cs="Times New Roman"/>
                <w:bCs/>
                <w:szCs w:val="21"/>
              </w:rPr>
            </w:pPr>
          </w:p>
        </w:tc>
        <w:tc>
          <w:tcPr>
            <w:tcW w:w="616" w:type="pct"/>
            <w:vMerge w:val="continue"/>
            <w:vAlign w:val="center"/>
          </w:tcPr>
          <w:p w14:paraId="5FF35D35">
            <w:pPr>
              <w:jc w:val="center"/>
              <w:rPr>
                <w:rFonts w:ascii="Times New Roman" w:hAnsi="Times New Roman" w:eastAsia="宋体" w:cs="Times New Roman"/>
                <w:b/>
                <w:bCs/>
                <w:color w:val="FF0000"/>
                <w:szCs w:val="21"/>
              </w:rPr>
            </w:pPr>
          </w:p>
        </w:tc>
      </w:tr>
      <w:tr w14:paraId="1656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 w:type="pct"/>
            <w:vAlign w:val="center"/>
          </w:tcPr>
          <w:p w14:paraId="3C2476D0">
            <w:pPr>
              <w:pStyle w:val="32"/>
              <w:numPr>
                <w:ilvl w:val="0"/>
                <w:numId w:val="5"/>
              </w:numPr>
              <w:spacing w:line="400" w:lineRule="exact"/>
              <w:ind w:left="440" w:leftChars="0" w:hanging="440" w:firstLineChars="0"/>
              <w:rPr>
                <w:rFonts w:ascii="Times New Roman" w:hAnsi="Times New Roman" w:eastAsia="宋体" w:cs="Times New Roman"/>
                <w:bCs/>
                <w:szCs w:val="21"/>
              </w:rPr>
            </w:pPr>
          </w:p>
        </w:tc>
        <w:tc>
          <w:tcPr>
            <w:tcW w:w="1120" w:type="pct"/>
            <w:vAlign w:val="center"/>
          </w:tcPr>
          <w:p w14:paraId="36B63FD3">
            <w:pPr>
              <w:spacing w:line="400" w:lineRule="exact"/>
              <w:jc w:val="center"/>
              <w:rPr>
                <w:rFonts w:hint="eastAsia" w:ascii="宋体" w:hAnsi="宋体"/>
                <w:color w:val="000000"/>
                <w:szCs w:val="21"/>
              </w:rPr>
            </w:pPr>
            <w:r>
              <w:rPr>
                <w:rFonts w:hint="eastAsia" w:ascii="宋体" w:hAnsi="宋体"/>
                <w:color w:val="000000"/>
                <w:szCs w:val="21"/>
              </w:rPr>
              <w:t>玩沙工具-三口</w:t>
            </w:r>
          </w:p>
        </w:tc>
        <w:tc>
          <w:tcPr>
            <w:tcW w:w="303" w:type="pct"/>
            <w:vAlign w:val="center"/>
          </w:tcPr>
          <w:p w14:paraId="71F2FCA2">
            <w:pPr>
              <w:spacing w:line="400" w:lineRule="exact"/>
              <w:jc w:val="center"/>
              <w:rPr>
                <w:rFonts w:hint="eastAsia" w:ascii="宋体" w:hAnsi="宋体"/>
                <w:color w:val="000000"/>
                <w:szCs w:val="21"/>
              </w:rPr>
            </w:pPr>
          </w:p>
        </w:tc>
        <w:tc>
          <w:tcPr>
            <w:tcW w:w="388" w:type="pct"/>
            <w:vAlign w:val="center"/>
          </w:tcPr>
          <w:p w14:paraId="76CE7A88">
            <w:pPr>
              <w:spacing w:line="400" w:lineRule="exact"/>
              <w:jc w:val="center"/>
              <w:rPr>
                <w:rFonts w:hint="eastAsia" w:ascii="宋体" w:hAnsi="宋体"/>
                <w:color w:val="000000"/>
                <w:szCs w:val="21"/>
              </w:rPr>
            </w:pPr>
          </w:p>
        </w:tc>
        <w:tc>
          <w:tcPr>
            <w:tcW w:w="363" w:type="pct"/>
            <w:vAlign w:val="center"/>
          </w:tcPr>
          <w:p w14:paraId="7EFA362E">
            <w:pPr>
              <w:jc w:val="center"/>
              <w:rPr>
                <w:rFonts w:ascii="Times New Roman" w:hAnsi="Times New Roman" w:eastAsia="宋体" w:cs="Times New Roman"/>
                <w:bCs/>
                <w:szCs w:val="21"/>
              </w:rPr>
            </w:pPr>
          </w:p>
        </w:tc>
        <w:tc>
          <w:tcPr>
            <w:tcW w:w="513" w:type="pct"/>
            <w:vAlign w:val="center"/>
          </w:tcPr>
          <w:p w14:paraId="4E26BC84">
            <w:pPr>
              <w:jc w:val="center"/>
              <w:rPr>
                <w:rFonts w:ascii="Times New Roman" w:hAnsi="Times New Roman" w:eastAsia="宋体" w:cs="Times New Roman"/>
                <w:bCs/>
                <w:szCs w:val="21"/>
              </w:rPr>
            </w:pPr>
          </w:p>
        </w:tc>
        <w:tc>
          <w:tcPr>
            <w:tcW w:w="361" w:type="pct"/>
            <w:vAlign w:val="center"/>
          </w:tcPr>
          <w:p w14:paraId="79407298">
            <w:pPr>
              <w:spacing w:line="400" w:lineRule="exact"/>
              <w:jc w:val="center"/>
              <w:rPr>
                <w:rFonts w:hint="eastAsia" w:ascii="宋体" w:hAnsi="宋体"/>
                <w:color w:val="000000"/>
                <w:szCs w:val="21"/>
              </w:rPr>
            </w:pPr>
            <w:r>
              <w:rPr>
                <w:rFonts w:hint="eastAsia" w:ascii="宋体" w:hAnsi="宋体"/>
                <w:color w:val="000000"/>
                <w:szCs w:val="21"/>
              </w:rPr>
              <w:t>1</w:t>
            </w:r>
          </w:p>
        </w:tc>
        <w:tc>
          <w:tcPr>
            <w:tcW w:w="280" w:type="pct"/>
            <w:vAlign w:val="center"/>
          </w:tcPr>
          <w:p w14:paraId="6327AF1F">
            <w:pPr>
              <w:spacing w:line="400" w:lineRule="exact"/>
              <w:jc w:val="center"/>
              <w:rPr>
                <w:rFonts w:hint="eastAsia" w:ascii="宋体" w:hAnsi="宋体"/>
                <w:color w:val="000000"/>
                <w:szCs w:val="21"/>
              </w:rPr>
            </w:pPr>
            <w:r>
              <w:rPr>
                <w:rFonts w:hint="eastAsia" w:ascii="宋体" w:hAnsi="宋体"/>
                <w:color w:val="000000"/>
                <w:szCs w:val="21"/>
              </w:rPr>
              <w:t>套</w:t>
            </w:r>
          </w:p>
        </w:tc>
        <w:tc>
          <w:tcPr>
            <w:tcW w:w="393" w:type="pct"/>
            <w:vAlign w:val="center"/>
          </w:tcPr>
          <w:p w14:paraId="39B77621">
            <w:pPr>
              <w:jc w:val="center"/>
              <w:rPr>
                <w:rFonts w:ascii="Times New Roman" w:hAnsi="Times New Roman" w:eastAsia="宋体" w:cs="Times New Roman"/>
                <w:bCs/>
                <w:szCs w:val="21"/>
              </w:rPr>
            </w:pPr>
          </w:p>
        </w:tc>
        <w:tc>
          <w:tcPr>
            <w:tcW w:w="380" w:type="pct"/>
            <w:vAlign w:val="center"/>
          </w:tcPr>
          <w:p w14:paraId="13EC785F">
            <w:pPr>
              <w:jc w:val="center"/>
              <w:rPr>
                <w:rFonts w:ascii="Times New Roman" w:hAnsi="Times New Roman" w:eastAsia="宋体" w:cs="Times New Roman"/>
                <w:bCs/>
                <w:szCs w:val="21"/>
              </w:rPr>
            </w:pPr>
          </w:p>
        </w:tc>
        <w:tc>
          <w:tcPr>
            <w:tcW w:w="616" w:type="pct"/>
            <w:vMerge w:val="continue"/>
            <w:vAlign w:val="center"/>
          </w:tcPr>
          <w:p w14:paraId="0C04169E">
            <w:pPr>
              <w:jc w:val="center"/>
              <w:rPr>
                <w:rFonts w:ascii="Times New Roman" w:hAnsi="Times New Roman" w:eastAsia="宋体" w:cs="Times New Roman"/>
                <w:b/>
                <w:bCs/>
                <w:color w:val="FF0000"/>
                <w:szCs w:val="21"/>
              </w:rPr>
            </w:pPr>
          </w:p>
        </w:tc>
      </w:tr>
    </w:tbl>
    <w:p w14:paraId="00BE72AE">
      <w:pPr>
        <w:ind w:firstLine="482" w:firstLineChars="200"/>
        <w:rPr>
          <w:rFonts w:hint="eastAsia" w:ascii="宋体" w:hAnsi="宋体"/>
          <w:b/>
          <w:sz w:val="24"/>
        </w:rPr>
      </w:pPr>
    </w:p>
    <w:p w14:paraId="7A6EE7B9">
      <w:pPr>
        <w:ind w:firstLine="482" w:firstLineChars="200"/>
        <w:rPr>
          <w:rFonts w:hint="eastAsia" w:ascii="宋体" w:hAnsi="宋体"/>
          <w:b/>
          <w:sz w:val="24"/>
        </w:rPr>
      </w:pPr>
      <w:r>
        <w:rPr>
          <w:rFonts w:hint="eastAsia" w:ascii="宋体" w:hAnsi="宋体"/>
          <w:b/>
          <w:sz w:val="24"/>
        </w:rPr>
        <w:t>注：1.本表可按同样格式扩展。</w:t>
      </w:r>
    </w:p>
    <w:p w14:paraId="3A91E426">
      <w:pPr>
        <w:ind w:firstLine="472" w:firstLineChars="196"/>
        <w:rPr>
          <w:rFonts w:hint="eastAsia" w:ascii="宋体" w:hAnsi="宋体" w:eastAsia="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54E78F87">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63"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由供应商承担。经评审委员会认定，在使用综合评分法的项目中一项此类填写错误或缺漏将按照一项普通招标技术要求（一般参数/普通参数）负偏离扣分处理。</w:t>
      </w:r>
      <w:bookmarkEnd w:id="63"/>
    </w:p>
    <w:p w14:paraId="68DDFD75">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655AA32F">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4941EC86">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13057561">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126E86D1">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14:paraId="55BCA0D1">
      <w:pPr>
        <w:ind w:firstLine="482" w:firstLineChars="200"/>
        <w:rPr>
          <w:rFonts w:hint="eastAsia" w:ascii="宋体" w:hAnsi="宋体"/>
          <w:b/>
          <w:color w:val="FF0000"/>
          <w:sz w:val="24"/>
        </w:rPr>
      </w:pPr>
    </w:p>
    <w:p w14:paraId="51773417">
      <w:pPr>
        <w:ind w:firstLine="482" w:firstLineChars="200"/>
        <w:rPr>
          <w:rFonts w:hint="eastAsia" w:ascii="宋体" w:hAnsi="宋体"/>
          <w:b/>
          <w:color w:val="FF0000"/>
          <w:sz w:val="24"/>
        </w:rPr>
      </w:pPr>
    </w:p>
    <w:p w14:paraId="73AB1FE6">
      <w:pPr>
        <w:tabs>
          <w:tab w:val="left" w:pos="720"/>
        </w:tabs>
        <w:jc w:val="center"/>
        <w:rPr>
          <w:b/>
          <w:sz w:val="24"/>
        </w:rPr>
      </w:pPr>
      <w:r>
        <w:rPr>
          <w:rFonts w:hint="eastAsia"/>
          <w:b/>
          <w:sz w:val="24"/>
        </w:rPr>
        <w:t>（二）核心产品品牌</w:t>
      </w:r>
    </w:p>
    <w:p w14:paraId="23A20015">
      <w:pPr>
        <w:ind w:firstLine="482" w:firstLineChars="200"/>
        <w:rPr>
          <w:rFonts w:hint="eastAsia" w:ascii="宋体" w:hAnsi="宋体"/>
          <w:b/>
          <w:color w:val="FF0000"/>
          <w:sz w:val="24"/>
        </w:rPr>
      </w:pPr>
    </w:p>
    <w:p w14:paraId="0194E18F">
      <w:pPr>
        <w:ind w:firstLine="482" w:firstLineChars="200"/>
        <w:rPr>
          <w:rFonts w:hint="eastAsia"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2883C543">
      <w:pPr>
        <w:ind w:firstLine="482" w:firstLineChars="200"/>
        <w:rPr>
          <w:rFonts w:hint="eastAsia" w:ascii="宋体" w:hAnsi="宋体"/>
          <w:b/>
          <w:color w:val="FF0000"/>
          <w:sz w:val="24"/>
        </w:rPr>
      </w:pPr>
    </w:p>
    <w:p w14:paraId="5A6BDBE3">
      <w:pPr>
        <w:ind w:firstLine="480" w:firstLineChars="200"/>
        <w:rPr>
          <w:rFonts w:hint="eastAsia" w:ascii="宋体" w:hAnsi="宋体" w:eastAsia="宋体"/>
          <w:sz w:val="24"/>
        </w:rPr>
      </w:pPr>
      <w:r>
        <w:rPr>
          <w:rFonts w:hint="eastAsia" w:ascii="宋体" w:hAnsi="宋体"/>
          <w:sz w:val="24"/>
        </w:rPr>
        <w:t>备注：单一产品采购项目，核心产品即为该单一产品。</w:t>
      </w:r>
    </w:p>
    <w:p w14:paraId="6611FFCE">
      <w:pPr>
        <w:ind w:firstLine="482" w:firstLineChars="200"/>
        <w:rPr>
          <w:rFonts w:hint="eastAsia" w:ascii="宋体" w:hAnsi="宋体"/>
          <w:b/>
          <w:color w:val="FF0000"/>
          <w:sz w:val="24"/>
        </w:rPr>
      </w:pPr>
    </w:p>
    <w:p w14:paraId="78E112FC">
      <w:pPr>
        <w:ind w:firstLine="482" w:firstLineChars="200"/>
        <w:rPr>
          <w:rFonts w:hint="eastAsia" w:ascii="宋体" w:hAnsi="宋体"/>
          <w:b/>
          <w:color w:val="FF0000"/>
          <w:sz w:val="24"/>
        </w:rPr>
      </w:pPr>
    </w:p>
    <w:p w14:paraId="52BB4DDB">
      <w:pPr>
        <w:rPr>
          <w:b/>
          <w:sz w:val="24"/>
        </w:rPr>
      </w:pPr>
    </w:p>
    <w:p w14:paraId="01C90308">
      <w:pPr>
        <w:tabs>
          <w:tab w:val="left" w:pos="720"/>
        </w:tabs>
        <w:ind w:firstLine="1928" w:firstLineChars="800"/>
        <w:rPr>
          <w:b/>
          <w:sz w:val="24"/>
        </w:rPr>
      </w:pPr>
      <w:r>
        <w:rPr>
          <w:rFonts w:hint="eastAsia"/>
          <w:b/>
          <w:sz w:val="24"/>
        </w:rPr>
        <w:t>（三）可选配件报价清单（不包括在总报价内）</w:t>
      </w:r>
    </w:p>
    <w:p w14:paraId="19A59C3C">
      <w:pPr>
        <w:ind w:firstLine="422" w:firstLineChars="200"/>
        <w:rPr>
          <w:rFonts w:hint="eastAsia"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0EBB9CA3">
      <w:pPr>
        <w:ind w:firstLine="482" w:firstLineChars="200"/>
        <w:rPr>
          <w:rFonts w:hint="eastAsia" w:hAnsi="宋体"/>
          <w:b/>
          <w:bCs/>
          <w:sz w:val="24"/>
        </w:rPr>
      </w:pPr>
    </w:p>
    <w:p w14:paraId="1875FBD1">
      <w:pPr>
        <w:ind w:firstLine="482" w:firstLineChars="200"/>
        <w:rPr>
          <w:rFonts w:hint="eastAsia" w:hAnsi="宋体"/>
          <w:b/>
          <w:bCs/>
          <w:sz w:val="24"/>
        </w:rPr>
      </w:pPr>
    </w:p>
    <w:p w14:paraId="264D1301">
      <w:pPr>
        <w:tabs>
          <w:tab w:val="left" w:pos="720"/>
        </w:tabs>
        <w:jc w:val="center"/>
        <w:rPr>
          <w:b/>
          <w:sz w:val="24"/>
        </w:rPr>
      </w:pPr>
      <w:r>
        <w:rPr>
          <w:rFonts w:hint="eastAsia"/>
          <w:b/>
          <w:sz w:val="24"/>
        </w:rPr>
        <w:t>（四）</w:t>
      </w:r>
      <w:bookmarkStart w:id="64" w:name="_Hlk72073235"/>
      <w:r>
        <w:rPr>
          <w:rFonts w:hint="eastAsia"/>
          <w:b/>
          <w:sz w:val="24"/>
        </w:rPr>
        <w:t>投标人认为需要涉及的其他内容报价清单</w:t>
      </w:r>
      <w:bookmarkEnd w:id="64"/>
    </w:p>
    <w:p w14:paraId="77CC0BCE">
      <w:pPr>
        <w:rPr>
          <w:b/>
          <w:bCs/>
        </w:rPr>
      </w:pPr>
    </w:p>
    <w:p w14:paraId="35DDC2A3"/>
    <w:p w14:paraId="32F1FD17">
      <w:pPr>
        <w:pStyle w:val="3"/>
        <w:jc w:val="center"/>
        <w:rPr>
          <w:rFonts w:hint="eastAsia" w:ascii="黑体" w:eastAsia="黑体"/>
          <w:b w:val="0"/>
          <w:sz w:val="24"/>
          <w:szCs w:val="24"/>
        </w:rPr>
      </w:pPr>
      <w:r>
        <w:rPr>
          <w:rFonts w:hint="eastAsia" w:ascii="黑体"/>
          <w:b w:val="0"/>
          <w:sz w:val="24"/>
          <w:szCs w:val="24"/>
        </w:rPr>
        <w:t>五、</w:t>
      </w:r>
      <w:r>
        <w:rPr>
          <w:rFonts w:hint="eastAsia" w:ascii="黑体" w:eastAsia="黑体"/>
          <w:b w:val="0"/>
          <w:sz w:val="24"/>
          <w:szCs w:val="24"/>
        </w:rPr>
        <w:t>同类业绩情况</w:t>
      </w:r>
    </w:p>
    <w:tbl>
      <w:tblPr>
        <w:tblStyle w:val="18"/>
        <w:tblpPr w:leftFromText="180" w:rightFromText="180" w:vertAnchor="text" w:horzAnchor="page" w:tblpX="2213" w:tblpY="175"/>
        <w:tblOverlap w:val="never"/>
        <w:tblW w:w="4906" w:type="pct"/>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737"/>
        <w:gridCol w:w="1703"/>
        <w:gridCol w:w="2101"/>
        <w:gridCol w:w="1227"/>
        <w:gridCol w:w="1279"/>
        <w:gridCol w:w="1322"/>
      </w:tblGrid>
      <w:tr w14:paraId="415565A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440" w:type="pct"/>
            <w:vAlign w:val="center"/>
          </w:tcPr>
          <w:p w14:paraId="10573E4C">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序号</w:t>
            </w:r>
          </w:p>
        </w:tc>
        <w:tc>
          <w:tcPr>
            <w:tcW w:w="1017" w:type="pct"/>
            <w:vAlign w:val="center"/>
          </w:tcPr>
          <w:p w14:paraId="52D578A5">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用户单位</w:t>
            </w:r>
          </w:p>
        </w:tc>
        <w:tc>
          <w:tcPr>
            <w:tcW w:w="1255" w:type="pct"/>
            <w:vAlign w:val="center"/>
          </w:tcPr>
          <w:p w14:paraId="713B1D1E">
            <w:pPr>
              <w:snapToGrid w:val="0"/>
              <w:jc w:val="center"/>
              <w:rPr>
                <w:rFonts w:hint="eastAsia" w:ascii="宋体" w:hAnsi="宋体" w:eastAsia="宋体" w:cs="Times New Roman"/>
                <w:b/>
                <w:sz w:val="24"/>
                <w:szCs w:val="24"/>
              </w:rPr>
            </w:pPr>
            <w:r>
              <w:rPr>
                <w:rFonts w:hint="eastAsia" w:ascii="Arial" w:hAnsi="Arial" w:eastAsia="宋体" w:cs="Arial"/>
                <w:b/>
                <w:sz w:val="24"/>
                <w:szCs w:val="24"/>
              </w:rPr>
              <w:t>项目</w:t>
            </w:r>
            <w:r>
              <w:rPr>
                <w:rFonts w:hint="eastAsia" w:ascii="宋体" w:hAnsi="宋体" w:eastAsia="宋体" w:cs="Times New Roman"/>
                <w:b/>
                <w:sz w:val="24"/>
                <w:szCs w:val="24"/>
              </w:rPr>
              <w:t>名称</w:t>
            </w:r>
          </w:p>
        </w:tc>
        <w:tc>
          <w:tcPr>
            <w:tcW w:w="733" w:type="pct"/>
            <w:vAlign w:val="center"/>
          </w:tcPr>
          <w:p w14:paraId="52DC2F8B">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时间</w:t>
            </w:r>
          </w:p>
        </w:tc>
        <w:tc>
          <w:tcPr>
            <w:tcW w:w="764" w:type="pct"/>
            <w:vAlign w:val="center"/>
          </w:tcPr>
          <w:p w14:paraId="37898F88">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用户单位</w:t>
            </w:r>
          </w:p>
          <w:p w14:paraId="19CE32EB">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联系人</w:t>
            </w:r>
          </w:p>
        </w:tc>
        <w:tc>
          <w:tcPr>
            <w:tcW w:w="789" w:type="pct"/>
            <w:vAlign w:val="center"/>
          </w:tcPr>
          <w:p w14:paraId="27EC5648">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用户单位</w:t>
            </w:r>
          </w:p>
          <w:p w14:paraId="18C75655">
            <w:pPr>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联系电话</w:t>
            </w:r>
          </w:p>
        </w:tc>
      </w:tr>
      <w:tr w14:paraId="35F3120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trPr>
        <w:tc>
          <w:tcPr>
            <w:tcW w:w="440" w:type="pct"/>
          </w:tcPr>
          <w:p w14:paraId="251025F7">
            <w:pPr>
              <w:spacing w:after="60" w:afterLines="25" w:line="300" w:lineRule="auto"/>
              <w:rPr>
                <w:rFonts w:hint="eastAsia" w:ascii="宋体" w:hAnsi="宋体" w:eastAsia="宋体" w:cs="Arial"/>
                <w:sz w:val="24"/>
                <w:szCs w:val="24"/>
              </w:rPr>
            </w:pPr>
          </w:p>
        </w:tc>
        <w:tc>
          <w:tcPr>
            <w:tcW w:w="1017" w:type="pct"/>
          </w:tcPr>
          <w:p w14:paraId="31A2E996">
            <w:pPr>
              <w:spacing w:after="60" w:afterLines="25" w:line="300" w:lineRule="auto"/>
              <w:rPr>
                <w:rFonts w:hint="eastAsia" w:ascii="宋体" w:hAnsi="宋体" w:eastAsia="宋体" w:cs="Arial"/>
                <w:sz w:val="24"/>
                <w:szCs w:val="24"/>
              </w:rPr>
            </w:pPr>
          </w:p>
        </w:tc>
        <w:tc>
          <w:tcPr>
            <w:tcW w:w="1255" w:type="pct"/>
          </w:tcPr>
          <w:p w14:paraId="4FA559FB">
            <w:pPr>
              <w:spacing w:after="60" w:afterLines="25" w:line="300" w:lineRule="auto"/>
              <w:rPr>
                <w:rFonts w:hint="eastAsia" w:ascii="宋体" w:hAnsi="宋体" w:eastAsia="宋体" w:cs="Arial"/>
                <w:sz w:val="24"/>
                <w:szCs w:val="24"/>
              </w:rPr>
            </w:pPr>
          </w:p>
        </w:tc>
        <w:tc>
          <w:tcPr>
            <w:tcW w:w="733" w:type="pct"/>
          </w:tcPr>
          <w:p w14:paraId="192E7F2C">
            <w:pPr>
              <w:spacing w:after="60" w:afterLines="25" w:line="300" w:lineRule="auto"/>
              <w:rPr>
                <w:rFonts w:hint="eastAsia" w:ascii="宋体" w:hAnsi="宋体" w:eastAsia="宋体" w:cs="Arial"/>
                <w:sz w:val="24"/>
                <w:szCs w:val="24"/>
              </w:rPr>
            </w:pPr>
          </w:p>
        </w:tc>
        <w:tc>
          <w:tcPr>
            <w:tcW w:w="764" w:type="pct"/>
          </w:tcPr>
          <w:p w14:paraId="22AAF149">
            <w:pPr>
              <w:spacing w:after="60" w:afterLines="25" w:line="300" w:lineRule="auto"/>
              <w:rPr>
                <w:rFonts w:hint="eastAsia" w:ascii="宋体" w:hAnsi="宋体" w:eastAsia="宋体" w:cs="Arial"/>
                <w:sz w:val="24"/>
                <w:szCs w:val="24"/>
              </w:rPr>
            </w:pPr>
          </w:p>
        </w:tc>
        <w:tc>
          <w:tcPr>
            <w:tcW w:w="789" w:type="pct"/>
          </w:tcPr>
          <w:p w14:paraId="32BF8E91">
            <w:pPr>
              <w:spacing w:after="60" w:afterLines="25" w:line="300" w:lineRule="auto"/>
              <w:rPr>
                <w:rFonts w:hint="eastAsia" w:ascii="宋体" w:hAnsi="宋体" w:eastAsia="宋体" w:cs="Arial"/>
                <w:sz w:val="24"/>
                <w:szCs w:val="24"/>
              </w:rPr>
            </w:pPr>
          </w:p>
        </w:tc>
      </w:tr>
      <w:tr w14:paraId="7DB7D06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trPr>
        <w:tc>
          <w:tcPr>
            <w:tcW w:w="440" w:type="pct"/>
          </w:tcPr>
          <w:p w14:paraId="0A284C29">
            <w:pPr>
              <w:spacing w:after="60" w:afterLines="25" w:line="300" w:lineRule="auto"/>
              <w:rPr>
                <w:rFonts w:hint="eastAsia" w:ascii="宋体" w:hAnsi="宋体" w:eastAsia="宋体" w:cs="Arial"/>
                <w:sz w:val="24"/>
                <w:szCs w:val="24"/>
              </w:rPr>
            </w:pPr>
          </w:p>
        </w:tc>
        <w:tc>
          <w:tcPr>
            <w:tcW w:w="1017" w:type="pct"/>
          </w:tcPr>
          <w:p w14:paraId="30335F50">
            <w:pPr>
              <w:spacing w:after="60" w:afterLines="25" w:line="300" w:lineRule="auto"/>
              <w:rPr>
                <w:rFonts w:hint="eastAsia" w:ascii="宋体" w:hAnsi="宋体" w:eastAsia="宋体" w:cs="Arial"/>
                <w:sz w:val="24"/>
                <w:szCs w:val="24"/>
              </w:rPr>
            </w:pPr>
          </w:p>
        </w:tc>
        <w:tc>
          <w:tcPr>
            <w:tcW w:w="1255" w:type="pct"/>
          </w:tcPr>
          <w:p w14:paraId="4539E2CA">
            <w:pPr>
              <w:spacing w:after="60" w:afterLines="25" w:line="300" w:lineRule="auto"/>
              <w:rPr>
                <w:rFonts w:hint="eastAsia" w:ascii="宋体" w:hAnsi="宋体" w:eastAsia="宋体" w:cs="Arial"/>
                <w:sz w:val="24"/>
                <w:szCs w:val="24"/>
              </w:rPr>
            </w:pPr>
          </w:p>
        </w:tc>
        <w:tc>
          <w:tcPr>
            <w:tcW w:w="733" w:type="pct"/>
          </w:tcPr>
          <w:p w14:paraId="4BFBB59E">
            <w:pPr>
              <w:spacing w:after="60" w:afterLines="25" w:line="300" w:lineRule="auto"/>
              <w:rPr>
                <w:rFonts w:hint="eastAsia" w:ascii="宋体" w:hAnsi="宋体" w:eastAsia="宋体" w:cs="Arial"/>
                <w:sz w:val="24"/>
                <w:szCs w:val="24"/>
              </w:rPr>
            </w:pPr>
          </w:p>
        </w:tc>
        <w:tc>
          <w:tcPr>
            <w:tcW w:w="764" w:type="pct"/>
          </w:tcPr>
          <w:p w14:paraId="0BD671E5">
            <w:pPr>
              <w:spacing w:after="60" w:afterLines="25" w:line="300" w:lineRule="auto"/>
              <w:rPr>
                <w:rFonts w:hint="eastAsia" w:ascii="宋体" w:hAnsi="宋体" w:eastAsia="宋体" w:cs="Arial"/>
                <w:sz w:val="24"/>
                <w:szCs w:val="24"/>
              </w:rPr>
            </w:pPr>
          </w:p>
        </w:tc>
        <w:tc>
          <w:tcPr>
            <w:tcW w:w="789" w:type="pct"/>
          </w:tcPr>
          <w:p w14:paraId="71EF8928">
            <w:pPr>
              <w:spacing w:after="60" w:afterLines="25" w:line="300" w:lineRule="auto"/>
              <w:rPr>
                <w:rFonts w:hint="eastAsia" w:ascii="宋体" w:hAnsi="宋体" w:eastAsia="宋体" w:cs="Arial"/>
                <w:sz w:val="24"/>
                <w:szCs w:val="24"/>
              </w:rPr>
            </w:pPr>
          </w:p>
        </w:tc>
      </w:tr>
      <w:tr w14:paraId="2C19CD8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trPr>
        <w:tc>
          <w:tcPr>
            <w:tcW w:w="440" w:type="pct"/>
          </w:tcPr>
          <w:p w14:paraId="0FBAD1A1">
            <w:pPr>
              <w:spacing w:after="60" w:afterLines="25" w:line="300" w:lineRule="auto"/>
              <w:rPr>
                <w:rFonts w:hint="eastAsia" w:ascii="宋体" w:hAnsi="宋体" w:eastAsia="宋体" w:cs="Arial"/>
                <w:sz w:val="24"/>
                <w:szCs w:val="24"/>
              </w:rPr>
            </w:pPr>
          </w:p>
        </w:tc>
        <w:tc>
          <w:tcPr>
            <w:tcW w:w="1017" w:type="pct"/>
          </w:tcPr>
          <w:p w14:paraId="793218D5">
            <w:pPr>
              <w:spacing w:after="60" w:afterLines="25" w:line="300" w:lineRule="auto"/>
              <w:rPr>
                <w:rFonts w:hint="eastAsia" w:ascii="宋体" w:hAnsi="宋体" w:eastAsia="宋体" w:cs="Arial"/>
                <w:sz w:val="24"/>
                <w:szCs w:val="24"/>
              </w:rPr>
            </w:pPr>
          </w:p>
        </w:tc>
        <w:tc>
          <w:tcPr>
            <w:tcW w:w="1255" w:type="pct"/>
          </w:tcPr>
          <w:p w14:paraId="22203686">
            <w:pPr>
              <w:spacing w:after="60" w:afterLines="25" w:line="300" w:lineRule="auto"/>
              <w:rPr>
                <w:rFonts w:hint="eastAsia" w:ascii="宋体" w:hAnsi="宋体" w:eastAsia="宋体" w:cs="Arial"/>
                <w:sz w:val="24"/>
                <w:szCs w:val="24"/>
              </w:rPr>
            </w:pPr>
          </w:p>
        </w:tc>
        <w:tc>
          <w:tcPr>
            <w:tcW w:w="733" w:type="pct"/>
          </w:tcPr>
          <w:p w14:paraId="2925A5E8">
            <w:pPr>
              <w:spacing w:after="60" w:afterLines="25" w:line="300" w:lineRule="auto"/>
              <w:rPr>
                <w:rFonts w:hint="eastAsia" w:ascii="宋体" w:hAnsi="宋体" w:eastAsia="宋体" w:cs="Arial"/>
                <w:sz w:val="24"/>
                <w:szCs w:val="24"/>
              </w:rPr>
            </w:pPr>
          </w:p>
        </w:tc>
        <w:tc>
          <w:tcPr>
            <w:tcW w:w="764" w:type="pct"/>
          </w:tcPr>
          <w:p w14:paraId="75C3D99D">
            <w:pPr>
              <w:spacing w:after="60" w:afterLines="25" w:line="300" w:lineRule="auto"/>
              <w:rPr>
                <w:rFonts w:hint="eastAsia" w:ascii="宋体" w:hAnsi="宋体" w:eastAsia="宋体" w:cs="Arial"/>
                <w:sz w:val="24"/>
                <w:szCs w:val="24"/>
              </w:rPr>
            </w:pPr>
          </w:p>
        </w:tc>
        <w:tc>
          <w:tcPr>
            <w:tcW w:w="789" w:type="pct"/>
          </w:tcPr>
          <w:p w14:paraId="68C5C7ED">
            <w:pPr>
              <w:spacing w:after="60" w:afterLines="25" w:line="300" w:lineRule="auto"/>
              <w:rPr>
                <w:rFonts w:hint="eastAsia" w:ascii="宋体" w:hAnsi="宋体" w:eastAsia="宋体" w:cs="Arial"/>
                <w:sz w:val="24"/>
                <w:szCs w:val="24"/>
              </w:rPr>
            </w:pPr>
          </w:p>
        </w:tc>
      </w:tr>
    </w:tbl>
    <w:p w14:paraId="37E78985">
      <w:pPr>
        <w:spacing w:line="300" w:lineRule="auto"/>
        <w:rPr>
          <w:rFonts w:ascii="Arial" w:hAnsi="Arial" w:eastAsia="宋体" w:cs="Times New Roman"/>
          <w:sz w:val="24"/>
          <w:szCs w:val="24"/>
        </w:rPr>
      </w:pPr>
    </w:p>
    <w:p w14:paraId="174C9D82">
      <w:pPr>
        <w:spacing w:line="300" w:lineRule="auto"/>
        <w:rPr>
          <w:rFonts w:ascii="Arial" w:hAnsi="Arial" w:eastAsia="宋体" w:cs="Times New Roman"/>
          <w:sz w:val="24"/>
          <w:szCs w:val="24"/>
        </w:rPr>
      </w:pPr>
      <w:r>
        <w:rPr>
          <w:rFonts w:hint="eastAsia" w:ascii="Arial" w:hAnsi="Arial" w:eastAsia="宋体" w:cs="Times New Roman"/>
          <w:sz w:val="24"/>
          <w:szCs w:val="24"/>
        </w:rPr>
        <w:t>此表格式可根据评分准则要求进行调整，并将要求提供的证明材料扫描件附后。</w:t>
      </w:r>
    </w:p>
    <w:p w14:paraId="732310ED">
      <w:pPr>
        <w:spacing w:after="60" w:afterLines="25" w:line="300" w:lineRule="auto"/>
        <w:rPr>
          <w:rFonts w:ascii="Arial" w:hAnsi="Arial" w:eastAsia="宋体" w:cs="Times New Roman"/>
          <w:sz w:val="24"/>
          <w:szCs w:val="24"/>
        </w:rPr>
      </w:pPr>
    </w:p>
    <w:p w14:paraId="47CE5457">
      <w:pPr>
        <w:spacing w:after="60" w:afterLines="25" w:line="300" w:lineRule="auto"/>
        <w:rPr>
          <w:rFonts w:ascii="Arial" w:hAnsi="Arial" w:eastAsia="宋体" w:cs="Times New Roman"/>
          <w:sz w:val="24"/>
          <w:szCs w:val="24"/>
        </w:rPr>
      </w:pPr>
    </w:p>
    <w:p w14:paraId="3287FB45">
      <w:pPr>
        <w:pStyle w:val="3"/>
        <w:jc w:val="center"/>
        <w:rPr>
          <w:rFonts w:hint="eastAsia"/>
          <w:b w:val="0"/>
          <w:bCs w:val="0"/>
        </w:rPr>
      </w:pPr>
      <w:r>
        <w:rPr>
          <w:rFonts w:hint="eastAsia" w:ascii="黑体"/>
          <w:b w:val="0"/>
          <w:sz w:val="24"/>
          <w:szCs w:val="24"/>
        </w:rPr>
        <w:t>六、投标供应商认为需要加以说明的其他内容</w:t>
      </w:r>
    </w:p>
    <w:p w14:paraId="3E6DC62E"/>
    <w:p w14:paraId="3B5899DA">
      <w:pPr>
        <w:ind w:firstLine="723" w:firstLineChars="300"/>
        <w:rPr>
          <w:b/>
          <w:color w:val="FF0000"/>
          <w:sz w:val="24"/>
        </w:rPr>
      </w:pPr>
      <w:r>
        <w:rPr>
          <w:rFonts w:hint="eastAsia"/>
          <w:b/>
          <w:color w:val="FF0000"/>
          <w:sz w:val="24"/>
        </w:rPr>
        <w:t>（信息公开部分的内容到此为止！以下为信息不公开部分。）</w:t>
      </w:r>
    </w:p>
    <w:bookmarkEnd w:id="59"/>
    <w:p w14:paraId="00F0B4CB">
      <w:r>
        <w:br w:type="page"/>
      </w:r>
    </w:p>
    <w:p w14:paraId="55F154C2">
      <w:pPr>
        <w:outlineLvl w:val="1"/>
        <w:rPr>
          <w:rFonts w:hint="eastAsia" w:ascii="宋体" w:hAnsi="宋体"/>
          <w:b/>
          <w:color w:val="FF0000"/>
          <w:sz w:val="28"/>
          <w:szCs w:val="28"/>
        </w:rPr>
      </w:pPr>
      <w:bookmarkStart w:id="65" w:name="_Hlk72260530"/>
      <w:r>
        <w:rPr>
          <w:rFonts w:hint="eastAsia" w:ascii="宋体" w:hAnsi="宋体"/>
          <w:b/>
          <w:color w:val="FF0000"/>
          <w:sz w:val="28"/>
          <w:szCs w:val="28"/>
        </w:rPr>
        <w:t>投标文件附件（信息不公开部分）</w:t>
      </w:r>
    </w:p>
    <w:p w14:paraId="0F918F8D">
      <w:pPr>
        <w:pStyle w:val="3"/>
        <w:jc w:val="center"/>
        <w:rPr>
          <w:rFonts w:hint="eastAsia" w:ascii="黑体" w:eastAsia="黑体"/>
          <w:b w:val="0"/>
          <w:sz w:val="24"/>
        </w:rPr>
      </w:pPr>
      <w:r>
        <w:rPr>
          <w:rFonts w:hint="eastAsia" w:ascii="黑体" w:eastAsia="黑体"/>
          <w:b w:val="0"/>
          <w:sz w:val="24"/>
        </w:rPr>
        <w:t>一、供应商基本情况表</w:t>
      </w:r>
    </w:p>
    <w:p w14:paraId="40B521AD">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填表单位：（加盖单位公章）</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 xml:space="preserve">            填表日期：    年   月   日</w:t>
      </w:r>
    </w:p>
    <w:tbl>
      <w:tblPr>
        <w:tblStyle w:val="19"/>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14:paraId="08C1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vAlign w:val="center"/>
          </w:tcPr>
          <w:p w14:paraId="0779F014">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w:t>
            </w:r>
          </w:p>
        </w:tc>
        <w:tc>
          <w:tcPr>
            <w:tcW w:w="2535" w:type="dxa"/>
            <w:gridSpan w:val="2"/>
            <w:vAlign w:val="center"/>
          </w:tcPr>
          <w:p w14:paraId="53990547">
            <w:pPr>
              <w:jc w:val="center"/>
              <w:rPr>
                <w:rFonts w:hint="eastAsia" w:ascii="方正仿宋_GBK" w:hAnsi="方正仿宋_GBK" w:eastAsia="方正仿宋_GBK" w:cs="方正仿宋_GBK"/>
                <w:sz w:val="24"/>
                <w:szCs w:val="24"/>
              </w:rPr>
            </w:pPr>
          </w:p>
        </w:tc>
        <w:tc>
          <w:tcPr>
            <w:tcW w:w="1977" w:type="dxa"/>
            <w:gridSpan w:val="2"/>
            <w:vAlign w:val="center"/>
          </w:tcPr>
          <w:p w14:paraId="6D4EED25">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tc>
        <w:tc>
          <w:tcPr>
            <w:tcW w:w="2964" w:type="dxa"/>
            <w:gridSpan w:val="2"/>
            <w:vAlign w:val="center"/>
          </w:tcPr>
          <w:p w14:paraId="20EF9912">
            <w:pPr>
              <w:jc w:val="center"/>
              <w:rPr>
                <w:rFonts w:hint="eastAsia" w:ascii="方正仿宋_GBK" w:hAnsi="方正仿宋_GBK" w:eastAsia="方正仿宋_GBK" w:cs="方正仿宋_GBK"/>
                <w:sz w:val="24"/>
                <w:szCs w:val="24"/>
              </w:rPr>
            </w:pPr>
          </w:p>
        </w:tc>
      </w:tr>
      <w:tr w14:paraId="5507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vAlign w:val="center"/>
          </w:tcPr>
          <w:p w14:paraId="570BB32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投标（响应）供应商</w:t>
            </w:r>
          </w:p>
        </w:tc>
        <w:tc>
          <w:tcPr>
            <w:tcW w:w="2535" w:type="dxa"/>
            <w:gridSpan w:val="2"/>
            <w:vAlign w:val="center"/>
          </w:tcPr>
          <w:p w14:paraId="1D500E73">
            <w:pPr>
              <w:jc w:val="center"/>
              <w:rPr>
                <w:rFonts w:hint="eastAsia" w:ascii="方正仿宋_GBK" w:hAnsi="方正仿宋_GBK" w:eastAsia="方正仿宋_GBK" w:cs="方正仿宋_GBK"/>
                <w:sz w:val="24"/>
                <w:szCs w:val="24"/>
              </w:rPr>
            </w:pPr>
          </w:p>
        </w:tc>
        <w:tc>
          <w:tcPr>
            <w:tcW w:w="1977" w:type="dxa"/>
            <w:gridSpan w:val="2"/>
            <w:vAlign w:val="center"/>
          </w:tcPr>
          <w:p w14:paraId="32EC896F">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供应商统一社会信用代码</w:t>
            </w:r>
          </w:p>
        </w:tc>
        <w:tc>
          <w:tcPr>
            <w:tcW w:w="2964" w:type="dxa"/>
            <w:gridSpan w:val="2"/>
            <w:vAlign w:val="center"/>
          </w:tcPr>
          <w:p w14:paraId="5080BAD6">
            <w:pPr>
              <w:jc w:val="center"/>
              <w:rPr>
                <w:rFonts w:hint="eastAsia" w:ascii="方正仿宋_GBK" w:hAnsi="方正仿宋_GBK" w:eastAsia="方正仿宋_GBK" w:cs="方正仿宋_GBK"/>
                <w:sz w:val="24"/>
                <w:szCs w:val="24"/>
              </w:rPr>
            </w:pPr>
          </w:p>
        </w:tc>
      </w:tr>
      <w:tr w14:paraId="3889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4D9476D6">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投标（响应）供应商相关人员情况</w:t>
            </w:r>
          </w:p>
        </w:tc>
      </w:tr>
      <w:tr w14:paraId="1361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vAlign w:val="center"/>
          </w:tcPr>
          <w:p w14:paraId="070D13CB">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2266" w:type="dxa"/>
            <w:gridSpan w:val="2"/>
            <w:tcBorders>
              <w:bottom w:val="single" w:color="auto" w:sz="4" w:space="0"/>
            </w:tcBorders>
            <w:vAlign w:val="center"/>
          </w:tcPr>
          <w:p w14:paraId="082F0104">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职务</w:t>
            </w:r>
          </w:p>
        </w:tc>
        <w:tc>
          <w:tcPr>
            <w:tcW w:w="941" w:type="dxa"/>
            <w:tcBorders>
              <w:bottom w:val="single" w:color="auto" w:sz="4" w:space="0"/>
            </w:tcBorders>
            <w:vAlign w:val="center"/>
          </w:tcPr>
          <w:p w14:paraId="77DA8E29">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姓名</w:t>
            </w:r>
          </w:p>
        </w:tc>
        <w:tc>
          <w:tcPr>
            <w:tcW w:w="1977" w:type="dxa"/>
            <w:gridSpan w:val="2"/>
            <w:tcBorders>
              <w:bottom w:val="single" w:color="auto" w:sz="4" w:space="0"/>
            </w:tcBorders>
            <w:vAlign w:val="center"/>
          </w:tcPr>
          <w:p w14:paraId="737ED256">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身份证号码</w:t>
            </w:r>
          </w:p>
        </w:tc>
        <w:tc>
          <w:tcPr>
            <w:tcW w:w="1489" w:type="dxa"/>
            <w:tcBorders>
              <w:bottom w:val="single" w:color="auto" w:sz="4" w:space="0"/>
            </w:tcBorders>
            <w:vAlign w:val="center"/>
          </w:tcPr>
          <w:p w14:paraId="40EDB62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劳动合同</w:t>
            </w:r>
          </w:p>
          <w:p w14:paraId="2F85FFD9">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关系单位</w:t>
            </w:r>
          </w:p>
        </w:tc>
        <w:tc>
          <w:tcPr>
            <w:tcW w:w="1475" w:type="dxa"/>
            <w:tcBorders>
              <w:bottom w:val="single" w:color="auto" w:sz="4" w:space="0"/>
            </w:tcBorders>
            <w:vAlign w:val="center"/>
          </w:tcPr>
          <w:p w14:paraId="528DAFD4">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缴纳社会</w:t>
            </w:r>
          </w:p>
          <w:p w14:paraId="5DB0DA14">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保险单位</w:t>
            </w:r>
          </w:p>
        </w:tc>
      </w:tr>
      <w:tr w14:paraId="2D9B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vAlign w:val="center"/>
          </w:tcPr>
          <w:p w14:paraId="5CEEE57A">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29FD5CE0">
            <w:pPr>
              <w:jc w:val="center"/>
              <w:rPr>
                <w:rFonts w:hint="eastAsia" w:ascii="方正仿宋_GBK" w:hAnsi="方正仿宋_GBK" w:eastAsia="方正仿宋_GBK" w:cs="方正仿宋_GBK"/>
                <w:sz w:val="22"/>
              </w:rPr>
            </w:pPr>
            <w:r>
              <w:rPr>
                <w:rFonts w:hint="eastAsia" w:ascii="方正仿宋_GBK" w:hAnsi="方正仿宋_GBK" w:eastAsia="方正仿宋_GBK" w:cs="方正仿宋_GBK"/>
                <w:sz w:val="22"/>
              </w:rPr>
              <w:t>法定代表人/单位负责人/主要经营负责人</w:t>
            </w:r>
          </w:p>
        </w:tc>
        <w:tc>
          <w:tcPr>
            <w:tcW w:w="941" w:type="dxa"/>
            <w:tcBorders>
              <w:top w:val="single" w:color="auto" w:sz="4" w:space="0"/>
              <w:left w:val="single" w:color="auto" w:sz="4" w:space="0"/>
              <w:bottom w:val="single" w:color="auto" w:sz="4" w:space="0"/>
              <w:right w:val="single" w:color="auto" w:sz="4" w:space="0"/>
            </w:tcBorders>
            <w:vAlign w:val="center"/>
          </w:tcPr>
          <w:p w14:paraId="4ABF9DEF">
            <w:pPr>
              <w:jc w:val="center"/>
              <w:rPr>
                <w:rFonts w:hint="eastAsia" w:ascii="方正仿宋_GBK" w:hAnsi="方正仿宋_GBK" w:eastAsia="方正仿宋_GBK" w:cs="方正仿宋_GBK"/>
                <w:sz w:val="24"/>
                <w:szCs w:val="24"/>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2596BACC">
            <w:pPr>
              <w:jc w:val="center"/>
              <w:rPr>
                <w:rFonts w:hint="eastAsia" w:ascii="方正仿宋_GBK" w:hAnsi="方正仿宋_GBK" w:eastAsia="方正仿宋_GBK" w:cs="方正仿宋_GBK"/>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14:paraId="23DCEA1B">
            <w:pPr>
              <w:jc w:val="center"/>
              <w:rPr>
                <w:rFonts w:hint="eastAsia" w:ascii="方正仿宋_GBK" w:hAnsi="方正仿宋_GBK" w:eastAsia="方正仿宋_GBK" w:cs="方正仿宋_GBK"/>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75B799E0">
            <w:pPr>
              <w:jc w:val="center"/>
              <w:rPr>
                <w:rFonts w:hint="eastAsia" w:ascii="方正仿宋_GBK" w:hAnsi="方正仿宋_GBK" w:eastAsia="方正仿宋_GBK" w:cs="方正仿宋_GBK"/>
                <w:sz w:val="24"/>
                <w:szCs w:val="24"/>
              </w:rPr>
            </w:pPr>
          </w:p>
        </w:tc>
      </w:tr>
      <w:tr w14:paraId="77EC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vAlign w:val="center"/>
          </w:tcPr>
          <w:p w14:paraId="6BD1235B">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51B0218B">
            <w:pPr>
              <w:jc w:val="center"/>
              <w:rPr>
                <w:rFonts w:hint="eastAsia" w:ascii="方正仿宋_GBK" w:hAnsi="方正仿宋_GBK" w:eastAsia="方正仿宋_GBK" w:cs="方正仿宋_GBK"/>
                <w:sz w:val="22"/>
              </w:rPr>
            </w:pPr>
            <w:r>
              <w:rPr>
                <w:rFonts w:hint="eastAsia" w:ascii="方正仿宋_GBK" w:hAnsi="方正仿宋_GBK" w:eastAsia="方正仿宋_GBK" w:cs="方正仿宋_GBK"/>
                <w:sz w:val="22"/>
              </w:rPr>
              <w:t>项目投标授权代表人</w:t>
            </w:r>
          </w:p>
        </w:tc>
        <w:tc>
          <w:tcPr>
            <w:tcW w:w="941" w:type="dxa"/>
            <w:tcBorders>
              <w:top w:val="single" w:color="auto" w:sz="4" w:space="0"/>
              <w:left w:val="single" w:color="auto" w:sz="4" w:space="0"/>
              <w:bottom w:val="single" w:color="auto" w:sz="4" w:space="0"/>
              <w:right w:val="single" w:color="auto" w:sz="4" w:space="0"/>
            </w:tcBorders>
            <w:vAlign w:val="center"/>
          </w:tcPr>
          <w:p w14:paraId="25B1155A">
            <w:pPr>
              <w:jc w:val="center"/>
              <w:rPr>
                <w:rFonts w:hint="eastAsia" w:ascii="方正仿宋_GBK" w:hAnsi="方正仿宋_GBK" w:eastAsia="方正仿宋_GBK" w:cs="方正仿宋_GBK"/>
                <w:sz w:val="24"/>
                <w:szCs w:val="24"/>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14:paraId="285D4679">
            <w:pPr>
              <w:jc w:val="center"/>
              <w:rPr>
                <w:rFonts w:hint="eastAsia" w:ascii="方正仿宋_GBK" w:hAnsi="方正仿宋_GBK" w:eastAsia="方正仿宋_GBK" w:cs="方正仿宋_GBK"/>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14:paraId="1BD4A460">
            <w:pPr>
              <w:jc w:val="center"/>
              <w:rPr>
                <w:rFonts w:hint="eastAsia" w:ascii="方正仿宋_GBK" w:hAnsi="方正仿宋_GBK" w:eastAsia="方正仿宋_GBK" w:cs="方正仿宋_GBK"/>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219E90C1">
            <w:pPr>
              <w:jc w:val="center"/>
              <w:rPr>
                <w:rFonts w:hint="eastAsia" w:ascii="方正仿宋_GBK" w:hAnsi="方正仿宋_GBK" w:eastAsia="方正仿宋_GBK" w:cs="方正仿宋_GBK"/>
                <w:sz w:val="24"/>
                <w:szCs w:val="24"/>
              </w:rPr>
            </w:pPr>
          </w:p>
        </w:tc>
      </w:tr>
      <w:tr w14:paraId="3515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vAlign w:val="center"/>
          </w:tcPr>
          <w:p w14:paraId="437F0822">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vAlign w:val="center"/>
          </w:tcPr>
          <w:p w14:paraId="5FD76E56">
            <w:pPr>
              <w:jc w:val="center"/>
              <w:rPr>
                <w:rFonts w:hint="eastAsia" w:ascii="方正仿宋_GBK" w:hAnsi="方正仿宋_GBK" w:eastAsia="方正仿宋_GBK" w:cs="方正仿宋_GBK"/>
                <w:sz w:val="22"/>
              </w:rPr>
            </w:pPr>
            <w:r>
              <w:rPr>
                <w:rFonts w:hint="eastAsia" w:ascii="方正仿宋_GBK" w:hAnsi="方正仿宋_GBK" w:eastAsia="方正仿宋_GBK" w:cs="方正仿宋_GBK"/>
                <w:sz w:val="22"/>
              </w:rPr>
              <w:t>项目负责人</w:t>
            </w:r>
          </w:p>
        </w:tc>
        <w:tc>
          <w:tcPr>
            <w:tcW w:w="941" w:type="dxa"/>
            <w:tcBorders>
              <w:top w:val="single" w:color="auto" w:sz="4" w:space="0"/>
            </w:tcBorders>
            <w:vAlign w:val="center"/>
          </w:tcPr>
          <w:p w14:paraId="49AE096B">
            <w:pPr>
              <w:jc w:val="center"/>
              <w:rPr>
                <w:rFonts w:hint="eastAsia" w:ascii="方正仿宋_GBK" w:hAnsi="方正仿宋_GBK" w:eastAsia="方正仿宋_GBK" w:cs="方正仿宋_GBK"/>
                <w:sz w:val="24"/>
                <w:szCs w:val="24"/>
              </w:rPr>
            </w:pPr>
          </w:p>
        </w:tc>
        <w:tc>
          <w:tcPr>
            <w:tcW w:w="1977" w:type="dxa"/>
            <w:gridSpan w:val="2"/>
            <w:tcBorders>
              <w:top w:val="single" w:color="auto" w:sz="4" w:space="0"/>
            </w:tcBorders>
            <w:vAlign w:val="center"/>
          </w:tcPr>
          <w:p w14:paraId="26F6E64E">
            <w:pPr>
              <w:jc w:val="center"/>
              <w:rPr>
                <w:rFonts w:hint="eastAsia" w:ascii="方正仿宋_GBK" w:hAnsi="方正仿宋_GBK" w:eastAsia="方正仿宋_GBK" w:cs="方正仿宋_GBK"/>
                <w:sz w:val="24"/>
                <w:szCs w:val="24"/>
              </w:rPr>
            </w:pPr>
          </w:p>
        </w:tc>
        <w:tc>
          <w:tcPr>
            <w:tcW w:w="1489" w:type="dxa"/>
            <w:tcBorders>
              <w:top w:val="single" w:color="auto" w:sz="4" w:space="0"/>
            </w:tcBorders>
            <w:vAlign w:val="center"/>
          </w:tcPr>
          <w:p w14:paraId="2E686D97">
            <w:pPr>
              <w:jc w:val="center"/>
              <w:rPr>
                <w:rFonts w:hint="eastAsia" w:ascii="方正仿宋_GBK" w:hAnsi="方正仿宋_GBK" w:eastAsia="方正仿宋_GBK" w:cs="方正仿宋_GBK"/>
                <w:sz w:val="24"/>
                <w:szCs w:val="24"/>
              </w:rPr>
            </w:pPr>
          </w:p>
        </w:tc>
        <w:tc>
          <w:tcPr>
            <w:tcW w:w="1475" w:type="dxa"/>
            <w:tcBorders>
              <w:top w:val="single" w:color="auto" w:sz="4" w:space="0"/>
            </w:tcBorders>
            <w:vAlign w:val="center"/>
          </w:tcPr>
          <w:p w14:paraId="68946B25">
            <w:pPr>
              <w:jc w:val="center"/>
              <w:rPr>
                <w:rFonts w:hint="eastAsia" w:ascii="方正仿宋_GBK" w:hAnsi="方正仿宋_GBK" w:eastAsia="方正仿宋_GBK" w:cs="方正仿宋_GBK"/>
                <w:sz w:val="24"/>
                <w:szCs w:val="24"/>
              </w:rPr>
            </w:pPr>
          </w:p>
        </w:tc>
      </w:tr>
      <w:tr w14:paraId="2D8C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5EBDD3C5">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4</w:t>
            </w:r>
          </w:p>
        </w:tc>
        <w:tc>
          <w:tcPr>
            <w:tcW w:w="2266" w:type="dxa"/>
            <w:gridSpan w:val="2"/>
            <w:vAlign w:val="center"/>
          </w:tcPr>
          <w:p w14:paraId="0AE92E54">
            <w:pPr>
              <w:jc w:val="center"/>
              <w:rPr>
                <w:rFonts w:hint="eastAsia" w:ascii="方正仿宋_GBK" w:hAnsi="方正仿宋_GBK" w:eastAsia="方正仿宋_GBK" w:cs="方正仿宋_GBK"/>
                <w:sz w:val="22"/>
              </w:rPr>
            </w:pPr>
            <w:r>
              <w:rPr>
                <w:rFonts w:hint="eastAsia" w:ascii="方正仿宋_GBK" w:hAnsi="方正仿宋_GBK" w:eastAsia="方正仿宋_GBK" w:cs="方正仿宋_GBK"/>
                <w:sz w:val="22"/>
              </w:rPr>
              <w:t>主要技术人员</w:t>
            </w:r>
          </w:p>
        </w:tc>
        <w:tc>
          <w:tcPr>
            <w:tcW w:w="941" w:type="dxa"/>
            <w:vAlign w:val="center"/>
          </w:tcPr>
          <w:p w14:paraId="452C7FFA">
            <w:pPr>
              <w:jc w:val="center"/>
              <w:rPr>
                <w:rFonts w:hint="eastAsia" w:ascii="方正仿宋_GBK" w:hAnsi="方正仿宋_GBK" w:eastAsia="方正仿宋_GBK" w:cs="方正仿宋_GBK"/>
                <w:sz w:val="24"/>
                <w:szCs w:val="24"/>
              </w:rPr>
            </w:pPr>
          </w:p>
        </w:tc>
        <w:tc>
          <w:tcPr>
            <w:tcW w:w="1977" w:type="dxa"/>
            <w:gridSpan w:val="2"/>
            <w:vAlign w:val="center"/>
          </w:tcPr>
          <w:p w14:paraId="30E237AA">
            <w:pPr>
              <w:jc w:val="center"/>
              <w:rPr>
                <w:rFonts w:hint="eastAsia" w:ascii="方正仿宋_GBK" w:hAnsi="方正仿宋_GBK" w:eastAsia="方正仿宋_GBK" w:cs="方正仿宋_GBK"/>
                <w:sz w:val="24"/>
                <w:szCs w:val="24"/>
              </w:rPr>
            </w:pPr>
          </w:p>
        </w:tc>
        <w:tc>
          <w:tcPr>
            <w:tcW w:w="1489" w:type="dxa"/>
            <w:vAlign w:val="center"/>
          </w:tcPr>
          <w:p w14:paraId="67203FF9">
            <w:pPr>
              <w:jc w:val="center"/>
              <w:rPr>
                <w:rFonts w:hint="eastAsia" w:ascii="方正仿宋_GBK" w:hAnsi="方正仿宋_GBK" w:eastAsia="方正仿宋_GBK" w:cs="方正仿宋_GBK"/>
                <w:sz w:val="24"/>
                <w:szCs w:val="24"/>
              </w:rPr>
            </w:pPr>
          </w:p>
        </w:tc>
        <w:tc>
          <w:tcPr>
            <w:tcW w:w="1475" w:type="dxa"/>
            <w:vAlign w:val="center"/>
          </w:tcPr>
          <w:p w14:paraId="166F482E">
            <w:pPr>
              <w:jc w:val="center"/>
              <w:rPr>
                <w:rFonts w:hint="eastAsia" w:ascii="方正仿宋_GBK" w:hAnsi="方正仿宋_GBK" w:eastAsia="方正仿宋_GBK" w:cs="方正仿宋_GBK"/>
                <w:sz w:val="24"/>
                <w:szCs w:val="24"/>
              </w:rPr>
            </w:pPr>
          </w:p>
        </w:tc>
      </w:tr>
      <w:tr w14:paraId="7EDE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vAlign w:val="center"/>
          </w:tcPr>
          <w:p w14:paraId="2CFE2027">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5</w:t>
            </w:r>
          </w:p>
        </w:tc>
        <w:tc>
          <w:tcPr>
            <w:tcW w:w="2266" w:type="dxa"/>
            <w:gridSpan w:val="2"/>
            <w:vAlign w:val="center"/>
          </w:tcPr>
          <w:p w14:paraId="2D378D84">
            <w:pPr>
              <w:snapToGrid w:val="0"/>
              <w:jc w:val="center"/>
              <w:rPr>
                <w:rFonts w:hint="eastAsia" w:ascii="方正仿宋_GBK" w:hAnsi="方正仿宋_GBK" w:eastAsia="方正仿宋_GBK" w:cs="方正仿宋_GBK"/>
                <w:sz w:val="22"/>
              </w:rPr>
            </w:pPr>
            <w:r>
              <w:rPr>
                <w:rFonts w:hint="eastAsia" w:ascii="方正仿宋_GBK" w:hAnsi="方正仿宋_GBK" w:eastAsia="方正仿宋_GBK" w:cs="方正仿宋_GBK"/>
                <w:sz w:val="22"/>
              </w:rPr>
              <w:t>投标文件编制人员</w:t>
            </w:r>
          </w:p>
        </w:tc>
        <w:tc>
          <w:tcPr>
            <w:tcW w:w="941" w:type="dxa"/>
            <w:vAlign w:val="center"/>
          </w:tcPr>
          <w:p w14:paraId="3878A09F">
            <w:pPr>
              <w:jc w:val="center"/>
              <w:rPr>
                <w:rFonts w:hint="eastAsia" w:ascii="方正仿宋_GBK" w:hAnsi="方正仿宋_GBK" w:eastAsia="方正仿宋_GBK" w:cs="方正仿宋_GBK"/>
                <w:sz w:val="24"/>
                <w:szCs w:val="24"/>
              </w:rPr>
            </w:pPr>
          </w:p>
        </w:tc>
        <w:tc>
          <w:tcPr>
            <w:tcW w:w="1977" w:type="dxa"/>
            <w:gridSpan w:val="2"/>
            <w:vAlign w:val="center"/>
          </w:tcPr>
          <w:p w14:paraId="12ADC32D">
            <w:pPr>
              <w:jc w:val="center"/>
              <w:rPr>
                <w:rFonts w:hint="eastAsia" w:ascii="方正仿宋_GBK" w:hAnsi="方正仿宋_GBK" w:eastAsia="方正仿宋_GBK" w:cs="方正仿宋_GBK"/>
                <w:sz w:val="24"/>
                <w:szCs w:val="24"/>
              </w:rPr>
            </w:pPr>
          </w:p>
        </w:tc>
        <w:tc>
          <w:tcPr>
            <w:tcW w:w="1489" w:type="dxa"/>
            <w:vAlign w:val="center"/>
          </w:tcPr>
          <w:p w14:paraId="72FDDE1D">
            <w:pPr>
              <w:jc w:val="center"/>
              <w:rPr>
                <w:rFonts w:hint="eastAsia" w:ascii="方正仿宋_GBK" w:hAnsi="方正仿宋_GBK" w:eastAsia="方正仿宋_GBK" w:cs="方正仿宋_GBK"/>
                <w:sz w:val="24"/>
                <w:szCs w:val="24"/>
              </w:rPr>
            </w:pPr>
          </w:p>
        </w:tc>
        <w:tc>
          <w:tcPr>
            <w:tcW w:w="1475" w:type="dxa"/>
            <w:vAlign w:val="center"/>
          </w:tcPr>
          <w:p w14:paraId="5378C64B">
            <w:pPr>
              <w:jc w:val="center"/>
              <w:rPr>
                <w:rFonts w:hint="eastAsia" w:ascii="方正仿宋_GBK" w:hAnsi="方正仿宋_GBK" w:eastAsia="方正仿宋_GBK" w:cs="方正仿宋_GBK"/>
                <w:sz w:val="24"/>
                <w:szCs w:val="24"/>
              </w:rPr>
            </w:pPr>
          </w:p>
        </w:tc>
      </w:tr>
      <w:tr w14:paraId="44B4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7F20E66F">
            <w:pPr>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说明：同一职务有多人担任（如主要技术人员），应分行填写。</w:t>
            </w:r>
          </w:p>
        </w:tc>
      </w:tr>
      <w:tr w14:paraId="6E2E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vAlign w:val="center"/>
          </w:tcPr>
          <w:p w14:paraId="2625B12B">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投标（响应）供应商关联关系情况</w:t>
            </w:r>
          </w:p>
        </w:tc>
      </w:tr>
      <w:tr w14:paraId="56E1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vAlign w:val="center"/>
          </w:tcPr>
          <w:p w14:paraId="4FA40F78">
            <w:pPr>
              <w:jc w:val="center"/>
              <w:rPr>
                <w:rFonts w:hint="eastAsia" w:ascii="方正仿宋_GBK" w:hAnsi="方正仿宋_GBK" w:eastAsia="方正仿宋_GBK" w:cs="方正仿宋_GBK"/>
                <w:sz w:val="24"/>
                <w:szCs w:val="24"/>
                <w:lang w:bidi="ar"/>
              </w:rPr>
            </w:pPr>
            <w:r>
              <w:rPr>
                <w:rFonts w:hint="eastAsia" w:ascii="方正仿宋_GBK" w:hAnsi="方正仿宋_GBK" w:eastAsia="方正仿宋_GBK" w:cs="方正仿宋_GBK"/>
                <w:sz w:val="24"/>
                <w:szCs w:val="24"/>
                <w:lang w:bidi="ar"/>
              </w:rPr>
              <w:t>序号</w:t>
            </w:r>
          </w:p>
        </w:tc>
        <w:tc>
          <w:tcPr>
            <w:tcW w:w="2266" w:type="dxa"/>
            <w:gridSpan w:val="2"/>
            <w:tcBorders>
              <w:bottom w:val="single" w:color="auto" w:sz="4" w:space="0"/>
            </w:tcBorders>
            <w:vAlign w:val="center"/>
          </w:tcPr>
          <w:p w14:paraId="7A0497D2">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关联关系类型</w:t>
            </w:r>
          </w:p>
        </w:tc>
        <w:tc>
          <w:tcPr>
            <w:tcW w:w="1726" w:type="dxa"/>
            <w:gridSpan w:val="2"/>
            <w:tcBorders>
              <w:bottom w:val="single" w:color="auto" w:sz="4" w:space="0"/>
            </w:tcBorders>
            <w:vAlign w:val="center"/>
          </w:tcPr>
          <w:p w14:paraId="41B71CE8">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关联主体名称</w:t>
            </w:r>
          </w:p>
        </w:tc>
        <w:tc>
          <w:tcPr>
            <w:tcW w:w="4156" w:type="dxa"/>
            <w:gridSpan w:val="3"/>
            <w:tcBorders>
              <w:bottom w:val="single" w:color="auto" w:sz="4" w:space="0"/>
            </w:tcBorders>
            <w:vAlign w:val="center"/>
          </w:tcPr>
          <w:p w14:paraId="5BAD786F">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r w14:paraId="2C22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vAlign w:val="center"/>
          </w:tcPr>
          <w:p w14:paraId="58BCF2B2">
            <w:pPr>
              <w:jc w:val="center"/>
              <w:rPr>
                <w:rFonts w:hint="eastAsia" w:ascii="方正仿宋_GBK" w:hAnsi="方正仿宋_GBK" w:eastAsia="方正仿宋_GBK" w:cs="方正仿宋_GBK"/>
                <w:sz w:val="24"/>
                <w:szCs w:val="24"/>
                <w:lang w:bidi="ar"/>
              </w:rPr>
            </w:pPr>
            <w:r>
              <w:rPr>
                <w:rFonts w:hint="eastAsia" w:ascii="方正仿宋_GBK" w:hAnsi="方正仿宋_GBK" w:eastAsia="方正仿宋_GBK" w:cs="方正仿宋_GBK"/>
                <w:sz w:val="24"/>
                <w:szCs w:val="24"/>
                <w:lang w:bidi="ar"/>
              </w:rPr>
              <w:t>1</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0C28ECF0">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控股股东</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1EBC6CC6">
            <w:pPr>
              <w:jc w:val="center"/>
              <w:rPr>
                <w:rFonts w:hint="eastAsia" w:ascii="方正仿宋_GBK" w:hAnsi="方正仿宋_GBK" w:eastAsia="方正仿宋_GBK" w:cs="方正仿宋_GBK"/>
                <w:sz w:val="24"/>
                <w:szCs w:val="24"/>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4282B45C">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0"/>
                <w:szCs w:val="20"/>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14:paraId="7793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vAlign w:val="center"/>
          </w:tcPr>
          <w:p w14:paraId="6D016B96">
            <w:pPr>
              <w:jc w:val="center"/>
              <w:rPr>
                <w:rFonts w:hint="eastAsia" w:ascii="方正仿宋_GBK" w:hAnsi="方正仿宋_GBK" w:eastAsia="方正仿宋_GBK" w:cs="方正仿宋_GBK"/>
                <w:sz w:val="24"/>
                <w:szCs w:val="24"/>
                <w:lang w:bidi="ar"/>
              </w:rPr>
            </w:pPr>
            <w:r>
              <w:rPr>
                <w:rFonts w:hint="eastAsia" w:ascii="方正仿宋_GBK" w:hAnsi="方正仿宋_GBK" w:eastAsia="方正仿宋_GBK" w:cs="方正仿宋_GBK"/>
                <w:sz w:val="24"/>
                <w:szCs w:val="24"/>
                <w:lang w:bidi="ar"/>
              </w:rPr>
              <w:t>2</w:t>
            </w:r>
          </w:p>
        </w:tc>
        <w:tc>
          <w:tcPr>
            <w:tcW w:w="2266" w:type="dxa"/>
            <w:gridSpan w:val="2"/>
            <w:tcBorders>
              <w:top w:val="single" w:color="auto" w:sz="4" w:space="0"/>
              <w:left w:val="single" w:color="auto" w:sz="4" w:space="0"/>
              <w:bottom w:val="single" w:color="auto" w:sz="4" w:space="0"/>
              <w:right w:val="single" w:color="auto" w:sz="4" w:space="0"/>
            </w:tcBorders>
            <w:vAlign w:val="center"/>
          </w:tcPr>
          <w:p w14:paraId="5029893E">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管理关系</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71F5AC5F">
            <w:pPr>
              <w:jc w:val="center"/>
              <w:rPr>
                <w:rFonts w:hint="eastAsia" w:ascii="方正仿宋_GBK" w:hAnsi="方正仿宋_GBK" w:eastAsia="方正仿宋_GBK" w:cs="方正仿宋_GBK"/>
                <w:sz w:val="24"/>
                <w:szCs w:val="24"/>
              </w:rPr>
            </w:pPr>
          </w:p>
        </w:tc>
        <w:tc>
          <w:tcPr>
            <w:tcW w:w="4156" w:type="dxa"/>
            <w:gridSpan w:val="3"/>
            <w:tcBorders>
              <w:top w:val="single" w:color="auto" w:sz="4" w:space="0"/>
              <w:left w:val="single" w:color="auto" w:sz="4" w:space="0"/>
              <w:bottom w:val="single" w:color="auto" w:sz="4" w:space="0"/>
              <w:right w:val="single" w:color="auto" w:sz="4" w:space="0"/>
            </w:tcBorders>
            <w:vAlign w:val="center"/>
          </w:tcPr>
          <w:p w14:paraId="331580D3">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0"/>
                <w:szCs w:val="20"/>
              </w:rPr>
              <w:t>指对投标（响应）供应商不具有出资持股关系，但对其存在管理关系的主体。</w:t>
            </w:r>
          </w:p>
        </w:tc>
      </w:tr>
      <w:tr w14:paraId="443A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vAlign w:val="center"/>
          </w:tcPr>
          <w:p w14:paraId="61225227">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说明：同一关联关系类型有多个主体的，应分行填写。</w:t>
            </w:r>
          </w:p>
        </w:tc>
      </w:tr>
    </w:tbl>
    <w:p w14:paraId="315BA082">
      <w:pPr>
        <w:rPr>
          <w:sz w:val="24"/>
        </w:rPr>
      </w:pPr>
      <w:r>
        <w:rPr>
          <w:rFonts w:hint="eastAsia" w:ascii="方正仿宋_GBK" w:hAnsi="方正仿宋_GBK" w:eastAsia="方正仿宋_GBK" w:cs="方正仿宋_GBK"/>
          <w:b/>
          <w:bCs/>
          <w:sz w:val="24"/>
          <w:szCs w:val="24"/>
        </w:rPr>
        <w:t>备注：</w:t>
      </w:r>
      <w:r>
        <w:rPr>
          <w:rFonts w:hint="eastAsia" w:ascii="方正仿宋_GBK" w:hAnsi="方正仿宋_GBK" w:eastAsia="方正仿宋_GBK" w:cs="方正仿宋_GBK"/>
          <w:b/>
          <w:bCs/>
          <w:color w:val="0000FF"/>
          <w:sz w:val="24"/>
          <w:szCs w:val="24"/>
        </w:rPr>
        <w:t>鼓励</w:t>
      </w:r>
      <w:r>
        <w:rPr>
          <w:rFonts w:hint="eastAsia" w:ascii="方正仿宋_GBK" w:hAnsi="方正仿宋_GBK" w:eastAsia="方正仿宋_GBK" w:cs="方正仿宋_GBK"/>
          <w:b/>
          <w:bCs/>
          <w:sz w:val="24"/>
          <w:szCs w:val="24"/>
        </w:rPr>
        <w:t>投标（响应）供应商在投标（响应）文件中要求投标（响应）供应商提供法定代表人、投标（响应）授权代表人、项目负责人（如有）最近一个月的社保缴纳证明，以及企业股权关系证明。</w:t>
      </w:r>
    </w:p>
    <w:p w14:paraId="4B415208">
      <w:pPr>
        <w:rPr>
          <w:rFonts w:ascii="黑体" w:eastAsia="黑体"/>
          <w:sz w:val="24"/>
        </w:rPr>
      </w:pPr>
      <w:r>
        <w:rPr>
          <w:rFonts w:hint="eastAsia" w:ascii="黑体" w:eastAsia="黑体"/>
          <w:sz w:val="24"/>
        </w:rPr>
        <w:br w:type="page"/>
      </w:r>
    </w:p>
    <w:p w14:paraId="3459467B">
      <w:pPr>
        <w:pStyle w:val="3"/>
        <w:spacing w:before="120" w:after="120"/>
        <w:jc w:val="center"/>
        <w:rPr>
          <w:rFonts w:hint="eastAsia" w:ascii="黑体" w:eastAsia="黑体"/>
          <w:b w:val="0"/>
          <w:sz w:val="24"/>
        </w:rPr>
      </w:pPr>
      <w:r>
        <w:rPr>
          <w:rFonts w:hint="eastAsia" w:ascii="黑体" w:eastAsia="黑体"/>
          <w:b w:val="0"/>
          <w:sz w:val="24"/>
        </w:rPr>
        <w:t>二、</w:t>
      </w:r>
      <w:bookmarkStart w:id="66" w:name="_Hlk72092499"/>
      <w:r>
        <w:rPr>
          <w:rFonts w:hint="eastAsia" w:ascii="黑体" w:eastAsia="黑体"/>
          <w:b w:val="0"/>
          <w:sz w:val="24"/>
        </w:rPr>
        <w:t>法定代表人（负责人）证明书</w:t>
      </w:r>
      <w:bookmarkEnd w:id="66"/>
    </w:p>
    <w:p w14:paraId="72B1773D">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263460A0">
      <w:pPr>
        <w:spacing w:line="360" w:lineRule="auto"/>
        <w:ind w:firstLine="420" w:firstLineChars="200"/>
        <w:rPr>
          <w:szCs w:val="21"/>
        </w:rPr>
      </w:pPr>
      <w:r>
        <w:rPr>
          <w:rFonts w:hint="eastAsia"/>
          <w:szCs w:val="21"/>
        </w:rPr>
        <w:t>特此证明。</w:t>
      </w:r>
    </w:p>
    <w:p w14:paraId="2D1EF68B">
      <w:pPr>
        <w:spacing w:line="360" w:lineRule="auto"/>
        <w:ind w:firstLine="420" w:firstLineChars="200"/>
        <w:rPr>
          <w:szCs w:val="21"/>
        </w:rPr>
      </w:pPr>
      <w:r>
        <w:rPr>
          <w:rFonts w:hint="eastAsia"/>
          <w:szCs w:val="21"/>
        </w:rPr>
        <w:t>说明：1、法定代表人为投标人（企业事业单位、国家机关、社会团体）的主要行政负责人。</w:t>
      </w:r>
    </w:p>
    <w:p w14:paraId="2974FE7C">
      <w:pPr>
        <w:numPr>
          <w:ilvl w:val="0"/>
          <w:numId w:val="6"/>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0BB15260">
      <w:pPr>
        <w:numPr>
          <w:ilvl w:val="0"/>
          <w:numId w:val="6"/>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0AE8AF6F">
      <w:pPr>
        <w:numPr>
          <w:ilvl w:val="0"/>
          <w:numId w:val="6"/>
        </w:numPr>
        <w:spacing w:line="360" w:lineRule="auto"/>
        <w:ind w:firstLine="420" w:firstLineChars="200"/>
        <w:rPr>
          <w:szCs w:val="21"/>
        </w:rPr>
      </w:pPr>
      <w:r>
        <w:rPr>
          <w:rFonts w:hint="eastAsia"/>
          <w:szCs w:val="21"/>
        </w:rPr>
        <w:t>内容必须填写真实、清楚，涂改无效，不得转让、买卖。</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0E6E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198AB21">
            <w:pPr>
              <w:jc w:val="center"/>
            </w:pPr>
            <w:r>
              <w:rPr>
                <w:rFonts w:hint="eastAsia"/>
              </w:rPr>
              <w:t>证件扫描件正面</w:t>
            </w:r>
          </w:p>
          <w:p w14:paraId="5EA26376">
            <w:pPr>
              <w:pStyle w:val="7"/>
              <w:jc w:val="center"/>
            </w:pPr>
          </w:p>
          <w:p w14:paraId="1ABF9A11">
            <w:pPr>
              <w:pStyle w:val="14"/>
              <w:jc w:val="center"/>
            </w:pPr>
          </w:p>
          <w:p w14:paraId="0AC45D52">
            <w:pPr>
              <w:pStyle w:val="14"/>
              <w:jc w:val="center"/>
            </w:pPr>
          </w:p>
          <w:p w14:paraId="054A6F8D">
            <w:pPr>
              <w:pStyle w:val="14"/>
              <w:jc w:val="center"/>
            </w:pPr>
          </w:p>
          <w:p w14:paraId="669058A6">
            <w:pPr>
              <w:pStyle w:val="14"/>
              <w:jc w:val="center"/>
            </w:pPr>
          </w:p>
          <w:p w14:paraId="2AE9B887">
            <w:pPr>
              <w:pStyle w:val="14"/>
              <w:jc w:val="center"/>
            </w:pPr>
          </w:p>
          <w:p w14:paraId="3CA4CF04">
            <w:pPr>
              <w:pStyle w:val="14"/>
              <w:jc w:val="center"/>
            </w:pPr>
          </w:p>
        </w:tc>
        <w:tc>
          <w:tcPr>
            <w:tcW w:w="4265" w:type="dxa"/>
          </w:tcPr>
          <w:p w14:paraId="2754C916">
            <w:pPr>
              <w:jc w:val="center"/>
            </w:pPr>
            <w:r>
              <w:rPr>
                <w:rFonts w:hint="eastAsia"/>
              </w:rPr>
              <w:t>证件扫描件反面</w:t>
            </w:r>
          </w:p>
          <w:p w14:paraId="1F6A0E57">
            <w:pPr>
              <w:pStyle w:val="7"/>
              <w:jc w:val="center"/>
            </w:pPr>
          </w:p>
          <w:p w14:paraId="0243F9B2">
            <w:pPr>
              <w:pStyle w:val="14"/>
              <w:jc w:val="center"/>
            </w:pPr>
          </w:p>
        </w:tc>
      </w:tr>
    </w:tbl>
    <w:p w14:paraId="251DD46B">
      <w:pPr>
        <w:rPr>
          <w:sz w:val="24"/>
        </w:rPr>
      </w:pPr>
    </w:p>
    <w:p w14:paraId="1DEB0E75">
      <w:pPr>
        <w:rPr>
          <w:rFonts w:ascii="黑体" w:eastAsia="黑体"/>
          <w:kern w:val="0"/>
          <w:sz w:val="24"/>
          <w:szCs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eastAsia="宋体" w:cs="Times New Roman"/>
          <w:szCs w:val="21"/>
        </w:rPr>
        <w:t>为避免出现《深圳经济特区政府采购条例实施细则》第七十五条第二项所列情形，请投标供应商核实</w:t>
      </w:r>
      <w:r>
        <w:rPr>
          <w:rFonts w:hint="eastAsia" w:ascii="Times New Roman" w:hAnsi="Times New Roman" w:cs="Times New Roman"/>
          <w:szCs w:val="21"/>
        </w:rPr>
        <w:t>贵单位</w:t>
      </w:r>
      <w:r>
        <w:rPr>
          <w:rFonts w:hint="eastAsia" w:ascii="Times New Roman" w:hAnsi="Times New Roman" w:eastAsia="宋体" w:cs="Times New Roman"/>
          <w:szCs w:val="21"/>
        </w:rPr>
        <w:t>法定代表人、本项目投标授权代表人、项目负责人（如有）、主要技术人员（如有）等是否在</w:t>
      </w:r>
      <w:r>
        <w:rPr>
          <w:rFonts w:hint="eastAsia" w:ascii="Times New Roman" w:hAnsi="Times New Roman" w:cs="Times New Roman"/>
          <w:szCs w:val="21"/>
        </w:rPr>
        <w:t>贵单位</w:t>
      </w:r>
      <w:r>
        <w:rPr>
          <w:rFonts w:hint="eastAsia" w:ascii="Times New Roman" w:hAnsi="Times New Roman" w:eastAsia="宋体" w:cs="Times New Roman"/>
          <w:szCs w:val="21"/>
        </w:rPr>
        <w:t>缴纳社会保险。</w:t>
      </w:r>
    </w:p>
    <w:p w14:paraId="4E6093FD">
      <w:pPr>
        <w:rPr>
          <w:rFonts w:ascii="黑体" w:eastAsia="黑体"/>
          <w:kern w:val="0"/>
          <w:sz w:val="24"/>
          <w:szCs w:val="24"/>
        </w:rPr>
      </w:pPr>
      <w:r>
        <w:rPr>
          <w:rFonts w:hint="eastAsia" w:ascii="黑体" w:eastAsia="黑体"/>
          <w:kern w:val="0"/>
          <w:sz w:val="24"/>
          <w:szCs w:val="24"/>
        </w:rPr>
        <w:br w:type="page"/>
      </w:r>
    </w:p>
    <w:p w14:paraId="2B4324F8">
      <w:pPr>
        <w:pStyle w:val="3"/>
        <w:jc w:val="center"/>
        <w:rPr>
          <w:rFonts w:hint="eastAsia"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14:paraId="2703CBA5">
      <w:pPr>
        <w:ind w:firstLine="482" w:firstLineChars="200"/>
        <w:rPr>
          <w:b/>
          <w:sz w:val="24"/>
        </w:rPr>
      </w:pPr>
    </w:p>
    <w:bookmarkEnd w:id="65"/>
    <w:p w14:paraId="531CD94E">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06C9DA0C">
      <w:pPr>
        <w:spacing w:line="360" w:lineRule="auto"/>
        <w:ind w:firstLine="420" w:firstLineChars="200"/>
        <w:rPr>
          <w:szCs w:val="21"/>
        </w:rPr>
      </w:pPr>
      <w:r>
        <w:rPr>
          <w:rFonts w:hint="eastAsia"/>
          <w:szCs w:val="21"/>
        </w:rPr>
        <w:t>代理人无转委托权，特此委托。</w:t>
      </w:r>
    </w:p>
    <w:p w14:paraId="1D51C199">
      <w:pPr>
        <w:spacing w:line="360" w:lineRule="auto"/>
        <w:ind w:firstLine="420" w:firstLineChars="200"/>
        <w:rPr>
          <w:szCs w:val="21"/>
        </w:rPr>
      </w:pPr>
    </w:p>
    <w:p w14:paraId="5BD8D3AB">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493069A9">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2EA21A78">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5DF6DE84">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8E303FF">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28A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B2C80E9">
            <w:pPr>
              <w:jc w:val="center"/>
            </w:pPr>
            <w:r>
              <w:rPr>
                <w:rFonts w:hint="eastAsia" w:ascii="Times New Roman" w:eastAsia="宋体"/>
              </w:rPr>
              <w:t>证件扫描件正面</w:t>
            </w:r>
          </w:p>
          <w:p w14:paraId="175DFC09">
            <w:pPr>
              <w:pStyle w:val="7"/>
              <w:jc w:val="center"/>
            </w:pPr>
          </w:p>
          <w:p w14:paraId="55F9D637">
            <w:pPr>
              <w:pStyle w:val="14"/>
              <w:jc w:val="center"/>
            </w:pPr>
          </w:p>
          <w:p w14:paraId="2E1CBD99">
            <w:pPr>
              <w:pStyle w:val="14"/>
              <w:jc w:val="center"/>
            </w:pPr>
          </w:p>
          <w:p w14:paraId="77724F5B">
            <w:pPr>
              <w:pStyle w:val="14"/>
              <w:jc w:val="center"/>
            </w:pPr>
          </w:p>
          <w:p w14:paraId="79E84714">
            <w:pPr>
              <w:pStyle w:val="14"/>
              <w:jc w:val="center"/>
            </w:pPr>
          </w:p>
          <w:p w14:paraId="74E2C056">
            <w:pPr>
              <w:pStyle w:val="14"/>
              <w:jc w:val="center"/>
            </w:pPr>
          </w:p>
          <w:p w14:paraId="479B8A42">
            <w:pPr>
              <w:pStyle w:val="14"/>
              <w:jc w:val="center"/>
            </w:pPr>
          </w:p>
        </w:tc>
        <w:tc>
          <w:tcPr>
            <w:tcW w:w="4265" w:type="dxa"/>
          </w:tcPr>
          <w:p w14:paraId="10E9A284">
            <w:pPr>
              <w:jc w:val="center"/>
            </w:pPr>
            <w:r>
              <w:rPr>
                <w:rFonts w:hint="eastAsia" w:ascii="Times New Roman" w:eastAsia="宋体"/>
              </w:rPr>
              <w:t>证件扫描件反面</w:t>
            </w:r>
          </w:p>
          <w:p w14:paraId="56C6002A">
            <w:pPr>
              <w:pStyle w:val="7"/>
              <w:jc w:val="center"/>
            </w:pPr>
          </w:p>
          <w:p w14:paraId="2029252A">
            <w:pPr>
              <w:pStyle w:val="14"/>
              <w:jc w:val="center"/>
            </w:pPr>
          </w:p>
        </w:tc>
      </w:tr>
    </w:tbl>
    <w:p w14:paraId="2AF8262D">
      <w:pPr>
        <w:rPr>
          <w:rFonts w:hint="eastAsia" w:ascii="黑体" w:hAnsi="黑体" w:eastAsia="黑体" w:cs="黑体"/>
          <w:b/>
          <w:bCs/>
          <w:sz w:val="24"/>
          <w:szCs w:val="24"/>
        </w:rPr>
      </w:pPr>
    </w:p>
    <w:p w14:paraId="6447D284">
      <w:pPr>
        <w:ind w:firstLine="482" w:firstLineChars="200"/>
        <w:rPr>
          <w:b/>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eastAsia="宋体" w:cs="Times New Roman"/>
          <w:szCs w:val="21"/>
        </w:rPr>
        <w:t>为避免出现《深圳经济特区政府采购条例实施细则》第七十五条第二项所列情形，请投标供应商核实</w:t>
      </w:r>
      <w:r>
        <w:rPr>
          <w:rFonts w:hint="eastAsia" w:ascii="Times New Roman" w:hAnsi="Times New Roman" w:cs="Times New Roman"/>
          <w:szCs w:val="21"/>
        </w:rPr>
        <w:t>贵单位</w:t>
      </w:r>
      <w:r>
        <w:rPr>
          <w:rFonts w:hint="eastAsia" w:ascii="Times New Roman" w:hAnsi="Times New Roman" w:eastAsia="宋体" w:cs="Times New Roman"/>
          <w:szCs w:val="21"/>
        </w:rPr>
        <w:t>法定代表人、本项目投标授权代表人、项目负责人（如有）、主要技术人员（如有）等是否在</w:t>
      </w:r>
      <w:r>
        <w:rPr>
          <w:rFonts w:hint="eastAsia" w:cs="Times New Roman"/>
          <w:szCs w:val="21"/>
        </w:rPr>
        <w:t>贵单位</w:t>
      </w:r>
      <w:r>
        <w:rPr>
          <w:rFonts w:hint="eastAsia" w:ascii="Times New Roman" w:hAnsi="Times New Roman" w:eastAsia="宋体" w:cs="Times New Roman"/>
          <w:szCs w:val="21"/>
        </w:rPr>
        <w:t>缴纳社会保险。</w:t>
      </w:r>
    </w:p>
    <w:p w14:paraId="1ABF419E"/>
    <w:p w14:paraId="350C5C74">
      <w:pPr>
        <w:rPr>
          <w:rFonts w:hint="eastAsia" w:ascii="黑体" w:hAnsi="宋体" w:eastAsia="黑体" w:cs="Times New Roman"/>
          <w:bCs/>
          <w:kern w:val="0"/>
          <w:sz w:val="24"/>
          <w:szCs w:val="24"/>
        </w:rPr>
      </w:pPr>
      <w:r>
        <w:rPr>
          <w:rFonts w:hint="eastAsia" w:ascii="黑体" w:hAnsi="宋体" w:eastAsia="黑体" w:cs="Times New Roman"/>
          <w:bCs/>
          <w:kern w:val="0"/>
          <w:sz w:val="24"/>
          <w:szCs w:val="24"/>
        </w:rPr>
        <w:br w:type="page"/>
      </w:r>
    </w:p>
    <w:p w14:paraId="72AA99EF">
      <w:pPr>
        <w:pStyle w:val="16"/>
        <w:snapToGrid w:val="0"/>
        <w:spacing w:before="0" w:after="0"/>
        <w:outlineLvl w:val="2"/>
        <w:rPr>
          <w:rFonts w:hint="eastAsia" w:ascii="黑体" w:hAnsi="宋体" w:eastAsia="黑体" w:cs="Times New Roman"/>
          <w:b w:val="0"/>
          <w:kern w:val="0"/>
          <w:sz w:val="24"/>
          <w:szCs w:val="24"/>
        </w:rPr>
      </w:pPr>
      <w:r>
        <w:rPr>
          <w:rFonts w:hint="eastAsia" w:ascii="黑体" w:hAnsi="宋体" w:eastAsia="黑体" w:cs="Times New Roman"/>
          <w:b w:val="0"/>
          <w:kern w:val="0"/>
          <w:sz w:val="24"/>
          <w:szCs w:val="24"/>
        </w:rPr>
        <w:t>四、实质性条款响应情况表</w:t>
      </w:r>
    </w:p>
    <w:tbl>
      <w:tblPr>
        <w:tblStyle w:val="18"/>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4FA7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1EA5B654">
            <w:pPr>
              <w:adjustRightInd w:val="0"/>
              <w:snapToGrid w:val="0"/>
              <w:spacing w:line="360" w:lineRule="auto"/>
              <w:jc w:val="center"/>
              <w:rPr>
                <w:rFonts w:hint="eastAsia" w:ascii="宋体" w:hAnsi="宋体"/>
                <w:kern w:val="0"/>
                <w:szCs w:val="21"/>
              </w:rPr>
            </w:pPr>
            <w:bookmarkStart w:id="67" w:name="_Hlk72092651"/>
            <w:r>
              <w:rPr>
                <w:rFonts w:hint="eastAsia" w:ascii="宋体" w:hAnsi="宋体"/>
                <w:kern w:val="0"/>
                <w:szCs w:val="21"/>
              </w:rPr>
              <w:t>序号</w:t>
            </w:r>
          </w:p>
        </w:tc>
        <w:tc>
          <w:tcPr>
            <w:tcW w:w="2664" w:type="dxa"/>
            <w:vAlign w:val="center"/>
          </w:tcPr>
          <w:p w14:paraId="58736A78">
            <w:pPr>
              <w:adjustRightInd w:val="0"/>
              <w:snapToGrid w:val="0"/>
              <w:spacing w:line="360" w:lineRule="auto"/>
              <w:jc w:val="center"/>
              <w:rPr>
                <w:rFonts w:hint="eastAsia" w:ascii="宋体" w:hAnsi="宋体"/>
                <w:kern w:val="0"/>
                <w:szCs w:val="21"/>
              </w:rPr>
            </w:pPr>
            <w:r>
              <w:rPr>
                <w:rFonts w:hint="eastAsia" w:ascii="宋体" w:hAnsi="宋体"/>
                <w:kern w:val="0"/>
                <w:szCs w:val="21"/>
              </w:rPr>
              <w:t>实质性条款具体内容</w:t>
            </w:r>
          </w:p>
        </w:tc>
        <w:tc>
          <w:tcPr>
            <w:tcW w:w="1588" w:type="dxa"/>
            <w:vAlign w:val="center"/>
          </w:tcPr>
          <w:p w14:paraId="183CE4F5">
            <w:pPr>
              <w:adjustRightInd w:val="0"/>
              <w:snapToGrid w:val="0"/>
              <w:spacing w:line="360" w:lineRule="auto"/>
              <w:jc w:val="center"/>
              <w:rPr>
                <w:rFonts w:hint="eastAsia" w:ascii="宋体" w:hAnsi="宋体"/>
                <w:kern w:val="0"/>
                <w:szCs w:val="21"/>
              </w:rPr>
            </w:pPr>
            <w:r>
              <w:rPr>
                <w:rFonts w:hint="eastAsia"/>
              </w:rPr>
              <w:t>投标响应</w:t>
            </w:r>
          </w:p>
        </w:tc>
        <w:tc>
          <w:tcPr>
            <w:tcW w:w="1842" w:type="dxa"/>
            <w:vAlign w:val="center"/>
          </w:tcPr>
          <w:p w14:paraId="734AA0EB">
            <w:pPr>
              <w:adjustRightInd w:val="0"/>
              <w:snapToGrid w:val="0"/>
              <w:spacing w:line="360" w:lineRule="auto"/>
              <w:jc w:val="center"/>
              <w:rPr>
                <w:rFonts w:hint="eastAsia" w:ascii="宋体" w:hAnsi="宋体"/>
                <w:kern w:val="0"/>
                <w:szCs w:val="21"/>
              </w:rPr>
            </w:pPr>
            <w:r>
              <w:rPr>
                <w:rFonts w:hint="eastAsia"/>
              </w:rPr>
              <w:t>偏离情况</w:t>
            </w:r>
          </w:p>
        </w:tc>
        <w:tc>
          <w:tcPr>
            <w:tcW w:w="1418" w:type="dxa"/>
            <w:vAlign w:val="center"/>
          </w:tcPr>
          <w:p w14:paraId="4DD4E2D9">
            <w:pPr>
              <w:adjustRightInd w:val="0"/>
              <w:snapToGrid w:val="0"/>
              <w:spacing w:line="360" w:lineRule="auto"/>
              <w:jc w:val="center"/>
              <w:rPr>
                <w:rFonts w:hint="eastAsia" w:ascii="宋体" w:hAnsi="宋体"/>
                <w:kern w:val="0"/>
                <w:szCs w:val="21"/>
              </w:rPr>
            </w:pPr>
            <w:r>
              <w:rPr>
                <w:rFonts w:hint="eastAsia"/>
              </w:rPr>
              <w:t>说明</w:t>
            </w:r>
          </w:p>
        </w:tc>
      </w:tr>
      <w:bookmarkEnd w:id="67"/>
      <w:tr w14:paraId="358A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F8C9956">
            <w:pPr>
              <w:adjustRightInd w:val="0"/>
              <w:snapToGrid w:val="0"/>
              <w:spacing w:line="360" w:lineRule="auto"/>
              <w:rPr>
                <w:rFonts w:hint="eastAsia" w:ascii="宋体" w:hAnsi="宋体"/>
                <w:kern w:val="0"/>
                <w:szCs w:val="21"/>
              </w:rPr>
            </w:pPr>
            <w:r>
              <w:rPr>
                <w:rFonts w:hint="eastAsia" w:ascii="宋体" w:hAnsi="宋体"/>
                <w:kern w:val="0"/>
                <w:szCs w:val="21"/>
              </w:rPr>
              <w:t>1</w:t>
            </w:r>
          </w:p>
        </w:tc>
        <w:tc>
          <w:tcPr>
            <w:tcW w:w="2664" w:type="dxa"/>
            <w:vAlign w:val="center"/>
          </w:tcPr>
          <w:p w14:paraId="10F7DC00">
            <w:pPr>
              <w:adjustRightInd w:val="0"/>
              <w:snapToGrid w:val="0"/>
              <w:spacing w:line="360" w:lineRule="auto"/>
              <w:jc w:val="left"/>
              <w:rPr>
                <w:rFonts w:hint="eastAsia" w:hAnsi="宋体"/>
                <w:kern w:val="0"/>
                <w:szCs w:val="21"/>
              </w:rPr>
            </w:pPr>
            <w:r>
              <w:rPr>
                <w:rFonts w:hint="eastAsia" w:hAnsi="宋体"/>
                <w:color w:val="FF0000"/>
                <w:kern w:val="0"/>
                <w:szCs w:val="21"/>
              </w:rPr>
              <w:t>本项目招标文件中所有带★号条款内容</w:t>
            </w:r>
          </w:p>
        </w:tc>
        <w:tc>
          <w:tcPr>
            <w:tcW w:w="1588" w:type="dxa"/>
          </w:tcPr>
          <w:p w14:paraId="16FBB242">
            <w:pPr>
              <w:adjustRightInd w:val="0"/>
              <w:snapToGrid w:val="0"/>
              <w:spacing w:line="360" w:lineRule="auto"/>
              <w:rPr>
                <w:rFonts w:hint="eastAsia" w:ascii="宋体" w:hAnsi="宋体"/>
                <w:kern w:val="0"/>
                <w:szCs w:val="21"/>
              </w:rPr>
            </w:pPr>
          </w:p>
        </w:tc>
        <w:tc>
          <w:tcPr>
            <w:tcW w:w="1842" w:type="dxa"/>
          </w:tcPr>
          <w:p w14:paraId="3D05EF7B">
            <w:pPr>
              <w:adjustRightInd w:val="0"/>
              <w:snapToGrid w:val="0"/>
              <w:spacing w:line="360" w:lineRule="auto"/>
              <w:rPr>
                <w:rFonts w:hint="eastAsia" w:ascii="宋体" w:hAnsi="宋体"/>
                <w:kern w:val="0"/>
                <w:szCs w:val="21"/>
              </w:rPr>
            </w:pPr>
          </w:p>
        </w:tc>
        <w:tc>
          <w:tcPr>
            <w:tcW w:w="1418" w:type="dxa"/>
          </w:tcPr>
          <w:p w14:paraId="5159FD1A">
            <w:pPr>
              <w:adjustRightInd w:val="0"/>
              <w:snapToGrid w:val="0"/>
              <w:spacing w:line="360" w:lineRule="auto"/>
              <w:rPr>
                <w:rFonts w:hint="eastAsia" w:ascii="宋体" w:hAnsi="宋体"/>
                <w:kern w:val="0"/>
                <w:szCs w:val="21"/>
              </w:rPr>
            </w:pPr>
          </w:p>
        </w:tc>
      </w:tr>
    </w:tbl>
    <w:p w14:paraId="0716FC4B">
      <w:pPr>
        <w:ind w:firstLine="482" w:firstLineChars="200"/>
        <w:rPr>
          <w:b/>
          <w:sz w:val="24"/>
        </w:rPr>
      </w:pPr>
    </w:p>
    <w:p w14:paraId="5CC8FE31">
      <w:pPr>
        <w:ind w:firstLine="482" w:firstLineChars="200"/>
        <w:rPr>
          <w:b/>
          <w:sz w:val="24"/>
        </w:rPr>
      </w:pPr>
      <w:r>
        <w:rPr>
          <w:rFonts w:hint="eastAsia"/>
          <w:b/>
          <w:sz w:val="24"/>
        </w:rPr>
        <w:t>注：1.上表所列各项均为不可负偏离条款。</w:t>
      </w:r>
    </w:p>
    <w:p w14:paraId="26D24A77">
      <w:pPr>
        <w:ind w:firstLine="482" w:firstLineChars="200"/>
        <w:rPr>
          <w:b/>
          <w:sz w:val="24"/>
        </w:rPr>
      </w:pPr>
      <w:r>
        <w:rPr>
          <w:rFonts w:hint="eastAsia"/>
          <w:b/>
          <w:sz w:val="24"/>
        </w:rPr>
        <w:t>2.“投标响应”一栏应当详细填写投标人自身响应情况，而不能不合理照搬照抄招实质性条款具体内容。</w:t>
      </w:r>
    </w:p>
    <w:p w14:paraId="373C3C5E">
      <w:pPr>
        <w:ind w:firstLine="482" w:firstLineChars="200"/>
        <w:rPr>
          <w:b/>
          <w:sz w:val="24"/>
        </w:rPr>
      </w:pPr>
      <w:r>
        <w:rPr>
          <w:rFonts w:hint="eastAsia"/>
          <w:b/>
          <w:sz w:val="24"/>
        </w:rPr>
        <w:t>3</w:t>
      </w:r>
      <w:r>
        <w:rPr>
          <w:b/>
          <w:sz w:val="24"/>
        </w:rPr>
        <w:t>.</w:t>
      </w:r>
      <w:r>
        <w:rPr>
          <w:rFonts w:hint="eastAsia"/>
          <w:b/>
          <w:sz w:val="24"/>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3DD70ABF">
      <w:pPr>
        <w:ind w:firstLine="482" w:firstLineChars="200"/>
        <w:rPr>
          <w:b/>
          <w:sz w:val="24"/>
        </w:rPr>
      </w:pPr>
      <w:r>
        <w:rPr>
          <w:b/>
          <w:sz w:val="24"/>
        </w:rPr>
        <w:t>4.</w:t>
      </w:r>
      <w:r>
        <w:rPr>
          <w:rFonts w:hint="eastAsia"/>
          <w:b/>
          <w:sz w:val="24"/>
        </w:rPr>
        <w:t>评审委员会有权对投标响应情况作出判断（作出评审结论）。</w:t>
      </w:r>
    </w:p>
    <w:p w14:paraId="5E41AF9B">
      <w:pPr>
        <w:ind w:firstLine="482" w:firstLineChars="200"/>
        <w:rPr>
          <w:b/>
          <w:sz w:val="24"/>
        </w:rPr>
      </w:pPr>
      <w:r>
        <w:rPr>
          <w:b/>
          <w:sz w:val="24"/>
        </w:rPr>
        <w:t>5</w:t>
      </w:r>
      <w:r>
        <w:rPr>
          <w:rFonts w:hint="eastAsia"/>
          <w:b/>
          <w:sz w:val="24"/>
        </w:rPr>
        <w:t>.实质性响应条款“投标响应情况”与投标文件其它内容冲突的，以实质性响应条款“投标响应情况”为准。</w:t>
      </w:r>
    </w:p>
    <w:p w14:paraId="3101AC7D">
      <w:pPr>
        <w:ind w:firstLine="482" w:firstLineChars="200"/>
        <w:rPr>
          <w:rFonts w:eastAsia="宋体"/>
        </w:rPr>
      </w:pPr>
      <w:r>
        <w:rPr>
          <w:rFonts w:hint="eastAsia"/>
          <w:b/>
          <w:sz w:val="24"/>
        </w:rPr>
        <w:t>6.要求提供证明资料，在“说明”一栏中列明证明资料的位置,以便评审；未要求提供证明材料的，投标人可以不提供。</w:t>
      </w:r>
    </w:p>
    <w:p w14:paraId="685D77FE">
      <w:pPr>
        <w:rPr>
          <w:rFonts w:ascii="黑体" w:eastAsia="黑体"/>
          <w:sz w:val="24"/>
          <w:szCs w:val="24"/>
        </w:rPr>
      </w:pPr>
      <w:r>
        <w:rPr>
          <w:rFonts w:hint="eastAsia" w:ascii="黑体" w:eastAsia="黑体"/>
          <w:sz w:val="24"/>
          <w:szCs w:val="24"/>
        </w:rPr>
        <w:br w:type="page"/>
      </w:r>
    </w:p>
    <w:p w14:paraId="10F48251">
      <w:pPr>
        <w:pStyle w:val="3"/>
        <w:jc w:val="center"/>
        <w:rPr>
          <w:rFonts w:hint="eastAsia"/>
          <w:sz w:val="24"/>
        </w:rPr>
      </w:pPr>
      <w:r>
        <w:rPr>
          <w:rFonts w:hint="eastAsia" w:ascii="黑体" w:eastAsia="黑体"/>
          <w:b w:val="0"/>
          <w:sz w:val="24"/>
          <w:szCs w:val="24"/>
        </w:rPr>
        <w:t>五、技术要求偏离表</w:t>
      </w:r>
    </w:p>
    <w:tbl>
      <w:tblPr>
        <w:tblStyle w:val="18"/>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5446"/>
        <w:gridCol w:w="972"/>
        <w:gridCol w:w="710"/>
        <w:gridCol w:w="390"/>
      </w:tblGrid>
      <w:tr w14:paraId="12E7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14:paraId="1E045A89">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14:paraId="0AA9B39D">
            <w:pPr>
              <w:jc w:val="center"/>
              <w:rPr>
                <w:color w:val="000000" w:themeColor="text1"/>
                <w:szCs w:val="21"/>
                <w14:textFill>
                  <w14:solidFill>
                    <w14:schemeClr w14:val="tx1"/>
                  </w14:solidFill>
                </w14:textFill>
              </w:rPr>
            </w:pPr>
            <w:r>
              <w:rPr>
                <w:rFonts w:hint="eastAsia"/>
                <w:sz w:val="24"/>
              </w:rPr>
              <w:t>货物名称</w:t>
            </w:r>
          </w:p>
        </w:tc>
        <w:tc>
          <w:tcPr>
            <w:tcW w:w="5446" w:type="dxa"/>
            <w:vAlign w:val="center"/>
          </w:tcPr>
          <w:p w14:paraId="526E1349">
            <w:pPr>
              <w:jc w:val="center"/>
              <w:rPr>
                <w:color w:val="000000" w:themeColor="text1"/>
                <w:szCs w:val="21"/>
                <w14:textFill>
                  <w14:solidFill>
                    <w14:schemeClr w14:val="tx1"/>
                  </w14:solidFill>
                </w14:textFill>
              </w:rPr>
            </w:pPr>
            <w:r>
              <w:rPr>
                <w:rFonts w:hint="eastAsia"/>
                <w:sz w:val="24"/>
              </w:rPr>
              <w:t>采购技术要求</w:t>
            </w:r>
          </w:p>
        </w:tc>
        <w:tc>
          <w:tcPr>
            <w:tcW w:w="972" w:type="dxa"/>
            <w:vAlign w:val="center"/>
          </w:tcPr>
          <w:p w14:paraId="1E0CE353">
            <w:pPr>
              <w:jc w:val="center"/>
              <w:rPr>
                <w:color w:val="000000" w:themeColor="text1"/>
                <w:szCs w:val="21"/>
                <w14:textFill>
                  <w14:solidFill>
                    <w14:schemeClr w14:val="tx1"/>
                  </w14:solidFill>
                </w14:textFill>
              </w:rPr>
            </w:pPr>
            <w:r>
              <w:rPr>
                <w:rFonts w:hint="eastAsia"/>
                <w:sz w:val="24"/>
              </w:rPr>
              <w:t>技术响应情况</w:t>
            </w:r>
          </w:p>
        </w:tc>
        <w:tc>
          <w:tcPr>
            <w:tcW w:w="710" w:type="dxa"/>
            <w:vAlign w:val="center"/>
          </w:tcPr>
          <w:p w14:paraId="2CDCEA76">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14:paraId="2B10FC6A">
            <w:pPr>
              <w:jc w:val="center"/>
              <w:rPr>
                <w:color w:val="000000" w:themeColor="text1"/>
                <w:szCs w:val="21"/>
                <w14:textFill>
                  <w14:solidFill>
                    <w14:schemeClr w14:val="tx1"/>
                  </w14:solidFill>
                </w14:textFill>
              </w:rPr>
            </w:pPr>
            <w:r>
              <w:rPr>
                <w:rFonts w:hint="eastAsia"/>
                <w:sz w:val="24"/>
              </w:rPr>
              <w:t>说明</w:t>
            </w:r>
          </w:p>
        </w:tc>
      </w:tr>
      <w:tr w14:paraId="2F00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0DBFF37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772" w:type="dxa"/>
            <w:vMerge w:val="restart"/>
            <w:vAlign w:val="center"/>
          </w:tcPr>
          <w:p w14:paraId="50CE2D8B">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神秘屋</w:t>
            </w:r>
          </w:p>
        </w:tc>
        <w:tc>
          <w:tcPr>
            <w:tcW w:w="5446" w:type="dxa"/>
            <w:vAlign w:val="center"/>
          </w:tcPr>
          <w:p w14:paraId="24D2D92B">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1、规格:长1500 mm±10% *宽1500mm±10%*高3700mm±10%；框架：采用ø89mm±10%/ø114 mm±10%，厚度≥2mm的镀锌方管制作。</w:t>
            </w:r>
          </w:p>
        </w:tc>
        <w:tc>
          <w:tcPr>
            <w:tcW w:w="972" w:type="dxa"/>
          </w:tcPr>
          <w:p w14:paraId="07FAC426">
            <w:pPr>
              <w:rPr>
                <w:color w:val="000000" w:themeColor="text1"/>
                <w:szCs w:val="21"/>
                <w14:textFill>
                  <w14:solidFill>
                    <w14:schemeClr w14:val="tx1"/>
                  </w14:solidFill>
                </w14:textFill>
              </w:rPr>
            </w:pPr>
          </w:p>
        </w:tc>
        <w:tc>
          <w:tcPr>
            <w:tcW w:w="710" w:type="dxa"/>
          </w:tcPr>
          <w:p w14:paraId="30CEC66A">
            <w:pPr>
              <w:rPr>
                <w:color w:val="000000" w:themeColor="text1"/>
                <w:szCs w:val="21"/>
                <w14:textFill>
                  <w14:solidFill>
                    <w14:schemeClr w14:val="tx1"/>
                  </w14:solidFill>
                </w14:textFill>
              </w:rPr>
            </w:pPr>
          </w:p>
        </w:tc>
        <w:tc>
          <w:tcPr>
            <w:tcW w:w="390" w:type="dxa"/>
          </w:tcPr>
          <w:p w14:paraId="0D9C4D5A">
            <w:pPr>
              <w:rPr>
                <w:color w:val="000000" w:themeColor="text1"/>
                <w:szCs w:val="21"/>
                <w14:textFill>
                  <w14:solidFill>
                    <w14:schemeClr w14:val="tx1"/>
                  </w14:solidFill>
                </w14:textFill>
              </w:rPr>
            </w:pPr>
          </w:p>
        </w:tc>
      </w:tr>
      <w:tr w14:paraId="4226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7C2A82A">
            <w:pPr>
              <w:jc w:val="center"/>
              <w:rPr>
                <w:rFonts w:hint="eastAsia" w:ascii="宋体" w:hAnsi="宋体" w:eastAsia="宋体" w:cs="宋体"/>
                <w:color w:val="000000"/>
                <w:kern w:val="0"/>
                <w:szCs w:val="21"/>
                <w:lang w:bidi="ar"/>
              </w:rPr>
            </w:pPr>
          </w:p>
        </w:tc>
        <w:tc>
          <w:tcPr>
            <w:tcW w:w="772" w:type="dxa"/>
            <w:vMerge w:val="continue"/>
            <w:vAlign w:val="center"/>
          </w:tcPr>
          <w:p w14:paraId="3BF93E40">
            <w:pPr>
              <w:jc w:val="center"/>
              <w:rPr>
                <w:rFonts w:hint="eastAsia" w:ascii="宋体" w:hAnsi="宋体" w:eastAsia="宋体" w:cs="宋体"/>
                <w:color w:val="000000"/>
                <w:kern w:val="0"/>
                <w:sz w:val="22"/>
                <w:lang w:bidi="ar"/>
              </w:rPr>
            </w:pPr>
          </w:p>
        </w:tc>
        <w:tc>
          <w:tcPr>
            <w:tcW w:w="5446" w:type="dxa"/>
            <w:vAlign w:val="center"/>
          </w:tcPr>
          <w:p w14:paraId="1758E3A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2、护栏：高度≥1300mm，采用ø38mm±10%、ø25mm±10%镀锌圆管，每根间隔</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90mm，整体焊接采用氩弧焊及CO2气体保护焊，无毛刺、不割手。</w:t>
            </w:r>
          </w:p>
        </w:tc>
        <w:tc>
          <w:tcPr>
            <w:tcW w:w="972" w:type="dxa"/>
          </w:tcPr>
          <w:p w14:paraId="16354EE0">
            <w:pPr>
              <w:rPr>
                <w:color w:val="000000" w:themeColor="text1"/>
                <w:szCs w:val="21"/>
                <w14:textFill>
                  <w14:solidFill>
                    <w14:schemeClr w14:val="tx1"/>
                  </w14:solidFill>
                </w14:textFill>
              </w:rPr>
            </w:pPr>
          </w:p>
        </w:tc>
        <w:tc>
          <w:tcPr>
            <w:tcW w:w="710" w:type="dxa"/>
          </w:tcPr>
          <w:p w14:paraId="7C3138C1">
            <w:pPr>
              <w:rPr>
                <w:color w:val="000000" w:themeColor="text1"/>
                <w:szCs w:val="21"/>
                <w14:textFill>
                  <w14:solidFill>
                    <w14:schemeClr w14:val="tx1"/>
                  </w14:solidFill>
                </w14:textFill>
              </w:rPr>
            </w:pPr>
          </w:p>
        </w:tc>
        <w:tc>
          <w:tcPr>
            <w:tcW w:w="390" w:type="dxa"/>
          </w:tcPr>
          <w:p w14:paraId="1339D75B">
            <w:pPr>
              <w:rPr>
                <w:color w:val="000000" w:themeColor="text1"/>
                <w:szCs w:val="21"/>
                <w14:textFill>
                  <w14:solidFill>
                    <w14:schemeClr w14:val="tx1"/>
                  </w14:solidFill>
                </w14:textFill>
              </w:rPr>
            </w:pPr>
          </w:p>
        </w:tc>
      </w:tr>
      <w:tr w14:paraId="180B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2E650F0">
            <w:pPr>
              <w:jc w:val="center"/>
              <w:rPr>
                <w:rFonts w:hint="eastAsia" w:ascii="宋体" w:hAnsi="宋体" w:eastAsia="宋体" w:cs="宋体"/>
                <w:color w:val="000000"/>
                <w:kern w:val="0"/>
                <w:szCs w:val="21"/>
                <w:lang w:bidi="ar"/>
              </w:rPr>
            </w:pPr>
          </w:p>
        </w:tc>
        <w:tc>
          <w:tcPr>
            <w:tcW w:w="772" w:type="dxa"/>
            <w:vMerge w:val="continue"/>
            <w:vAlign w:val="center"/>
          </w:tcPr>
          <w:p w14:paraId="69039BF6">
            <w:pPr>
              <w:jc w:val="center"/>
              <w:rPr>
                <w:rFonts w:hint="eastAsia" w:ascii="宋体" w:hAnsi="宋体" w:eastAsia="宋体" w:cs="宋体"/>
                <w:color w:val="000000"/>
                <w:kern w:val="0"/>
                <w:sz w:val="22"/>
                <w:lang w:bidi="ar"/>
              </w:rPr>
            </w:pPr>
          </w:p>
        </w:tc>
        <w:tc>
          <w:tcPr>
            <w:tcW w:w="5446" w:type="dxa"/>
            <w:vAlign w:val="center"/>
          </w:tcPr>
          <w:p w14:paraId="54CCB2A0">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3、配聚乙烯板。</w:t>
            </w:r>
          </w:p>
        </w:tc>
        <w:tc>
          <w:tcPr>
            <w:tcW w:w="972" w:type="dxa"/>
          </w:tcPr>
          <w:p w14:paraId="3F82DBD3">
            <w:pPr>
              <w:rPr>
                <w:color w:val="000000" w:themeColor="text1"/>
                <w:szCs w:val="21"/>
                <w14:textFill>
                  <w14:solidFill>
                    <w14:schemeClr w14:val="tx1"/>
                  </w14:solidFill>
                </w14:textFill>
              </w:rPr>
            </w:pPr>
          </w:p>
        </w:tc>
        <w:tc>
          <w:tcPr>
            <w:tcW w:w="710" w:type="dxa"/>
          </w:tcPr>
          <w:p w14:paraId="09E78359">
            <w:pPr>
              <w:rPr>
                <w:color w:val="000000" w:themeColor="text1"/>
                <w:szCs w:val="21"/>
                <w14:textFill>
                  <w14:solidFill>
                    <w14:schemeClr w14:val="tx1"/>
                  </w14:solidFill>
                </w14:textFill>
              </w:rPr>
            </w:pPr>
          </w:p>
        </w:tc>
        <w:tc>
          <w:tcPr>
            <w:tcW w:w="390" w:type="dxa"/>
          </w:tcPr>
          <w:p w14:paraId="13F54305">
            <w:pPr>
              <w:rPr>
                <w:color w:val="000000" w:themeColor="text1"/>
                <w:szCs w:val="21"/>
                <w14:textFill>
                  <w14:solidFill>
                    <w14:schemeClr w14:val="tx1"/>
                  </w14:solidFill>
                </w14:textFill>
              </w:rPr>
            </w:pPr>
          </w:p>
        </w:tc>
      </w:tr>
      <w:tr w14:paraId="0FD0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43B1B69">
            <w:pPr>
              <w:jc w:val="center"/>
              <w:rPr>
                <w:rFonts w:hint="eastAsia" w:ascii="宋体" w:hAnsi="宋体" w:eastAsia="宋体" w:cs="宋体"/>
                <w:color w:val="000000"/>
                <w:kern w:val="0"/>
                <w:szCs w:val="21"/>
                <w:lang w:bidi="ar"/>
              </w:rPr>
            </w:pPr>
          </w:p>
        </w:tc>
        <w:tc>
          <w:tcPr>
            <w:tcW w:w="772" w:type="dxa"/>
            <w:vMerge w:val="continue"/>
            <w:vAlign w:val="center"/>
          </w:tcPr>
          <w:p w14:paraId="4A3F89BE">
            <w:pPr>
              <w:jc w:val="center"/>
              <w:rPr>
                <w:rFonts w:hint="eastAsia" w:ascii="宋体" w:hAnsi="宋体" w:eastAsia="宋体" w:cs="宋体"/>
                <w:color w:val="000000"/>
                <w:kern w:val="0"/>
                <w:sz w:val="22"/>
                <w:lang w:bidi="ar"/>
              </w:rPr>
            </w:pPr>
          </w:p>
        </w:tc>
        <w:tc>
          <w:tcPr>
            <w:tcW w:w="5446" w:type="dxa"/>
            <w:vAlign w:val="center"/>
          </w:tcPr>
          <w:p w14:paraId="351FDA47">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4、主立柱：主立柱采用ø114mm±10%，厚度≥2mm镀锌管，钢管表面静电喷涂，采用户外（聚酯喷末）塑粉经双层喷涂。</w:t>
            </w:r>
          </w:p>
        </w:tc>
        <w:tc>
          <w:tcPr>
            <w:tcW w:w="972" w:type="dxa"/>
          </w:tcPr>
          <w:p w14:paraId="28BB825E">
            <w:pPr>
              <w:rPr>
                <w:color w:val="000000" w:themeColor="text1"/>
                <w:szCs w:val="21"/>
                <w14:textFill>
                  <w14:solidFill>
                    <w14:schemeClr w14:val="tx1"/>
                  </w14:solidFill>
                </w14:textFill>
              </w:rPr>
            </w:pPr>
          </w:p>
        </w:tc>
        <w:tc>
          <w:tcPr>
            <w:tcW w:w="710" w:type="dxa"/>
          </w:tcPr>
          <w:p w14:paraId="2B388DF1">
            <w:pPr>
              <w:rPr>
                <w:color w:val="000000" w:themeColor="text1"/>
                <w:szCs w:val="21"/>
                <w14:textFill>
                  <w14:solidFill>
                    <w14:schemeClr w14:val="tx1"/>
                  </w14:solidFill>
                </w14:textFill>
              </w:rPr>
            </w:pPr>
          </w:p>
        </w:tc>
        <w:tc>
          <w:tcPr>
            <w:tcW w:w="390" w:type="dxa"/>
          </w:tcPr>
          <w:p w14:paraId="47A74351">
            <w:pPr>
              <w:rPr>
                <w:color w:val="000000" w:themeColor="text1"/>
                <w:szCs w:val="21"/>
                <w14:textFill>
                  <w14:solidFill>
                    <w14:schemeClr w14:val="tx1"/>
                  </w14:solidFill>
                </w14:textFill>
              </w:rPr>
            </w:pPr>
          </w:p>
        </w:tc>
      </w:tr>
      <w:tr w14:paraId="13D8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1B28E58">
            <w:pPr>
              <w:jc w:val="center"/>
              <w:rPr>
                <w:rFonts w:hint="eastAsia" w:ascii="宋体" w:hAnsi="宋体" w:eastAsia="宋体" w:cs="宋体"/>
                <w:color w:val="000000"/>
                <w:kern w:val="0"/>
                <w:szCs w:val="21"/>
                <w:lang w:bidi="ar"/>
              </w:rPr>
            </w:pPr>
          </w:p>
        </w:tc>
        <w:tc>
          <w:tcPr>
            <w:tcW w:w="772" w:type="dxa"/>
            <w:vMerge w:val="continue"/>
            <w:vAlign w:val="center"/>
          </w:tcPr>
          <w:p w14:paraId="42386014">
            <w:pPr>
              <w:jc w:val="center"/>
              <w:rPr>
                <w:rFonts w:hint="eastAsia" w:ascii="宋体" w:hAnsi="宋体" w:eastAsia="宋体" w:cs="宋体"/>
                <w:color w:val="000000"/>
                <w:kern w:val="0"/>
                <w:sz w:val="22"/>
                <w:lang w:bidi="ar"/>
              </w:rPr>
            </w:pPr>
          </w:p>
        </w:tc>
        <w:tc>
          <w:tcPr>
            <w:tcW w:w="5446" w:type="dxa"/>
            <w:vAlign w:val="center"/>
          </w:tcPr>
          <w:p w14:paraId="2990BD27">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5、螺丝均为304不锈钢材质，外突螺丝均需加保护帽盖。</w:t>
            </w:r>
          </w:p>
        </w:tc>
        <w:tc>
          <w:tcPr>
            <w:tcW w:w="972" w:type="dxa"/>
          </w:tcPr>
          <w:p w14:paraId="3247E880">
            <w:pPr>
              <w:rPr>
                <w:color w:val="000000" w:themeColor="text1"/>
                <w:szCs w:val="21"/>
                <w14:textFill>
                  <w14:solidFill>
                    <w14:schemeClr w14:val="tx1"/>
                  </w14:solidFill>
                </w14:textFill>
              </w:rPr>
            </w:pPr>
          </w:p>
        </w:tc>
        <w:tc>
          <w:tcPr>
            <w:tcW w:w="710" w:type="dxa"/>
          </w:tcPr>
          <w:p w14:paraId="02DF33B6">
            <w:pPr>
              <w:rPr>
                <w:color w:val="000000" w:themeColor="text1"/>
                <w:szCs w:val="21"/>
                <w14:textFill>
                  <w14:solidFill>
                    <w14:schemeClr w14:val="tx1"/>
                  </w14:solidFill>
                </w14:textFill>
              </w:rPr>
            </w:pPr>
          </w:p>
        </w:tc>
        <w:tc>
          <w:tcPr>
            <w:tcW w:w="390" w:type="dxa"/>
          </w:tcPr>
          <w:p w14:paraId="4BA8598D">
            <w:pPr>
              <w:rPr>
                <w:color w:val="000000" w:themeColor="text1"/>
                <w:szCs w:val="21"/>
                <w14:textFill>
                  <w14:solidFill>
                    <w14:schemeClr w14:val="tx1"/>
                  </w14:solidFill>
                </w14:textFill>
              </w:rPr>
            </w:pPr>
          </w:p>
        </w:tc>
      </w:tr>
      <w:tr w14:paraId="5EA7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1285BD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772" w:type="dxa"/>
            <w:vAlign w:val="center"/>
          </w:tcPr>
          <w:p w14:paraId="346C451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星隧滑筒</w:t>
            </w:r>
          </w:p>
        </w:tc>
        <w:tc>
          <w:tcPr>
            <w:tcW w:w="5446" w:type="dxa"/>
            <w:vAlign w:val="center"/>
          </w:tcPr>
          <w:p w14:paraId="598FDD4E">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6、规格:长3100mm±10%*宽1800mm±10%*高1800mm±10%。滑桶采用滚塑专用料经滚塑成形，塑料壁厚≥6mm 。</w:t>
            </w:r>
          </w:p>
        </w:tc>
        <w:tc>
          <w:tcPr>
            <w:tcW w:w="972" w:type="dxa"/>
          </w:tcPr>
          <w:p w14:paraId="0BEAD03F">
            <w:pPr>
              <w:rPr>
                <w:color w:val="000000" w:themeColor="text1"/>
                <w:szCs w:val="21"/>
                <w14:textFill>
                  <w14:solidFill>
                    <w14:schemeClr w14:val="tx1"/>
                  </w14:solidFill>
                </w14:textFill>
              </w:rPr>
            </w:pPr>
          </w:p>
        </w:tc>
        <w:tc>
          <w:tcPr>
            <w:tcW w:w="710" w:type="dxa"/>
          </w:tcPr>
          <w:p w14:paraId="3B8DEBC1">
            <w:pPr>
              <w:rPr>
                <w:color w:val="000000" w:themeColor="text1"/>
                <w:szCs w:val="21"/>
                <w14:textFill>
                  <w14:solidFill>
                    <w14:schemeClr w14:val="tx1"/>
                  </w14:solidFill>
                </w14:textFill>
              </w:rPr>
            </w:pPr>
          </w:p>
        </w:tc>
        <w:tc>
          <w:tcPr>
            <w:tcW w:w="390" w:type="dxa"/>
          </w:tcPr>
          <w:p w14:paraId="025A3F93">
            <w:pPr>
              <w:rPr>
                <w:color w:val="000000" w:themeColor="text1"/>
                <w:szCs w:val="21"/>
                <w14:textFill>
                  <w14:solidFill>
                    <w14:schemeClr w14:val="tx1"/>
                  </w14:solidFill>
                </w14:textFill>
              </w:rPr>
            </w:pPr>
          </w:p>
        </w:tc>
      </w:tr>
      <w:tr w14:paraId="5777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5D404AB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w:t>
            </w:r>
          </w:p>
        </w:tc>
        <w:tc>
          <w:tcPr>
            <w:tcW w:w="772" w:type="dxa"/>
            <w:vMerge w:val="restart"/>
            <w:vAlign w:val="center"/>
          </w:tcPr>
          <w:p w14:paraId="055F692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大贝台</w:t>
            </w:r>
          </w:p>
        </w:tc>
        <w:tc>
          <w:tcPr>
            <w:tcW w:w="5446" w:type="dxa"/>
            <w:vAlign w:val="center"/>
          </w:tcPr>
          <w:p w14:paraId="5E697F83">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7、规格:长7300mm±10%*宽3000mm±10%*高1800mm±10%；</w:t>
            </w:r>
          </w:p>
        </w:tc>
        <w:tc>
          <w:tcPr>
            <w:tcW w:w="972" w:type="dxa"/>
          </w:tcPr>
          <w:p w14:paraId="33516989">
            <w:pPr>
              <w:rPr>
                <w:color w:val="000000" w:themeColor="text1"/>
                <w:szCs w:val="21"/>
                <w14:textFill>
                  <w14:solidFill>
                    <w14:schemeClr w14:val="tx1"/>
                  </w14:solidFill>
                </w14:textFill>
              </w:rPr>
            </w:pPr>
          </w:p>
        </w:tc>
        <w:tc>
          <w:tcPr>
            <w:tcW w:w="710" w:type="dxa"/>
          </w:tcPr>
          <w:p w14:paraId="67B1FD26">
            <w:pPr>
              <w:rPr>
                <w:color w:val="000000" w:themeColor="text1"/>
                <w:szCs w:val="21"/>
                <w14:textFill>
                  <w14:solidFill>
                    <w14:schemeClr w14:val="tx1"/>
                  </w14:solidFill>
                </w14:textFill>
              </w:rPr>
            </w:pPr>
          </w:p>
        </w:tc>
        <w:tc>
          <w:tcPr>
            <w:tcW w:w="390" w:type="dxa"/>
          </w:tcPr>
          <w:p w14:paraId="006BE2BF">
            <w:pPr>
              <w:rPr>
                <w:color w:val="000000" w:themeColor="text1"/>
                <w:szCs w:val="21"/>
                <w14:textFill>
                  <w14:solidFill>
                    <w14:schemeClr w14:val="tx1"/>
                  </w14:solidFill>
                </w14:textFill>
              </w:rPr>
            </w:pPr>
          </w:p>
        </w:tc>
      </w:tr>
      <w:tr w14:paraId="4E2E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2103E28E">
            <w:pPr>
              <w:jc w:val="center"/>
              <w:rPr>
                <w:rFonts w:hint="eastAsia" w:ascii="宋体" w:hAnsi="宋体" w:eastAsia="宋体" w:cs="宋体"/>
                <w:color w:val="000000"/>
                <w:kern w:val="0"/>
                <w:szCs w:val="21"/>
                <w:lang w:bidi="ar"/>
              </w:rPr>
            </w:pPr>
          </w:p>
        </w:tc>
        <w:tc>
          <w:tcPr>
            <w:tcW w:w="772" w:type="dxa"/>
            <w:vMerge w:val="continue"/>
            <w:vAlign w:val="center"/>
          </w:tcPr>
          <w:p w14:paraId="529CA59A">
            <w:pPr>
              <w:jc w:val="center"/>
              <w:rPr>
                <w:rFonts w:hint="eastAsia" w:ascii="宋体" w:hAnsi="宋体" w:eastAsia="宋体" w:cs="宋体"/>
                <w:color w:val="000000"/>
                <w:kern w:val="0"/>
                <w:sz w:val="22"/>
                <w:lang w:bidi="ar"/>
              </w:rPr>
            </w:pPr>
          </w:p>
        </w:tc>
        <w:tc>
          <w:tcPr>
            <w:tcW w:w="5446" w:type="dxa"/>
            <w:vAlign w:val="center"/>
          </w:tcPr>
          <w:p w14:paraId="5DE09FE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8、框架：采用40mm±10%*80mm±10%/40mm±10%*40mm±10%，厚度≥2mm 的镀锌方管制作。</w:t>
            </w:r>
          </w:p>
        </w:tc>
        <w:tc>
          <w:tcPr>
            <w:tcW w:w="972" w:type="dxa"/>
          </w:tcPr>
          <w:p w14:paraId="658E6384">
            <w:pPr>
              <w:rPr>
                <w:color w:val="000000" w:themeColor="text1"/>
                <w:szCs w:val="21"/>
                <w14:textFill>
                  <w14:solidFill>
                    <w14:schemeClr w14:val="tx1"/>
                  </w14:solidFill>
                </w14:textFill>
              </w:rPr>
            </w:pPr>
          </w:p>
        </w:tc>
        <w:tc>
          <w:tcPr>
            <w:tcW w:w="710" w:type="dxa"/>
          </w:tcPr>
          <w:p w14:paraId="3DFFA797">
            <w:pPr>
              <w:rPr>
                <w:color w:val="000000" w:themeColor="text1"/>
                <w:szCs w:val="21"/>
                <w14:textFill>
                  <w14:solidFill>
                    <w14:schemeClr w14:val="tx1"/>
                  </w14:solidFill>
                </w14:textFill>
              </w:rPr>
            </w:pPr>
          </w:p>
        </w:tc>
        <w:tc>
          <w:tcPr>
            <w:tcW w:w="390" w:type="dxa"/>
          </w:tcPr>
          <w:p w14:paraId="16D2E0BB">
            <w:pPr>
              <w:rPr>
                <w:color w:val="000000" w:themeColor="text1"/>
                <w:szCs w:val="21"/>
                <w14:textFill>
                  <w14:solidFill>
                    <w14:schemeClr w14:val="tx1"/>
                  </w14:solidFill>
                </w14:textFill>
              </w:rPr>
            </w:pPr>
          </w:p>
        </w:tc>
      </w:tr>
      <w:tr w14:paraId="7569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21839A17">
            <w:pPr>
              <w:jc w:val="center"/>
              <w:rPr>
                <w:rFonts w:hint="eastAsia" w:ascii="宋体" w:hAnsi="宋体" w:eastAsia="宋体" w:cs="宋体"/>
                <w:color w:val="000000"/>
                <w:kern w:val="0"/>
                <w:szCs w:val="21"/>
                <w:lang w:bidi="ar"/>
              </w:rPr>
            </w:pPr>
          </w:p>
        </w:tc>
        <w:tc>
          <w:tcPr>
            <w:tcW w:w="772" w:type="dxa"/>
            <w:vMerge w:val="continue"/>
            <w:vAlign w:val="center"/>
          </w:tcPr>
          <w:p w14:paraId="2220A19A">
            <w:pPr>
              <w:jc w:val="center"/>
              <w:rPr>
                <w:rFonts w:hint="eastAsia" w:ascii="宋体" w:hAnsi="宋体" w:eastAsia="宋体" w:cs="宋体"/>
                <w:color w:val="000000"/>
                <w:kern w:val="0"/>
                <w:sz w:val="22"/>
                <w:lang w:bidi="ar"/>
              </w:rPr>
            </w:pPr>
          </w:p>
        </w:tc>
        <w:tc>
          <w:tcPr>
            <w:tcW w:w="5446" w:type="dxa"/>
            <w:vAlign w:val="center"/>
          </w:tcPr>
          <w:p w14:paraId="3E23925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9、护栏：高≥1300mm，采用ø38mm±10%、ø25mm±10%镀锌圆管，每根间隔≤90mm。</w:t>
            </w:r>
          </w:p>
        </w:tc>
        <w:tc>
          <w:tcPr>
            <w:tcW w:w="972" w:type="dxa"/>
          </w:tcPr>
          <w:p w14:paraId="0123B96B">
            <w:pPr>
              <w:rPr>
                <w:color w:val="000000" w:themeColor="text1"/>
                <w:szCs w:val="21"/>
                <w14:textFill>
                  <w14:solidFill>
                    <w14:schemeClr w14:val="tx1"/>
                  </w14:solidFill>
                </w14:textFill>
              </w:rPr>
            </w:pPr>
          </w:p>
        </w:tc>
        <w:tc>
          <w:tcPr>
            <w:tcW w:w="710" w:type="dxa"/>
          </w:tcPr>
          <w:p w14:paraId="6346FDF2">
            <w:pPr>
              <w:rPr>
                <w:color w:val="000000" w:themeColor="text1"/>
                <w:szCs w:val="21"/>
                <w14:textFill>
                  <w14:solidFill>
                    <w14:schemeClr w14:val="tx1"/>
                  </w14:solidFill>
                </w14:textFill>
              </w:rPr>
            </w:pPr>
          </w:p>
        </w:tc>
        <w:tc>
          <w:tcPr>
            <w:tcW w:w="390" w:type="dxa"/>
          </w:tcPr>
          <w:p w14:paraId="5B690D07">
            <w:pPr>
              <w:rPr>
                <w:color w:val="000000" w:themeColor="text1"/>
                <w:szCs w:val="21"/>
                <w14:textFill>
                  <w14:solidFill>
                    <w14:schemeClr w14:val="tx1"/>
                  </w14:solidFill>
                </w14:textFill>
              </w:rPr>
            </w:pPr>
          </w:p>
        </w:tc>
      </w:tr>
      <w:tr w14:paraId="28B7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A9F026D">
            <w:pPr>
              <w:jc w:val="center"/>
              <w:rPr>
                <w:rFonts w:hint="eastAsia" w:ascii="宋体" w:hAnsi="宋体" w:eastAsia="宋体" w:cs="宋体"/>
                <w:color w:val="000000"/>
                <w:kern w:val="0"/>
                <w:szCs w:val="21"/>
                <w:lang w:bidi="ar"/>
              </w:rPr>
            </w:pPr>
          </w:p>
        </w:tc>
        <w:tc>
          <w:tcPr>
            <w:tcW w:w="772" w:type="dxa"/>
            <w:vMerge w:val="continue"/>
            <w:vAlign w:val="center"/>
          </w:tcPr>
          <w:p w14:paraId="10761250">
            <w:pPr>
              <w:jc w:val="center"/>
              <w:rPr>
                <w:rFonts w:hint="eastAsia" w:ascii="宋体" w:hAnsi="宋体" w:eastAsia="宋体" w:cs="宋体"/>
                <w:color w:val="000000"/>
                <w:kern w:val="0"/>
                <w:sz w:val="22"/>
                <w:lang w:bidi="ar"/>
              </w:rPr>
            </w:pPr>
          </w:p>
        </w:tc>
        <w:tc>
          <w:tcPr>
            <w:tcW w:w="5446" w:type="dxa"/>
            <w:vAlign w:val="center"/>
          </w:tcPr>
          <w:p w14:paraId="5A89A025">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10、▲平台：</w:t>
            </w:r>
            <w:r>
              <w:rPr>
                <w:rFonts w:hint="eastAsia" w:ascii="宋体" w:hAnsi="宋体" w:eastAsia="宋体" w:cs="宋体"/>
                <w:color w:val="000000"/>
                <w:kern w:val="0"/>
                <w:szCs w:val="21"/>
                <w:highlight w:val="yellow"/>
                <w:lang w:bidi="ar"/>
              </w:rPr>
              <w:t>采用厚度≥25mm芬兰木。芬兰木抗霉菌性能符合JC/T2039-2010抗菌防霉木质装饰板，附录B抗霉菌性能试验方法“黑曲霉AS 3.4463、土曲霉AS 3.3935、宛氏拟青霉AS 3.4253、绳状青霉 AS 3.3875、出芽短梗霉AS 3.3984、球毛壳霉AS 3.4254”标准要求合格的检测报告。</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62B24FEB">
            <w:pPr>
              <w:rPr>
                <w:color w:val="000000" w:themeColor="text1"/>
                <w:szCs w:val="21"/>
                <w14:textFill>
                  <w14:solidFill>
                    <w14:schemeClr w14:val="tx1"/>
                  </w14:solidFill>
                </w14:textFill>
              </w:rPr>
            </w:pPr>
          </w:p>
        </w:tc>
        <w:tc>
          <w:tcPr>
            <w:tcW w:w="710" w:type="dxa"/>
          </w:tcPr>
          <w:p w14:paraId="2C466DBA">
            <w:pPr>
              <w:rPr>
                <w:color w:val="000000" w:themeColor="text1"/>
                <w:szCs w:val="21"/>
                <w14:textFill>
                  <w14:solidFill>
                    <w14:schemeClr w14:val="tx1"/>
                  </w14:solidFill>
                </w14:textFill>
              </w:rPr>
            </w:pPr>
          </w:p>
        </w:tc>
        <w:tc>
          <w:tcPr>
            <w:tcW w:w="390" w:type="dxa"/>
          </w:tcPr>
          <w:p w14:paraId="08E81674">
            <w:pPr>
              <w:rPr>
                <w:color w:val="000000" w:themeColor="text1"/>
                <w:szCs w:val="21"/>
                <w14:textFill>
                  <w14:solidFill>
                    <w14:schemeClr w14:val="tx1"/>
                  </w14:solidFill>
                </w14:textFill>
              </w:rPr>
            </w:pPr>
          </w:p>
        </w:tc>
      </w:tr>
      <w:tr w14:paraId="5D35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2A08952">
            <w:pPr>
              <w:jc w:val="center"/>
              <w:rPr>
                <w:rFonts w:hint="eastAsia" w:ascii="宋体" w:hAnsi="宋体" w:eastAsia="宋体" w:cs="宋体"/>
                <w:color w:val="000000"/>
                <w:kern w:val="0"/>
                <w:szCs w:val="21"/>
                <w:lang w:bidi="ar"/>
              </w:rPr>
            </w:pPr>
          </w:p>
        </w:tc>
        <w:tc>
          <w:tcPr>
            <w:tcW w:w="772" w:type="dxa"/>
            <w:vMerge w:val="continue"/>
            <w:vAlign w:val="center"/>
          </w:tcPr>
          <w:p w14:paraId="64B6C988">
            <w:pPr>
              <w:jc w:val="center"/>
              <w:rPr>
                <w:rFonts w:hint="eastAsia" w:ascii="宋体" w:hAnsi="宋体" w:eastAsia="宋体" w:cs="宋体"/>
                <w:color w:val="000000"/>
                <w:kern w:val="0"/>
                <w:sz w:val="22"/>
                <w:lang w:bidi="ar"/>
              </w:rPr>
            </w:pPr>
          </w:p>
        </w:tc>
        <w:tc>
          <w:tcPr>
            <w:tcW w:w="5446" w:type="dxa"/>
            <w:vAlign w:val="center"/>
          </w:tcPr>
          <w:p w14:paraId="3C0ED99A">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auto"/>
                <w:kern w:val="0"/>
                <w:szCs w:val="21"/>
                <w:lang w:bidi="ar"/>
              </w:rPr>
              <w:t>11、主立柱：主立柱采用ø114mm±10%，厚度≥2mm锌管，钢管表面静电喷涂，采用户外（聚酯喷末）塑粉经双层喷涂。</w:t>
            </w:r>
          </w:p>
        </w:tc>
        <w:tc>
          <w:tcPr>
            <w:tcW w:w="972" w:type="dxa"/>
          </w:tcPr>
          <w:p w14:paraId="7D2F4DB6">
            <w:pPr>
              <w:rPr>
                <w:color w:val="000000" w:themeColor="text1"/>
                <w:szCs w:val="21"/>
                <w14:textFill>
                  <w14:solidFill>
                    <w14:schemeClr w14:val="tx1"/>
                  </w14:solidFill>
                </w14:textFill>
              </w:rPr>
            </w:pPr>
          </w:p>
        </w:tc>
        <w:tc>
          <w:tcPr>
            <w:tcW w:w="710" w:type="dxa"/>
          </w:tcPr>
          <w:p w14:paraId="184C0B97">
            <w:pPr>
              <w:rPr>
                <w:color w:val="000000" w:themeColor="text1"/>
                <w:szCs w:val="21"/>
                <w14:textFill>
                  <w14:solidFill>
                    <w14:schemeClr w14:val="tx1"/>
                  </w14:solidFill>
                </w14:textFill>
              </w:rPr>
            </w:pPr>
          </w:p>
        </w:tc>
        <w:tc>
          <w:tcPr>
            <w:tcW w:w="390" w:type="dxa"/>
          </w:tcPr>
          <w:p w14:paraId="38C889C7">
            <w:pPr>
              <w:rPr>
                <w:color w:val="000000" w:themeColor="text1"/>
                <w:szCs w:val="21"/>
                <w14:textFill>
                  <w14:solidFill>
                    <w14:schemeClr w14:val="tx1"/>
                  </w14:solidFill>
                </w14:textFill>
              </w:rPr>
            </w:pPr>
          </w:p>
        </w:tc>
      </w:tr>
      <w:tr w14:paraId="39A3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3B403BE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w:t>
            </w:r>
          </w:p>
        </w:tc>
        <w:tc>
          <w:tcPr>
            <w:tcW w:w="772" w:type="dxa"/>
            <w:vMerge w:val="restart"/>
            <w:vAlign w:val="center"/>
          </w:tcPr>
          <w:p w14:paraId="104D754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舞韵旋阶</w:t>
            </w:r>
          </w:p>
        </w:tc>
        <w:tc>
          <w:tcPr>
            <w:tcW w:w="5446" w:type="dxa"/>
            <w:vAlign w:val="center"/>
          </w:tcPr>
          <w:p w14:paraId="1896CFE2">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12、规格:长3200mm±10%*宽2700mm±10% *高1800mm±10%；</w:t>
            </w:r>
          </w:p>
        </w:tc>
        <w:tc>
          <w:tcPr>
            <w:tcW w:w="972" w:type="dxa"/>
          </w:tcPr>
          <w:p w14:paraId="7AA13248">
            <w:pPr>
              <w:rPr>
                <w:color w:val="000000" w:themeColor="text1"/>
                <w:szCs w:val="21"/>
                <w14:textFill>
                  <w14:solidFill>
                    <w14:schemeClr w14:val="tx1"/>
                  </w14:solidFill>
                </w14:textFill>
              </w:rPr>
            </w:pPr>
          </w:p>
        </w:tc>
        <w:tc>
          <w:tcPr>
            <w:tcW w:w="710" w:type="dxa"/>
          </w:tcPr>
          <w:p w14:paraId="3CC46213">
            <w:pPr>
              <w:rPr>
                <w:color w:val="000000" w:themeColor="text1"/>
                <w:szCs w:val="21"/>
                <w14:textFill>
                  <w14:solidFill>
                    <w14:schemeClr w14:val="tx1"/>
                  </w14:solidFill>
                </w14:textFill>
              </w:rPr>
            </w:pPr>
          </w:p>
        </w:tc>
        <w:tc>
          <w:tcPr>
            <w:tcW w:w="390" w:type="dxa"/>
          </w:tcPr>
          <w:p w14:paraId="7F2344F6">
            <w:pPr>
              <w:rPr>
                <w:color w:val="000000" w:themeColor="text1"/>
                <w:szCs w:val="21"/>
                <w14:textFill>
                  <w14:solidFill>
                    <w14:schemeClr w14:val="tx1"/>
                  </w14:solidFill>
                </w14:textFill>
              </w:rPr>
            </w:pPr>
          </w:p>
        </w:tc>
      </w:tr>
      <w:tr w14:paraId="0839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C1CE22F">
            <w:pPr>
              <w:jc w:val="center"/>
              <w:rPr>
                <w:rFonts w:hint="eastAsia" w:ascii="宋体" w:hAnsi="宋体" w:eastAsia="宋体" w:cs="宋体"/>
                <w:color w:val="000000"/>
                <w:kern w:val="0"/>
                <w:szCs w:val="21"/>
                <w:lang w:bidi="ar"/>
              </w:rPr>
            </w:pPr>
          </w:p>
        </w:tc>
        <w:tc>
          <w:tcPr>
            <w:tcW w:w="772" w:type="dxa"/>
            <w:vMerge w:val="continue"/>
            <w:vAlign w:val="center"/>
          </w:tcPr>
          <w:p w14:paraId="67A89356">
            <w:pPr>
              <w:jc w:val="center"/>
              <w:rPr>
                <w:rFonts w:hint="eastAsia" w:ascii="宋体" w:hAnsi="宋体" w:eastAsia="宋体" w:cs="宋体"/>
                <w:color w:val="000000"/>
                <w:kern w:val="0"/>
                <w:sz w:val="22"/>
                <w:lang w:bidi="ar"/>
              </w:rPr>
            </w:pPr>
          </w:p>
        </w:tc>
        <w:tc>
          <w:tcPr>
            <w:tcW w:w="5446" w:type="dxa"/>
            <w:vAlign w:val="center"/>
          </w:tcPr>
          <w:p w14:paraId="1E6B6EF0">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13、框架：采用ø38mm±10%，厚度≥2mm的镀锌管制作；</w:t>
            </w:r>
          </w:p>
        </w:tc>
        <w:tc>
          <w:tcPr>
            <w:tcW w:w="972" w:type="dxa"/>
          </w:tcPr>
          <w:p w14:paraId="3AE1DF26">
            <w:pPr>
              <w:rPr>
                <w:color w:val="000000" w:themeColor="text1"/>
                <w:szCs w:val="21"/>
                <w14:textFill>
                  <w14:solidFill>
                    <w14:schemeClr w14:val="tx1"/>
                  </w14:solidFill>
                </w14:textFill>
              </w:rPr>
            </w:pPr>
          </w:p>
        </w:tc>
        <w:tc>
          <w:tcPr>
            <w:tcW w:w="710" w:type="dxa"/>
          </w:tcPr>
          <w:p w14:paraId="4E70826B">
            <w:pPr>
              <w:rPr>
                <w:color w:val="000000" w:themeColor="text1"/>
                <w:szCs w:val="21"/>
                <w14:textFill>
                  <w14:solidFill>
                    <w14:schemeClr w14:val="tx1"/>
                  </w14:solidFill>
                </w14:textFill>
              </w:rPr>
            </w:pPr>
          </w:p>
        </w:tc>
        <w:tc>
          <w:tcPr>
            <w:tcW w:w="390" w:type="dxa"/>
          </w:tcPr>
          <w:p w14:paraId="76F37D6D">
            <w:pPr>
              <w:rPr>
                <w:color w:val="000000" w:themeColor="text1"/>
                <w:szCs w:val="21"/>
                <w14:textFill>
                  <w14:solidFill>
                    <w14:schemeClr w14:val="tx1"/>
                  </w14:solidFill>
                </w14:textFill>
              </w:rPr>
            </w:pPr>
          </w:p>
        </w:tc>
      </w:tr>
      <w:tr w14:paraId="26A4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8989EC9">
            <w:pPr>
              <w:jc w:val="center"/>
              <w:rPr>
                <w:rFonts w:hint="eastAsia" w:ascii="宋体" w:hAnsi="宋体" w:eastAsia="宋体" w:cs="宋体"/>
                <w:color w:val="000000"/>
                <w:kern w:val="0"/>
                <w:szCs w:val="21"/>
                <w:lang w:bidi="ar"/>
              </w:rPr>
            </w:pPr>
          </w:p>
        </w:tc>
        <w:tc>
          <w:tcPr>
            <w:tcW w:w="772" w:type="dxa"/>
            <w:vMerge w:val="continue"/>
            <w:vAlign w:val="center"/>
          </w:tcPr>
          <w:p w14:paraId="083E350C">
            <w:pPr>
              <w:jc w:val="center"/>
              <w:rPr>
                <w:rFonts w:hint="eastAsia" w:ascii="宋体" w:hAnsi="宋体" w:eastAsia="宋体" w:cs="宋体"/>
                <w:color w:val="000000"/>
                <w:kern w:val="0"/>
                <w:sz w:val="22"/>
                <w:lang w:bidi="ar"/>
              </w:rPr>
            </w:pPr>
          </w:p>
        </w:tc>
        <w:tc>
          <w:tcPr>
            <w:tcW w:w="5446" w:type="dxa"/>
            <w:vAlign w:val="center"/>
          </w:tcPr>
          <w:p w14:paraId="3BF84015">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14、▲网绳：网绳采用ø12mm±10%单股编织钢丝绳，配备牵引吊滑轮。牵引吊滑轮可迁移砷(As)、可迁移铬 (Cr)、可迁移钡 (Ba)、可迁移硒 (Se)、可迁移锑 (Sb)、可迁移镉 (Cd)、可迁移汞 (Hg）、可迁移铅(Pb)等检测标准为合格。</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5D44D7FF">
            <w:pPr>
              <w:rPr>
                <w:color w:val="000000" w:themeColor="text1"/>
                <w:szCs w:val="21"/>
                <w14:textFill>
                  <w14:solidFill>
                    <w14:schemeClr w14:val="tx1"/>
                  </w14:solidFill>
                </w14:textFill>
              </w:rPr>
            </w:pPr>
          </w:p>
        </w:tc>
        <w:tc>
          <w:tcPr>
            <w:tcW w:w="710" w:type="dxa"/>
          </w:tcPr>
          <w:p w14:paraId="0394A0AB">
            <w:pPr>
              <w:rPr>
                <w:color w:val="000000" w:themeColor="text1"/>
                <w:szCs w:val="21"/>
                <w14:textFill>
                  <w14:solidFill>
                    <w14:schemeClr w14:val="tx1"/>
                  </w14:solidFill>
                </w14:textFill>
              </w:rPr>
            </w:pPr>
          </w:p>
        </w:tc>
        <w:tc>
          <w:tcPr>
            <w:tcW w:w="390" w:type="dxa"/>
          </w:tcPr>
          <w:p w14:paraId="44F9D508">
            <w:pPr>
              <w:rPr>
                <w:color w:val="000000" w:themeColor="text1"/>
                <w:szCs w:val="21"/>
                <w14:textFill>
                  <w14:solidFill>
                    <w14:schemeClr w14:val="tx1"/>
                  </w14:solidFill>
                </w14:textFill>
              </w:rPr>
            </w:pPr>
          </w:p>
        </w:tc>
      </w:tr>
      <w:tr w14:paraId="1CF0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228DC259">
            <w:pPr>
              <w:jc w:val="center"/>
              <w:rPr>
                <w:rFonts w:hint="eastAsia" w:ascii="宋体" w:hAnsi="宋体" w:eastAsia="宋体" w:cs="宋体"/>
                <w:color w:val="000000"/>
                <w:kern w:val="0"/>
                <w:szCs w:val="21"/>
                <w:lang w:bidi="ar"/>
              </w:rPr>
            </w:pPr>
          </w:p>
        </w:tc>
        <w:tc>
          <w:tcPr>
            <w:tcW w:w="772" w:type="dxa"/>
            <w:vMerge w:val="continue"/>
            <w:vAlign w:val="center"/>
          </w:tcPr>
          <w:p w14:paraId="54E63703">
            <w:pPr>
              <w:jc w:val="center"/>
              <w:rPr>
                <w:rFonts w:hint="eastAsia" w:ascii="宋体" w:hAnsi="宋体" w:eastAsia="宋体" w:cs="宋体"/>
                <w:color w:val="000000"/>
                <w:kern w:val="0"/>
                <w:sz w:val="22"/>
                <w:lang w:bidi="ar"/>
              </w:rPr>
            </w:pPr>
          </w:p>
        </w:tc>
        <w:tc>
          <w:tcPr>
            <w:tcW w:w="5446" w:type="dxa"/>
            <w:vAlign w:val="center"/>
          </w:tcPr>
          <w:p w14:paraId="5B077C0C">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15、护栏：高度≥1300mm，采用ø38mm±10%、ø25mm±10%镀锌圆管，每根间隔≤90mm。</w:t>
            </w:r>
          </w:p>
        </w:tc>
        <w:tc>
          <w:tcPr>
            <w:tcW w:w="972" w:type="dxa"/>
          </w:tcPr>
          <w:p w14:paraId="38779B80">
            <w:pPr>
              <w:rPr>
                <w:color w:val="000000" w:themeColor="text1"/>
                <w:szCs w:val="21"/>
                <w14:textFill>
                  <w14:solidFill>
                    <w14:schemeClr w14:val="tx1"/>
                  </w14:solidFill>
                </w14:textFill>
              </w:rPr>
            </w:pPr>
          </w:p>
        </w:tc>
        <w:tc>
          <w:tcPr>
            <w:tcW w:w="710" w:type="dxa"/>
          </w:tcPr>
          <w:p w14:paraId="2A3901A1">
            <w:pPr>
              <w:rPr>
                <w:color w:val="000000" w:themeColor="text1"/>
                <w:szCs w:val="21"/>
                <w14:textFill>
                  <w14:solidFill>
                    <w14:schemeClr w14:val="tx1"/>
                  </w14:solidFill>
                </w14:textFill>
              </w:rPr>
            </w:pPr>
          </w:p>
        </w:tc>
        <w:tc>
          <w:tcPr>
            <w:tcW w:w="390" w:type="dxa"/>
          </w:tcPr>
          <w:p w14:paraId="0ED04503">
            <w:pPr>
              <w:rPr>
                <w:color w:val="000000" w:themeColor="text1"/>
                <w:szCs w:val="21"/>
                <w14:textFill>
                  <w14:solidFill>
                    <w14:schemeClr w14:val="tx1"/>
                  </w14:solidFill>
                </w14:textFill>
              </w:rPr>
            </w:pPr>
          </w:p>
        </w:tc>
      </w:tr>
      <w:tr w14:paraId="4AC5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251CE06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w:t>
            </w:r>
          </w:p>
        </w:tc>
        <w:tc>
          <w:tcPr>
            <w:tcW w:w="772" w:type="dxa"/>
            <w:vAlign w:val="center"/>
          </w:tcPr>
          <w:p w14:paraId="2E1F60C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弧形钻爬</w:t>
            </w:r>
          </w:p>
        </w:tc>
        <w:tc>
          <w:tcPr>
            <w:tcW w:w="5446" w:type="dxa"/>
            <w:vAlign w:val="center"/>
          </w:tcPr>
          <w:p w14:paraId="04651685">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16、规格：周长4200mm±10%；框架采用ø38mm±10%/32mm±10%（±10mm±10%），厚度≥2mm的镀锌管制作。网绳采用ø12mm±10%单股编织钢丝绳。</w:t>
            </w:r>
          </w:p>
        </w:tc>
        <w:tc>
          <w:tcPr>
            <w:tcW w:w="972" w:type="dxa"/>
          </w:tcPr>
          <w:p w14:paraId="0784C41D">
            <w:pPr>
              <w:rPr>
                <w:color w:val="000000" w:themeColor="text1"/>
                <w:szCs w:val="21"/>
                <w14:textFill>
                  <w14:solidFill>
                    <w14:schemeClr w14:val="tx1"/>
                  </w14:solidFill>
                </w14:textFill>
              </w:rPr>
            </w:pPr>
          </w:p>
        </w:tc>
        <w:tc>
          <w:tcPr>
            <w:tcW w:w="710" w:type="dxa"/>
          </w:tcPr>
          <w:p w14:paraId="1A4AD4F6">
            <w:pPr>
              <w:rPr>
                <w:color w:val="000000" w:themeColor="text1"/>
                <w:szCs w:val="21"/>
                <w14:textFill>
                  <w14:solidFill>
                    <w14:schemeClr w14:val="tx1"/>
                  </w14:solidFill>
                </w14:textFill>
              </w:rPr>
            </w:pPr>
          </w:p>
        </w:tc>
        <w:tc>
          <w:tcPr>
            <w:tcW w:w="390" w:type="dxa"/>
          </w:tcPr>
          <w:p w14:paraId="4E5BF84C">
            <w:pPr>
              <w:rPr>
                <w:color w:val="000000" w:themeColor="text1"/>
                <w:szCs w:val="21"/>
                <w14:textFill>
                  <w14:solidFill>
                    <w14:schemeClr w14:val="tx1"/>
                  </w14:solidFill>
                </w14:textFill>
              </w:rPr>
            </w:pPr>
          </w:p>
        </w:tc>
      </w:tr>
      <w:tr w14:paraId="2F4B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1AE39AB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w:t>
            </w:r>
          </w:p>
        </w:tc>
        <w:tc>
          <w:tcPr>
            <w:tcW w:w="772" w:type="dxa"/>
            <w:vMerge w:val="restart"/>
            <w:vAlign w:val="center"/>
          </w:tcPr>
          <w:p w14:paraId="7D03D4C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造型光影屋</w:t>
            </w:r>
          </w:p>
        </w:tc>
        <w:tc>
          <w:tcPr>
            <w:tcW w:w="5446" w:type="dxa"/>
            <w:vAlign w:val="center"/>
          </w:tcPr>
          <w:p w14:paraId="402975F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17、规格:长4700mm±10%*宽1750mm±10%*H4200mm±10%；</w:t>
            </w:r>
          </w:p>
        </w:tc>
        <w:tc>
          <w:tcPr>
            <w:tcW w:w="972" w:type="dxa"/>
          </w:tcPr>
          <w:p w14:paraId="10B88C8A">
            <w:pPr>
              <w:rPr>
                <w:color w:val="000000" w:themeColor="text1"/>
                <w:szCs w:val="21"/>
                <w14:textFill>
                  <w14:solidFill>
                    <w14:schemeClr w14:val="tx1"/>
                  </w14:solidFill>
                </w14:textFill>
              </w:rPr>
            </w:pPr>
          </w:p>
        </w:tc>
        <w:tc>
          <w:tcPr>
            <w:tcW w:w="710" w:type="dxa"/>
          </w:tcPr>
          <w:p w14:paraId="1C7BEDBF">
            <w:pPr>
              <w:rPr>
                <w:color w:val="000000" w:themeColor="text1"/>
                <w:szCs w:val="21"/>
                <w14:textFill>
                  <w14:solidFill>
                    <w14:schemeClr w14:val="tx1"/>
                  </w14:solidFill>
                </w14:textFill>
              </w:rPr>
            </w:pPr>
          </w:p>
        </w:tc>
        <w:tc>
          <w:tcPr>
            <w:tcW w:w="390" w:type="dxa"/>
          </w:tcPr>
          <w:p w14:paraId="1846F346">
            <w:pPr>
              <w:rPr>
                <w:color w:val="000000" w:themeColor="text1"/>
                <w:szCs w:val="21"/>
                <w14:textFill>
                  <w14:solidFill>
                    <w14:schemeClr w14:val="tx1"/>
                  </w14:solidFill>
                </w14:textFill>
              </w:rPr>
            </w:pPr>
          </w:p>
        </w:tc>
      </w:tr>
      <w:tr w14:paraId="2905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D2C06BE">
            <w:pPr>
              <w:jc w:val="center"/>
              <w:rPr>
                <w:rFonts w:hint="eastAsia" w:ascii="宋体" w:hAnsi="宋体" w:eastAsia="宋体" w:cs="宋体"/>
                <w:color w:val="000000"/>
                <w:kern w:val="0"/>
                <w:szCs w:val="21"/>
                <w:lang w:bidi="ar"/>
              </w:rPr>
            </w:pPr>
          </w:p>
        </w:tc>
        <w:tc>
          <w:tcPr>
            <w:tcW w:w="772" w:type="dxa"/>
            <w:vMerge w:val="continue"/>
            <w:vAlign w:val="center"/>
          </w:tcPr>
          <w:p w14:paraId="359181EA">
            <w:pPr>
              <w:jc w:val="center"/>
              <w:rPr>
                <w:rFonts w:hint="eastAsia" w:ascii="宋体" w:hAnsi="宋体" w:eastAsia="宋体" w:cs="宋体"/>
                <w:color w:val="000000"/>
                <w:kern w:val="0"/>
                <w:sz w:val="22"/>
                <w:lang w:bidi="ar"/>
              </w:rPr>
            </w:pPr>
          </w:p>
        </w:tc>
        <w:tc>
          <w:tcPr>
            <w:tcW w:w="5446" w:type="dxa"/>
            <w:vAlign w:val="center"/>
          </w:tcPr>
          <w:p w14:paraId="47E57CE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18、框架：采用40mm±10%*80mm±10%/40mm±10%*40mm±10%，厚度≥2mm镀锌方管制作。</w:t>
            </w:r>
          </w:p>
        </w:tc>
        <w:tc>
          <w:tcPr>
            <w:tcW w:w="972" w:type="dxa"/>
          </w:tcPr>
          <w:p w14:paraId="0BA02894">
            <w:pPr>
              <w:rPr>
                <w:color w:val="000000" w:themeColor="text1"/>
                <w:szCs w:val="21"/>
                <w14:textFill>
                  <w14:solidFill>
                    <w14:schemeClr w14:val="tx1"/>
                  </w14:solidFill>
                </w14:textFill>
              </w:rPr>
            </w:pPr>
          </w:p>
        </w:tc>
        <w:tc>
          <w:tcPr>
            <w:tcW w:w="710" w:type="dxa"/>
          </w:tcPr>
          <w:p w14:paraId="3C6D0526">
            <w:pPr>
              <w:rPr>
                <w:color w:val="000000" w:themeColor="text1"/>
                <w:szCs w:val="21"/>
                <w14:textFill>
                  <w14:solidFill>
                    <w14:schemeClr w14:val="tx1"/>
                  </w14:solidFill>
                </w14:textFill>
              </w:rPr>
            </w:pPr>
          </w:p>
        </w:tc>
        <w:tc>
          <w:tcPr>
            <w:tcW w:w="390" w:type="dxa"/>
          </w:tcPr>
          <w:p w14:paraId="186A90E9">
            <w:pPr>
              <w:rPr>
                <w:color w:val="000000" w:themeColor="text1"/>
                <w:szCs w:val="21"/>
                <w14:textFill>
                  <w14:solidFill>
                    <w14:schemeClr w14:val="tx1"/>
                  </w14:solidFill>
                </w14:textFill>
              </w:rPr>
            </w:pPr>
          </w:p>
        </w:tc>
      </w:tr>
      <w:tr w14:paraId="775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62CA62D7">
            <w:pPr>
              <w:jc w:val="center"/>
              <w:rPr>
                <w:rFonts w:hint="eastAsia" w:ascii="宋体" w:hAnsi="宋体" w:eastAsia="宋体" w:cs="宋体"/>
                <w:color w:val="000000"/>
                <w:kern w:val="0"/>
                <w:szCs w:val="21"/>
                <w:lang w:bidi="ar"/>
              </w:rPr>
            </w:pPr>
          </w:p>
        </w:tc>
        <w:tc>
          <w:tcPr>
            <w:tcW w:w="772" w:type="dxa"/>
            <w:vMerge w:val="continue"/>
            <w:vAlign w:val="center"/>
          </w:tcPr>
          <w:p w14:paraId="7219DC3A">
            <w:pPr>
              <w:jc w:val="center"/>
              <w:rPr>
                <w:rFonts w:hint="eastAsia" w:ascii="宋体" w:hAnsi="宋体" w:eastAsia="宋体" w:cs="宋体"/>
                <w:color w:val="000000"/>
                <w:kern w:val="0"/>
                <w:sz w:val="22"/>
                <w:lang w:bidi="ar"/>
              </w:rPr>
            </w:pPr>
          </w:p>
        </w:tc>
        <w:tc>
          <w:tcPr>
            <w:tcW w:w="5446" w:type="dxa"/>
            <w:vAlign w:val="center"/>
          </w:tcPr>
          <w:p w14:paraId="43171A13">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19、护栏：高度≥1300mm，采用ø38mm±10%、ø25mm±10%镀锌圆管，每根间隔≤90mm。</w:t>
            </w:r>
          </w:p>
        </w:tc>
        <w:tc>
          <w:tcPr>
            <w:tcW w:w="972" w:type="dxa"/>
          </w:tcPr>
          <w:p w14:paraId="44B52803">
            <w:pPr>
              <w:rPr>
                <w:color w:val="000000" w:themeColor="text1"/>
                <w:szCs w:val="21"/>
                <w14:textFill>
                  <w14:solidFill>
                    <w14:schemeClr w14:val="tx1"/>
                  </w14:solidFill>
                </w14:textFill>
              </w:rPr>
            </w:pPr>
          </w:p>
        </w:tc>
        <w:tc>
          <w:tcPr>
            <w:tcW w:w="710" w:type="dxa"/>
          </w:tcPr>
          <w:p w14:paraId="6D8B1C87">
            <w:pPr>
              <w:rPr>
                <w:color w:val="000000" w:themeColor="text1"/>
                <w:szCs w:val="21"/>
                <w14:textFill>
                  <w14:solidFill>
                    <w14:schemeClr w14:val="tx1"/>
                  </w14:solidFill>
                </w14:textFill>
              </w:rPr>
            </w:pPr>
          </w:p>
        </w:tc>
        <w:tc>
          <w:tcPr>
            <w:tcW w:w="390" w:type="dxa"/>
          </w:tcPr>
          <w:p w14:paraId="317123F5">
            <w:pPr>
              <w:rPr>
                <w:color w:val="000000" w:themeColor="text1"/>
                <w:szCs w:val="21"/>
                <w14:textFill>
                  <w14:solidFill>
                    <w14:schemeClr w14:val="tx1"/>
                  </w14:solidFill>
                </w14:textFill>
              </w:rPr>
            </w:pPr>
          </w:p>
        </w:tc>
      </w:tr>
      <w:tr w14:paraId="67B3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B52E785">
            <w:pPr>
              <w:jc w:val="center"/>
              <w:rPr>
                <w:rFonts w:hint="eastAsia" w:ascii="宋体" w:hAnsi="宋体" w:eastAsia="宋体" w:cs="宋体"/>
                <w:color w:val="000000"/>
                <w:kern w:val="0"/>
                <w:szCs w:val="21"/>
                <w:lang w:bidi="ar"/>
              </w:rPr>
            </w:pPr>
          </w:p>
        </w:tc>
        <w:tc>
          <w:tcPr>
            <w:tcW w:w="772" w:type="dxa"/>
            <w:vMerge w:val="continue"/>
            <w:vAlign w:val="center"/>
          </w:tcPr>
          <w:p w14:paraId="1198478B">
            <w:pPr>
              <w:jc w:val="center"/>
              <w:rPr>
                <w:rFonts w:hint="eastAsia" w:ascii="宋体" w:hAnsi="宋体" w:eastAsia="宋体" w:cs="宋体"/>
                <w:color w:val="000000"/>
                <w:kern w:val="0"/>
                <w:sz w:val="22"/>
                <w:lang w:bidi="ar"/>
              </w:rPr>
            </w:pPr>
          </w:p>
        </w:tc>
        <w:tc>
          <w:tcPr>
            <w:tcW w:w="5446" w:type="dxa"/>
            <w:vAlign w:val="center"/>
          </w:tcPr>
          <w:p w14:paraId="6C5C7EFE">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20、平台：采用厚度≥25mm芬兰木。</w:t>
            </w:r>
          </w:p>
        </w:tc>
        <w:tc>
          <w:tcPr>
            <w:tcW w:w="972" w:type="dxa"/>
          </w:tcPr>
          <w:p w14:paraId="5E85A300">
            <w:pPr>
              <w:rPr>
                <w:color w:val="000000" w:themeColor="text1"/>
                <w:szCs w:val="21"/>
                <w14:textFill>
                  <w14:solidFill>
                    <w14:schemeClr w14:val="tx1"/>
                  </w14:solidFill>
                </w14:textFill>
              </w:rPr>
            </w:pPr>
          </w:p>
        </w:tc>
        <w:tc>
          <w:tcPr>
            <w:tcW w:w="710" w:type="dxa"/>
          </w:tcPr>
          <w:p w14:paraId="1E41B415">
            <w:pPr>
              <w:rPr>
                <w:color w:val="000000" w:themeColor="text1"/>
                <w:szCs w:val="21"/>
                <w14:textFill>
                  <w14:solidFill>
                    <w14:schemeClr w14:val="tx1"/>
                  </w14:solidFill>
                </w14:textFill>
              </w:rPr>
            </w:pPr>
          </w:p>
        </w:tc>
        <w:tc>
          <w:tcPr>
            <w:tcW w:w="390" w:type="dxa"/>
          </w:tcPr>
          <w:p w14:paraId="0D7D5BEE">
            <w:pPr>
              <w:rPr>
                <w:color w:val="000000" w:themeColor="text1"/>
                <w:szCs w:val="21"/>
                <w14:textFill>
                  <w14:solidFill>
                    <w14:schemeClr w14:val="tx1"/>
                  </w14:solidFill>
                </w14:textFill>
              </w:rPr>
            </w:pPr>
          </w:p>
        </w:tc>
      </w:tr>
      <w:tr w14:paraId="0BFC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2C0310AA">
            <w:pPr>
              <w:jc w:val="center"/>
              <w:rPr>
                <w:rFonts w:hint="eastAsia" w:ascii="宋体" w:hAnsi="宋体" w:eastAsia="宋体" w:cs="宋体"/>
                <w:color w:val="000000"/>
                <w:kern w:val="0"/>
                <w:szCs w:val="21"/>
                <w:lang w:bidi="ar"/>
              </w:rPr>
            </w:pPr>
          </w:p>
        </w:tc>
        <w:tc>
          <w:tcPr>
            <w:tcW w:w="772" w:type="dxa"/>
            <w:vMerge w:val="continue"/>
            <w:vAlign w:val="center"/>
          </w:tcPr>
          <w:p w14:paraId="6093E6C9">
            <w:pPr>
              <w:jc w:val="center"/>
              <w:rPr>
                <w:rFonts w:hint="eastAsia" w:ascii="宋体" w:hAnsi="宋体" w:eastAsia="宋体" w:cs="宋体"/>
                <w:color w:val="000000"/>
                <w:kern w:val="0"/>
                <w:sz w:val="22"/>
                <w:lang w:bidi="ar"/>
              </w:rPr>
            </w:pPr>
          </w:p>
        </w:tc>
        <w:tc>
          <w:tcPr>
            <w:tcW w:w="5446" w:type="dxa"/>
            <w:vAlign w:val="center"/>
          </w:tcPr>
          <w:p w14:paraId="1B3EAA03">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21、主立柱：主立柱采用ø114mm±10%，厚度≥2mm镀锌管，钢管表面静电喷涂，采用户外（聚酯喷末）塑粉经双层喷涂。</w:t>
            </w:r>
          </w:p>
        </w:tc>
        <w:tc>
          <w:tcPr>
            <w:tcW w:w="972" w:type="dxa"/>
          </w:tcPr>
          <w:p w14:paraId="363E5563">
            <w:pPr>
              <w:rPr>
                <w:color w:val="000000" w:themeColor="text1"/>
                <w:szCs w:val="21"/>
                <w14:textFill>
                  <w14:solidFill>
                    <w14:schemeClr w14:val="tx1"/>
                  </w14:solidFill>
                </w14:textFill>
              </w:rPr>
            </w:pPr>
          </w:p>
        </w:tc>
        <w:tc>
          <w:tcPr>
            <w:tcW w:w="710" w:type="dxa"/>
          </w:tcPr>
          <w:p w14:paraId="7F301299">
            <w:pPr>
              <w:rPr>
                <w:color w:val="000000" w:themeColor="text1"/>
                <w:szCs w:val="21"/>
                <w14:textFill>
                  <w14:solidFill>
                    <w14:schemeClr w14:val="tx1"/>
                  </w14:solidFill>
                </w14:textFill>
              </w:rPr>
            </w:pPr>
          </w:p>
        </w:tc>
        <w:tc>
          <w:tcPr>
            <w:tcW w:w="390" w:type="dxa"/>
          </w:tcPr>
          <w:p w14:paraId="4EC29C20">
            <w:pPr>
              <w:rPr>
                <w:color w:val="000000" w:themeColor="text1"/>
                <w:szCs w:val="21"/>
                <w14:textFill>
                  <w14:solidFill>
                    <w14:schemeClr w14:val="tx1"/>
                  </w14:solidFill>
                </w14:textFill>
              </w:rPr>
            </w:pPr>
          </w:p>
        </w:tc>
      </w:tr>
      <w:tr w14:paraId="53CC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599568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w:t>
            </w:r>
          </w:p>
        </w:tc>
        <w:tc>
          <w:tcPr>
            <w:tcW w:w="772" w:type="dxa"/>
            <w:vAlign w:val="center"/>
          </w:tcPr>
          <w:p w14:paraId="4F8F6AD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钻龙</w:t>
            </w:r>
          </w:p>
        </w:tc>
        <w:tc>
          <w:tcPr>
            <w:tcW w:w="5446" w:type="dxa"/>
            <w:vAlign w:val="center"/>
          </w:tcPr>
          <w:p w14:paraId="544EBE22">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22、规格：长2000mm±10%；框架：采用ø38mm±10%/ø32mm±10%（±10mm±10%），厚度≥2mm的镀锌管制作。网绳采用ø12mm±10%单股编织钢丝绳。</w:t>
            </w:r>
          </w:p>
        </w:tc>
        <w:tc>
          <w:tcPr>
            <w:tcW w:w="972" w:type="dxa"/>
          </w:tcPr>
          <w:p w14:paraId="5A9816D2">
            <w:pPr>
              <w:rPr>
                <w:color w:val="000000" w:themeColor="text1"/>
                <w:szCs w:val="21"/>
                <w14:textFill>
                  <w14:solidFill>
                    <w14:schemeClr w14:val="tx1"/>
                  </w14:solidFill>
                </w14:textFill>
              </w:rPr>
            </w:pPr>
          </w:p>
        </w:tc>
        <w:tc>
          <w:tcPr>
            <w:tcW w:w="710" w:type="dxa"/>
          </w:tcPr>
          <w:p w14:paraId="2659CCC8">
            <w:pPr>
              <w:rPr>
                <w:color w:val="000000" w:themeColor="text1"/>
                <w:szCs w:val="21"/>
                <w14:textFill>
                  <w14:solidFill>
                    <w14:schemeClr w14:val="tx1"/>
                  </w14:solidFill>
                </w14:textFill>
              </w:rPr>
            </w:pPr>
          </w:p>
        </w:tc>
        <w:tc>
          <w:tcPr>
            <w:tcW w:w="390" w:type="dxa"/>
          </w:tcPr>
          <w:p w14:paraId="33C16557">
            <w:pPr>
              <w:rPr>
                <w:color w:val="000000" w:themeColor="text1"/>
                <w:szCs w:val="21"/>
                <w14:textFill>
                  <w14:solidFill>
                    <w14:schemeClr w14:val="tx1"/>
                  </w14:solidFill>
                </w14:textFill>
              </w:rPr>
            </w:pPr>
          </w:p>
        </w:tc>
      </w:tr>
      <w:tr w14:paraId="20E2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3D4289F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w:t>
            </w:r>
          </w:p>
        </w:tc>
        <w:tc>
          <w:tcPr>
            <w:tcW w:w="772" w:type="dxa"/>
            <w:vMerge w:val="restart"/>
            <w:vAlign w:val="center"/>
          </w:tcPr>
          <w:p w14:paraId="6532CEC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异型爬</w:t>
            </w:r>
          </w:p>
        </w:tc>
        <w:tc>
          <w:tcPr>
            <w:tcW w:w="5446" w:type="dxa"/>
            <w:vAlign w:val="center"/>
          </w:tcPr>
          <w:p w14:paraId="56FA51BA">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23、规格:长3200mm±10%*宽1000mm±10%*高1500mm±10%；</w:t>
            </w:r>
          </w:p>
        </w:tc>
        <w:tc>
          <w:tcPr>
            <w:tcW w:w="972" w:type="dxa"/>
          </w:tcPr>
          <w:p w14:paraId="59B22E54">
            <w:pPr>
              <w:rPr>
                <w:color w:val="000000" w:themeColor="text1"/>
                <w:szCs w:val="21"/>
                <w14:textFill>
                  <w14:solidFill>
                    <w14:schemeClr w14:val="tx1"/>
                  </w14:solidFill>
                </w14:textFill>
              </w:rPr>
            </w:pPr>
          </w:p>
        </w:tc>
        <w:tc>
          <w:tcPr>
            <w:tcW w:w="710" w:type="dxa"/>
          </w:tcPr>
          <w:p w14:paraId="2E9F4ECB">
            <w:pPr>
              <w:rPr>
                <w:color w:val="000000" w:themeColor="text1"/>
                <w:szCs w:val="21"/>
                <w14:textFill>
                  <w14:solidFill>
                    <w14:schemeClr w14:val="tx1"/>
                  </w14:solidFill>
                </w14:textFill>
              </w:rPr>
            </w:pPr>
          </w:p>
        </w:tc>
        <w:tc>
          <w:tcPr>
            <w:tcW w:w="390" w:type="dxa"/>
          </w:tcPr>
          <w:p w14:paraId="6837D157">
            <w:pPr>
              <w:rPr>
                <w:color w:val="000000" w:themeColor="text1"/>
                <w:szCs w:val="21"/>
                <w14:textFill>
                  <w14:solidFill>
                    <w14:schemeClr w14:val="tx1"/>
                  </w14:solidFill>
                </w14:textFill>
              </w:rPr>
            </w:pPr>
          </w:p>
        </w:tc>
      </w:tr>
      <w:tr w14:paraId="3635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26194026">
            <w:pPr>
              <w:jc w:val="center"/>
              <w:rPr>
                <w:rFonts w:hint="eastAsia" w:ascii="宋体" w:hAnsi="宋体" w:eastAsia="宋体" w:cs="宋体"/>
                <w:color w:val="000000"/>
                <w:kern w:val="0"/>
                <w:szCs w:val="21"/>
                <w:lang w:bidi="ar"/>
              </w:rPr>
            </w:pPr>
          </w:p>
        </w:tc>
        <w:tc>
          <w:tcPr>
            <w:tcW w:w="772" w:type="dxa"/>
            <w:vMerge w:val="continue"/>
            <w:vAlign w:val="center"/>
          </w:tcPr>
          <w:p w14:paraId="7F8FF6D8">
            <w:pPr>
              <w:jc w:val="center"/>
              <w:rPr>
                <w:rFonts w:hint="eastAsia" w:ascii="宋体" w:hAnsi="宋体" w:eastAsia="宋体" w:cs="宋体"/>
                <w:color w:val="000000"/>
                <w:kern w:val="0"/>
                <w:sz w:val="22"/>
                <w:lang w:bidi="ar"/>
              </w:rPr>
            </w:pPr>
          </w:p>
        </w:tc>
        <w:tc>
          <w:tcPr>
            <w:tcW w:w="5446" w:type="dxa"/>
            <w:vAlign w:val="center"/>
          </w:tcPr>
          <w:p w14:paraId="0829C19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24、框架：采用ø48mm±10%镀锌圆管、60mm±10%*60mm±10%，厚度≥2mm的镀锌方管制作</w:t>
            </w:r>
          </w:p>
        </w:tc>
        <w:tc>
          <w:tcPr>
            <w:tcW w:w="972" w:type="dxa"/>
          </w:tcPr>
          <w:p w14:paraId="2A3E7302">
            <w:pPr>
              <w:rPr>
                <w:color w:val="000000" w:themeColor="text1"/>
                <w:szCs w:val="21"/>
                <w14:textFill>
                  <w14:solidFill>
                    <w14:schemeClr w14:val="tx1"/>
                  </w14:solidFill>
                </w14:textFill>
              </w:rPr>
            </w:pPr>
          </w:p>
        </w:tc>
        <w:tc>
          <w:tcPr>
            <w:tcW w:w="710" w:type="dxa"/>
          </w:tcPr>
          <w:p w14:paraId="2BD5BC30">
            <w:pPr>
              <w:rPr>
                <w:color w:val="000000" w:themeColor="text1"/>
                <w:szCs w:val="21"/>
                <w14:textFill>
                  <w14:solidFill>
                    <w14:schemeClr w14:val="tx1"/>
                  </w14:solidFill>
                </w14:textFill>
              </w:rPr>
            </w:pPr>
          </w:p>
        </w:tc>
        <w:tc>
          <w:tcPr>
            <w:tcW w:w="390" w:type="dxa"/>
          </w:tcPr>
          <w:p w14:paraId="37593337">
            <w:pPr>
              <w:rPr>
                <w:color w:val="000000" w:themeColor="text1"/>
                <w:szCs w:val="21"/>
                <w14:textFill>
                  <w14:solidFill>
                    <w14:schemeClr w14:val="tx1"/>
                  </w14:solidFill>
                </w14:textFill>
              </w:rPr>
            </w:pPr>
          </w:p>
        </w:tc>
      </w:tr>
      <w:tr w14:paraId="438D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55F597E">
            <w:pPr>
              <w:jc w:val="center"/>
              <w:rPr>
                <w:rFonts w:hint="eastAsia" w:ascii="宋体" w:hAnsi="宋体" w:eastAsia="宋体" w:cs="宋体"/>
                <w:color w:val="000000"/>
                <w:kern w:val="0"/>
                <w:szCs w:val="21"/>
                <w:lang w:bidi="ar"/>
              </w:rPr>
            </w:pPr>
          </w:p>
        </w:tc>
        <w:tc>
          <w:tcPr>
            <w:tcW w:w="772" w:type="dxa"/>
            <w:vMerge w:val="continue"/>
            <w:vAlign w:val="center"/>
          </w:tcPr>
          <w:p w14:paraId="0F9D1923">
            <w:pPr>
              <w:jc w:val="center"/>
              <w:rPr>
                <w:rFonts w:hint="eastAsia" w:ascii="宋体" w:hAnsi="宋体" w:eastAsia="宋体" w:cs="宋体"/>
                <w:color w:val="000000"/>
                <w:kern w:val="0"/>
                <w:sz w:val="22"/>
                <w:lang w:bidi="ar"/>
              </w:rPr>
            </w:pPr>
          </w:p>
        </w:tc>
        <w:tc>
          <w:tcPr>
            <w:tcW w:w="5446" w:type="dxa"/>
            <w:vAlign w:val="center"/>
          </w:tcPr>
          <w:p w14:paraId="5CF534B1">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25、爬网绳网：网绳采用ø12mm±10%单股钢丝绳编织而成。</w:t>
            </w:r>
          </w:p>
        </w:tc>
        <w:tc>
          <w:tcPr>
            <w:tcW w:w="972" w:type="dxa"/>
          </w:tcPr>
          <w:p w14:paraId="0CD4DAC9">
            <w:pPr>
              <w:rPr>
                <w:color w:val="000000" w:themeColor="text1"/>
                <w:szCs w:val="21"/>
                <w14:textFill>
                  <w14:solidFill>
                    <w14:schemeClr w14:val="tx1"/>
                  </w14:solidFill>
                </w14:textFill>
              </w:rPr>
            </w:pPr>
          </w:p>
        </w:tc>
        <w:tc>
          <w:tcPr>
            <w:tcW w:w="710" w:type="dxa"/>
          </w:tcPr>
          <w:p w14:paraId="66412E7A">
            <w:pPr>
              <w:rPr>
                <w:color w:val="000000" w:themeColor="text1"/>
                <w:szCs w:val="21"/>
                <w14:textFill>
                  <w14:solidFill>
                    <w14:schemeClr w14:val="tx1"/>
                  </w14:solidFill>
                </w14:textFill>
              </w:rPr>
            </w:pPr>
          </w:p>
        </w:tc>
        <w:tc>
          <w:tcPr>
            <w:tcW w:w="390" w:type="dxa"/>
          </w:tcPr>
          <w:p w14:paraId="3A0AFF45">
            <w:pPr>
              <w:rPr>
                <w:color w:val="000000" w:themeColor="text1"/>
                <w:szCs w:val="21"/>
                <w14:textFill>
                  <w14:solidFill>
                    <w14:schemeClr w14:val="tx1"/>
                  </w14:solidFill>
                </w14:textFill>
              </w:rPr>
            </w:pPr>
          </w:p>
        </w:tc>
      </w:tr>
      <w:tr w14:paraId="12BC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CEFA703">
            <w:pPr>
              <w:jc w:val="center"/>
              <w:rPr>
                <w:rFonts w:hint="eastAsia" w:ascii="宋体" w:hAnsi="宋体" w:eastAsia="宋体" w:cs="宋体"/>
                <w:color w:val="000000"/>
                <w:kern w:val="0"/>
                <w:szCs w:val="21"/>
                <w:lang w:bidi="ar"/>
              </w:rPr>
            </w:pPr>
          </w:p>
        </w:tc>
        <w:tc>
          <w:tcPr>
            <w:tcW w:w="772" w:type="dxa"/>
            <w:vMerge w:val="continue"/>
            <w:vAlign w:val="center"/>
          </w:tcPr>
          <w:p w14:paraId="0005EE50">
            <w:pPr>
              <w:jc w:val="center"/>
              <w:rPr>
                <w:rFonts w:hint="eastAsia" w:ascii="宋体" w:hAnsi="宋体" w:eastAsia="宋体" w:cs="宋体"/>
                <w:color w:val="000000"/>
                <w:kern w:val="0"/>
                <w:sz w:val="22"/>
                <w:lang w:bidi="ar"/>
              </w:rPr>
            </w:pPr>
          </w:p>
        </w:tc>
        <w:tc>
          <w:tcPr>
            <w:tcW w:w="5446" w:type="dxa"/>
            <w:vAlign w:val="center"/>
          </w:tcPr>
          <w:p w14:paraId="3C5E961C">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26、主立柱：主立柱采用ø114mm±10%，厚度≥2mm镀锌管，钢管表面静电喷涂，采用户外（聚酯喷末）塑粉经双层喷涂。</w:t>
            </w:r>
          </w:p>
        </w:tc>
        <w:tc>
          <w:tcPr>
            <w:tcW w:w="972" w:type="dxa"/>
          </w:tcPr>
          <w:p w14:paraId="361CD279">
            <w:pPr>
              <w:rPr>
                <w:color w:val="000000" w:themeColor="text1"/>
                <w:szCs w:val="21"/>
                <w14:textFill>
                  <w14:solidFill>
                    <w14:schemeClr w14:val="tx1"/>
                  </w14:solidFill>
                </w14:textFill>
              </w:rPr>
            </w:pPr>
          </w:p>
        </w:tc>
        <w:tc>
          <w:tcPr>
            <w:tcW w:w="710" w:type="dxa"/>
          </w:tcPr>
          <w:p w14:paraId="710142F2">
            <w:pPr>
              <w:rPr>
                <w:color w:val="000000" w:themeColor="text1"/>
                <w:szCs w:val="21"/>
                <w14:textFill>
                  <w14:solidFill>
                    <w14:schemeClr w14:val="tx1"/>
                  </w14:solidFill>
                </w14:textFill>
              </w:rPr>
            </w:pPr>
          </w:p>
        </w:tc>
        <w:tc>
          <w:tcPr>
            <w:tcW w:w="390" w:type="dxa"/>
          </w:tcPr>
          <w:p w14:paraId="27428E70">
            <w:pPr>
              <w:rPr>
                <w:color w:val="000000" w:themeColor="text1"/>
                <w:szCs w:val="21"/>
                <w14:textFill>
                  <w14:solidFill>
                    <w14:schemeClr w14:val="tx1"/>
                  </w14:solidFill>
                </w14:textFill>
              </w:rPr>
            </w:pPr>
          </w:p>
        </w:tc>
      </w:tr>
      <w:tr w14:paraId="0B78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0B922D2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772" w:type="dxa"/>
            <w:vMerge w:val="restart"/>
            <w:vAlign w:val="center"/>
          </w:tcPr>
          <w:p w14:paraId="2A25753A">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灵梦之坪</w:t>
            </w:r>
          </w:p>
        </w:tc>
        <w:tc>
          <w:tcPr>
            <w:tcW w:w="5446" w:type="dxa"/>
            <w:vAlign w:val="center"/>
          </w:tcPr>
          <w:p w14:paraId="5D15466E">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27、规格:长8200mm±10%*宽4000mm±10%*高1800mm±10%；</w:t>
            </w:r>
          </w:p>
        </w:tc>
        <w:tc>
          <w:tcPr>
            <w:tcW w:w="972" w:type="dxa"/>
          </w:tcPr>
          <w:p w14:paraId="0A2A4F61">
            <w:pPr>
              <w:rPr>
                <w:color w:val="000000" w:themeColor="text1"/>
                <w:szCs w:val="21"/>
                <w14:textFill>
                  <w14:solidFill>
                    <w14:schemeClr w14:val="tx1"/>
                  </w14:solidFill>
                </w14:textFill>
              </w:rPr>
            </w:pPr>
          </w:p>
        </w:tc>
        <w:tc>
          <w:tcPr>
            <w:tcW w:w="710" w:type="dxa"/>
          </w:tcPr>
          <w:p w14:paraId="75569E10">
            <w:pPr>
              <w:rPr>
                <w:color w:val="000000" w:themeColor="text1"/>
                <w:szCs w:val="21"/>
                <w14:textFill>
                  <w14:solidFill>
                    <w14:schemeClr w14:val="tx1"/>
                  </w14:solidFill>
                </w14:textFill>
              </w:rPr>
            </w:pPr>
          </w:p>
        </w:tc>
        <w:tc>
          <w:tcPr>
            <w:tcW w:w="390" w:type="dxa"/>
          </w:tcPr>
          <w:p w14:paraId="0EA4AA33">
            <w:pPr>
              <w:rPr>
                <w:color w:val="000000" w:themeColor="text1"/>
                <w:szCs w:val="21"/>
                <w14:textFill>
                  <w14:solidFill>
                    <w14:schemeClr w14:val="tx1"/>
                  </w14:solidFill>
                </w14:textFill>
              </w:rPr>
            </w:pPr>
          </w:p>
        </w:tc>
      </w:tr>
      <w:tr w14:paraId="5182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898003B">
            <w:pPr>
              <w:jc w:val="center"/>
              <w:rPr>
                <w:rFonts w:hint="eastAsia" w:ascii="宋体" w:hAnsi="宋体" w:eastAsia="宋体" w:cs="宋体"/>
                <w:color w:val="000000"/>
                <w:kern w:val="0"/>
                <w:szCs w:val="21"/>
                <w:lang w:bidi="ar"/>
              </w:rPr>
            </w:pPr>
          </w:p>
        </w:tc>
        <w:tc>
          <w:tcPr>
            <w:tcW w:w="772" w:type="dxa"/>
            <w:vMerge w:val="continue"/>
            <w:vAlign w:val="center"/>
          </w:tcPr>
          <w:p w14:paraId="6C51BD7C">
            <w:pPr>
              <w:jc w:val="center"/>
              <w:rPr>
                <w:rFonts w:hint="eastAsia" w:ascii="宋体" w:hAnsi="宋体" w:eastAsia="宋体" w:cs="宋体"/>
                <w:color w:val="000000"/>
                <w:kern w:val="0"/>
                <w:sz w:val="22"/>
                <w:lang w:bidi="ar"/>
              </w:rPr>
            </w:pPr>
          </w:p>
        </w:tc>
        <w:tc>
          <w:tcPr>
            <w:tcW w:w="5446" w:type="dxa"/>
            <w:vAlign w:val="center"/>
          </w:tcPr>
          <w:p w14:paraId="2755AE40">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28、框架：采用40mm±10%*80mm±10%/40mm±10%*40mm±10%（±10mm±10%），厚度≥2mm的镀锌方管制作。</w:t>
            </w:r>
          </w:p>
        </w:tc>
        <w:tc>
          <w:tcPr>
            <w:tcW w:w="972" w:type="dxa"/>
          </w:tcPr>
          <w:p w14:paraId="1A0D6580">
            <w:pPr>
              <w:rPr>
                <w:color w:val="000000" w:themeColor="text1"/>
                <w:szCs w:val="21"/>
                <w14:textFill>
                  <w14:solidFill>
                    <w14:schemeClr w14:val="tx1"/>
                  </w14:solidFill>
                </w14:textFill>
              </w:rPr>
            </w:pPr>
          </w:p>
        </w:tc>
        <w:tc>
          <w:tcPr>
            <w:tcW w:w="710" w:type="dxa"/>
          </w:tcPr>
          <w:p w14:paraId="4C7BF723">
            <w:pPr>
              <w:rPr>
                <w:color w:val="000000" w:themeColor="text1"/>
                <w:szCs w:val="21"/>
                <w14:textFill>
                  <w14:solidFill>
                    <w14:schemeClr w14:val="tx1"/>
                  </w14:solidFill>
                </w14:textFill>
              </w:rPr>
            </w:pPr>
          </w:p>
        </w:tc>
        <w:tc>
          <w:tcPr>
            <w:tcW w:w="390" w:type="dxa"/>
          </w:tcPr>
          <w:p w14:paraId="51B4C08D">
            <w:pPr>
              <w:rPr>
                <w:color w:val="000000" w:themeColor="text1"/>
                <w:szCs w:val="21"/>
                <w14:textFill>
                  <w14:solidFill>
                    <w14:schemeClr w14:val="tx1"/>
                  </w14:solidFill>
                </w14:textFill>
              </w:rPr>
            </w:pPr>
          </w:p>
        </w:tc>
      </w:tr>
      <w:tr w14:paraId="21F5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EFD55D2">
            <w:pPr>
              <w:jc w:val="center"/>
              <w:rPr>
                <w:rFonts w:hint="eastAsia" w:ascii="宋体" w:hAnsi="宋体" w:eastAsia="宋体" w:cs="宋体"/>
                <w:color w:val="000000"/>
                <w:kern w:val="0"/>
                <w:szCs w:val="21"/>
                <w:lang w:bidi="ar"/>
              </w:rPr>
            </w:pPr>
          </w:p>
        </w:tc>
        <w:tc>
          <w:tcPr>
            <w:tcW w:w="772" w:type="dxa"/>
            <w:vMerge w:val="continue"/>
            <w:vAlign w:val="center"/>
          </w:tcPr>
          <w:p w14:paraId="62531A11">
            <w:pPr>
              <w:jc w:val="center"/>
              <w:rPr>
                <w:rFonts w:hint="eastAsia" w:ascii="宋体" w:hAnsi="宋体" w:eastAsia="宋体" w:cs="宋体"/>
                <w:color w:val="000000"/>
                <w:kern w:val="0"/>
                <w:sz w:val="22"/>
                <w:lang w:bidi="ar"/>
              </w:rPr>
            </w:pPr>
          </w:p>
        </w:tc>
        <w:tc>
          <w:tcPr>
            <w:tcW w:w="5446" w:type="dxa"/>
            <w:vAlign w:val="center"/>
          </w:tcPr>
          <w:p w14:paraId="313D341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29、护栏：高度≥1300mm，采用ø38mm±10%、ø25mm±10%镀锌圆管，每根间隔≤90mm。</w:t>
            </w:r>
          </w:p>
        </w:tc>
        <w:tc>
          <w:tcPr>
            <w:tcW w:w="972" w:type="dxa"/>
          </w:tcPr>
          <w:p w14:paraId="5D6D05ED">
            <w:pPr>
              <w:rPr>
                <w:color w:val="000000" w:themeColor="text1"/>
                <w:szCs w:val="21"/>
                <w14:textFill>
                  <w14:solidFill>
                    <w14:schemeClr w14:val="tx1"/>
                  </w14:solidFill>
                </w14:textFill>
              </w:rPr>
            </w:pPr>
          </w:p>
        </w:tc>
        <w:tc>
          <w:tcPr>
            <w:tcW w:w="710" w:type="dxa"/>
          </w:tcPr>
          <w:p w14:paraId="19DCCE16">
            <w:pPr>
              <w:rPr>
                <w:color w:val="000000" w:themeColor="text1"/>
                <w:szCs w:val="21"/>
                <w14:textFill>
                  <w14:solidFill>
                    <w14:schemeClr w14:val="tx1"/>
                  </w14:solidFill>
                </w14:textFill>
              </w:rPr>
            </w:pPr>
          </w:p>
        </w:tc>
        <w:tc>
          <w:tcPr>
            <w:tcW w:w="390" w:type="dxa"/>
          </w:tcPr>
          <w:p w14:paraId="7D90A927">
            <w:pPr>
              <w:rPr>
                <w:color w:val="000000" w:themeColor="text1"/>
                <w:szCs w:val="21"/>
                <w14:textFill>
                  <w14:solidFill>
                    <w14:schemeClr w14:val="tx1"/>
                  </w14:solidFill>
                </w14:textFill>
              </w:rPr>
            </w:pPr>
          </w:p>
        </w:tc>
      </w:tr>
      <w:tr w14:paraId="16AA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CCBFF91">
            <w:pPr>
              <w:jc w:val="center"/>
              <w:rPr>
                <w:rFonts w:hint="eastAsia" w:ascii="宋体" w:hAnsi="宋体" w:eastAsia="宋体" w:cs="宋体"/>
                <w:color w:val="000000"/>
                <w:kern w:val="0"/>
                <w:szCs w:val="21"/>
                <w:lang w:bidi="ar"/>
              </w:rPr>
            </w:pPr>
          </w:p>
        </w:tc>
        <w:tc>
          <w:tcPr>
            <w:tcW w:w="772" w:type="dxa"/>
            <w:vMerge w:val="continue"/>
            <w:vAlign w:val="center"/>
          </w:tcPr>
          <w:p w14:paraId="447D3131">
            <w:pPr>
              <w:jc w:val="center"/>
              <w:rPr>
                <w:rFonts w:hint="eastAsia" w:ascii="宋体" w:hAnsi="宋体" w:eastAsia="宋体" w:cs="宋体"/>
                <w:color w:val="000000"/>
                <w:kern w:val="0"/>
                <w:sz w:val="22"/>
                <w:lang w:bidi="ar"/>
              </w:rPr>
            </w:pPr>
          </w:p>
        </w:tc>
        <w:tc>
          <w:tcPr>
            <w:tcW w:w="5446" w:type="dxa"/>
            <w:vAlign w:val="center"/>
          </w:tcPr>
          <w:p w14:paraId="060B219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30、平台：采用厚度≥25mm芬兰木。</w:t>
            </w:r>
          </w:p>
        </w:tc>
        <w:tc>
          <w:tcPr>
            <w:tcW w:w="972" w:type="dxa"/>
          </w:tcPr>
          <w:p w14:paraId="436F51D4">
            <w:pPr>
              <w:rPr>
                <w:color w:val="000000" w:themeColor="text1"/>
                <w:szCs w:val="21"/>
                <w14:textFill>
                  <w14:solidFill>
                    <w14:schemeClr w14:val="tx1"/>
                  </w14:solidFill>
                </w14:textFill>
              </w:rPr>
            </w:pPr>
          </w:p>
        </w:tc>
        <w:tc>
          <w:tcPr>
            <w:tcW w:w="710" w:type="dxa"/>
          </w:tcPr>
          <w:p w14:paraId="2922941B">
            <w:pPr>
              <w:rPr>
                <w:color w:val="000000" w:themeColor="text1"/>
                <w:szCs w:val="21"/>
                <w14:textFill>
                  <w14:solidFill>
                    <w14:schemeClr w14:val="tx1"/>
                  </w14:solidFill>
                </w14:textFill>
              </w:rPr>
            </w:pPr>
          </w:p>
        </w:tc>
        <w:tc>
          <w:tcPr>
            <w:tcW w:w="390" w:type="dxa"/>
          </w:tcPr>
          <w:p w14:paraId="715F1562">
            <w:pPr>
              <w:rPr>
                <w:color w:val="000000" w:themeColor="text1"/>
                <w:szCs w:val="21"/>
                <w14:textFill>
                  <w14:solidFill>
                    <w14:schemeClr w14:val="tx1"/>
                  </w14:solidFill>
                </w14:textFill>
              </w:rPr>
            </w:pPr>
          </w:p>
        </w:tc>
      </w:tr>
      <w:tr w14:paraId="13C8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5994287">
            <w:pPr>
              <w:jc w:val="center"/>
              <w:rPr>
                <w:rFonts w:hint="eastAsia" w:ascii="宋体" w:hAnsi="宋体" w:eastAsia="宋体" w:cs="宋体"/>
                <w:color w:val="000000"/>
                <w:kern w:val="0"/>
                <w:szCs w:val="21"/>
                <w:lang w:bidi="ar"/>
              </w:rPr>
            </w:pPr>
          </w:p>
        </w:tc>
        <w:tc>
          <w:tcPr>
            <w:tcW w:w="772" w:type="dxa"/>
            <w:vMerge w:val="continue"/>
            <w:vAlign w:val="center"/>
          </w:tcPr>
          <w:p w14:paraId="411F3837">
            <w:pPr>
              <w:jc w:val="center"/>
              <w:rPr>
                <w:rFonts w:hint="eastAsia" w:ascii="宋体" w:hAnsi="宋体" w:eastAsia="宋体" w:cs="宋体"/>
                <w:color w:val="000000"/>
                <w:kern w:val="0"/>
                <w:sz w:val="22"/>
                <w:lang w:bidi="ar"/>
              </w:rPr>
            </w:pPr>
          </w:p>
        </w:tc>
        <w:tc>
          <w:tcPr>
            <w:tcW w:w="5446" w:type="dxa"/>
            <w:vAlign w:val="center"/>
          </w:tcPr>
          <w:p w14:paraId="30AF2CEA">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31、▲主立柱：</w:t>
            </w:r>
            <w:r>
              <w:rPr>
                <w:rFonts w:hint="eastAsia" w:ascii="宋体" w:hAnsi="宋体" w:eastAsia="宋体" w:cs="宋体"/>
                <w:color w:val="000000"/>
                <w:kern w:val="0"/>
                <w:szCs w:val="21"/>
                <w:highlight w:val="yellow"/>
                <w:lang w:bidi="ar"/>
              </w:rPr>
              <w:t>主立柱采用ø114mm±10%，厚度≥2mm镀锌管，钢管表面静电喷涂，采用户外（聚酯喷末）塑粉经双层喷涂。脚盘中性盐雾试验、力学性能符合依据《GB/T 10125-2021 、GB/T 228.1-2021、GB/T 4340.1-2009》的要求。</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76AC7023">
            <w:pPr>
              <w:rPr>
                <w:color w:val="000000" w:themeColor="text1"/>
                <w:szCs w:val="21"/>
                <w14:textFill>
                  <w14:solidFill>
                    <w14:schemeClr w14:val="tx1"/>
                  </w14:solidFill>
                </w14:textFill>
              </w:rPr>
            </w:pPr>
          </w:p>
        </w:tc>
        <w:tc>
          <w:tcPr>
            <w:tcW w:w="710" w:type="dxa"/>
          </w:tcPr>
          <w:p w14:paraId="5AACE463">
            <w:pPr>
              <w:rPr>
                <w:color w:val="000000" w:themeColor="text1"/>
                <w:szCs w:val="21"/>
                <w14:textFill>
                  <w14:solidFill>
                    <w14:schemeClr w14:val="tx1"/>
                  </w14:solidFill>
                </w14:textFill>
              </w:rPr>
            </w:pPr>
          </w:p>
        </w:tc>
        <w:tc>
          <w:tcPr>
            <w:tcW w:w="390" w:type="dxa"/>
          </w:tcPr>
          <w:p w14:paraId="3E092B3F">
            <w:pPr>
              <w:rPr>
                <w:color w:val="000000" w:themeColor="text1"/>
                <w:szCs w:val="21"/>
                <w14:textFill>
                  <w14:solidFill>
                    <w14:schemeClr w14:val="tx1"/>
                  </w14:solidFill>
                </w14:textFill>
              </w:rPr>
            </w:pPr>
          </w:p>
        </w:tc>
      </w:tr>
      <w:tr w14:paraId="50F8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ED1264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772" w:type="dxa"/>
            <w:vAlign w:val="center"/>
          </w:tcPr>
          <w:p w14:paraId="6F3BD82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音乐幻屋</w:t>
            </w:r>
          </w:p>
        </w:tc>
        <w:tc>
          <w:tcPr>
            <w:tcW w:w="5446" w:type="dxa"/>
            <w:vAlign w:val="center"/>
          </w:tcPr>
          <w:p w14:paraId="45BECE00">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32、规格:长3800mm±10%*宽2000mm±10%*高3000mm±10%；框架采用40mm±10%*80mm±10%/40mm±10%*40mm±10%，厚度≥2mm的镀锌方管制作。</w:t>
            </w:r>
          </w:p>
        </w:tc>
        <w:tc>
          <w:tcPr>
            <w:tcW w:w="972" w:type="dxa"/>
          </w:tcPr>
          <w:p w14:paraId="54CBF29F">
            <w:pPr>
              <w:rPr>
                <w:color w:val="000000" w:themeColor="text1"/>
                <w:szCs w:val="21"/>
                <w14:textFill>
                  <w14:solidFill>
                    <w14:schemeClr w14:val="tx1"/>
                  </w14:solidFill>
                </w14:textFill>
              </w:rPr>
            </w:pPr>
          </w:p>
        </w:tc>
        <w:tc>
          <w:tcPr>
            <w:tcW w:w="710" w:type="dxa"/>
          </w:tcPr>
          <w:p w14:paraId="2FF0444F">
            <w:pPr>
              <w:rPr>
                <w:color w:val="000000" w:themeColor="text1"/>
                <w:szCs w:val="21"/>
                <w14:textFill>
                  <w14:solidFill>
                    <w14:schemeClr w14:val="tx1"/>
                  </w14:solidFill>
                </w14:textFill>
              </w:rPr>
            </w:pPr>
          </w:p>
        </w:tc>
        <w:tc>
          <w:tcPr>
            <w:tcW w:w="390" w:type="dxa"/>
          </w:tcPr>
          <w:p w14:paraId="1459D237">
            <w:pPr>
              <w:rPr>
                <w:color w:val="000000" w:themeColor="text1"/>
                <w:szCs w:val="21"/>
                <w14:textFill>
                  <w14:solidFill>
                    <w14:schemeClr w14:val="tx1"/>
                  </w14:solidFill>
                </w14:textFill>
              </w:rPr>
            </w:pPr>
          </w:p>
        </w:tc>
      </w:tr>
      <w:tr w14:paraId="197A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2642E7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772" w:type="dxa"/>
            <w:vAlign w:val="center"/>
          </w:tcPr>
          <w:p w14:paraId="3DC1972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S 弯滑道</w:t>
            </w:r>
          </w:p>
        </w:tc>
        <w:tc>
          <w:tcPr>
            <w:tcW w:w="5446" w:type="dxa"/>
            <w:vAlign w:val="center"/>
          </w:tcPr>
          <w:p w14:paraId="2A678DB3">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33、规格:长2100mm±10%*宽1600 mm±10%*高1800mm±10%；滑桶采用滚塑专用料经滚塑成形，塑料壁厚≥6mm。</w:t>
            </w:r>
          </w:p>
        </w:tc>
        <w:tc>
          <w:tcPr>
            <w:tcW w:w="972" w:type="dxa"/>
          </w:tcPr>
          <w:p w14:paraId="4A94C27D">
            <w:pPr>
              <w:rPr>
                <w:color w:val="000000" w:themeColor="text1"/>
                <w:szCs w:val="21"/>
                <w14:textFill>
                  <w14:solidFill>
                    <w14:schemeClr w14:val="tx1"/>
                  </w14:solidFill>
                </w14:textFill>
              </w:rPr>
            </w:pPr>
          </w:p>
        </w:tc>
        <w:tc>
          <w:tcPr>
            <w:tcW w:w="710" w:type="dxa"/>
          </w:tcPr>
          <w:p w14:paraId="25832549">
            <w:pPr>
              <w:rPr>
                <w:color w:val="000000" w:themeColor="text1"/>
                <w:szCs w:val="21"/>
                <w14:textFill>
                  <w14:solidFill>
                    <w14:schemeClr w14:val="tx1"/>
                  </w14:solidFill>
                </w14:textFill>
              </w:rPr>
            </w:pPr>
          </w:p>
        </w:tc>
        <w:tc>
          <w:tcPr>
            <w:tcW w:w="390" w:type="dxa"/>
          </w:tcPr>
          <w:p w14:paraId="0CE24883">
            <w:pPr>
              <w:rPr>
                <w:color w:val="000000" w:themeColor="text1"/>
                <w:szCs w:val="21"/>
                <w14:textFill>
                  <w14:solidFill>
                    <w14:schemeClr w14:val="tx1"/>
                  </w14:solidFill>
                </w14:textFill>
              </w:rPr>
            </w:pPr>
          </w:p>
        </w:tc>
      </w:tr>
      <w:tr w14:paraId="64A5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0DA8A8B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w:t>
            </w:r>
          </w:p>
        </w:tc>
        <w:tc>
          <w:tcPr>
            <w:tcW w:w="772" w:type="dxa"/>
            <w:vMerge w:val="restart"/>
            <w:vAlign w:val="center"/>
          </w:tcPr>
          <w:p w14:paraId="66A8F1E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七字爬笼</w:t>
            </w:r>
          </w:p>
        </w:tc>
        <w:tc>
          <w:tcPr>
            <w:tcW w:w="5446" w:type="dxa"/>
            <w:vAlign w:val="center"/>
          </w:tcPr>
          <w:p w14:paraId="7BFF7A9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34、规格：长1400mm±10%*宽800mm±10%*高1800mm±10%；</w:t>
            </w:r>
          </w:p>
        </w:tc>
        <w:tc>
          <w:tcPr>
            <w:tcW w:w="972" w:type="dxa"/>
          </w:tcPr>
          <w:p w14:paraId="6288E970">
            <w:pPr>
              <w:rPr>
                <w:color w:val="000000" w:themeColor="text1"/>
                <w:szCs w:val="21"/>
                <w14:textFill>
                  <w14:solidFill>
                    <w14:schemeClr w14:val="tx1"/>
                  </w14:solidFill>
                </w14:textFill>
              </w:rPr>
            </w:pPr>
          </w:p>
        </w:tc>
        <w:tc>
          <w:tcPr>
            <w:tcW w:w="710" w:type="dxa"/>
          </w:tcPr>
          <w:p w14:paraId="7211828B">
            <w:pPr>
              <w:rPr>
                <w:color w:val="000000" w:themeColor="text1"/>
                <w:szCs w:val="21"/>
                <w14:textFill>
                  <w14:solidFill>
                    <w14:schemeClr w14:val="tx1"/>
                  </w14:solidFill>
                </w14:textFill>
              </w:rPr>
            </w:pPr>
          </w:p>
        </w:tc>
        <w:tc>
          <w:tcPr>
            <w:tcW w:w="390" w:type="dxa"/>
          </w:tcPr>
          <w:p w14:paraId="725150F5">
            <w:pPr>
              <w:rPr>
                <w:color w:val="000000" w:themeColor="text1"/>
                <w:szCs w:val="21"/>
                <w14:textFill>
                  <w14:solidFill>
                    <w14:schemeClr w14:val="tx1"/>
                  </w14:solidFill>
                </w14:textFill>
              </w:rPr>
            </w:pPr>
          </w:p>
        </w:tc>
      </w:tr>
      <w:tr w14:paraId="4817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399048B">
            <w:pPr>
              <w:jc w:val="center"/>
              <w:rPr>
                <w:rFonts w:hint="eastAsia" w:ascii="宋体" w:hAnsi="宋体" w:eastAsia="宋体" w:cs="宋体"/>
                <w:color w:val="000000"/>
                <w:kern w:val="0"/>
                <w:szCs w:val="21"/>
                <w:lang w:bidi="ar"/>
              </w:rPr>
            </w:pPr>
          </w:p>
        </w:tc>
        <w:tc>
          <w:tcPr>
            <w:tcW w:w="772" w:type="dxa"/>
            <w:vMerge w:val="continue"/>
            <w:vAlign w:val="center"/>
          </w:tcPr>
          <w:p w14:paraId="624244D0">
            <w:pPr>
              <w:jc w:val="center"/>
              <w:rPr>
                <w:rFonts w:hint="eastAsia" w:ascii="宋体" w:hAnsi="宋体" w:eastAsia="宋体" w:cs="宋体"/>
                <w:color w:val="000000"/>
                <w:kern w:val="0"/>
                <w:sz w:val="22"/>
                <w:lang w:bidi="ar"/>
              </w:rPr>
            </w:pPr>
          </w:p>
        </w:tc>
        <w:tc>
          <w:tcPr>
            <w:tcW w:w="5446" w:type="dxa"/>
            <w:vAlign w:val="center"/>
          </w:tcPr>
          <w:p w14:paraId="68D818A7">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35、框架：采用ø38mm±10%/ø32mm±10%（±10mm±10%），厚度≥2mm的镀锌管制作。</w:t>
            </w:r>
          </w:p>
        </w:tc>
        <w:tc>
          <w:tcPr>
            <w:tcW w:w="972" w:type="dxa"/>
          </w:tcPr>
          <w:p w14:paraId="2DB5BF41">
            <w:pPr>
              <w:rPr>
                <w:color w:val="000000" w:themeColor="text1"/>
                <w:szCs w:val="21"/>
                <w14:textFill>
                  <w14:solidFill>
                    <w14:schemeClr w14:val="tx1"/>
                  </w14:solidFill>
                </w14:textFill>
              </w:rPr>
            </w:pPr>
          </w:p>
        </w:tc>
        <w:tc>
          <w:tcPr>
            <w:tcW w:w="710" w:type="dxa"/>
          </w:tcPr>
          <w:p w14:paraId="6B802129">
            <w:pPr>
              <w:rPr>
                <w:color w:val="000000" w:themeColor="text1"/>
                <w:szCs w:val="21"/>
                <w14:textFill>
                  <w14:solidFill>
                    <w14:schemeClr w14:val="tx1"/>
                  </w14:solidFill>
                </w14:textFill>
              </w:rPr>
            </w:pPr>
          </w:p>
        </w:tc>
        <w:tc>
          <w:tcPr>
            <w:tcW w:w="390" w:type="dxa"/>
          </w:tcPr>
          <w:p w14:paraId="498B3D22">
            <w:pPr>
              <w:rPr>
                <w:color w:val="000000" w:themeColor="text1"/>
                <w:szCs w:val="21"/>
                <w14:textFill>
                  <w14:solidFill>
                    <w14:schemeClr w14:val="tx1"/>
                  </w14:solidFill>
                </w14:textFill>
              </w:rPr>
            </w:pPr>
          </w:p>
        </w:tc>
      </w:tr>
      <w:tr w14:paraId="3966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B864730">
            <w:pPr>
              <w:jc w:val="center"/>
              <w:rPr>
                <w:rFonts w:hint="eastAsia" w:ascii="宋体" w:hAnsi="宋体" w:eastAsia="宋体" w:cs="宋体"/>
                <w:color w:val="000000"/>
                <w:kern w:val="0"/>
                <w:szCs w:val="21"/>
                <w:lang w:bidi="ar"/>
              </w:rPr>
            </w:pPr>
          </w:p>
        </w:tc>
        <w:tc>
          <w:tcPr>
            <w:tcW w:w="772" w:type="dxa"/>
            <w:vMerge w:val="continue"/>
            <w:vAlign w:val="center"/>
          </w:tcPr>
          <w:p w14:paraId="5F3D756A">
            <w:pPr>
              <w:jc w:val="center"/>
              <w:rPr>
                <w:rFonts w:hint="eastAsia" w:ascii="宋体" w:hAnsi="宋体" w:eastAsia="宋体" w:cs="宋体"/>
                <w:color w:val="000000"/>
                <w:kern w:val="0"/>
                <w:sz w:val="22"/>
                <w:lang w:bidi="ar"/>
              </w:rPr>
            </w:pPr>
          </w:p>
        </w:tc>
        <w:tc>
          <w:tcPr>
            <w:tcW w:w="5446" w:type="dxa"/>
            <w:vAlign w:val="center"/>
          </w:tcPr>
          <w:p w14:paraId="06A9685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36、网绳采用ø12mm±10%单股钢丝绳编织而成。</w:t>
            </w:r>
          </w:p>
        </w:tc>
        <w:tc>
          <w:tcPr>
            <w:tcW w:w="972" w:type="dxa"/>
          </w:tcPr>
          <w:p w14:paraId="6A4D878E">
            <w:pPr>
              <w:rPr>
                <w:color w:val="000000" w:themeColor="text1"/>
                <w:szCs w:val="21"/>
                <w14:textFill>
                  <w14:solidFill>
                    <w14:schemeClr w14:val="tx1"/>
                  </w14:solidFill>
                </w14:textFill>
              </w:rPr>
            </w:pPr>
          </w:p>
        </w:tc>
        <w:tc>
          <w:tcPr>
            <w:tcW w:w="710" w:type="dxa"/>
          </w:tcPr>
          <w:p w14:paraId="1346ADEB">
            <w:pPr>
              <w:rPr>
                <w:color w:val="000000" w:themeColor="text1"/>
                <w:szCs w:val="21"/>
                <w14:textFill>
                  <w14:solidFill>
                    <w14:schemeClr w14:val="tx1"/>
                  </w14:solidFill>
                </w14:textFill>
              </w:rPr>
            </w:pPr>
          </w:p>
        </w:tc>
        <w:tc>
          <w:tcPr>
            <w:tcW w:w="390" w:type="dxa"/>
          </w:tcPr>
          <w:p w14:paraId="339D0108">
            <w:pPr>
              <w:rPr>
                <w:color w:val="000000" w:themeColor="text1"/>
                <w:szCs w:val="21"/>
                <w14:textFill>
                  <w14:solidFill>
                    <w14:schemeClr w14:val="tx1"/>
                  </w14:solidFill>
                </w14:textFill>
              </w:rPr>
            </w:pPr>
          </w:p>
        </w:tc>
      </w:tr>
      <w:tr w14:paraId="751D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1E85D1E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w:t>
            </w:r>
          </w:p>
        </w:tc>
        <w:tc>
          <w:tcPr>
            <w:tcW w:w="772" w:type="dxa"/>
            <w:vMerge w:val="restart"/>
            <w:vAlign w:val="center"/>
          </w:tcPr>
          <w:p w14:paraId="683AF1B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小蛮腰</w:t>
            </w:r>
          </w:p>
        </w:tc>
        <w:tc>
          <w:tcPr>
            <w:tcW w:w="5446" w:type="dxa"/>
            <w:vAlign w:val="center"/>
          </w:tcPr>
          <w:p w14:paraId="076DB155">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37、规格：φ1000mm±10%；框架：采用ø38mm±10%/ø32mm±10%（±10mm±10%），厚度≥2mm的镀锌管制作。</w:t>
            </w:r>
          </w:p>
        </w:tc>
        <w:tc>
          <w:tcPr>
            <w:tcW w:w="972" w:type="dxa"/>
          </w:tcPr>
          <w:p w14:paraId="1579AF50">
            <w:pPr>
              <w:rPr>
                <w:color w:val="000000" w:themeColor="text1"/>
                <w:szCs w:val="21"/>
                <w14:textFill>
                  <w14:solidFill>
                    <w14:schemeClr w14:val="tx1"/>
                  </w14:solidFill>
                </w14:textFill>
              </w:rPr>
            </w:pPr>
          </w:p>
        </w:tc>
        <w:tc>
          <w:tcPr>
            <w:tcW w:w="710" w:type="dxa"/>
          </w:tcPr>
          <w:p w14:paraId="661669FF">
            <w:pPr>
              <w:rPr>
                <w:color w:val="000000" w:themeColor="text1"/>
                <w:szCs w:val="21"/>
                <w14:textFill>
                  <w14:solidFill>
                    <w14:schemeClr w14:val="tx1"/>
                  </w14:solidFill>
                </w14:textFill>
              </w:rPr>
            </w:pPr>
          </w:p>
        </w:tc>
        <w:tc>
          <w:tcPr>
            <w:tcW w:w="390" w:type="dxa"/>
          </w:tcPr>
          <w:p w14:paraId="4CC1C918">
            <w:pPr>
              <w:rPr>
                <w:color w:val="000000" w:themeColor="text1"/>
                <w:szCs w:val="21"/>
                <w14:textFill>
                  <w14:solidFill>
                    <w14:schemeClr w14:val="tx1"/>
                  </w14:solidFill>
                </w14:textFill>
              </w:rPr>
            </w:pPr>
          </w:p>
        </w:tc>
      </w:tr>
      <w:tr w14:paraId="4C4F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3828B964">
            <w:pPr>
              <w:jc w:val="center"/>
              <w:rPr>
                <w:rFonts w:hint="eastAsia" w:ascii="宋体" w:hAnsi="宋体" w:eastAsia="宋体" w:cs="宋体"/>
                <w:color w:val="000000"/>
                <w:kern w:val="0"/>
                <w:szCs w:val="21"/>
                <w:lang w:bidi="ar"/>
              </w:rPr>
            </w:pPr>
          </w:p>
        </w:tc>
        <w:tc>
          <w:tcPr>
            <w:tcW w:w="772" w:type="dxa"/>
            <w:vMerge w:val="continue"/>
            <w:vAlign w:val="center"/>
          </w:tcPr>
          <w:p w14:paraId="5B7DA49D">
            <w:pPr>
              <w:jc w:val="center"/>
              <w:rPr>
                <w:rFonts w:hint="eastAsia" w:ascii="宋体" w:hAnsi="宋体" w:eastAsia="宋体" w:cs="宋体"/>
                <w:color w:val="000000"/>
                <w:kern w:val="0"/>
                <w:sz w:val="22"/>
                <w:lang w:bidi="ar"/>
              </w:rPr>
            </w:pPr>
          </w:p>
        </w:tc>
        <w:tc>
          <w:tcPr>
            <w:tcW w:w="5446" w:type="dxa"/>
            <w:vAlign w:val="center"/>
          </w:tcPr>
          <w:p w14:paraId="274D3F2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38、▲绳网：网绳采用ø12mm±10%单股钢丝绳编织而成。钢丝张紧套件可迁移砷(As)、可迁移铬 (Cr)、可迁移钡 (Ba)、可迁移硒 (Se)、可迁移锑 (Sb)、可迁移镉 (Cd)、可迁移汞 (Hg）、可迁移铅(Pb)等检测标准为合格。</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069A49E9">
            <w:pPr>
              <w:rPr>
                <w:color w:val="000000" w:themeColor="text1"/>
                <w:szCs w:val="21"/>
                <w14:textFill>
                  <w14:solidFill>
                    <w14:schemeClr w14:val="tx1"/>
                  </w14:solidFill>
                </w14:textFill>
              </w:rPr>
            </w:pPr>
          </w:p>
        </w:tc>
        <w:tc>
          <w:tcPr>
            <w:tcW w:w="710" w:type="dxa"/>
          </w:tcPr>
          <w:p w14:paraId="11B06543">
            <w:pPr>
              <w:rPr>
                <w:color w:val="000000" w:themeColor="text1"/>
                <w:szCs w:val="21"/>
                <w14:textFill>
                  <w14:solidFill>
                    <w14:schemeClr w14:val="tx1"/>
                  </w14:solidFill>
                </w14:textFill>
              </w:rPr>
            </w:pPr>
          </w:p>
        </w:tc>
        <w:tc>
          <w:tcPr>
            <w:tcW w:w="390" w:type="dxa"/>
          </w:tcPr>
          <w:p w14:paraId="1BD20187">
            <w:pPr>
              <w:rPr>
                <w:color w:val="000000" w:themeColor="text1"/>
                <w:szCs w:val="21"/>
                <w14:textFill>
                  <w14:solidFill>
                    <w14:schemeClr w14:val="tx1"/>
                  </w14:solidFill>
                </w14:textFill>
              </w:rPr>
            </w:pPr>
          </w:p>
        </w:tc>
      </w:tr>
      <w:tr w14:paraId="681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224D341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w:t>
            </w:r>
          </w:p>
        </w:tc>
        <w:tc>
          <w:tcPr>
            <w:tcW w:w="772" w:type="dxa"/>
            <w:vAlign w:val="center"/>
          </w:tcPr>
          <w:p w14:paraId="6683596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定制凹凸镜</w:t>
            </w:r>
          </w:p>
        </w:tc>
        <w:tc>
          <w:tcPr>
            <w:tcW w:w="5446" w:type="dxa"/>
            <w:vAlign w:val="center"/>
          </w:tcPr>
          <w:p w14:paraId="10716173">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39、规格：长1900mm±10%*高1100mm±10%；框架采用ø38mm±10%/ø32mm±10%/40*40mm±10%/80*80mm±10%（±10mm±10%），厚度≥2mm的镀锌管制作。配备有机玻璃‌。</w:t>
            </w:r>
          </w:p>
        </w:tc>
        <w:tc>
          <w:tcPr>
            <w:tcW w:w="972" w:type="dxa"/>
          </w:tcPr>
          <w:p w14:paraId="7C950F65">
            <w:pPr>
              <w:rPr>
                <w:color w:val="000000" w:themeColor="text1"/>
                <w:szCs w:val="21"/>
                <w14:textFill>
                  <w14:solidFill>
                    <w14:schemeClr w14:val="tx1"/>
                  </w14:solidFill>
                </w14:textFill>
              </w:rPr>
            </w:pPr>
          </w:p>
        </w:tc>
        <w:tc>
          <w:tcPr>
            <w:tcW w:w="710" w:type="dxa"/>
          </w:tcPr>
          <w:p w14:paraId="0454A303">
            <w:pPr>
              <w:rPr>
                <w:color w:val="000000" w:themeColor="text1"/>
                <w:szCs w:val="21"/>
                <w14:textFill>
                  <w14:solidFill>
                    <w14:schemeClr w14:val="tx1"/>
                  </w14:solidFill>
                </w14:textFill>
              </w:rPr>
            </w:pPr>
          </w:p>
        </w:tc>
        <w:tc>
          <w:tcPr>
            <w:tcW w:w="390" w:type="dxa"/>
          </w:tcPr>
          <w:p w14:paraId="6330ADC3">
            <w:pPr>
              <w:rPr>
                <w:color w:val="000000" w:themeColor="text1"/>
                <w:szCs w:val="21"/>
                <w14:textFill>
                  <w14:solidFill>
                    <w14:schemeClr w14:val="tx1"/>
                  </w14:solidFill>
                </w14:textFill>
              </w:rPr>
            </w:pPr>
          </w:p>
        </w:tc>
      </w:tr>
      <w:tr w14:paraId="341D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335658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w:t>
            </w:r>
          </w:p>
        </w:tc>
        <w:tc>
          <w:tcPr>
            <w:tcW w:w="772" w:type="dxa"/>
            <w:vAlign w:val="center"/>
          </w:tcPr>
          <w:p w14:paraId="7749B82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音乐器材</w:t>
            </w:r>
          </w:p>
        </w:tc>
        <w:tc>
          <w:tcPr>
            <w:tcW w:w="5446" w:type="dxa"/>
            <w:vAlign w:val="center"/>
          </w:tcPr>
          <w:p w14:paraId="18C6E77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40、规格：直径400mm±10%，高度419mm±10%；框架采用不锈钢制作。</w:t>
            </w:r>
          </w:p>
        </w:tc>
        <w:tc>
          <w:tcPr>
            <w:tcW w:w="972" w:type="dxa"/>
          </w:tcPr>
          <w:p w14:paraId="02AE3BC2">
            <w:pPr>
              <w:rPr>
                <w:color w:val="000000" w:themeColor="text1"/>
                <w:szCs w:val="21"/>
                <w14:textFill>
                  <w14:solidFill>
                    <w14:schemeClr w14:val="tx1"/>
                  </w14:solidFill>
                </w14:textFill>
              </w:rPr>
            </w:pPr>
          </w:p>
        </w:tc>
        <w:tc>
          <w:tcPr>
            <w:tcW w:w="710" w:type="dxa"/>
          </w:tcPr>
          <w:p w14:paraId="11B8D640">
            <w:pPr>
              <w:rPr>
                <w:color w:val="000000" w:themeColor="text1"/>
                <w:szCs w:val="21"/>
                <w14:textFill>
                  <w14:solidFill>
                    <w14:schemeClr w14:val="tx1"/>
                  </w14:solidFill>
                </w14:textFill>
              </w:rPr>
            </w:pPr>
          </w:p>
        </w:tc>
        <w:tc>
          <w:tcPr>
            <w:tcW w:w="390" w:type="dxa"/>
          </w:tcPr>
          <w:p w14:paraId="36F72749">
            <w:pPr>
              <w:rPr>
                <w:color w:val="000000" w:themeColor="text1"/>
                <w:szCs w:val="21"/>
                <w14:textFill>
                  <w14:solidFill>
                    <w14:schemeClr w14:val="tx1"/>
                  </w14:solidFill>
                </w14:textFill>
              </w:rPr>
            </w:pPr>
          </w:p>
        </w:tc>
      </w:tr>
      <w:tr w14:paraId="3C15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46C6A6C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16</w:t>
            </w:r>
          </w:p>
        </w:tc>
        <w:tc>
          <w:tcPr>
            <w:tcW w:w="772" w:type="dxa"/>
            <w:vAlign w:val="center"/>
          </w:tcPr>
          <w:p w14:paraId="5E41BC6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珊瑚礁声筒</w:t>
            </w:r>
          </w:p>
        </w:tc>
        <w:tc>
          <w:tcPr>
            <w:tcW w:w="5446" w:type="dxa"/>
            <w:vAlign w:val="center"/>
          </w:tcPr>
          <w:p w14:paraId="7399870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41、规格：长1220mm±10%*宽899mm±10%*高3000mm±10%；框架采用镀锌管制作。</w:t>
            </w:r>
          </w:p>
        </w:tc>
        <w:tc>
          <w:tcPr>
            <w:tcW w:w="972" w:type="dxa"/>
          </w:tcPr>
          <w:p w14:paraId="6A10A2F2">
            <w:pPr>
              <w:rPr>
                <w:color w:val="000000" w:themeColor="text1"/>
                <w:szCs w:val="21"/>
                <w14:textFill>
                  <w14:solidFill>
                    <w14:schemeClr w14:val="tx1"/>
                  </w14:solidFill>
                </w14:textFill>
              </w:rPr>
            </w:pPr>
          </w:p>
        </w:tc>
        <w:tc>
          <w:tcPr>
            <w:tcW w:w="710" w:type="dxa"/>
          </w:tcPr>
          <w:p w14:paraId="234F40BC">
            <w:pPr>
              <w:rPr>
                <w:color w:val="000000" w:themeColor="text1"/>
                <w:szCs w:val="21"/>
                <w14:textFill>
                  <w14:solidFill>
                    <w14:schemeClr w14:val="tx1"/>
                  </w14:solidFill>
                </w14:textFill>
              </w:rPr>
            </w:pPr>
          </w:p>
        </w:tc>
        <w:tc>
          <w:tcPr>
            <w:tcW w:w="390" w:type="dxa"/>
          </w:tcPr>
          <w:p w14:paraId="7B2312A4">
            <w:pPr>
              <w:rPr>
                <w:color w:val="000000" w:themeColor="text1"/>
                <w:szCs w:val="21"/>
                <w14:textFill>
                  <w14:solidFill>
                    <w14:schemeClr w14:val="tx1"/>
                  </w14:solidFill>
                </w14:textFill>
              </w:rPr>
            </w:pPr>
          </w:p>
        </w:tc>
      </w:tr>
      <w:tr w14:paraId="2F46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581FD79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w:t>
            </w:r>
          </w:p>
        </w:tc>
        <w:tc>
          <w:tcPr>
            <w:tcW w:w="772" w:type="dxa"/>
            <w:vAlign w:val="center"/>
          </w:tcPr>
          <w:p w14:paraId="6427AB77">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望远镜</w:t>
            </w:r>
          </w:p>
        </w:tc>
        <w:tc>
          <w:tcPr>
            <w:tcW w:w="5446" w:type="dxa"/>
            <w:vAlign w:val="center"/>
          </w:tcPr>
          <w:p w14:paraId="4E60A03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42、规格：长300mm±10%*宽150mm±10%；由塑料、金属以及碳纤维制作。</w:t>
            </w:r>
          </w:p>
        </w:tc>
        <w:tc>
          <w:tcPr>
            <w:tcW w:w="972" w:type="dxa"/>
          </w:tcPr>
          <w:p w14:paraId="5CA7229E">
            <w:pPr>
              <w:rPr>
                <w:color w:val="000000" w:themeColor="text1"/>
                <w:szCs w:val="21"/>
                <w14:textFill>
                  <w14:solidFill>
                    <w14:schemeClr w14:val="tx1"/>
                  </w14:solidFill>
                </w14:textFill>
              </w:rPr>
            </w:pPr>
          </w:p>
        </w:tc>
        <w:tc>
          <w:tcPr>
            <w:tcW w:w="710" w:type="dxa"/>
          </w:tcPr>
          <w:p w14:paraId="24B49AF0">
            <w:pPr>
              <w:rPr>
                <w:color w:val="000000" w:themeColor="text1"/>
                <w:szCs w:val="21"/>
                <w14:textFill>
                  <w14:solidFill>
                    <w14:schemeClr w14:val="tx1"/>
                  </w14:solidFill>
                </w14:textFill>
              </w:rPr>
            </w:pPr>
          </w:p>
        </w:tc>
        <w:tc>
          <w:tcPr>
            <w:tcW w:w="390" w:type="dxa"/>
          </w:tcPr>
          <w:p w14:paraId="1341F1BA">
            <w:pPr>
              <w:rPr>
                <w:color w:val="000000" w:themeColor="text1"/>
                <w:szCs w:val="21"/>
                <w14:textFill>
                  <w14:solidFill>
                    <w14:schemeClr w14:val="tx1"/>
                  </w14:solidFill>
                </w14:textFill>
              </w:rPr>
            </w:pPr>
          </w:p>
        </w:tc>
      </w:tr>
      <w:tr w14:paraId="4C25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5534D0B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w:t>
            </w:r>
          </w:p>
        </w:tc>
        <w:tc>
          <w:tcPr>
            <w:tcW w:w="772" w:type="dxa"/>
            <w:vAlign w:val="center"/>
          </w:tcPr>
          <w:p w14:paraId="61DCBC7F">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摇摆勇士桥</w:t>
            </w:r>
          </w:p>
        </w:tc>
        <w:tc>
          <w:tcPr>
            <w:tcW w:w="5446" w:type="dxa"/>
            <w:vAlign w:val="center"/>
          </w:tcPr>
          <w:p w14:paraId="68A7221B">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43、规格：长1400mm±10%*宽600mm±10%；网绳采用ø12mm±10%单股钢丝绳编织而成。走道采用厚度≥25mm芬兰木。</w:t>
            </w:r>
          </w:p>
        </w:tc>
        <w:tc>
          <w:tcPr>
            <w:tcW w:w="972" w:type="dxa"/>
          </w:tcPr>
          <w:p w14:paraId="6DBB6B10">
            <w:pPr>
              <w:rPr>
                <w:color w:val="000000" w:themeColor="text1"/>
                <w:szCs w:val="21"/>
                <w14:textFill>
                  <w14:solidFill>
                    <w14:schemeClr w14:val="tx1"/>
                  </w14:solidFill>
                </w14:textFill>
              </w:rPr>
            </w:pPr>
          </w:p>
        </w:tc>
        <w:tc>
          <w:tcPr>
            <w:tcW w:w="710" w:type="dxa"/>
          </w:tcPr>
          <w:p w14:paraId="5588183F">
            <w:pPr>
              <w:rPr>
                <w:color w:val="000000" w:themeColor="text1"/>
                <w:szCs w:val="21"/>
                <w14:textFill>
                  <w14:solidFill>
                    <w14:schemeClr w14:val="tx1"/>
                  </w14:solidFill>
                </w14:textFill>
              </w:rPr>
            </w:pPr>
          </w:p>
        </w:tc>
        <w:tc>
          <w:tcPr>
            <w:tcW w:w="390" w:type="dxa"/>
          </w:tcPr>
          <w:p w14:paraId="66CE51F7">
            <w:pPr>
              <w:rPr>
                <w:color w:val="000000" w:themeColor="text1"/>
                <w:szCs w:val="21"/>
                <w14:textFill>
                  <w14:solidFill>
                    <w14:schemeClr w14:val="tx1"/>
                  </w14:solidFill>
                </w14:textFill>
              </w:rPr>
            </w:pPr>
          </w:p>
        </w:tc>
      </w:tr>
      <w:tr w14:paraId="4429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CEC5A0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19</w:t>
            </w:r>
          </w:p>
        </w:tc>
        <w:tc>
          <w:tcPr>
            <w:tcW w:w="772" w:type="dxa"/>
            <w:vAlign w:val="center"/>
          </w:tcPr>
          <w:p w14:paraId="000CF5F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交叉荡桥</w:t>
            </w:r>
          </w:p>
        </w:tc>
        <w:tc>
          <w:tcPr>
            <w:tcW w:w="5446" w:type="dxa"/>
            <w:vAlign w:val="center"/>
          </w:tcPr>
          <w:p w14:paraId="2ADD7A0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44、规格：长2000mm±10%*宽600mm±10%；网绳采用ø12mm±10%单股钢丝绳编织而成。走道采用厚度≥25mm芬兰木。</w:t>
            </w:r>
          </w:p>
        </w:tc>
        <w:tc>
          <w:tcPr>
            <w:tcW w:w="972" w:type="dxa"/>
          </w:tcPr>
          <w:p w14:paraId="0AB827AF">
            <w:pPr>
              <w:rPr>
                <w:color w:val="000000" w:themeColor="text1"/>
                <w:szCs w:val="21"/>
                <w14:textFill>
                  <w14:solidFill>
                    <w14:schemeClr w14:val="tx1"/>
                  </w14:solidFill>
                </w14:textFill>
              </w:rPr>
            </w:pPr>
          </w:p>
        </w:tc>
        <w:tc>
          <w:tcPr>
            <w:tcW w:w="710" w:type="dxa"/>
          </w:tcPr>
          <w:p w14:paraId="7527760E">
            <w:pPr>
              <w:rPr>
                <w:color w:val="000000" w:themeColor="text1"/>
                <w:szCs w:val="21"/>
                <w14:textFill>
                  <w14:solidFill>
                    <w14:schemeClr w14:val="tx1"/>
                  </w14:solidFill>
                </w14:textFill>
              </w:rPr>
            </w:pPr>
          </w:p>
        </w:tc>
        <w:tc>
          <w:tcPr>
            <w:tcW w:w="390" w:type="dxa"/>
          </w:tcPr>
          <w:p w14:paraId="6BA35231">
            <w:pPr>
              <w:rPr>
                <w:color w:val="000000" w:themeColor="text1"/>
                <w:szCs w:val="21"/>
                <w14:textFill>
                  <w14:solidFill>
                    <w14:schemeClr w14:val="tx1"/>
                  </w14:solidFill>
                </w14:textFill>
              </w:rPr>
            </w:pPr>
          </w:p>
        </w:tc>
      </w:tr>
      <w:tr w14:paraId="619B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AC91CB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20</w:t>
            </w:r>
          </w:p>
        </w:tc>
        <w:tc>
          <w:tcPr>
            <w:tcW w:w="772" w:type="dxa"/>
            <w:vAlign w:val="center"/>
          </w:tcPr>
          <w:p w14:paraId="736679B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肢体训练</w:t>
            </w:r>
          </w:p>
        </w:tc>
        <w:tc>
          <w:tcPr>
            <w:tcW w:w="5446" w:type="dxa"/>
            <w:vAlign w:val="center"/>
          </w:tcPr>
          <w:p w14:paraId="793DCBC2">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45、规格：长2200mm±10%*宽600mm±10%；框架采用ø38mm±10%/ø32mm±10%/ø25mm±10%/ø20mm±10%，厚度≥2mm镀锌管制作。</w:t>
            </w:r>
          </w:p>
        </w:tc>
        <w:tc>
          <w:tcPr>
            <w:tcW w:w="972" w:type="dxa"/>
          </w:tcPr>
          <w:p w14:paraId="27B9CA61">
            <w:pPr>
              <w:rPr>
                <w:color w:val="000000" w:themeColor="text1"/>
                <w:szCs w:val="21"/>
                <w14:textFill>
                  <w14:solidFill>
                    <w14:schemeClr w14:val="tx1"/>
                  </w14:solidFill>
                </w14:textFill>
              </w:rPr>
            </w:pPr>
          </w:p>
        </w:tc>
        <w:tc>
          <w:tcPr>
            <w:tcW w:w="710" w:type="dxa"/>
          </w:tcPr>
          <w:p w14:paraId="28222612">
            <w:pPr>
              <w:rPr>
                <w:color w:val="000000" w:themeColor="text1"/>
                <w:szCs w:val="21"/>
                <w14:textFill>
                  <w14:solidFill>
                    <w14:schemeClr w14:val="tx1"/>
                  </w14:solidFill>
                </w14:textFill>
              </w:rPr>
            </w:pPr>
          </w:p>
        </w:tc>
        <w:tc>
          <w:tcPr>
            <w:tcW w:w="390" w:type="dxa"/>
          </w:tcPr>
          <w:p w14:paraId="0C8C5844">
            <w:pPr>
              <w:rPr>
                <w:color w:val="000000" w:themeColor="text1"/>
                <w:szCs w:val="21"/>
                <w14:textFill>
                  <w14:solidFill>
                    <w14:schemeClr w14:val="tx1"/>
                  </w14:solidFill>
                </w14:textFill>
              </w:rPr>
            </w:pPr>
          </w:p>
        </w:tc>
      </w:tr>
      <w:tr w14:paraId="67FA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1C6FFC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21</w:t>
            </w:r>
          </w:p>
        </w:tc>
        <w:tc>
          <w:tcPr>
            <w:tcW w:w="772" w:type="dxa"/>
            <w:vAlign w:val="center"/>
          </w:tcPr>
          <w:p w14:paraId="4A62CF5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铁臂悬环</w:t>
            </w:r>
          </w:p>
        </w:tc>
        <w:tc>
          <w:tcPr>
            <w:tcW w:w="5446" w:type="dxa"/>
            <w:vAlign w:val="center"/>
          </w:tcPr>
          <w:p w14:paraId="3ED2EF6F">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46、规格：直径150mm±10%-250mm±10%；网绳：网绳采用ø12mm±10%单股钢丝绳编织而成。框架：采用镀锌管/塑料原件，厚度≥2mm锌管，钢管表面静电喷涂，采用户外（聚酯喷末）塑粉经双层喷涂。</w:t>
            </w:r>
          </w:p>
        </w:tc>
        <w:tc>
          <w:tcPr>
            <w:tcW w:w="972" w:type="dxa"/>
          </w:tcPr>
          <w:p w14:paraId="03805E52">
            <w:pPr>
              <w:rPr>
                <w:color w:val="000000" w:themeColor="text1"/>
                <w:szCs w:val="21"/>
                <w14:textFill>
                  <w14:solidFill>
                    <w14:schemeClr w14:val="tx1"/>
                  </w14:solidFill>
                </w14:textFill>
              </w:rPr>
            </w:pPr>
          </w:p>
        </w:tc>
        <w:tc>
          <w:tcPr>
            <w:tcW w:w="710" w:type="dxa"/>
          </w:tcPr>
          <w:p w14:paraId="02C8FE40">
            <w:pPr>
              <w:rPr>
                <w:color w:val="000000" w:themeColor="text1"/>
                <w:szCs w:val="21"/>
                <w14:textFill>
                  <w14:solidFill>
                    <w14:schemeClr w14:val="tx1"/>
                  </w14:solidFill>
                </w14:textFill>
              </w:rPr>
            </w:pPr>
          </w:p>
        </w:tc>
        <w:tc>
          <w:tcPr>
            <w:tcW w:w="390" w:type="dxa"/>
          </w:tcPr>
          <w:p w14:paraId="4B9186A2">
            <w:pPr>
              <w:rPr>
                <w:color w:val="000000" w:themeColor="text1"/>
                <w:szCs w:val="21"/>
                <w14:textFill>
                  <w14:solidFill>
                    <w14:schemeClr w14:val="tx1"/>
                  </w14:solidFill>
                </w14:textFill>
              </w:rPr>
            </w:pPr>
          </w:p>
        </w:tc>
      </w:tr>
      <w:tr w14:paraId="7706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32A355C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22</w:t>
            </w:r>
          </w:p>
        </w:tc>
        <w:tc>
          <w:tcPr>
            <w:tcW w:w="772" w:type="dxa"/>
            <w:vMerge w:val="restart"/>
            <w:vAlign w:val="center"/>
          </w:tcPr>
          <w:p w14:paraId="5D2D1CEC">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缓冲卷材</w:t>
            </w:r>
          </w:p>
        </w:tc>
        <w:tc>
          <w:tcPr>
            <w:tcW w:w="5446" w:type="dxa"/>
            <w:vAlign w:val="center"/>
          </w:tcPr>
          <w:p w14:paraId="1AA322B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47、</w:t>
            </w:r>
            <w:r>
              <w:rPr>
                <w:rFonts w:hint="eastAsia" w:ascii="宋体" w:hAnsi="宋体" w:eastAsia="宋体" w:cs="宋体"/>
                <w:color w:val="000000"/>
                <w:kern w:val="0"/>
                <w:szCs w:val="21"/>
                <w:highlight w:val="yellow"/>
                <w:lang w:bidi="ar"/>
              </w:rPr>
              <w:t>PVC材质，长度不小于10m，宽度不小于1.8m，厚度≥5.0mm，硬度（邵A）：55-90（度），拉伸强度≥1.0Mpa，拉断伸长率≥120%，加热尺寸变化率（纵向，横向）≤0.4%，体积损失≤2.0mm³±10%，防滑性(湿法)≥0.6，防火燃烧性能B1级，20s内焰尖高度≤150mm，灰分含量≤0.2%；</w:t>
            </w:r>
          </w:p>
        </w:tc>
        <w:tc>
          <w:tcPr>
            <w:tcW w:w="972" w:type="dxa"/>
          </w:tcPr>
          <w:p w14:paraId="20F1BA95">
            <w:pPr>
              <w:rPr>
                <w:color w:val="000000" w:themeColor="text1"/>
                <w:szCs w:val="21"/>
                <w14:textFill>
                  <w14:solidFill>
                    <w14:schemeClr w14:val="tx1"/>
                  </w14:solidFill>
                </w14:textFill>
              </w:rPr>
            </w:pPr>
          </w:p>
        </w:tc>
        <w:tc>
          <w:tcPr>
            <w:tcW w:w="710" w:type="dxa"/>
          </w:tcPr>
          <w:p w14:paraId="20CC8C1B">
            <w:pPr>
              <w:rPr>
                <w:color w:val="000000" w:themeColor="text1"/>
                <w:szCs w:val="21"/>
                <w14:textFill>
                  <w14:solidFill>
                    <w14:schemeClr w14:val="tx1"/>
                  </w14:solidFill>
                </w14:textFill>
              </w:rPr>
            </w:pPr>
          </w:p>
        </w:tc>
        <w:tc>
          <w:tcPr>
            <w:tcW w:w="390" w:type="dxa"/>
          </w:tcPr>
          <w:p w14:paraId="792B3D0D">
            <w:pPr>
              <w:rPr>
                <w:color w:val="000000" w:themeColor="text1"/>
                <w:szCs w:val="21"/>
                <w14:textFill>
                  <w14:solidFill>
                    <w14:schemeClr w14:val="tx1"/>
                  </w14:solidFill>
                </w14:textFill>
              </w:rPr>
            </w:pPr>
          </w:p>
        </w:tc>
      </w:tr>
      <w:tr w14:paraId="2F60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641C8D7">
            <w:pPr>
              <w:jc w:val="center"/>
              <w:rPr>
                <w:rFonts w:hint="eastAsia" w:ascii="宋体" w:hAnsi="宋体" w:eastAsia="宋体" w:cs="宋体"/>
                <w:color w:val="000000"/>
                <w:kern w:val="0"/>
                <w:szCs w:val="21"/>
                <w:lang w:bidi="ar"/>
              </w:rPr>
            </w:pPr>
          </w:p>
        </w:tc>
        <w:tc>
          <w:tcPr>
            <w:tcW w:w="772" w:type="dxa"/>
            <w:vMerge w:val="continue"/>
            <w:vAlign w:val="center"/>
          </w:tcPr>
          <w:p w14:paraId="28A6CBD4">
            <w:pPr>
              <w:jc w:val="center"/>
              <w:rPr>
                <w:rFonts w:hint="eastAsia" w:ascii="宋体" w:hAnsi="宋体" w:eastAsia="宋体" w:cs="宋体"/>
                <w:color w:val="000000"/>
                <w:kern w:val="0"/>
                <w:sz w:val="22"/>
                <w:lang w:bidi="ar"/>
              </w:rPr>
            </w:pPr>
          </w:p>
        </w:tc>
        <w:tc>
          <w:tcPr>
            <w:tcW w:w="5446" w:type="dxa"/>
            <w:vAlign w:val="center"/>
          </w:tcPr>
          <w:p w14:paraId="65B300E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48、▲PVC材质可溶性重金属铅含量≤20mg/㎡，可溶性重金属镉含量≤20mg/㎡，挥发物含量≤50g/㎡，氯乙烯单体未检出；胶粘剂中苯、甲苯、二甲苯、乙苯总和、游离甲醛、可溶性铅、可溶性镉、可溶性汞全部未检出；抗菌率（大肠杆菌、金黄色葡萄球菌、粪链球菌、肺炎克雷伯氏菌、白色念珠菌等5种及以上细菌）≥99.5%；</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43C5BE9D">
            <w:pPr>
              <w:rPr>
                <w:color w:val="000000" w:themeColor="text1"/>
                <w:szCs w:val="21"/>
                <w14:textFill>
                  <w14:solidFill>
                    <w14:schemeClr w14:val="tx1"/>
                  </w14:solidFill>
                </w14:textFill>
              </w:rPr>
            </w:pPr>
          </w:p>
        </w:tc>
        <w:tc>
          <w:tcPr>
            <w:tcW w:w="710" w:type="dxa"/>
          </w:tcPr>
          <w:p w14:paraId="0A339CED">
            <w:pPr>
              <w:rPr>
                <w:color w:val="000000" w:themeColor="text1"/>
                <w:szCs w:val="21"/>
                <w14:textFill>
                  <w14:solidFill>
                    <w14:schemeClr w14:val="tx1"/>
                  </w14:solidFill>
                </w14:textFill>
              </w:rPr>
            </w:pPr>
          </w:p>
        </w:tc>
        <w:tc>
          <w:tcPr>
            <w:tcW w:w="390" w:type="dxa"/>
          </w:tcPr>
          <w:p w14:paraId="4E0786D9">
            <w:pPr>
              <w:rPr>
                <w:color w:val="000000" w:themeColor="text1"/>
                <w:szCs w:val="21"/>
                <w14:textFill>
                  <w14:solidFill>
                    <w14:schemeClr w14:val="tx1"/>
                  </w14:solidFill>
                </w14:textFill>
              </w:rPr>
            </w:pPr>
          </w:p>
        </w:tc>
      </w:tr>
      <w:tr w14:paraId="6A56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625C2E0">
            <w:pPr>
              <w:jc w:val="center"/>
              <w:rPr>
                <w:rFonts w:hint="eastAsia" w:ascii="宋体" w:hAnsi="宋体" w:eastAsia="宋体" w:cs="宋体"/>
                <w:color w:val="000000"/>
                <w:kern w:val="0"/>
                <w:szCs w:val="21"/>
                <w:lang w:bidi="ar"/>
              </w:rPr>
            </w:pPr>
          </w:p>
        </w:tc>
        <w:tc>
          <w:tcPr>
            <w:tcW w:w="772" w:type="dxa"/>
            <w:vMerge w:val="continue"/>
            <w:vAlign w:val="center"/>
          </w:tcPr>
          <w:p w14:paraId="53AC3D9E">
            <w:pPr>
              <w:jc w:val="center"/>
              <w:rPr>
                <w:rFonts w:hint="eastAsia" w:ascii="宋体" w:hAnsi="宋体" w:eastAsia="宋体" w:cs="宋体"/>
                <w:color w:val="000000"/>
                <w:kern w:val="0"/>
                <w:sz w:val="22"/>
                <w:lang w:bidi="ar"/>
              </w:rPr>
            </w:pPr>
          </w:p>
        </w:tc>
        <w:tc>
          <w:tcPr>
            <w:tcW w:w="5446" w:type="dxa"/>
            <w:vAlign w:val="center"/>
          </w:tcPr>
          <w:p w14:paraId="5E207F5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49、▲</w:t>
            </w:r>
            <w:r>
              <w:rPr>
                <w:rFonts w:hint="eastAsia" w:ascii="宋体" w:hAnsi="宋体" w:eastAsia="宋体" w:cs="宋体"/>
                <w:color w:val="000000"/>
                <w:kern w:val="0"/>
                <w:szCs w:val="21"/>
                <w:highlight w:val="yellow"/>
                <w:lang w:bidi="ar"/>
              </w:rPr>
              <w:t>PVC材质通过耐酸耐碱老化检测；耐磨性≤0.5g；通过耐环境应力开裂检测，破裂率不超过0%；通过耐人工气候（透过玻璃）老化测试，外观不准许有裂纹、断裂、分层，耐污染性不高于0级；</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740592B1">
            <w:pPr>
              <w:rPr>
                <w:color w:val="000000" w:themeColor="text1"/>
                <w:szCs w:val="21"/>
                <w14:textFill>
                  <w14:solidFill>
                    <w14:schemeClr w14:val="tx1"/>
                  </w14:solidFill>
                </w14:textFill>
              </w:rPr>
            </w:pPr>
          </w:p>
        </w:tc>
        <w:tc>
          <w:tcPr>
            <w:tcW w:w="710" w:type="dxa"/>
          </w:tcPr>
          <w:p w14:paraId="4907F328">
            <w:pPr>
              <w:rPr>
                <w:color w:val="000000" w:themeColor="text1"/>
                <w:szCs w:val="21"/>
                <w14:textFill>
                  <w14:solidFill>
                    <w14:schemeClr w14:val="tx1"/>
                  </w14:solidFill>
                </w14:textFill>
              </w:rPr>
            </w:pPr>
          </w:p>
        </w:tc>
        <w:tc>
          <w:tcPr>
            <w:tcW w:w="390" w:type="dxa"/>
          </w:tcPr>
          <w:p w14:paraId="1CE3BD00">
            <w:pPr>
              <w:rPr>
                <w:color w:val="000000" w:themeColor="text1"/>
                <w:szCs w:val="21"/>
                <w14:textFill>
                  <w14:solidFill>
                    <w14:schemeClr w14:val="tx1"/>
                  </w14:solidFill>
                </w14:textFill>
              </w:rPr>
            </w:pPr>
          </w:p>
        </w:tc>
      </w:tr>
      <w:tr w14:paraId="2572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138F010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23</w:t>
            </w:r>
          </w:p>
        </w:tc>
        <w:tc>
          <w:tcPr>
            <w:tcW w:w="772" w:type="dxa"/>
            <w:vAlign w:val="center"/>
          </w:tcPr>
          <w:p w14:paraId="4C67772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趣味爬绳</w:t>
            </w:r>
          </w:p>
        </w:tc>
        <w:tc>
          <w:tcPr>
            <w:tcW w:w="5446" w:type="dxa"/>
            <w:vAlign w:val="center"/>
          </w:tcPr>
          <w:p w14:paraId="07C297DE">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50、规格：直径200mm±10%-300mm±10%*高1700mm±10%；网绳采用ø12mm±10%单股钢丝绳编织而成。配备聚乙烯板（PE板）。</w:t>
            </w:r>
          </w:p>
        </w:tc>
        <w:tc>
          <w:tcPr>
            <w:tcW w:w="972" w:type="dxa"/>
          </w:tcPr>
          <w:p w14:paraId="5BDC3656">
            <w:pPr>
              <w:rPr>
                <w:color w:val="000000" w:themeColor="text1"/>
                <w:szCs w:val="21"/>
                <w14:textFill>
                  <w14:solidFill>
                    <w14:schemeClr w14:val="tx1"/>
                  </w14:solidFill>
                </w14:textFill>
              </w:rPr>
            </w:pPr>
          </w:p>
        </w:tc>
        <w:tc>
          <w:tcPr>
            <w:tcW w:w="710" w:type="dxa"/>
          </w:tcPr>
          <w:p w14:paraId="63126DC4">
            <w:pPr>
              <w:rPr>
                <w:color w:val="000000" w:themeColor="text1"/>
                <w:szCs w:val="21"/>
                <w14:textFill>
                  <w14:solidFill>
                    <w14:schemeClr w14:val="tx1"/>
                  </w14:solidFill>
                </w14:textFill>
              </w:rPr>
            </w:pPr>
          </w:p>
        </w:tc>
        <w:tc>
          <w:tcPr>
            <w:tcW w:w="390" w:type="dxa"/>
          </w:tcPr>
          <w:p w14:paraId="27CCCF7F">
            <w:pPr>
              <w:rPr>
                <w:color w:val="000000" w:themeColor="text1"/>
                <w:szCs w:val="21"/>
                <w14:textFill>
                  <w14:solidFill>
                    <w14:schemeClr w14:val="tx1"/>
                  </w14:solidFill>
                </w14:textFill>
              </w:rPr>
            </w:pPr>
          </w:p>
        </w:tc>
      </w:tr>
      <w:tr w14:paraId="3692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68F3AFC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24</w:t>
            </w:r>
          </w:p>
        </w:tc>
        <w:tc>
          <w:tcPr>
            <w:tcW w:w="772" w:type="dxa"/>
            <w:vAlign w:val="center"/>
          </w:tcPr>
          <w:p w14:paraId="399D6A9C">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三角吊环</w:t>
            </w:r>
          </w:p>
        </w:tc>
        <w:tc>
          <w:tcPr>
            <w:tcW w:w="5446" w:type="dxa"/>
            <w:vAlign w:val="center"/>
          </w:tcPr>
          <w:p w14:paraId="16A74654">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51、规格：连长150mm±10%-250mm±10%；框架采用ø38mm±10%/ø32mm±10%/ø25 mm±10% ø20mm±10%，厚度≥2mm的镀锌管制作。</w:t>
            </w:r>
          </w:p>
        </w:tc>
        <w:tc>
          <w:tcPr>
            <w:tcW w:w="972" w:type="dxa"/>
          </w:tcPr>
          <w:p w14:paraId="0D0E80EA">
            <w:pPr>
              <w:rPr>
                <w:color w:val="000000" w:themeColor="text1"/>
                <w:szCs w:val="21"/>
                <w14:textFill>
                  <w14:solidFill>
                    <w14:schemeClr w14:val="tx1"/>
                  </w14:solidFill>
                </w14:textFill>
              </w:rPr>
            </w:pPr>
          </w:p>
        </w:tc>
        <w:tc>
          <w:tcPr>
            <w:tcW w:w="710" w:type="dxa"/>
          </w:tcPr>
          <w:p w14:paraId="3A641D45">
            <w:pPr>
              <w:rPr>
                <w:color w:val="000000" w:themeColor="text1"/>
                <w:szCs w:val="21"/>
                <w14:textFill>
                  <w14:solidFill>
                    <w14:schemeClr w14:val="tx1"/>
                  </w14:solidFill>
                </w14:textFill>
              </w:rPr>
            </w:pPr>
          </w:p>
        </w:tc>
        <w:tc>
          <w:tcPr>
            <w:tcW w:w="390" w:type="dxa"/>
          </w:tcPr>
          <w:p w14:paraId="547F6637">
            <w:pPr>
              <w:rPr>
                <w:color w:val="000000" w:themeColor="text1"/>
                <w:szCs w:val="21"/>
                <w14:textFill>
                  <w14:solidFill>
                    <w14:schemeClr w14:val="tx1"/>
                  </w14:solidFill>
                </w14:textFill>
              </w:rPr>
            </w:pPr>
          </w:p>
        </w:tc>
      </w:tr>
      <w:tr w14:paraId="5EBC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D9EC8A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25</w:t>
            </w:r>
          </w:p>
        </w:tc>
        <w:tc>
          <w:tcPr>
            <w:tcW w:w="772" w:type="dxa"/>
            <w:vAlign w:val="center"/>
          </w:tcPr>
          <w:p w14:paraId="17E551F6">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力旋吊</w:t>
            </w:r>
          </w:p>
        </w:tc>
        <w:tc>
          <w:tcPr>
            <w:tcW w:w="5446" w:type="dxa"/>
            <w:vAlign w:val="center"/>
          </w:tcPr>
          <w:p w14:paraId="5A45F078">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52、规格：直径150mm±10%-250mm±10%；框架采用ø38mm±10%/ø32mm±10%/ø25 mm±10%/ ø20mm±10%，厚度≥2mm的镀锌管制作。网绳采用ø12mm±10%单股钢丝绳编织而成。</w:t>
            </w:r>
          </w:p>
        </w:tc>
        <w:tc>
          <w:tcPr>
            <w:tcW w:w="972" w:type="dxa"/>
          </w:tcPr>
          <w:p w14:paraId="32253DDE">
            <w:pPr>
              <w:rPr>
                <w:color w:val="000000" w:themeColor="text1"/>
                <w:szCs w:val="21"/>
                <w14:textFill>
                  <w14:solidFill>
                    <w14:schemeClr w14:val="tx1"/>
                  </w14:solidFill>
                </w14:textFill>
              </w:rPr>
            </w:pPr>
          </w:p>
        </w:tc>
        <w:tc>
          <w:tcPr>
            <w:tcW w:w="710" w:type="dxa"/>
          </w:tcPr>
          <w:p w14:paraId="6F90036A">
            <w:pPr>
              <w:rPr>
                <w:color w:val="000000" w:themeColor="text1"/>
                <w:szCs w:val="21"/>
                <w14:textFill>
                  <w14:solidFill>
                    <w14:schemeClr w14:val="tx1"/>
                  </w14:solidFill>
                </w14:textFill>
              </w:rPr>
            </w:pPr>
          </w:p>
        </w:tc>
        <w:tc>
          <w:tcPr>
            <w:tcW w:w="390" w:type="dxa"/>
          </w:tcPr>
          <w:p w14:paraId="2B07CFE1">
            <w:pPr>
              <w:rPr>
                <w:color w:val="000000" w:themeColor="text1"/>
                <w:szCs w:val="21"/>
                <w14:textFill>
                  <w14:solidFill>
                    <w14:schemeClr w14:val="tx1"/>
                  </w14:solidFill>
                </w14:textFill>
              </w:rPr>
            </w:pPr>
          </w:p>
        </w:tc>
      </w:tr>
      <w:tr w14:paraId="42CA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455520A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26</w:t>
            </w:r>
          </w:p>
        </w:tc>
        <w:tc>
          <w:tcPr>
            <w:tcW w:w="772" w:type="dxa"/>
            <w:vAlign w:val="center"/>
          </w:tcPr>
          <w:p w14:paraId="73745D2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圈圈爬绳</w:t>
            </w:r>
          </w:p>
        </w:tc>
        <w:tc>
          <w:tcPr>
            <w:tcW w:w="5446" w:type="dxa"/>
            <w:vAlign w:val="center"/>
          </w:tcPr>
          <w:p w14:paraId="4E4AF5ED">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53、规格：直径150mm±10%-250mm±10%*高1700mm±10%；框架采用ø38mm±10%/ø32mm±10%/ø25 mm±10%/ø20 mm±10%，厚度≥2mm的镀锌管制作。网绳采用ø12mm±10%单股钢丝绳编织而成。</w:t>
            </w:r>
          </w:p>
        </w:tc>
        <w:tc>
          <w:tcPr>
            <w:tcW w:w="972" w:type="dxa"/>
          </w:tcPr>
          <w:p w14:paraId="39798E65">
            <w:pPr>
              <w:rPr>
                <w:color w:val="000000" w:themeColor="text1"/>
                <w:szCs w:val="21"/>
                <w14:textFill>
                  <w14:solidFill>
                    <w14:schemeClr w14:val="tx1"/>
                  </w14:solidFill>
                </w14:textFill>
              </w:rPr>
            </w:pPr>
          </w:p>
        </w:tc>
        <w:tc>
          <w:tcPr>
            <w:tcW w:w="710" w:type="dxa"/>
          </w:tcPr>
          <w:p w14:paraId="40E29FA8">
            <w:pPr>
              <w:rPr>
                <w:color w:val="000000" w:themeColor="text1"/>
                <w:szCs w:val="21"/>
                <w14:textFill>
                  <w14:solidFill>
                    <w14:schemeClr w14:val="tx1"/>
                  </w14:solidFill>
                </w14:textFill>
              </w:rPr>
            </w:pPr>
          </w:p>
        </w:tc>
        <w:tc>
          <w:tcPr>
            <w:tcW w:w="390" w:type="dxa"/>
          </w:tcPr>
          <w:p w14:paraId="5885A725">
            <w:pPr>
              <w:rPr>
                <w:color w:val="000000" w:themeColor="text1"/>
                <w:szCs w:val="21"/>
                <w14:textFill>
                  <w14:solidFill>
                    <w14:schemeClr w14:val="tx1"/>
                  </w14:solidFill>
                </w14:textFill>
              </w:rPr>
            </w:pPr>
          </w:p>
        </w:tc>
      </w:tr>
      <w:tr w14:paraId="046E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48C251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27</w:t>
            </w:r>
          </w:p>
        </w:tc>
        <w:tc>
          <w:tcPr>
            <w:tcW w:w="772" w:type="dxa"/>
            <w:vAlign w:val="center"/>
          </w:tcPr>
          <w:p w14:paraId="1AEC429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鸟巢秋千</w:t>
            </w:r>
          </w:p>
        </w:tc>
        <w:tc>
          <w:tcPr>
            <w:tcW w:w="5446" w:type="dxa"/>
            <w:vAlign w:val="center"/>
          </w:tcPr>
          <w:p w14:paraId="032BDCA1">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54、规格：直径800mm±10%；框架采用ø60mm±10%/ø48mm±10% /ø38mm±10%/ø32mm±10%/ø25mm±10% /ø20mm±10%，厚度≥2mm的镀锌管制作网绳采用ø12mm±10%单股钢丝绳编织而成。</w:t>
            </w:r>
          </w:p>
        </w:tc>
        <w:tc>
          <w:tcPr>
            <w:tcW w:w="972" w:type="dxa"/>
          </w:tcPr>
          <w:p w14:paraId="0C83BEFF">
            <w:pPr>
              <w:rPr>
                <w:color w:val="000000" w:themeColor="text1"/>
                <w:szCs w:val="21"/>
                <w14:textFill>
                  <w14:solidFill>
                    <w14:schemeClr w14:val="tx1"/>
                  </w14:solidFill>
                </w14:textFill>
              </w:rPr>
            </w:pPr>
          </w:p>
        </w:tc>
        <w:tc>
          <w:tcPr>
            <w:tcW w:w="710" w:type="dxa"/>
          </w:tcPr>
          <w:p w14:paraId="2268F26E">
            <w:pPr>
              <w:rPr>
                <w:color w:val="000000" w:themeColor="text1"/>
                <w:szCs w:val="21"/>
                <w14:textFill>
                  <w14:solidFill>
                    <w14:schemeClr w14:val="tx1"/>
                  </w14:solidFill>
                </w14:textFill>
              </w:rPr>
            </w:pPr>
          </w:p>
        </w:tc>
        <w:tc>
          <w:tcPr>
            <w:tcW w:w="390" w:type="dxa"/>
          </w:tcPr>
          <w:p w14:paraId="7C0446F7">
            <w:pPr>
              <w:rPr>
                <w:color w:val="000000" w:themeColor="text1"/>
                <w:szCs w:val="21"/>
                <w14:textFill>
                  <w14:solidFill>
                    <w14:schemeClr w14:val="tx1"/>
                  </w14:solidFill>
                </w14:textFill>
              </w:rPr>
            </w:pPr>
          </w:p>
        </w:tc>
      </w:tr>
      <w:tr w14:paraId="31CC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AEDC41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28</w:t>
            </w:r>
          </w:p>
        </w:tc>
        <w:tc>
          <w:tcPr>
            <w:tcW w:w="772" w:type="dxa"/>
            <w:vAlign w:val="center"/>
          </w:tcPr>
          <w:p w14:paraId="236F957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攀峰软梯</w:t>
            </w:r>
          </w:p>
        </w:tc>
        <w:tc>
          <w:tcPr>
            <w:tcW w:w="5446" w:type="dxa"/>
            <w:vAlign w:val="center"/>
          </w:tcPr>
          <w:p w14:paraId="7B7D0CBA">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55、规格：宽500mm±10%*长1700mm±10%；框架：镀锌管/木质，网绳：网绳采用ø12mm±10%单股钢丝绳编织而成。</w:t>
            </w:r>
          </w:p>
        </w:tc>
        <w:tc>
          <w:tcPr>
            <w:tcW w:w="972" w:type="dxa"/>
          </w:tcPr>
          <w:p w14:paraId="7D60754A">
            <w:pPr>
              <w:rPr>
                <w:color w:val="000000" w:themeColor="text1"/>
                <w:szCs w:val="21"/>
                <w14:textFill>
                  <w14:solidFill>
                    <w14:schemeClr w14:val="tx1"/>
                  </w14:solidFill>
                </w14:textFill>
              </w:rPr>
            </w:pPr>
          </w:p>
        </w:tc>
        <w:tc>
          <w:tcPr>
            <w:tcW w:w="710" w:type="dxa"/>
          </w:tcPr>
          <w:p w14:paraId="1FFC69A7">
            <w:pPr>
              <w:rPr>
                <w:color w:val="000000" w:themeColor="text1"/>
                <w:szCs w:val="21"/>
                <w14:textFill>
                  <w14:solidFill>
                    <w14:schemeClr w14:val="tx1"/>
                  </w14:solidFill>
                </w14:textFill>
              </w:rPr>
            </w:pPr>
          </w:p>
        </w:tc>
        <w:tc>
          <w:tcPr>
            <w:tcW w:w="390" w:type="dxa"/>
          </w:tcPr>
          <w:p w14:paraId="01524389">
            <w:pPr>
              <w:rPr>
                <w:color w:val="000000" w:themeColor="text1"/>
                <w:szCs w:val="21"/>
                <w14:textFill>
                  <w14:solidFill>
                    <w14:schemeClr w14:val="tx1"/>
                  </w14:solidFill>
                </w14:textFill>
              </w:rPr>
            </w:pPr>
          </w:p>
        </w:tc>
      </w:tr>
      <w:tr w14:paraId="11B4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4DBF997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29</w:t>
            </w:r>
          </w:p>
        </w:tc>
        <w:tc>
          <w:tcPr>
            <w:tcW w:w="772" w:type="dxa"/>
            <w:vAlign w:val="center"/>
          </w:tcPr>
          <w:p w14:paraId="0B30375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趣味三角梯</w:t>
            </w:r>
          </w:p>
        </w:tc>
        <w:tc>
          <w:tcPr>
            <w:tcW w:w="5446" w:type="dxa"/>
            <w:vAlign w:val="center"/>
          </w:tcPr>
          <w:p w14:paraId="7400F59F">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56、规格：长300mm±10%*宽300mm±10%*高1700mm±10%；框架采用ø38mm±10%/ø32mm±10%/ø25 mm±10%/ø20mm±10%，厚度≥2mm的镀锌管制作网绳采用ø12mm±10%单股钢丝绳编织而成。</w:t>
            </w:r>
          </w:p>
        </w:tc>
        <w:tc>
          <w:tcPr>
            <w:tcW w:w="972" w:type="dxa"/>
          </w:tcPr>
          <w:p w14:paraId="1B8D09C4">
            <w:pPr>
              <w:rPr>
                <w:color w:val="000000" w:themeColor="text1"/>
                <w:szCs w:val="21"/>
                <w14:textFill>
                  <w14:solidFill>
                    <w14:schemeClr w14:val="tx1"/>
                  </w14:solidFill>
                </w14:textFill>
              </w:rPr>
            </w:pPr>
          </w:p>
        </w:tc>
        <w:tc>
          <w:tcPr>
            <w:tcW w:w="710" w:type="dxa"/>
          </w:tcPr>
          <w:p w14:paraId="333AFD6F">
            <w:pPr>
              <w:rPr>
                <w:color w:val="000000" w:themeColor="text1"/>
                <w:szCs w:val="21"/>
                <w14:textFill>
                  <w14:solidFill>
                    <w14:schemeClr w14:val="tx1"/>
                  </w14:solidFill>
                </w14:textFill>
              </w:rPr>
            </w:pPr>
          </w:p>
        </w:tc>
        <w:tc>
          <w:tcPr>
            <w:tcW w:w="390" w:type="dxa"/>
          </w:tcPr>
          <w:p w14:paraId="4C66BDCB">
            <w:pPr>
              <w:rPr>
                <w:color w:val="000000" w:themeColor="text1"/>
                <w:szCs w:val="21"/>
                <w14:textFill>
                  <w14:solidFill>
                    <w14:schemeClr w14:val="tx1"/>
                  </w14:solidFill>
                </w14:textFill>
              </w:rPr>
            </w:pPr>
          </w:p>
        </w:tc>
      </w:tr>
      <w:tr w14:paraId="4465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C8173E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30</w:t>
            </w:r>
          </w:p>
        </w:tc>
        <w:tc>
          <w:tcPr>
            <w:tcW w:w="772" w:type="dxa"/>
            <w:vAlign w:val="center"/>
          </w:tcPr>
          <w:p w14:paraId="2C4E53A2">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平衡杆走道</w:t>
            </w:r>
          </w:p>
        </w:tc>
        <w:tc>
          <w:tcPr>
            <w:tcW w:w="5446" w:type="dxa"/>
            <w:vAlign w:val="center"/>
          </w:tcPr>
          <w:p w14:paraId="1871306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57、规格：长1500mm±10%*宽500m*高1400mm±10%；网绳采用ø12mm±10%单股钢丝绳编织而成。走道采用厚度≥25mm芬兰木。</w:t>
            </w:r>
          </w:p>
        </w:tc>
        <w:tc>
          <w:tcPr>
            <w:tcW w:w="972" w:type="dxa"/>
          </w:tcPr>
          <w:p w14:paraId="7B4FAE6D">
            <w:pPr>
              <w:rPr>
                <w:color w:val="000000" w:themeColor="text1"/>
                <w:szCs w:val="21"/>
                <w14:textFill>
                  <w14:solidFill>
                    <w14:schemeClr w14:val="tx1"/>
                  </w14:solidFill>
                </w14:textFill>
              </w:rPr>
            </w:pPr>
          </w:p>
        </w:tc>
        <w:tc>
          <w:tcPr>
            <w:tcW w:w="710" w:type="dxa"/>
          </w:tcPr>
          <w:p w14:paraId="2B00F531">
            <w:pPr>
              <w:rPr>
                <w:color w:val="000000" w:themeColor="text1"/>
                <w:szCs w:val="21"/>
                <w14:textFill>
                  <w14:solidFill>
                    <w14:schemeClr w14:val="tx1"/>
                  </w14:solidFill>
                </w14:textFill>
              </w:rPr>
            </w:pPr>
          </w:p>
        </w:tc>
        <w:tc>
          <w:tcPr>
            <w:tcW w:w="390" w:type="dxa"/>
          </w:tcPr>
          <w:p w14:paraId="2272FEF5">
            <w:pPr>
              <w:rPr>
                <w:color w:val="000000" w:themeColor="text1"/>
                <w:szCs w:val="21"/>
                <w14:textFill>
                  <w14:solidFill>
                    <w14:schemeClr w14:val="tx1"/>
                  </w14:solidFill>
                </w14:textFill>
              </w:rPr>
            </w:pPr>
          </w:p>
        </w:tc>
      </w:tr>
      <w:tr w14:paraId="320D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1C7FE60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31</w:t>
            </w:r>
          </w:p>
        </w:tc>
        <w:tc>
          <w:tcPr>
            <w:tcW w:w="772" w:type="dxa"/>
            <w:vAlign w:val="center"/>
          </w:tcPr>
          <w:p w14:paraId="4D16071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趣味荡球</w:t>
            </w:r>
          </w:p>
        </w:tc>
        <w:tc>
          <w:tcPr>
            <w:tcW w:w="5446" w:type="dxa"/>
            <w:vAlign w:val="center"/>
          </w:tcPr>
          <w:p w14:paraId="3E412B30">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58、规格：直径250mm±10%-400mm±10%；框架采用滚塑专用料经滚塑成形。网绳采用ø12mm±10%单股钢丝绳编织而成。</w:t>
            </w:r>
          </w:p>
        </w:tc>
        <w:tc>
          <w:tcPr>
            <w:tcW w:w="972" w:type="dxa"/>
          </w:tcPr>
          <w:p w14:paraId="4FDDB756">
            <w:pPr>
              <w:rPr>
                <w:color w:val="000000" w:themeColor="text1"/>
                <w:szCs w:val="21"/>
                <w14:textFill>
                  <w14:solidFill>
                    <w14:schemeClr w14:val="tx1"/>
                  </w14:solidFill>
                </w14:textFill>
              </w:rPr>
            </w:pPr>
          </w:p>
        </w:tc>
        <w:tc>
          <w:tcPr>
            <w:tcW w:w="710" w:type="dxa"/>
          </w:tcPr>
          <w:p w14:paraId="6B2A33CE">
            <w:pPr>
              <w:rPr>
                <w:color w:val="000000" w:themeColor="text1"/>
                <w:szCs w:val="21"/>
                <w14:textFill>
                  <w14:solidFill>
                    <w14:schemeClr w14:val="tx1"/>
                  </w14:solidFill>
                </w14:textFill>
              </w:rPr>
            </w:pPr>
          </w:p>
        </w:tc>
        <w:tc>
          <w:tcPr>
            <w:tcW w:w="390" w:type="dxa"/>
          </w:tcPr>
          <w:p w14:paraId="1084A679">
            <w:pPr>
              <w:rPr>
                <w:color w:val="000000" w:themeColor="text1"/>
                <w:szCs w:val="21"/>
                <w14:textFill>
                  <w14:solidFill>
                    <w14:schemeClr w14:val="tx1"/>
                  </w14:solidFill>
                </w14:textFill>
              </w:rPr>
            </w:pPr>
          </w:p>
        </w:tc>
      </w:tr>
      <w:tr w14:paraId="7375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2914F5B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32</w:t>
            </w:r>
          </w:p>
        </w:tc>
        <w:tc>
          <w:tcPr>
            <w:tcW w:w="772" w:type="dxa"/>
            <w:vAlign w:val="center"/>
          </w:tcPr>
          <w:p w14:paraId="36D5DBFC">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趣味猴爬绳</w:t>
            </w:r>
          </w:p>
        </w:tc>
        <w:tc>
          <w:tcPr>
            <w:tcW w:w="5446" w:type="dxa"/>
            <w:vAlign w:val="center"/>
          </w:tcPr>
          <w:p w14:paraId="262A20E9">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59、规格：长1700mm±10%；网绳采用ø12mm±10%单股钢丝绳编织而成。</w:t>
            </w:r>
          </w:p>
        </w:tc>
        <w:tc>
          <w:tcPr>
            <w:tcW w:w="972" w:type="dxa"/>
          </w:tcPr>
          <w:p w14:paraId="3EF45AB0">
            <w:pPr>
              <w:rPr>
                <w:color w:val="000000" w:themeColor="text1"/>
                <w:szCs w:val="21"/>
                <w14:textFill>
                  <w14:solidFill>
                    <w14:schemeClr w14:val="tx1"/>
                  </w14:solidFill>
                </w14:textFill>
              </w:rPr>
            </w:pPr>
          </w:p>
        </w:tc>
        <w:tc>
          <w:tcPr>
            <w:tcW w:w="710" w:type="dxa"/>
          </w:tcPr>
          <w:p w14:paraId="4A032C63">
            <w:pPr>
              <w:rPr>
                <w:color w:val="000000" w:themeColor="text1"/>
                <w:szCs w:val="21"/>
                <w14:textFill>
                  <w14:solidFill>
                    <w14:schemeClr w14:val="tx1"/>
                  </w14:solidFill>
                </w14:textFill>
              </w:rPr>
            </w:pPr>
          </w:p>
        </w:tc>
        <w:tc>
          <w:tcPr>
            <w:tcW w:w="390" w:type="dxa"/>
          </w:tcPr>
          <w:p w14:paraId="112538CC">
            <w:pPr>
              <w:rPr>
                <w:color w:val="000000" w:themeColor="text1"/>
                <w:szCs w:val="21"/>
                <w14:textFill>
                  <w14:solidFill>
                    <w14:schemeClr w14:val="tx1"/>
                  </w14:solidFill>
                </w14:textFill>
              </w:rPr>
            </w:pPr>
          </w:p>
        </w:tc>
      </w:tr>
      <w:tr w14:paraId="3941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4CE70E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33</w:t>
            </w:r>
          </w:p>
        </w:tc>
        <w:tc>
          <w:tcPr>
            <w:tcW w:w="772" w:type="dxa"/>
            <w:vAlign w:val="center"/>
          </w:tcPr>
          <w:p w14:paraId="319BBEF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方向盘</w:t>
            </w:r>
          </w:p>
        </w:tc>
        <w:tc>
          <w:tcPr>
            <w:tcW w:w="5446" w:type="dxa"/>
            <w:vAlign w:val="center"/>
          </w:tcPr>
          <w:p w14:paraId="604B8285">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60、规格：直径500mm±10%-800mm±10%；塑料方向盘由PU自结皮、改性聚烯烃、尼龙等构成。</w:t>
            </w:r>
          </w:p>
        </w:tc>
        <w:tc>
          <w:tcPr>
            <w:tcW w:w="972" w:type="dxa"/>
          </w:tcPr>
          <w:p w14:paraId="28DAD116">
            <w:pPr>
              <w:rPr>
                <w:color w:val="000000" w:themeColor="text1"/>
                <w:szCs w:val="21"/>
                <w14:textFill>
                  <w14:solidFill>
                    <w14:schemeClr w14:val="tx1"/>
                  </w14:solidFill>
                </w14:textFill>
              </w:rPr>
            </w:pPr>
          </w:p>
        </w:tc>
        <w:tc>
          <w:tcPr>
            <w:tcW w:w="710" w:type="dxa"/>
          </w:tcPr>
          <w:p w14:paraId="62661A3C">
            <w:pPr>
              <w:rPr>
                <w:color w:val="000000" w:themeColor="text1"/>
                <w:szCs w:val="21"/>
                <w14:textFill>
                  <w14:solidFill>
                    <w14:schemeClr w14:val="tx1"/>
                  </w14:solidFill>
                </w14:textFill>
              </w:rPr>
            </w:pPr>
          </w:p>
        </w:tc>
        <w:tc>
          <w:tcPr>
            <w:tcW w:w="390" w:type="dxa"/>
          </w:tcPr>
          <w:p w14:paraId="029F7E86">
            <w:pPr>
              <w:rPr>
                <w:color w:val="000000" w:themeColor="text1"/>
                <w:szCs w:val="21"/>
                <w14:textFill>
                  <w14:solidFill>
                    <w14:schemeClr w14:val="tx1"/>
                  </w14:solidFill>
                </w14:textFill>
              </w:rPr>
            </w:pPr>
          </w:p>
        </w:tc>
      </w:tr>
      <w:tr w14:paraId="21A7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3DFFE3A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34</w:t>
            </w:r>
          </w:p>
        </w:tc>
        <w:tc>
          <w:tcPr>
            <w:tcW w:w="772" w:type="dxa"/>
            <w:vMerge w:val="restart"/>
            <w:vAlign w:val="center"/>
          </w:tcPr>
          <w:p w14:paraId="43ECC15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大耳朵投壶</w:t>
            </w:r>
          </w:p>
        </w:tc>
        <w:tc>
          <w:tcPr>
            <w:tcW w:w="5446" w:type="dxa"/>
            <w:vAlign w:val="center"/>
          </w:tcPr>
          <w:p w14:paraId="47F99E41">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61、ABS壶身，规格：长250mm±5%*宽150mm±5%*高270mm±5%；箭头、箭尾使用软胶材质，配≥2支短箭（长300mm±5%）、≥4支长箭（长385mm±5%）；</w:t>
            </w:r>
          </w:p>
        </w:tc>
        <w:tc>
          <w:tcPr>
            <w:tcW w:w="972" w:type="dxa"/>
          </w:tcPr>
          <w:p w14:paraId="662A255B">
            <w:pPr>
              <w:rPr>
                <w:color w:val="000000" w:themeColor="text1"/>
                <w:szCs w:val="21"/>
                <w14:textFill>
                  <w14:solidFill>
                    <w14:schemeClr w14:val="tx1"/>
                  </w14:solidFill>
                </w14:textFill>
              </w:rPr>
            </w:pPr>
          </w:p>
        </w:tc>
        <w:tc>
          <w:tcPr>
            <w:tcW w:w="710" w:type="dxa"/>
          </w:tcPr>
          <w:p w14:paraId="0A096FC8">
            <w:pPr>
              <w:rPr>
                <w:color w:val="000000" w:themeColor="text1"/>
                <w:szCs w:val="21"/>
                <w14:textFill>
                  <w14:solidFill>
                    <w14:schemeClr w14:val="tx1"/>
                  </w14:solidFill>
                </w14:textFill>
              </w:rPr>
            </w:pPr>
          </w:p>
        </w:tc>
        <w:tc>
          <w:tcPr>
            <w:tcW w:w="390" w:type="dxa"/>
          </w:tcPr>
          <w:p w14:paraId="76CB1519">
            <w:pPr>
              <w:rPr>
                <w:color w:val="000000" w:themeColor="text1"/>
                <w:szCs w:val="21"/>
                <w14:textFill>
                  <w14:solidFill>
                    <w14:schemeClr w14:val="tx1"/>
                  </w14:solidFill>
                </w14:textFill>
              </w:rPr>
            </w:pPr>
          </w:p>
        </w:tc>
      </w:tr>
      <w:tr w14:paraId="4B74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22EE0E8">
            <w:pPr>
              <w:jc w:val="center"/>
              <w:rPr>
                <w:rFonts w:hint="eastAsia" w:ascii="宋体" w:hAnsi="宋体" w:eastAsia="宋体" w:cs="宋体"/>
                <w:color w:val="000000"/>
                <w:kern w:val="0"/>
                <w:szCs w:val="21"/>
                <w:lang w:bidi="ar"/>
              </w:rPr>
            </w:pPr>
          </w:p>
        </w:tc>
        <w:tc>
          <w:tcPr>
            <w:tcW w:w="772" w:type="dxa"/>
            <w:vMerge w:val="continue"/>
            <w:vAlign w:val="center"/>
          </w:tcPr>
          <w:p w14:paraId="0C8991A1">
            <w:pPr>
              <w:jc w:val="center"/>
              <w:rPr>
                <w:rFonts w:hint="eastAsia" w:ascii="宋体" w:hAnsi="宋体" w:eastAsia="宋体" w:cs="宋体"/>
                <w:color w:val="000000"/>
                <w:kern w:val="0"/>
                <w:sz w:val="22"/>
                <w:lang w:bidi="ar"/>
              </w:rPr>
            </w:pPr>
          </w:p>
        </w:tc>
        <w:tc>
          <w:tcPr>
            <w:tcW w:w="5446" w:type="dxa"/>
            <w:vAlign w:val="center"/>
          </w:tcPr>
          <w:p w14:paraId="6E0A2D51">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62、▲大耳朵投壶依据GB/T 41413-2022 玩具中 N-亚  硝胺及其前体物迁移量的测定高效液相色谱-串联质谱法，N-亚硝胺及其前体物未检出；</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69C0FAB0">
            <w:pPr>
              <w:rPr>
                <w:color w:val="000000" w:themeColor="text1"/>
                <w:szCs w:val="21"/>
                <w14:textFill>
                  <w14:solidFill>
                    <w14:schemeClr w14:val="tx1"/>
                  </w14:solidFill>
                </w14:textFill>
              </w:rPr>
            </w:pPr>
          </w:p>
        </w:tc>
        <w:tc>
          <w:tcPr>
            <w:tcW w:w="710" w:type="dxa"/>
          </w:tcPr>
          <w:p w14:paraId="3D7AFC18">
            <w:pPr>
              <w:rPr>
                <w:color w:val="000000" w:themeColor="text1"/>
                <w:szCs w:val="21"/>
                <w14:textFill>
                  <w14:solidFill>
                    <w14:schemeClr w14:val="tx1"/>
                  </w14:solidFill>
                </w14:textFill>
              </w:rPr>
            </w:pPr>
          </w:p>
        </w:tc>
        <w:tc>
          <w:tcPr>
            <w:tcW w:w="390" w:type="dxa"/>
          </w:tcPr>
          <w:p w14:paraId="6635135F">
            <w:pPr>
              <w:rPr>
                <w:color w:val="000000" w:themeColor="text1"/>
                <w:szCs w:val="21"/>
                <w14:textFill>
                  <w14:solidFill>
                    <w14:schemeClr w14:val="tx1"/>
                  </w14:solidFill>
                </w14:textFill>
              </w:rPr>
            </w:pPr>
          </w:p>
        </w:tc>
      </w:tr>
      <w:tr w14:paraId="5E0D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23CAD11">
            <w:pPr>
              <w:jc w:val="center"/>
              <w:rPr>
                <w:rFonts w:hint="eastAsia" w:ascii="宋体" w:hAnsi="宋体" w:eastAsia="宋体" w:cs="宋体"/>
                <w:color w:val="000000"/>
                <w:kern w:val="0"/>
                <w:szCs w:val="21"/>
                <w:lang w:bidi="ar"/>
              </w:rPr>
            </w:pPr>
          </w:p>
        </w:tc>
        <w:tc>
          <w:tcPr>
            <w:tcW w:w="772" w:type="dxa"/>
            <w:vMerge w:val="continue"/>
            <w:vAlign w:val="center"/>
          </w:tcPr>
          <w:p w14:paraId="647B1813">
            <w:pPr>
              <w:jc w:val="center"/>
              <w:rPr>
                <w:rFonts w:hint="eastAsia" w:ascii="宋体" w:hAnsi="宋体" w:eastAsia="宋体" w:cs="宋体"/>
                <w:color w:val="000000"/>
                <w:kern w:val="0"/>
                <w:sz w:val="22"/>
                <w:lang w:bidi="ar"/>
              </w:rPr>
            </w:pPr>
          </w:p>
        </w:tc>
        <w:tc>
          <w:tcPr>
            <w:tcW w:w="5446" w:type="dxa"/>
            <w:vAlign w:val="center"/>
          </w:tcPr>
          <w:p w14:paraId="5FAD1A0E">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63、▲大耳朵投壶依据GB/T41524-2022玩具材料中短链氯化石蜡含量的测定 气相色谱-质谱联用法，短链氯化石蜡未检出；</w:t>
            </w:r>
            <w:r>
              <w:rPr>
                <w:rFonts w:hint="eastAsia" w:ascii="宋体" w:hAnsi="宋体" w:cs="宋体"/>
                <w:color w:val="0000FF"/>
                <w:kern w:val="0"/>
                <w:szCs w:val="21"/>
              </w:rPr>
              <w:t>（</w:t>
            </w:r>
            <w:r>
              <w:rPr>
                <w:rFonts w:hint="eastAsia" w:ascii="宋体" w:hAnsi="宋体" w:cs="宋体"/>
                <w:b/>
                <w:bCs/>
                <w:color w:val="0000FF"/>
                <w:szCs w:val="21"/>
              </w:rPr>
              <w:t>投标时需提供检验检测报告扫描件，注：对应参数在技术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p>
        </w:tc>
        <w:tc>
          <w:tcPr>
            <w:tcW w:w="972" w:type="dxa"/>
          </w:tcPr>
          <w:p w14:paraId="6CE642CD">
            <w:pPr>
              <w:rPr>
                <w:color w:val="000000" w:themeColor="text1"/>
                <w:szCs w:val="21"/>
                <w14:textFill>
                  <w14:solidFill>
                    <w14:schemeClr w14:val="tx1"/>
                  </w14:solidFill>
                </w14:textFill>
              </w:rPr>
            </w:pPr>
          </w:p>
        </w:tc>
        <w:tc>
          <w:tcPr>
            <w:tcW w:w="710" w:type="dxa"/>
          </w:tcPr>
          <w:p w14:paraId="43370706">
            <w:pPr>
              <w:rPr>
                <w:color w:val="000000" w:themeColor="text1"/>
                <w:szCs w:val="21"/>
                <w14:textFill>
                  <w14:solidFill>
                    <w14:schemeClr w14:val="tx1"/>
                  </w14:solidFill>
                </w14:textFill>
              </w:rPr>
            </w:pPr>
          </w:p>
        </w:tc>
        <w:tc>
          <w:tcPr>
            <w:tcW w:w="390" w:type="dxa"/>
          </w:tcPr>
          <w:p w14:paraId="03161419">
            <w:pPr>
              <w:rPr>
                <w:color w:val="000000" w:themeColor="text1"/>
                <w:szCs w:val="21"/>
                <w14:textFill>
                  <w14:solidFill>
                    <w14:schemeClr w14:val="tx1"/>
                  </w14:solidFill>
                </w14:textFill>
              </w:rPr>
            </w:pPr>
          </w:p>
        </w:tc>
      </w:tr>
      <w:tr w14:paraId="0484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3E0764F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35</w:t>
            </w:r>
          </w:p>
        </w:tc>
        <w:tc>
          <w:tcPr>
            <w:tcW w:w="772" w:type="dxa"/>
            <w:vAlign w:val="center"/>
          </w:tcPr>
          <w:p w14:paraId="56064AA2">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风旋指示器</w:t>
            </w:r>
          </w:p>
        </w:tc>
        <w:tc>
          <w:tcPr>
            <w:tcW w:w="5446" w:type="dxa"/>
            <w:vAlign w:val="center"/>
          </w:tcPr>
          <w:p w14:paraId="6DB82C66">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64、规格:长1500mm±10%*宽1500mm±10%*高5000mm±10%；框架采用φ60mm±10%/φ48 mm±10%/φ38mm±10%/φ32mm±10%/φ25mm±10%/φ20mm±10%，厚度≥2mm镀锌管制作而成，切割后采用氩弧焊及CO2气体保护焊。主立柱采用ø114mm±10%，厚度≥2mm镀锌管，钢管表面静电喷涂，采用户外（聚酯喷末）塑粉经双层喷涂。</w:t>
            </w:r>
          </w:p>
        </w:tc>
        <w:tc>
          <w:tcPr>
            <w:tcW w:w="972" w:type="dxa"/>
          </w:tcPr>
          <w:p w14:paraId="77AF5B21">
            <w:pPr>
              <w:rPr>
                <w:color w:val="000000" w:themeColor="text1"/>
                <w:szCs w:val="21"/>
                <w14:textFill>
                  <w14:solidFill>
                    <w14:schemeClr w14:val="tx1"/>
                  </w14:solidFill>
                </w14:textFill>
              </w:rPr>
            </w:pPr>
          </w:p>
        </w:tc>
        <w:tc>
          <w:tcPr>
            <w:tcW w:w="710" w:type="dxa"/>
          </w:tcPr>
          <w:p w14:paraId="13A05ECC">
            <w:pPr>
              <w:rPr>
                <w:color w:val="000000" w:themeColor="text1"/>
                <w:szCs w:val="21"/>
                <w14:textFill>
                  <w14:solidFill>
                    <w14:schemeClr w14:val="tx1"/>
                  </w14:solidFill>
                </w14:textFill>
              </w:rPr>
            </w:pPr>
          </w:p>
        </w:tc>
        <w:tc>
          <w:tcPr>
            <w:tcW w:w="390" w:type="dxa"/>
          </w:tcPr>
          <w:p w14:paraId="168A0268">
            <w:pPr>
              <w:rPr>
                <w:color w:val="000000" w:themeColor="text1"/>
                <w:szCs w:val="21"/>
                <w14:textFill>
                  <w14:solidFill>
                    <w14:schemeClr w14:val="tx1"/>
                  </w14:solidFill>
                </w14:textFill>
              </w:rPr>
            </w:pPr>
          </w:p>
        </w:tc>
      </w:tr>
      <w:tr w14:paraId="2DDF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622AE8E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36</w:t>
            </w:r>
          </w:p>
        </w:tc>
        <w:tc>
          <w:tcPr>
            <w:tcW w:w="772" w:type="dxa"/>
            <w:vAlign w:val="center"/>
          </w:tcPr>
          <w:p w14:paraId="7FA6946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青禾遮阳</w:t>
            </w:r>
          </w:p>
        </w:tc>
        <w:tc>
          <w:tcPr>
            <w:tcW w:w="5446" w:type="dxa"/>
            <w:vAlign w:val="center"/>
          </w:tcPr>
          <w:p w14:paraId="77FA622C">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65、规格:长7200mm±10%*宽2200mm±10%；框架采用φ48 mm±10%，厚度≥2mm镀锌管制作主立柱采用ø114mm±10%，厚度≥2mm镀锌管，钢管表面静电喷涂，采用户外（聚酯喷末）塑粉经双层喷涂。</w:t>
            </w:r>
          </w:p>
        </w:tc>
        <w:tc>
          <w:tcPr>
            <w:tcW w:w="972" w:type="dxa"/>
          </w:tcPr>
          <w:p w14:paraId="200DE902">
            <w:pPr>
              <w:rPr>
                <w:color w:val="000000" w:themeColor="text1"/>
                <w:szCs w:val="21"/>
                <w14:textFill>
                  <w14:solidFill>
                    <w14:schemeClr w14:val="tx1"/>
                  </w14:solidFill>
                </w14:textFill>
              </w:rPr>
            </w:pPr>
          </w:p>
        </w:tc>
        <w:tc>
          <w:tcPr>
            <w:tcW w:w="710" w:type="dxa"/>
          </w:tcPr>
          <w:p w14:paraId="7433F10C">
            <w:pPr>
              <w:rPr>
                <w:color w:val="000000" w:themeColor="text1"/>
                <w:szCs w:val="21"/>
                <w14:textFill>
                  <w14:solidFill>
                    <w14:schemeClr w14:val="tx1"/>
                  </w14:solidFill>
                </w14:textFill>
              </w:rPr>
            </w:pPr>
          </w:p>
        </w:tc>
        <w:tc>
          <w:tcPr>
            <w:tcW w:w="390" w:type="dxa"/>
          </w:tcPr>
          <w:p w14:paraId="1BDE09D1">
            <w:pPr>
              <w:rPr>
                <w:color w:val="000000" w:themeColor="text1"/>
                <w:szCs w:val="21"/>
                <w14:textFill>
                  <w14:solidFill>
                    <w14:schemeClr w14:val="tx1"/>
                  </w14:solidFill>
                </w14:textFill>
              </w:rPr>
            </w:pPr>
          </w:p>
        </w:tc>
      </w:tr>
      <w:tr w14:paraId="3AE4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27922BA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37</w:t>
            </w:r>
          </w:p>
        </w:tc>
        <w:tc>
          <w:tcPr>
            <w:tcW w:w="772" w:type="dxa"/>
            <w:vAlign w:val="center"/>
          </w:tcPr>
          <w:p w14:paraId="311F535A">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玩沙工具-漏沙兜</w:t>
            </w:r>
          </w:p>
        </w:tc>
        <w:tc>
          <w:tcPr>
            <w:tcW w:w="5446" w:type="dxa"/>
            <w:vAlign w:val="center"/>
          </w:tcPr>
          <w:p w14:paraId="144B0367">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66、规格:φ310mm±10%，长1300mm±10%；框架采用或优于301不锈钢板</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制作</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w:t>
            </w:r>
          </w:p>
        </w:tc>
        <w:tc>
          <w:tcPr>
            <w:tcW w:w="972" w:type="dxa"/>
          </w:tcPr>
          <w:p w14:paraId="3B4F677A">
            <w:pPr>
              <w:rPr>
                <w:color w:val="000000" w:themeColor="text1"/>
                <w:szCs w:val="21"/>
                <w14:textFill>
                  <w14:solidFill>
                    <w14:schemeClr w14:val="tx1"/>
                  </w14:solidFill>
                </w14:textFill>
              </w:rPr>
            </w:pPr>
          </w:p>
        </w:tc>
        <w:tc>
          <w:tcPr>
            <w:tcW w:w="710" w:type="dxa"/>
          </w:tcPr>
          <w:p w14:paraId="635D77A4">
            <w:pPr>
              <w:rPr>
                <w:color w:val="000000" w:themeColor="text1"/>
                <w:szCs w:val="21"/>
                <w14:textFill>
                  <w14:solidFill>
                    <w14:schemeClr w14:val="tx1"/>
                  </w14:solidFill>
                </w14:textFill>
              </w:rPr>
            </w:pPr>
          </w:p>
        </w:tc>
        <w:tc>
          <w:tcPr>
            <w:tcW w:w="390" w:type="dxa"/>
          </w:tcPr>
          <w:p w14:paraId="631FB323">
            <w:pPr>
              <w:rPr>
                <w:color w:val="000000" w:themeColor="text1"/>
                <w:szCs w:val="21"/>
                <w14:textFill>
                  <w14:solidFill>
                    <w14:schemeClr w14:val="tx1"/>
                  </w14:solidFill>
                </w14:textFill>
              </w:rPr>
            </w:pPr>
          </w:p>
        </w:tc>
      </w:tr>
      <w:tr w14:paraId="068B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Align w:val="center"/>
          </w:tcPr>
          <w:p w14:paraId="70C182F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w:t>
            </w:r>
          </w:p>
        </w:tc>
        <w:tc>
          <w:tcPr>
            <w:tcW w:w="772" w:type="dxa"/>
            <w:vAlign w:val="center"/>
          </w:tcPr>
          <w:p w14:paraId="6DF88B42">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bidi="ar"/>
              </w:rPr>
              <w:t>玩沙工具-三口</w:t>
            </w:r>
          </w:p>
        </w:tc>
        <w:tc>
          <w:tcPr>
            <w:tcW w:w="5446" w:type="dxa"/>
            <w:vAlign w:val="center"/>
          </w:tcPr>
          <w:p w14:paraId="1988872B">
            <w:pPr>
              <w:widowControl/>
              <w:jc w:val="left"/>
              <w:textAlignment w:val="center"/>
              <w:rPr>
                <w:rFonts w:hint="eastAsia" w:ascii="宋体" w:hAnsi="宋体" w:eastAsia="宋体" w:cs="宋体"/>
                <w:b/>
                <w:bCs/>
                <w:color w:val="000000"/>
                <w:kern w:val="0"/>
                <w:szCs w:val="21"/>
                <w:lang w:bidi="ar"/>
              </w:rPr>
            </w:pPr>
            <w:r>
              <w:rPr>
                <w:rFonts w:hint="eastAsia" w:ascii="宋体" w:hAnsi="宋体" w:eastAsia="宋体" w:cs="宋体"/>
                <w:color w:val="000000"/>
                <w:kern w:val="0"/>
                <w:szCs w:val="21"/>
                <w:lang w:bidi="ar"/>
              </w:rPr>
              <w:t>67、规格:长350mm±10%*宽130mm±10%*高600mm±10%；框架采用或优于301不锈钢板</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制作</w:t>
            </w:r>
            <w:r>
              <w:rPr>
                <w:rFonts w:ascii="Times New Roman" w:hAnsi="Times New Roman" w:eastAsia="宋体" w:cs="Times New Roman"/>
                <w:color w:val="000000"/>
                <w:kern w:val="0"/>
                <w:szCs w:val="21"/>
                <w:lang w:bidi="ar"/>
              </w:rPr>
              <w:t>‌</w:t>
            </w:r>
            <w:r>
              <w:rPr>
                <w:rFonts w:hint="eastAsia" w:ascii="宋体" w:hAnsi="宋体" w:eastAsia="宋体" w:cs="宋体"/>
                <w:color w:val="000000"/>
                <w:kern w:val="0"/>
                <w:szCs w:val="21"/>
                <w:lang w:bidi="ar"/>
              </w:rPr>
              <w:t>。</w:t>
            </w:r>
          </w:p>
        </w:tc>
        <w:tc>
          <w:tcPr>
            <w:tcW w:w="972" w:type="dxa"/>
          </w:tcPr>
          <w:p w14:paraId="0FBC6F44">
            <w:pPr>
              <w:rPr>
                <w:color w:val="000000" w:themeColor="text1"/>
                <w:szCs w:val="21"/>
                <w14:textFill>
                  <w14:solidFill>
                    <w14:schemeClr w14:val="tx1"/>
                  </w14:solidFill>
                </w14:textFill>
              </w:rPr>
            </w:pPr>
          </w:p>
        </w:tc>
        <w:tc>
          <w:tcPr>
            <w:tcW w:w="710" w:type="dxa"/>
          </w:tcPr>
          <w:p w14:paraId="21CE6E17">
            <w:pPr>
              <w:rPr>
                <w:color w:val="000000" w:themeColor="text1"/>
                <w:szCs w:val="21"/>
                <w14:textFill>
                  <w14:solidFill>
                    <w14:schemeClr w14:val="tx1"/>
                  </w14:solidFill>
                </w14:textFill>
              </w:rPr>
            </w:pPr>
          </w:p>
        </w:tc>
        <w:tc>
          <w:tcPr>
            <w:tcW w:w="390" w:type="dxa"/>
          </w:tcPr>
          <w:p w14:paraId="295B66DC">
            <w:pPr>
              <w:rPr>
                <w:color w:val="000000" w:themeColor="text1"/>
                <w:szCs w:val="21"/>
                <w14:textFill>
                  <w14:solidFill>
                    <w14:schemeClr w14:val="tx1"/>
                  </w14:solidFill>
                </w14:textFill>
              </w:rPr>
            </w:pPr>
          </w:p>
        </w:tc>
      </w:tr>
    </w:tbl>
    <w:p w14:paraId="4256E879">
      <w:pPr>
        <w:rPr>
          <w:sz w:val="24"/>
        </w:rPr>
      </w:pPr>
    </w:p>
    <w:p w14:paraId="5E15BC5F">
      <w:pPr>
        <w:rPr>
          <w:szCs w:val="21"/>
        </w:rPr>
      </w:pPr>
      <w:bookmarkStart w:id="68" w:name="_Hlk72095977"/>
      <w:r>
        <w:rPr>
          <w:rFonts w:hint="eastAsia"/>
          <w:szCs w:val="21"/>
        </w:rPr>
        <w:t>证明资料【如有的话，提供的证明资料应统一编号（排序），格式自定】</w:t>
      </w:r>
      <w:bookmarkEnd w:id="68"/>
      <w:r>
        <w:rPr>
          <w:rFonts w:hint="eastAsia"/>
          <w:szCs w:val="21"/>
        </w:rPr>
        <w:t>：</w:t>
      </w:r>
    </w:p>
    <w:p w14:paraId="53C28F9F">
      <w:pPr>
        <w:ind w:firstLine="422" w:firstLineChars="200"/>
        <w:rPr>
          <w:b/>
          <w:szCs w:val="21"/>
        </w:rPr>
      </w:pPr>
    </w:p>
    <w:p w14:paraId="22B91067">
      <w:pPr>
        <w:ind w:firstLine="422" w:firstLineChars="200"/>
        <w:rPr>
          <w:b/>
          <w:szCs w:val="21"/>
        </w:rPr>
      </w:pPr>
    </w:p>
    <w:p w14:paraId="6980ADC8">
      <w:pPr>
        <w:ind w:firstLine="420" w:firstLineChars="200"/>
        <w:rPr>
          <w:bCs/>
          <w:szCs w:val="21"/>
        </w:rPr>
      </w:pPr>
      <w:r>
        <w:rPr>
          <w:rFonts w:hint="eastAsia"/>
          <w:bCs/>
          <w:szCs w:val="21"/>
        </w:rPr>
        <w:t>《技术要求偏离表》编制指引：</w:t>
      </w:r>
    </w:p>
    <w:p w14:paraId="3D1AEA7F">
      <w:pPr>
        <w:ind w:firstLine="420" w:firstLineChars="200"/>
        <w:rPr>
          <w:bCs/>
          <w:szCs w:val="21"/>
        </w:rPr>
      </w:pPr>
      <w:r>
        <w:rPr>
          <w:rFonts w:hint="eastAsia"/>
          <w:bCs/>
          <w:szCs w:val="21"/>
        </w:rPr>
        <w:t>1、技术要求偏离表的序号、货物名称、招标技术要求等栏目</w:t>
      </w:r>
      <w:bookmarkStart w:id="69" w:name="_Hlk72094407"/>
      <w:r>
        <w:rPr>
          <w:rFonts w:hint="eastAsia"/>
          <w:bCs/>
          <w:szCs w:val="21"/>
        </w:rPr>
        <w:t>对应“用户需求书”中的“技术要求”章节</w:t>
      </w:r>
      <w:bookmarkEnd w:id="69"/>
      <w:r>
        <w:rPr>
          <w:rFonts w:hint="eastAsia"/>
          <w:bCs/>
          <w:szCs w:val="21"/>
        </w:rPr>
        <w:t>相关内容。</w:t>
      </w:r>
    </w:p>
    <w:p w14:paraId="5A72316A">
      <w:pPr>
        <w:pStyle w:val="15"/>
        <w:spacing w:beforeAutospacing="0" w:afterAutospacing="0"/>
        <w:ind w:firstLine="420" w:firstLineChars="200"/>
        <w:jc w:val="both"/>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14:paraId="035725D2">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70" w:name="_Hlk72158270"/>
      <w:r>
        <w:rPr>
          <w:rFonts w:hint="eastAsia"/>
          <w:bCs/>
          <w:szCs w:val="21"/>
        </w:rPr>
        <w:t>“偏离情况”</w:t>
      </w:r>
      <w:bookmarkEnd w:id="70"/>
      <w:r>
        <w:rPr>
          <w:rFonts w:hint="eastAsia"/>
          <w:bCs/>
          <w:szCs w:val="21"/>
        </w:rPr>
        <w:t>一栏填写如实填写“正偏离”、“负偏离”或“无偏离”，其中：</w:t>
      </w:r>
      <w:bookmarkStart w:id="71" w:name="_Hlk72093866"/>
      <w:r>
        <w:rPr>
          <w:rFonts w:hint="eastAsia"/>
          <w:bCs/>
          <w:szCs w:val="21"/>
        </w:rPr>
        <w:t>“正偏离”表示“投标响应优于招标技术要求”，“负偏离”表示“投标响应不满足招标技术要求”，“无偏离”表示“投标响应与招标技术要求一致”</w:t>
      </w:r>
      <w:bookmarkEnd w:id="71"/>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14:paraId="03CF3284">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2FF65D6E">
      <w:pPr>
        <w:ind w:firstLine="420" w:firstLineChars="200"/>
        <w:rPr>
          <w:bCs/>
          <w:szCs w:val="21"/>
        </w:rPr>
      </w:pPr>
      <w:r>
        <w:rPr>
          <w:rFonts w:hint="eastAsia"/>
          <w:bCs/>
          <w:szCs w:val="21"/>
        </w:rPr>
        <w:t>5、</w:t>
      </w:r>
      <w:bookmarkStart w:id="72" w:name="_Hlk72096106"/>
      <w:r>
        <w:rPr>
          <w:rFonts w:hint="eastAsia"/>
          <w:bCs/>
          <w:szCs w:val="21"/>
        </w:rPr>
        <w:t>证明资料条款响应要求</w:t>
      </w:r>
      <w:bookmarkEnd w:id="72"/>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73"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4" w:name="_Hlk73558164"/>
      <w:r>
        <w:rPr>
          <w:rFonts w:hint="eastAsia"/>
          <w:bCs/>
          <w:szCs w:val="21"/>
        </w:rPr>
        <w:t>且投标人在“偏离情况”一栏响应为“正偏离”或“无偏离”的，经评审委员会认定，将判定为负偏离。</w:t>
      </w:r>
      <w:bookmarkEnd w:id="73"/>
      <w:bookmarkEnd w:id="74"/>
    </w:p>
    <w:p w14:paraId="40F3F29B">
      <w:pPr>
        <w:ind w:firstLine="420" w:firstLineChars="200"/>
        <w:rPr>
          <w:bCs/>
          <w:szCs w:val="21"/>
        </w:rPr>
      </w:pPr>
      <w:r>
        <w:rPr>
          <w:rFonts w:hint="eastAsia"/>
          <w:bCs/>
          <w:szCs w:val="21"/>
        </w:rPr>
        <w:t>6、</w:t>
      </w:r>
      <w:bookmarkStart w:id="75" w:name="_Hlk72096137"/>
      <w:r>
        <w:rPr>
          <w:rFonts w:hint="eastAsia"/>
          <w:bCs/>
          <w:szCs w:val="21"/>
        </w:rPr>
        <w:t>表后“证明资料”部分内容的编制</w:t>
      </w:r>
      <w:bookmarkEnd w:id="75"/>
      <w:r>
        <w:rPr>
          <w:rFonts w:hint="eastAsia"/>
          <w:bCs/>
          <w:szCs w:val="21"/>
        </w:rPr>
        <w:t>：提供的所有证明资料应当统一编号（排序），且证明资料的编号（顺序）、数量和名称（形式）均应与“说明”一栏所填内容保持一致（一一对应），以便评审委员会查看。</w:t>
      </w:r>
      <w:bookmarkStart w:id="76" w:name="_Hlk73558180"/>
      <w:r>
        <w:rPr>
          <w:rFonts w:hint="eastAsia"/>
          <w:bCs/>
          <w:szCs w:val="21"/>
        </w:rPr>
        <w:t>未按照招标文件要求在表后放置证明材料的供应商将承担不利后果，经评审委员会认定，相关技术要求将判定为负偏离。</w:t>
      </w:r>
      <w:bookmarkEnd w:id="76"/>
    </w:p>
    <w:p w14:paraId="68A00198">
      <w:pPr>
        <w:ind w:firstLine="420" w:firstLineChars="200"/>
        <w:rPr>
          <w:bCs/>
          <w:szCs w:val="21"/>
        </w:rPr>
      </w:pPr>
      <w:r>
        <w:rPr>
          <w:rFonts w:hint="eastAsia"/>
          <w:bCs/>
          <w:szCs w:val="21"/>
        </w:rPr>
        <w:t>7、</w:t>
      </w:r>
      <w:bookmarkStart w:id="77" w:name="_Hlk72096176"/>
      <w:r>
        <w:rPr>
          <w:rFonts w:hint="eastAsia"/>
          <w:bCs/>
          <w:szCs w:val="21"/>
        </w:rPr>
        <w:t>证明资料的形式及其它具体要求</w:t>
      </w:r>
      <w:bookmarkEnd w:id="77"/>
      <w:r>
        <w:rPr>
          <w:rFonts w:hint="eastAsia"/>
          <w:bCs/>
          <w:szCs w:val="21"/>
        </w:rPr>
        <w:t>：</w:t>
      </w:r>
    </w:p>
    <w:p w14:paraId="5E913094">
      <w:pPr>
        <w:ind w:firstLine="420" w:firstLineChars="200"/>
        <w:rPr>
          <w:bCs/>
          <w:szCs w:val="21"/>
        </w:rPr>
      </w:pPr>
      <w:r>
        <w:rPr>
          <w:rFonts w:hint="eastAsia"/>
          <w:bCs/>
          <w:szCs w:val="21"/>
        </w:rPr>
        <w:t>（1）除照片、图片（截图）及不需加盖公章的文字说明（技术说明）外，其它证明资料均要求为原件扫描件；</w:t>
      </w:r>
    </w:p>
    <w:p w14:paraId="7A9130D8">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0030100">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500A9AB9">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3DFCEA10">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01A1CA83">
      <w:pPr>
        <w:ind w:firstLine="420" w:firstLineChars="200"/>
        <w:rPr>
          <w:bCs/>
          <w:szCs w:val="21"/>
        </w:rPr>
      </w:pPr>
      <w:r>
        <w:rPr>
          <w:rFonts w:hint="eastAsia"/>
          <w:bCs/>
          <w:szCs w:val="21"/>
        </w:rPr>
        <w:t>其它证明资料的形式要求参照以上要求执行；</w:t>
      </w:r>
    </w:p>
    <w:p w14:paraId="5223D0C9">
      <w:pPr>
        <w:ind w:firstLine="420" w:firstLineChars="200"/>
        <w:rPr>
          <w:bCs/>
          <w:szCs w:val="21"/>
        </w:rPr>
      </w:pPr>
      <w:r>
        <w:rPr>
          <w:rFonts w:hint="eastAsia"/>
          <w:bCs/>
          <w:szCs w:val="21"/>
        </w:rPr>
        <w:t>（4）证明资料均要求原件备查。</w:t>
      </w:r>
    </w:p>
    <w:p w14:paraId="2D188D80">
      <w:pPr>
        <w:ind w:firstLine="420" w:firstLineChars="200"/>
        <w:rPr>
          <w:bCs/>
          <w:szCs w:val="21"/>
        </w:rPr>
      </w:pPr>
      <w:r>
        <w:rPr>
          <w:rFonts w:hint="eastAsia"/>
          <w:bCs/>
          <w:szCs w:val="21"/>
        </w:rPr>
        <w:t>8、其它注意事项：</w:t>
      </w:r>
    </w:p>
    <w:p w14:paraId="61F7D860">
      <w:pPr>
        <w:ind w:firstLine="420" w:firstLineChars="200"/>
        <w:rPr>
          <w:bCs/>
          <w:szCs w:val="21"/>
        </w:rPr>
      </w:pPr>
      <w:r>
        <w:rPr>
          <w:rFonts w:hint="eastAsia"/>
          <w:bCs/>
          <w:szCs w:val="21"/>
        </w:rPr>
        <w:t>（1）评审委员会有权对投标人的响应情况作出判断（评审结论）；</w:t>
      </w:r>
    </w:p>
    <w:p w14:paraId="04CBD989">
      <w:pPr>
        <w:ind w:firstLine="420" w:firstLineChars="200"/>
        <w:rPr>
          <w:bCs/>
          <w:szCs w:val="21"/>
        </w:rPr>
      </w:pPr>
      <w:r>
        <w:rPr>
          <w:rFonts w:hint="eastAsia"/>
          <w:bCs/>
          <w:szCs w:val="21"/>
        </w:rPr>
        <w:t>（2）</w:t>
      </w:r>
      <w:bookmarkStart w:id="78"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78"/>
    </w:p>
    <w:p w14:paraId="2DC790E4">
      <w:pPr>
        <w:ind w:firstLine="482" w:firstLineChars="200"/>
        <w:rPr>
          <w:b/>
          <w:sz w:val="24"/>
        </w:rPr>
      </w:pPr>
    </w:p>
    <w:p w14:paraId="22DF9A68">
      <w:pPr>
        <w:pStyle w:val="3"/>
        <w:jc w:val="center"/>
        <w:rPr>
          <w:rFonts w:hint="eastAsia" w:asciiTheme="minorEastAsia" w:hAnsiTheme="minorEastAsia" w:eastAsiaTheme="minorEastAsia" w:cstheme="minorEastAsia"/>
          <w:color w:val="FF0000"/>
          <w:sz w:val="24"/>
        </w:rPr>
      </w:pPr>
      <w:r>
        <w:rPr>
          <w:rFonts w:hint="eastAsia" w:ascii="黑体" w:hAnsi="黑体" w:eastAsia="黑体" w:cs="黑体"/>
          <w:b w:val="0"/>
          <w:bCs w:val="0"/>
          <w:sz w:val="24"/>
          <w:szCs w:val="24"/>
        </w:rPr>
        <w:t>六、项目实施方案（格式自定）</w:t>
      </w:r>
    </w:p>
    <w:p w14:paraId="6AD66805">
      <w:pPr>
        <w:pStyle w:val="3"/>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0325DB74">
      <w:pPr>
        <w:pStyle w:val="3"/>
        <w:jc w:val="center"/>
        <w:rPr>
          <w:rFonts w:hint="eastAsia" w:ascii="黑体" w:eastAsia="黑体"/>
          <w:b w:val="0"/>
          <w:kern w:val="0"/>
          <w:sz w:val="24"/>
          <w:szCs w:val="24"/>
        </w:rPr>
      </w:pPr>
      <w:r>
        <w:rPr>
          <w:rFonts w:hint="eastAsia" w:ascii="黑体" w:hAnsi="黑体" w:eastAsia="黑体" w:cs="黑体"/>
          <w:b w:val="0"/>
          <w:bCs w:val="0"/>
          <w:sz w:val="24"/>
          <w:szCs w:val="24"/>
        </w:rPr>
        <w:t>七、售后服务方案</w:t>
      </w:r>
      <w:r>
        <w:rPr>
          <w:rFonts w:hint="eastAsia" w:ascii="黑体" w:eastAsia="黑体"/>
          <w:b w:val="0"/>
          <w:kern w:val="0"/>
          <w:sz w:val="24"/>
          <w:szCs w:val="24"/>
        </w:rPr>
        <w:t>（格式自定）</w:t>
      </w:r>
    </w:p>
    <w:p w14:paraId="6468D7E4">
      <w:pPr>
        <w:pStyle w:val="3"/>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2ADEA226">
      <w:pPr>
        <w:pStyle w:val="3"/>
        <w:jc w:val="center"/>
        <w:rPr>
          <w:rFonts w:hint="eastAsia" w:ascii="黑体" w:eastAsia="黑体"/>
          <w:b w:val="0"/>
          <w:kern w:val="0"/>
          <w:sz w:val="24"/>
          <w:szCs w:val="24"/>
        </w:rPr>
      </w:pPr>
      <w:r>
        <w:rPr>
          <w:rFonts w:hint="eastAsia" w:ascii="黑体" w:hAnsi="黑体" w:eastAsia="黑体" w:cs="黑体"/>
          <w:b w:val="0"/>
          <w:bCs w:val="0"/>
          <w:sz w:val="24"/>
          <w:szCs w:val="24"/>
        </w:rPr>
        <w:t>八、绿色采购情况</w:t>
      </w:r>
      <w:r>
        <w:rPr>
          <w:rFonts w:hint="eastAsia" w:ascii="黑体" w:eastAsia="黑体"/>
          <w:b w:val="0"/>
          <w:kern w:val="0"/>
          <w:sz w:val="24"/>
          <w:szCs w:val="24"/>
        </w:rPr>
        <w:t>（格式自定）</w:t>
      </w:r>
    </w:p>
    <w:p w14:paraId="6634F661">
      <w:pPr>
        <w:pStyle w:val="3"/>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35A1E6C5">
      <w:pPr>
        <w:pStyle w:val="3"/>
        <w:jc w:val="center"/>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九</w:t>
      </w:r>
      <w:r>
        <w:rPr>
          <w:rFonts w:hint="eastAsia" w:ascii="黑体" w:hAnsi="黑体" w:eastAsia="黑体" w:cs="黑体"/>
          <w:b w:val="0"/>
          <w:bCs w:val="0"/>
          <w:sz w:val="24"/>
          <w:szCs w:val="24"/>
        </w:rPr>
        <w:t>、投标供应商认为需要加以说明的其他内容</w:t>
      </w:r>
    </w:p>
    <w:p w14:paraId="7D59A296">
      <w:pPr>
        <w:jc w:val="center"/>
        <w:rPr>
          <w:b/>
          <w:bCs/>
          <w:sz w:val="24"/>
        </w:rPr>
      </w:pPr>
      <w:bookmarkStart w:id="79" w:name="_Hlk72260576"/>
    </w:p>
    <w:bookmarkEnd w:id="79"/>
    <w:p w14:paraId="0C5B0004">
      <w:pPr>
        <w:widowControl/>
        <w:jc w:val="center"/>
        <w:rPr>
          <w:rFonts w:hint="eastAsia"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政府采购（自行采购）违法行为风险知悉确认书</w:t>
      </w:r>
    </w:p>
    <w:p w14:paraId="7963B796">
      <w:pPr>
        <w:widowControl/>
        <w:jc w:val="center"/>
        <w:rPr>
          <w:rFonts w:hint="eastAsia" w:ascii="黑体" w:hAnsi="宋体" w:eastAsia="黑体"/>
          <w:kern w:val="0"/>
          <w:sz w:val="24"/>
          <w:szCs w:val="20"/>
        </w:rPr>
      </w:pPr>
    </w:p>
    <w:p w14:paraId="5EF9E0F9">
      <w:pPr>
        <w:ind w:firstLine="482" w:firstLineChars="200"/>
      </w:pPr>
      <w:r>
        <w:rPr>
          <w:rFonts w:hint="eastAsia"/>
          <w:b/>
          <w:bCs/>
          <w:sz w:val="24"/>
        </w:rPr>
        <w:t>我</w:t>
      </w:r>
      <w:r>
        <w:rPr>
          <w:rFonts w:hint="eastAsia" w:ascii="Calibri" w:hAnsi="Calibri" w:eastAsia="宋体" w:cs="Times New Roman"/>
          <w:b/>
          <w:bCs/>
          <w:sz w:val="24"/>
          <w:szCs w:val="24"/>
        </w:rPr>
        <w:t>单位</w:t>
      </w:r>
      <w:r>
        <w:rPr>
          <w:rFonts w:hint="eastAsia" w:eastAsia="宋体"/>
          <w:b/>
          <w:bCs/>
          <w:sz w:val="24"/>
        </w:rPr>
        <w:t>在</w:t>
      </w:r>
      <w:r>
        <w:rPr>
          <w:rFonts w:hint="eastAsia"/>
          <w:b/>
          <w:bCs/>
          <w:sz w:val="24"/>
        </w:rPr>
        <w:t>投标前已充分知悉以下情形为参与政府采购（自行采购）活动时的重大风险事项，并承诺已对下述风险提示事项重点排查，</w:t>
      </w:r>
      <w:r>
        <w:rPr>
          <w:rFonts w:hint="eastAsia" w:eastAsia="宋体" w:cs="Times New Roman"/>
          <w:b/>
          <w:bCs/>
          <w:sz w:val="24"/>
        </w:rPr>
        <w:t>若存在下述情况，我单位愿意依法承担被记入供应商诚信档案、罚款、取消参与政府采购（自行采购）资格、吊销营业执照等处罚；构成犯罪的，依法承担刑事责任。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338E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 w:hRule="atLeast"/>
        </w:trPr>
        <w:tc>
          <w:tcPr>
            <w:tcW w:w="711" w:type="dxa"/>
          </w:tcPr>
          <w:p w14:paraId="510ADE07">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7811" w:type="dxa"/>
          </w:tcPr>
          <w:p w14:paraId="602DE397">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供应商参与投标禁止情形</w:t>
            </w:r>
          </w:p>
        </w:tc>
      </w:tr>
      <w:tr w14:paraId="601F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3C9B6E21">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7811" w:type="dxa"/>
            <w:vAlign w:val="center"/>
          </w:tcPr>
          <w:p w14:paraId="43A72A6B">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与其他投标供应商的法定代表人、主要经营负责人、投标授权代表人、项目负责人、主要技术人员为</w:t>
            </w:r>
            <w:r>
              <w:rPr>
                <w:rFonts w:hint="eastAsia" w:ascii="仿宋_GB2312" w:hAnsi="仿宋_GB2312" w:eastAsia="仿宋_GB2312" w:cs="仿宋_GB2312"/>
                <w:b/>
                <w:bCs/>
                <w:sz w:val="24"/>
                <w:szCs w:val="24"/>
              </w:rPr>
              <w:t>同一人、属同一单位或者在同一单位缴纳社会保险</w:t>
            </w:r>
            <w:r>
              <w:rPr>
                <w:rFonts w:hint="eastAsia" w:ascii="仿宋_GB2312" w:hAnsi="仿宋_GB2312" w:eastAsia="仿宋_GB2312" w:cs="仿宋_GB2312"/>
                <w:sz w:val="24"/>
                <w:szCs w:val="24"/>
              </w:rPr>
              <w:t>。</w:t>
            </w:r>
          </w:p>
        </w:tc>
      </w:tr>
      <w:tr w14:paraId="1300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37368077">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811" w:type="dxa"/>
            <w:vAlign w:val="center"/>
          </w:tcPr>
          <w:p w14:paraId="03F6D617">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参与本项目政府采购（自行采购）活动时，与其他投标供应商存在单位负责人为</w:t>
            </w:r>
            <w:r>
              <w:rPr>
                <w:rFonts w:hint="eastAsia" w:ascii="仿宋_GB2312" w:hAnsi="仿宋_GB2312" w:eastAsia="仿宋_GB2312" w:cs="仿宋_GB2312"/>
                <w:b/>
                <w:bCs/>
                <w:sz w:val="24"/>
                <w:szCs w:val="24"/>
              </w:rPr>
              <w:t>同一人或直接控股、管理关系</w:t>
            </w:r>
            <w:r>
              <w:rPr>
                <w:rFonts w:hint="eastAsia" w:ascii="仿宋_GB2312" w:hAnsi="仿宋_GB2312" w:eastAsia="仿宋_GB2312" w:cs="仿宋_GB2312"/>
                <w:sz w:val="24"/>
                <w:szCs w:val="24"/>
              </w:rPr>
              <w:t>。</w:t>
            </w:r>
          </w:p>
        </w:tc>
      </w:tr>
      <w:tr w14:paraId="22F1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4B6F5834">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811" w:type="dxa"/>
            <w:vAlign w:val="center"/>
          </w:tcPr>
          <w:p w14:paraId="52F3FA35">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与其他投标供应商的投标文件或部分投标文件</w:t>
            </w:r>
            <w:r>
              <w:rPr>
                <w:rFonts w:hint="eastAsia" w:ascii="仿宋_GB2312" w:hAnsi="仿宋_GB2312" w:eastAsia="仿宋_GB2312" w:cs="仿宋_GB2312"/>
                <w:b/>
                <w:bCs/>
                <w:sz w:val="24"/>
                <w:szCs w:val="24"/>
              </w:rPr>
              <w:t>相互混装或存在非正常一致</w:t>
            </w:r>
            <w:r>
              <w:rPr>
                <w:rFonts w:hint="eastAsia" w:ascii="仿宋_GB2312" w:hAnsi="仿宋_GB2312" w:eastAsia="仿宋_GB2312" w:cs="仿宋_GB2312"/>
                <w:sz w:val="24"/>
                <w:szCs w:val="24"/>
              </w:rPr>
              <w:t>。</w:t>
            </w:r>
          </w:p>
        </w:tc>
      </w:tr>
      <w:tr w14:paraId="2F17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5B8A0CE7">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811" w:type="dxa"/>
            <w:vAlign w:val="center"/>
          </w:tcPr>
          <w:p w14:paraId="5A9216A2">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与其他投标供应商的投标文件由</w:t>
            </w:r>
            <w:r>
              <w:rPr>
                <w:rFonts w:hint="eastAsia" w:ascii="仿宋_GB2312" w:hAnsi="仿宋_GB2312" w:eastAsia="仿宋_GB2312" w:cs="仿宋_GB2312"/>
                <w:b/>
                <w:bCs/>
                <w:sz w:val="24"/>
                <w:szCs w:val="24"/>
              </w:rPr>
              <w:t>同一单位或者同一人编制</w:t>
            </w:r>
            <w:r>
              <w:rPr>
                <w:rFonts w:hint="eastAsia" w:ascii="仿宋_GB2312" w:hAnsi="仿宋_GB2312" w:eastAsia="仿宋_GB2312" w:cs="仿宋_GB2312"/>
                <w:sz w:val="24"/>
                <w:szCs w:val="24"/>
              </w:rPr>
              <w:t>，或者使用</w:t>
            </w:r>
            <w:r>
              <w:rPr>
                <w:rFonts w:hint="eastAsia" w:ascii="仿宋_GB2312" w:hAnsi="仿宋_GB2312" w:eastAsia="仿宋_GB2312" w:cs="仿宋_GB2312"/>
                <w:b/>
                <w:bCs/>
                <w:sz w:val="24"/>
                <w:szCs w:val="24"/>
              </w:rPr>
              <w:t>同一设备编制</w:t>
            </w:r>
            <w:r>
              <w:rPr>
                <w:rFonts w:hint="eastAsia" w:ascii="仿宋_GB2312" w:hAnsi="仿宋_GB2312" w:eastAsia="仿宋_GB2312" w:cs="仿宋_GB2312"/>
                <w:sz w:val="24"/>
                <w:szCs w:val="24"/>
              </w:rPr>
              <w:t>（“文件制作机器码”“文件创建标识码”一致）。</w:t>
            </w:r>
          </w:p>
        </w:tc>
      </w:tr>
      <w:tr w14:paraId="1AF0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35F5EF2D">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811" w:type="dxa"/>
            <w:vAlign w:val="center"/>
          </w:tcPr>
          <w:p w14:paraId="4C233DF2">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w:t>
            </w:r>
            <w:r>
              <w:rPr>
                <w:rFonts w:hint="eastAsia" w:ascii="仿宋_GB2312" w:hAnsi="仿宋_GB2312" w:eastAsia="仿宋_GB2312" w:cs="仿宋_GB2312"/>
                <w:b/>
                <w:bCs/>
                <w:sz w:val="24"/>
                <w:szCs w:val="24"/>
              </w:rPr>
              <w:t>未经出具机构核实</w:t>
            </w:r>
            <w:r>
              <w:rPr>
                <w:rFonts w:hint="eastAsia" w:ascii="仿宋_GB2312" w:hAnsi="仿宋_GB2312" w:eastAsia="仿宋_GB2312" w:cs="仿宋_GB2312"/>
                <w:sz w:val="24"/>
                <w:szCs w:val="24"/>
              </w:rPr>
              <w:t>的虚假的检验检测报告、业绩材料、社保缴纳证明、学历学位证书、职称认证证书等材料。</w:t>
            </w:r>
          </w:p>
        </w:tc>
      </w:tr>
      <w:tr w14:paraId="5F2A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4FE7264F">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811" w:type="dxa"/>
            <w:vAlign w:val="center"/>
          </w:tcPr>
          <w:p w14:paraId="6EC749A8">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擅自将投标密钥或电子营业执照出借他人使用或未妥善保管。</w:t>
            </w:r>
          </w:p>
        </w:tc>
      </w:tr>
    </w:tbl>
    <w:p w14:paraId="7F88B713">
      <w:pPr>
        <w:spacing w:before="120" w:beforeLines="50" w:line="380" w:lineRule="exact"/>
        <w:ind w:firstLine="422" w:firstLineChars="200"/>
        <w:rPr>
          <w:b/>
        </w:rPr>
      </w:pPr>
      <w:r>
        <w:rPr>
          <w:rFonts w:hint="eastAsia"/>
          <w:b/>
        </w:rPr>
        <w:t>一、我单位已充分知悉“隐瞒真实情况，提供虚假资料”的法定情形，包括但不限于：</w:t>
      </w:r>
    </w:p>
    <w:p w14:paraId="34ED5917">
      <w:pPr>
        <w:spacing w:line="380" w:lineRule="exact"/>
        <w:ind w:firstLine="420" w:firstLineChars="200"/>
      </w:pPr>
      <w:r>
        <w:rPr>
          <w:rFonts w:hint="eastAsia"/>
        </w:rPr>
        <w:t>（一）通过转让或者租借等方式从其他单位获取资格或者资质证书投标的。</w:t>
      </w:r>
    </w:p>
    <w:p w14:paraId="68CF59B6">
      <w:pPr>
        <w:spacing w:line="380" w:lineRule="exact"/>
        <w:ind w:firstLine="420" w:firstLineChars="200"/>
      </w:pPr>
      <w:r>
        <w:rPr>
          <w:rFonts w:hint="eastAsia"/>
        </w:rPr>
        <w:t>（二）由其他单位或者其他单位负责人在投标供应商编制的投标文件上加盖印章或者签字的。</w:t>
      </w:r>
    </w:p>
    <w:p w14:paraId="64C4F25A">
      <w:pPr>
        <w:spacing w:line="380" w:lineRule="exact"/>
        <w:ind w:firstLine="420" w:firstLineChars="200"/>
      </w:pPr>
      <w:r>
        <w:rPr>
          <w:rFonts w:hint="eastAsia"/>
        </w:rPr>
        <w:t>（三）项目负责人或者主要技术人员不是本单位人员的。</w:t>
      </w:r>
    </w:p>
    <w:p w14:paraId="174AC556">
      <w:pPr>
        <w:spacing w:line="380" w:lineRule="exact"/>
        <w:ind w:firstLine="420" w:firstLineChars="200"/>
      </w:pPr>
      <w:r>
        <w:rPr>
          <w:rFonts w:hint="eastAsia"/>
        </w:rPr>
        <w:t>（四）投标保证金不是从投标供应商基本账户转出的。</w:t>
      </w:r>
    </w:p>
    <w:p w14:paraId="72B8E0B2">
      <w:pPr>
        <w:spacing w:line="380" w:lineRule="exact"/>
        <w:ind w:firstLine="420" w:firstLineChars="200"/>
      </w:pPr>
      <w:r>
        <w:rPr>
          <w:rFonts w:hint="eastAsia"/>
        </w:rPr>
        <w:t>（五）其他隐瞒真实情况、提供虚假资料的行为。</w:t>
      </w:r>
    </w:p>
    <w:p w14:paraId="685D9762">
      <w:pPr>
        <w:spacing w:line="380" w:lineRule="exact"/>
        <w:ind w:firstLine="422" w:firstLineChars="200"/>
        <w:rPr>
          <w:b/>
        </w:rPr>
      </w:pPr>
      <w:r>
        <w:rPr>
          <w:rFonts w:hint="eastAsia"/>
          <w:b/>
        </w:rPr>
        <w:t>二、我单位已充分知悉“与其他采购参加人串通投标”的法定情形，包括但不限于：</w:t>
      </w:r>
    </w:p>
    <w:p w14:paraId="20A738E1">
      <w:pPr>
        <w:spacing w:line="380" w:lineRule="exact"/>
        <w:ind w:firstLine="420" w:firstLineChars="200"/>
      </w:pPr>
      <w:r>
        <w:rPr>
          <w:rFonts w:hint="eastAsia"/>
        </w:rPr>
        <w:t>（一）投标供应商之间相互约定给予未中标的供应商利益补偿。</w:t>
      </w:r>
    </w:p>
    <w:p w14:paraId="74C10389">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0465FA64">
      <w:pPr>
        <w:spacing w:line="340" w:lineRule="exact"/>
        <w:ind w:firstLine="420" w:firstLineChars="200"/>
      </w:pPr>
      <w:r>
        <w:rPr>
          <w:rFonts w:hint="eastAsia"/>
        </w:rPr>
        <w:t>（三）不同投标供应商的投标文件由同一单位或者同一人编制，或者由同一人分阶段参与编制的。</w:t>
      </w:r>
    </w:p>
    <w:p w14:paraId="1E8800D7">
      <w:pPr>
        <w:spacing w:line="340" w:lineRule="exact"/>
        <w:ind w:firstLine="420" w:firstLineChars="200"/>
      </w:pPr>
      <w:r>
        <w:rPr>
          <w:rFonts w:hint="eastAsia"/>
        </w:rPr>
        <w:t>（四）不同投标供应商的投标文件或部分投标文件相互混装。</w:t>
      </w:r>
    </w:p>
    <w:p w14:paraId="62F8CD36">
      <w:pPr>
        <w:spacing w:line="340" w:lineRule="exact"/>
        <w:ind w:firstLine="420" w:firstLineChars="200"/>
      </w:pPr>
      <w:r>
        <w:rPr>
          <w:rFonts w:hint="eastAsia"/>
        </w:rPr>
        <w:t>（五）不同投标供应商的投标文件内容存在非正常一致。</w:t>
      </w:r>
    </w:p>
    <w:p w14:paraId="6C38631C">
      <w:pPr>
        <w:spacing w:line="340" w:lineRule="exact"/>
        <w:ind w:firstLine="420" w:firstLineChars="200"/>
      </w:pPr>
      <w:r>
        <w:rPr>
          <w:rFonts w:hint="eastAsia"/>
        </w:rPr>
        <w:t>（六）由同一单位工作人员为两家以上（含两家）供应商进行同一项投标活动的。</w:t>
      </w:r>
    </w:p>
    <w:p w14:paraId="52E628A8">
      <w:pPr>
        <w:spacing w:line="340" w:lineRule="exact"/>
        <w:ind w:firstLine="420" w:firstLineChars="200"/>
      </w:pPr>
      <w:r>
        <w:rPr>
          <w:rFonts w:hint="eastAsia"/>
        </w:rPr>
        <w:t>（七）不同投标人的投标报价呈规律性差异。</w:t>
      </w:r>
    </w:p>
    <w:p w14:paraId="644BF6C7">
      <w:pPr>
        <w:spacing w:line="340" w:lineRule="exact"/>
        <w:ind w:firstLine="420" w:firstLineChars="200"/>
      </w:pPr>
      <w:r>
        <w:rPr>
          <w:rFonts w:hint="eastAsia"/>
        </w:rPr>
        <w:t>（八）不同投标人的投标保证金从同一单位或者个人的账户转出。</w:t>
      </w:r>
    </w:p>
    <w:p w14:paraId="116F52F7">
      <w:pPr>
        <w:spacing w:line="340" w:lineRule="exact"/>
        <w:ind w:firstLine="420" w:firstLineChars="200"/>
      </w:pPr>
      <w:r>
        <w:rPr>
          <w:rFonts w:hint="eastAsia"/>
        </w:rPr>
        <w:t>（九）主管部门依照法律、法规认定的其他情形。</w:t>
      </w:r>
    </w:p>
    <w:p w14:paraId="3B19B662">
      <w:pPr>
        <w:spacing w:line="340" w:lineRule="exact"/>
        <w:ind w:firstLine="422" w:firstLineChars="200"/>
        <w:rPr>
          <w:b/>
        </w:rPr>
      </w:pPr>
      <w:r>
        <w:rPr>
          <w:rFonts w:hint="eastAsia"/>
          <w:b/>
        </w:rPr>
        <w:t>三、我单位已充分知悉下列情形存在法律风险，在投标前已对相关风险事项进行排查。</w:t>
      </w:r>
    </w:p>
    <w:p w14:paraId="04DC8D84">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29C398E7">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0A53B2FE">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自行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43809400">
      <w:pPr>
        <w:spacing w:line="340" w:lineRule="exact"/>
        <w:ind w:firstLine="422" w:firstLineChars="200"/>
        <w:rPr>
          <w:b/>
        </w:rPr>
      </w:pPr>
      <w:r>
        <w:rPr>
          <w:rFonts w:hint="eastAsia"/>
          <w:b/>
        </w:rPr>
        <w:t>四、我单位已充分知悉政府采购（自行采购）违法、违规行为的法律后果。</w:t>
      </w:r>
    </w:p>
    <w:p w14:paraId="5AECDFB1">
      <w:pPr>
        <w:spacing w:line="340" w:lineRule="exact"/>
        <w:ind w:firstLine="420" w:firstLineChars="200"/>
      </w:pPr>
      <w:r>
        <w:rPr>
          <w:rFonts w:hint="eastAsia"/>
        </w:rPr>
        <w:t>经查实，若我单位存在政府采购（自行采购）违法、违规行为，主管部门将参照《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70E15A34">
      <w:pPr>
        <w:ind w:firstLine="420" w:firstLineChars="200"/>
        <w:rPr>
          <w:highlight w:val="yellow"/>
        </w:rPr>
      </w:pPr>
      <w:r>
        <w:rPr>
          <w:rFonts w:hint="eastAsia"/>
          <w:highlight w:val="yellow"/>
        </w:rPr>
        <w:t>以下文字请投标供应商抄写并确认：“我单位已仔细阅读《政府采购（自行采购）违法行为风险知悉确认书》，充分知悉违法行为的法律后果，并承诺将严谨、诚信、依法依规参与政府采购（自行采购）活动”。</w:t>
      </w:r>
    </w:p>
    <w:tbl>
      <w:tblPr>
        <w:tblStyle w:val="3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4CE074B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F151473">
            <w:pPr>
              <w:autoSpaceDE w:val="0"/>
              <w:autoSpaceDN w:val="0"/>
              <w:spacing w:line="400" w:lineRule="exact"/>
              <w:ind w:firstLine="1866"/>
              <w:rPr>
                <w:rFonts w:hint="eastAsia" w:ascii="宋体" w:hAnsi="宋体"/>
                <w:spacing w:val="-4"/>
                <w:kern w:val="0"/>
                <w:szCs w:val="21"/>
              </w:rPr>
            </w:pPr>
          </w:p>
        </w:tc>
      </w:tr>
      <w:tr w14:paraId="383C754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74E6405">
            <w:pPr>
              <w:autoSpaceDE w:val="0"/>
              <w:autoSpaceDN w:val="0"/>
              <w:spacing w:line="400" w:lineRule="exact"/>
              <w:ind w:firstLine="1866"/>
              <w:rPr>
                <w:rFonts w:hint="eastAsia" w:ascii="宋体" w:hAnsi="宋体"/>
                <w:spacing w:val="-4"/>
                <w:kern w:val="0"/>
                <w:szCs w:val="21"/>
              </w:rPr>
            </w:pPr>
          </w:p>
        </w:tc>
      </w:tr>
      <w:tr w14:paraId="507BDD4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B42B082">
            <w:pPr>
              <w:autoSpaceDE w:val="0"/>
              <w:autoSpaceDN w:val="0"/>
              <w:spacing w:line="400" w:lineRule="exact"/>
              <w:ind w:firstLine="1866"/>
              <w:rPr>
                <w:rFonts w:hint="eastAsia" w:ascii="宋体" w:hAnsi="宋体"/>
                <w:spacing w:val="-4"/>
                <w:kern w:val="0"/>
                <w:szCs w:val="21"/>
              </w:rPr>
            </w:pPr>
          </w:p>
        </w:tc>
      </w:tr>
      <w:tr w14:paraId="0FB17CD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6C933EC6">
            <w:pPr>
              <w:autoSpaceDE w:val="0"/>
              <w:autoSpaceDN w:val="0"/>
              <w:spacing w:line="400" w:lineRule="exact"/>
              <w:ind w:firstLine="1866"/>
              <w:rPr>
                <w:rFonts w:hint="eastAsia" w:ascii="宋体" w:hAnsi="宋体"/>
                <w:spacing w:val="-4"/>
                <w:kern w:val="0"/>
                <w:szCs w:val="21"/>
              </w:rPr>
            </w:pPr>
          </w:p>
        </w:tc>
      </w:tr>
    </w:tbl>
    <w:p w14:paraId="5CE08EB0">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单位负责人签名：</w:t>
      </w:r>
      <w:r>
        <w:rPr>
          <w:rFonts w:hint="eastAsia" w:ascii="宋体" w:hAnsi="宋体" w:eastAsia="宋体"/>
          <w:spacing w:val="-4"/>
          <w:kern w:val="0"/>
          <w:szCs w:val="21"/>
          <w:u w:val="single"/>
        </w:rPr>
        <w:t xml:space="preserve">              </w:t>
      </w:r>
    </w:p>
    <w:p w14:paraId="49047EB7">
      <w:pPr>
        <w:widowControl/>
        <w:wordWrap w:val="0"/>
        <w:autoSpaceDE w:val="0"/>
        <w:autoSpaceDN w:val="0"/>
        <w:spacing w:line="340" w:lineRule="exact"/>
        <w:ind w:right="808" w:firstLine="404" w:firstLineChars="200"/>
        <w:jc w:val="center"/>
        <w:rPr>
          <w:rFonts w:hint="eastAsia" w:ascii="宋体" w:hAnsi="宋体" w:eastAsia="宋体"/>
          <w:spacing w:val="-4"/>
          <w:kern w:val="0"/>
          <w:szCs w:val="21"/>
          <w:u w:val="single"/>
        </w:rPr>
      </w:pPr>
      <w:r>
        <w:rPr>
          <w:rFonts w:hint="eastAsia" w:ascii="宋体" w:hAnsi="宋体" w:eastAsia="宋体"/>
          <w:spacing w:val="-4"/>
          <w:kern w:val="0"/>
          <w:szCs w:val="21"/>
        </w:rPr>
        <w:t xml:space="preserve">                                 （加盖公章）</w:t>
      </w:r>
    </w:p>
    <w:p w14:paraId="72477A2A">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 xml:space="preserve">     日期：</w:t>
      </w:r>
      <w:r>
        <w:rPr>
          <w:rFonts w:hint="eastAsia" w:ascii="宋体" w:hAnsi="宋体" w:eastAsia="宋体"/>
          <w:spacing w:val="-4"/>
          <w:kern w:val="0"/>
          <w:szCs w:val="21"/>
          <w:u w:val="single"/>
        </w:rPr>
        <w:t xml:space="preserve">              </w:t>
      </w:r>
    </w:p>
    <w:p w14:paraId="5E0EF42A">
      <w:pPr>
        <w:widowControl/>
        <w:autoSpaceDE w:val="0"/>
        <w:autoSpaceDN w:val="0"/>
        <w:spacing w:line="340" w:lineRule="exact"/>
        <w:ind w:firstLine="406" w:firstLineChars="200"/>
        <w:jc w:val="left"/>
        <w:rPr>
          <w:rFonts w:hint="eastAsia" w:ascii="宋体" w:hAnsi="宋体" w:eastAsia="宋体"/>
          <w:b/>
          <w:bCs/>
          <w:spacing w:val="-4"/>
          <w:kern w:val="0"/>
          <w:szCs w:val="21"/>
        </w:rPr>
      </w:pPr>
    </w:p>
    <w:p w14:paraId="5CC2E883">
      <w:pPr>
        <w:widowControl/>
        <w:autoSpaceDE w:val="0"/>
        <w:autoSpaceDN w:val="0"/>
        <w:spacing w:line="340" w:lineRule="exact"/>
        <w:ind w:firstLine="406" w:firstLineChars="200"/>
        <w:jc w:val="left"/>
        <w:rPr>
          <w:rFonts w:hint="eastAsia" w:ascii="宋体" w:hAnsi="宋体" w:eastAsia="宋体" w:cs="宋体"/>
          <w:b/>
          <w:bCs/>
          <w:color w:val="FF0000"/>
          <w:spacing w:val="-4"/>
          <w:kern w:val="0"/>
          <w:szCs w:val="21"/>
        </w:rPr>
      </w:pPr>
      <w:r>
        <w:rPr>
          <w:rFonts w:hint="eastAsia" w:ascii="宋体" w:hAnsi="宋体" w:eastAsia="宋体" w:cs="宋体"/>
          <w:b/>
          <w:bCs/>
          <w:color w:val="FF0000"/>
          <w:spacing w:val="-4"/>
          <w:kern w:val="0"/>
          <w:szCs w:val="21"/>
        </w:rPr>
        <w:t>注：1.《政府采购（自行采购）违法行为风险知悉确认书》需由投标供应商负责人签字并加盖单位公章后，扫描上传至投标文件一并提交。</w:t>
      </w:r>
    </w:p>
    <w:p w14:paraId="4DC9A3B0">
      <w:pPr>
        <w:widowControl/>
        <w:autoSpaceDE w:val="0"/>
        <w:autoSpaceDN w:val="0"/>
        <w:spacing w:line="400" w:lineRule="exact"/>
        <w:ind w:firstLine="406" w:firstLineChars="200"/>
        <w:jc w:val="left"/>
        <w:rPr>
          <w:rFonts w:hint="eastAsia" w:ascii="宋体" w:hAnsi="宋体"/>
          <w:color w:val="FF0000"/>
          <w:spacing w:val="-4"/>
          <w:kern w:val="0"/>
          <w:szCs w:val="21"/>
        </w:rPr>
      </w:pPr>
      <w:r>
        <w:rPr>
          <w:rFonts w:hint="eastAsia" w:ascii="宋体" w:hAnsi="宋体" w:cs="宋体"/>
          <w:b/>
          <w:bCs/>
          <w:color w:val="FF0000"/>
          <w:spacing w:val="-4"/>
          <w:kern w:val="0"/>
          <w:szCs w:val="21"/>
        </w:rPr>
        <w:t>2.</w:t>
      </w:r>
      <w:r>
        <w:rPr>
          <w:rFonts w:hint="eastAsia" w:ascii="宋体" w:hAnsi="宋体" w:eastAsia="宋体" w:cs="宋体"/>
          <w:b/>
          <w:bCs/>
          <w:color w:val="FF0000"/>
          <w:spacing w:val="-4"/>
          <w:kern w:val="0"/>
          <w:szCs w:val="21"/>
        </w:rPr>
        <w:t>《政府采购（自行采购）违法行为风险知悉确认书》</w:t>
      </w:r>
      <w:r>
        <w:rPr>
          <w:rFonts w:hint="eastAsia" w:ascii="宋体" w:hAnsi="宋体" w:cs="宋体"/>
          <w:b/>
          <w:bCs/>
          <w:color w:val="FF0000"/>
          <w:spacing w:val="-4"/>
          <w:kern w:val="0"/>
          <w:szCs w:val="21"/>
        </w:rPr>
        <w:t>用于对供应商违法行为的提醒，不作为供应商资格性审查及符合性审查条件。</w:t>
      </w:r>
    </w:p>
    <w:p w14:paraId="01B31630">
      <w:pPr>
        <w:widowControl/>
        <w:autoSpaceDE w:val="0"/>
        <w:autoSpaceDN w:val="0"/>
        <w:spacing w:line="400" w:lineRule="exact"/>
        <w:ind w:right="1414" w:firstLine="480" w:firstLineChars="200"/>
        <w:jc w:val="right"/>
        <w:rPr>
          <w:kern w:val="0"/>
          <w:sz w:val="24"/>
        </w:rPr>
      </w:pPr>
    </w:p>
    <w:p w14:paraId="7FECE1BB">
      <w:pPr>
        <w:jc w:val="center"/>
        <w:rPr>
          <w:rFonts w:ascii="黑体" w:eastAsia="黑体"/>
          <w:sz w:val="24"/>
          <w:szCs w:val="20"/>
        </w:rPr>
      </w:pPr>
      <w:r>
        <w:rPr>
          <w:rFonts w:hint="eastAsia" w:ascii="黑体" w:eastAsia="黑体"/>
          <w:sz w:val="24"/>
          <w:szCs w:val="20"/>
        </w:rPr>
        <w:t>（二）订单融资情况</w:t>
      </w:r>
    </w:p>
    <w:p w14:paraId="428E17BF">
      <w:pPr>
        <w:ind w:firstLine="422" w:firstLineChars="200"/>
        <w:rPr>
          <w:rFonts w:hint="eastAsia" w:ascii="宋体" w:hAnsi="宋体" w:cs="宋体"/>
          <w:b/>
          <w:bCs/>
        </w:rPr>
      </w:pPr>
      <w:r>
        <w:rPr>
          <w:rFonts w:hint="eastAsia" w:ascii="宋体" w:hAnsi="宋体" w:cs="宋体"/>
          <w:b/>
          <w:bCs/>
        </w:rPr>
        <w:t>1、关于政府采购</w:t>
      </w:r>
      <w:r>
        <w:rPr>
          <w:rFonts w:hint="eastAsia" w:ascii="Times New Roman" w:hAnsi="Times New Roman" w:eastAsia="宋体" w:cs="Times New Roman"/>
          <w:b/>
          <w:szCs w:val="21"/>
        </w:rPr>
        <w:t>（自行采购）</w:t>
      </w:r>
      <w:r>
        <w:rPr>
          <w:rFonts w:hint="eastAsia" w:ascii="宋体" w:hAnsi="宋体" w:cs="宋体"/>
          <w:b/>
        </w:rPr>
        <w:t>订单融资</w:t>
      </w:r>
      <w:r>
        <w:rPr>
          <w:rFonts w:hint="eastAsia" w:ascii="宋体" w:hAnsi="宋体" w:cs="宋体"/>
          <w:b/>
          <w:bCs/>
        </w:rPr>
        <w:t>政策</w:t>
      </w:r>
    </w:p>
    <w:p w14:paraId="1B22C6BD">
      <w:pPr>
        <w:pStyle w:val="7"/>
        <w:spacing w:line="240" w:lineRule="auto"/>
        <w:ind w:firstLine="420" w:firstLineChars="200"/>
        <w:rPr>
          <w:rFonts w:ascii="Times New Roman" w:hAnsi="Times New Roman" w:eastAsia="宋体" w:cs="Times New Roman"/>
          <w:b w:val="0"/>
          <w:sz w:val="21"/>
          <w:szCs w:val="21"/>
        </w:rPr>
      </w:pPr>
      <w:r>
        <w:rPr>
          <w:rFonts w:hint="eastAsia" w:ascii="Times New Roman" w:hAnsi="Times New Roman" w:eastAsia="宋体" w:cs="Times New Roman"/>
          <w:b w:val="0"/>
          <w:sz w:val="21"/>
          <w:szCs w:val="21"/>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4E219FCC">
      <w:pPr>
        <w:ind w:firstLine="422" w:firstLineChars="200"/>
        <w:rPr>
          <w:rFonts w:hint="eastAsia" w:ascii="宋体" w:hAnsi="宋体" w:cs="宋体"/>
          <w:b/>
          <w:bCs/>
        </w:rPr>
      </w:pPr>
      <w:r>
        <w:rPr>
          <w:rFonts w:hint="eastAsia" w:ascii="宋体" w:hAnsi="宋体" w:cs="宋体"/>
          <w:b/>
          <w:bCs/>
        </w:rPr>
        <w:t>2、供应商账户信息</w:t>
      </w:r>
    </w:p>
    <w:p w14:paraId="088D79F5">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eastAsia="宋体"/>
          <w:szCs w:val="21"/>
        </w:rPr>
        <w:t>；</w:t>
      </w:r>
      <w:r>
        <w:rPr>
          <w:rFonts w:hint="eastAsia"/>
          <w:szCs w:val="21"/>
        </w:rPr>
        <w:t xml:space="preserve">  </w:t>
      </w:r>
    </w:p>
    <w:p w14:paraId="20B3BDDD">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ascii="Times New Roman" w:eastAsia="宋体"/>
          <w:szCs w:val="21"/>
          <w:u w:val="thick"/>
        </w:rPr>
        <w:t xml:space="preserve">  </w:t>
      </w:r>
      <w:r>
        <w:rPr>
          <w:rFonts w:hint="eastAsia" w:eastAsia="宋体"/>
          <w:szCs w:val="21"/>
        </w:rPr>
        <w:t>；</w:t>
      </w:r>
    </w:p>
    <w:p w14:paraId="0E7C4EAC">
      <w:pPr>
        <w:ind w:left="420" w:leftChars="200" w:firstLine="210" w:firstLineChars="100"/>
        <w:rPr>
          <w:szCs w:val="21"/>
        </w:rPr>
      </w:pPr>
      <w:r>
        <w:rPr>
          <w:rFonts w:hint="eastAsia"/>
          <w:szCs w:val="21"/>
        </w:rPr>
        <w:t>法定代表人（负责人）或其</w:t>
      </w:r>
      <w:r>
        <w:rPr>
          <w:rFonts w:hint="eastAsia" w:ascii="Times New Roman" w:eastAsia="宋体"/>
          <w:szCs w:val="21"/>
        </w:rPr>
        <w:t>授权</w:t>
      </w:r>
      <w:r>
        <w:rPr>
          <w:rFonts w:hint="eastAsia"/>
          <w:szCs w:val="21"/>
        </w:rPr>
        <w:t>委托代理人：</w:t>
      </w:r>
      <w:r>
        <w:rPr>
          <w:rFonts w:hint="eastAsia"/>
          <w:szCs w:val="21"/>
          <w:u w:val="thick"/>
        </w:rPr>
        <w:t xml:space="preserve">                      </w:t>
      </w:r>
      <w:r>
        <w:rPr>
          <w:rFonts w:hint="eastAsia" w:eastAsia="宋体"/>
          <w:szCs w:val="21"/>
        </w:rPr>
        <w:t>；</w:t>
      </w:r>
    </w:p>
    <w:p w14:paraId="4DB6996E">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ascii="Times New Roman" w:eastAsia="宋体"/>
          <w:szCs w:val="21"/>
          <w:u w:val="thick"/>
        </w:rPr>
        <w:t xml:space="preserve">  </w:t>
      </w:r>
      <w:r>
        <w:rPr>
          <w:rFonts w:hint="eastAsia" w:eastAsia="宋体"/>
          <w:szCs w:val="21"/>
        </w:rPr>
        <w:t>；</w:t>
      </w:r>
    </w:p>
    <w:p w14:paraId="749520AF">
      <w:pPr>
        <w:ind w:left="420" w:leftChars="200" w:firstLine="210" w:firstLineChars="100"/>
        <w:rPr>
          <w:szCs w:val="21"/>
        </w:rPr>
      </w:pPr>
      <w:r>
        <w:rPr>
          <w:rFonts w:hint="eastAsia" w:ascii="Times New Roman" w:eastAsia="宋体"/>
          <w:szCs w:val="21"/>
        </w:rPr>
        <w:t>开户银行名称：</w:t>
      </w:r>
      <w:r>
        <w:rPr>
          <w:rFonts w:hint="eastAsia"/>
          <w:szCs w:val="21"/>
          <w:u w:val="thick"/>
        </w:rPr>
        <w:t xml:space="preserve">                                                 </w:t>
      </w:r>
      <w:r>
        <w:rPr>
          <w:rFonts w:hint="eastAsia" w:eastAsia="宋体"/>
          <w:szCs w:val="21"/>
        </w:rPr>
        <w:t>；</w:t>
      </w:r>
    </w:p>
    <w:p w14:paraId="018380C0">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14:paraId="35C111BF">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14:paraId="11CF46D6">
      <w:pPr>
        <w:ind w:left="420" w:leftChars="200" w:firstLine="210" w:firstLineChars="100"/>
        <w:rPr>
          <w:szCs w:val="21"/>
        </w:rPr>
      </w:pPr>
    </w:p>
    <w:p w14:paraId="19A8D50C">
      <w:pPr>
        <w:ind w:left="420" w:leftChars="200" w:firstLine="210" w:firstLineChars="100"/>
        <w:rPr>
          <w:szCs w:val="21"/>
        </w:rPr>
      </w:pPr>
      <w:r>
        <w:rPr>
          <w:rFonts w:hint="eastAsia"/>
          <w:szCs w:val="21"/>
        </w:rPr>
        <w:t xml:space="preserve"> </w:t>
      </w:r>
      <w:r>
        <w:rPr>
          <w:rFonts w:hint="eastAsia" w:ascii="宋体" w:hAnsi="宋体"/>
          <w:b/>
          <w:bCs/>
          <w:color w:val="FF0000"/>
          <w:spacing w:val="-4"/>
          <w:kern w:val="0"/>
          <w:szCs w:val="21"/>
        </w:rPr>
        <w:t>注：本项填写内容作为订单融资开展的参考信息，不作为供应商资格性审查及符合性审查条件。</w:t>
      </w:r>
    </w:p>
    <w:p w14:paraId="6B008E09">
      <w:pPr>
        <w:widowControl/>
        <w:tabs>
          <w:tab w:val="left" w:pos="8200"/>
        </w:tabs>
        <w:autoSpaceDE w:val="0"/>
        <w:autoSpaceDN w:val="0"/>
        <w:spacing w:line="400" w:lineRule="exact"/>
        <w:ind w:right="1414" w:firstLine="406" w:firstLineChars="200"/>
        <w:rPr>
          <w:rFonts w:hint="eastAsia" w:ascii="宋体" w:hAnsi="宋体"/>
          <w:b/>
          <w:bCs/>
          <w:color w:val="FF0000"/>
          <w:spacing w:val="-4"/>
          <w:kern w:val="0"/>
          <w:szCs w:val="21"/>
        </w:rPr>
      </w:pPr>
    </w:p>
    <w:p w14:paraId="20A782C7">
      <w:pPr>
        <w:widowControl/>
        <w:tabs>
          <w:tab w:val="left" w:pos="6930"/>
          <w:tab w:val="left" w:pos="8200"/>
        </w:tabs>
        <w:autoSpaceDE w:val="0"/>
        <w:autoSpaceDN w:val="0"/>
        <w:spacing w:line="400" w:lineRule="exact"/>
        <w:ind w:right="1414" w:firstLine="480" w:firstLineChars="200"/>
        <w:rPr>
          <w:kern w:val="0"/>
          <w:sz w:val="24"/>
        </w:rPr>
      </w:pPr>
    </w:p>
    <w:p w14:paraId="73E19EEB">
      <w:pPr>
        <w:widowControl/>
        <w:autoSpaceDE w:val="0"/>
        <w:autoSpaceDN w:val="0"/>
        <w:spacing w:line="400" w:lineRule="exact"/>
        <w:ind w:right="1414" w:firstLine="480" w:firstLineChars="200"/>
        <w:jc w:val="right"/>
        <w:rPr>
          <w:kern w:val="0"/>
          <w:sz w:val="24"/>
        </w:rPr>
      </w:pPr>
    </w:p>
    <w:p w14:paraId="3A677C2E">
      <w:pPr>
        <w:ind w:firstLine="720" w:firstLineChars="300"/>
        <w:rPr>
          <w:sz w:val="24"/>
        </w:rPr>
      </w:pPr>
    </w:p>
    <w:p w14:paraId="2780DE6C">
      <w:pPr>
        <w:widowControl/>
        <w:spacing w:line="360" w:lineRule="auto"/>
        <w:jc w:val="left"/>
        <w:rPr>
          <w:b/>
          <w:bCs/>
          <w:kern w:val="0"/>
          <w:sz w:val="24"/>
        </w:rPr>
      </w:pPr>
    </w:p>
    <w:p w14:paraId="26E534B4">
      <w:pPr>
        <w:widowControl/>
        <w:jc w:val="center"/>
        <w:rPr>
          <w:rFonts w:hint="eastAsia"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14:paraId="3C071FC0">
      <w:pPr>
        <w:jc w:val="center"/>
        <w:rPr>
          <w:b/>
          <w:sz w:val="32"/>
          <w:szCs w:val="32"/>
        </w:rPr>
      </w:pPr>
    </w:p>
    <w:p w14:paraId="547B4BD6">
      <w:pPr>
        <w:ind w:firstLine="424" w:firstLineChars="202"/>
        <w:rPr>
          <w:rFonts w:hint="eastAsia" w:ascii="宋体" w:hAnsi="宋体"/>
          <w:szCs w:val="21"/>
        </w:rPr>
      </w:pPr>
    </w:p>
    <w:p w14:paraId="4D924569">
      <w:pPr>
        <w:jc w:val="center"/>
        <w:rPr>
          <w:rFonts w:hint="eastAsia" w:ascii="黑体" w:hAnsi="宋体" w:eastAsia="黑体"/>
          <w:bCs/>
          <w:kern w:val="0"/>
          <w:sz w:val="24"/>
        </w:rPr>
      </w:pPr>
    </w:p>
    <w:p w14:paraId="3C05AEFB">
      <w:pPr>
        <w:jc w:val="center"/>
        <w:rPr>
          <w:rFonts w:hint="eastAsia" w:ascii="黑体" w:hAnsi="宋体" w:eastAsia="黑体"/>
          <w:bCs/>
          <w:kern w:val="0"/>
          <w:sz w:val="24"/>
        </w:rPr>
      </w:pPr>
    </w:p>
    <w:p w14:paraId="4A33D106">
      <w:pPr>
        <w:jc w:val="center"/>
        <w:rPr>
          <w:rFonts w:hint="eastAsia" w:ascii="黑体" w:hAnsi="宋体" w:eastAsia="黑体"/>
          <w:bCs/>
          <w:kern w:val="0"/>
          <w:sz w:val="24"/>
        </w:rPr>
      </w:pPr>
    </w:p>
    <w:p w14:paraId="4B2BF690">
      <w:pPr>
        <w:jc w:val="center"/>
        <w:rPr>
          <w:rFonts w:hint="eastAsia" w:ascii="黑体" w:hAnsi="宋体" w:eastAsia="黑体"/>
          <w:bCs/>
          <w:kern w:val="0"/>
          <w:sz w:val="24"/>
        </w:rPr>
      </w:pPr>
    </w:p>
    <w:p w14:paraId="21655C7F">
      <w:pPr>
        <w:jc w:val="center"/>
        <w:rPr>
          <w:rFonts w:hint="eastAsia" w:ascii="黑体" w:hAnsi="宋体" w:eastAsia="黑体"/>
          <w:bCs/>
          <w:kern w:val="0"/>
          <w:sz w:val="24"/>
        </w:rPr>
      </w:pPr>
    </w:p>
    <w:p w14:paraId="5C690DFF">
      <w:pPr>
        <w:jc w:val="center"/>
        <w:rPr>
          <w:rFonts w:hint="eastAsia" w:ascii="黑体" w:hAnsi="宋体" w:eastAsia="黑体"/>
          <w:bCs/>
          <w:kern w:val="0"/>
          <w:sz w:val="24"/>
        </w:rPr>
      </w:pPr>
    </w:p>
    <w:p w14:paraId="11CDEFD6">
      <w:pPr>
        <w:jc w:val="center"/>
        <w:rPr>
          <w:rFonts w:hint="eastAsia" w:ascii="黑体" w:hAnsi="宋体" w:eastAsia="黑体"/>
          <w:bCs/>
          <w:kern w:val="0"/>
          <w:sz w:val="24"/>
        </w:rPr>
      </w:pPr>
    </w:p>
    <w:p w14:paraId="70DFF9FD">
      <w:pPr>
        <w:jc w:val="center"/>
        <w:rPr>
          <w:rFonts w:hint="eastAsia" w:ascii="黑体" w:hAnsi="宋体" w:eastAsia="黑体"/>
          <w:bCs/>
          <w:kern w:val="0"/>
          <w:sz w:val="24"/>
        </w:rPr>
      </w:pPr>
    </w:p>
    <w:p w14:paraId="2ACEB201">
      <w:pPr>
        <w:jc w:val="center"/>
        <w:rPr>
          <w:rFonts w:hint="eastAsia" w:ascii="黑体" w:hAnsi="宋体" w:eastAsia="黑体"/>
          <w:bCs/>
          <w:kern w:val="0"/>
          <w:sz w:val="24"/>
        </w:rPr>
      </w:pPr>
    </w:p>
    <w:p w14:paraId="2CDAD7C2">
      <w:pPr>
        <w:jc w:val="center"/>
        <w:rPr>
          <w:rFonts w:hint="eastAsia" w:ascii="黑体" w:hAnsi="宋体" w:eastAsia="黑体"/>
          <w:bCs/>
          <w:kern w:val="0"/>
          <w:sz w:val="24"/>
        </w:rPr>
      </w:pPr>
    </w:p>
    <w:p w14:paraId="0E5D98A6">
      <w:pPr>
        <w:jc w:val="center"/>
        <w:rPr>
          <w:rFonts w:hint="eastAsia" w:ascii="黑体" w:hAnsi="宋体" w:eastAsia="黑体"/>
          <w:bCs/>
          <w:kern w:val="0"/>
          <w:sz w:val="24"/>
        </w:rPr>
        <w:sectPr>
          <w:pgSz w:w="11907" w:h="16840"/>
          <w:pgMar w:top="1440" w:right="1797" w:bottom="1440" w:left="1797" w:header="851" w:footer="992" w:gutter="0"/>
          <w:cols w:space="425" w:num="1"/>
          <w:titlePg/>
          <w:docGrid w:linePitch="462" w:charSpace="0"/>
        </w:sectPr>
      </w:pPr>
    </w:p>
    <w:p w14:paraId="4BD28644">
      <w:pPr>
        <w:pStyle w:val="5"/>
        <w:jc w:val="center"/>
      </w:pPr>
      <w:r>
        <w:rPr>
          <w:rFonts w:hint="eastAsia"/>
        </w:rPr>
        <w:t>第五章  合同条款及格式</w:t>
      </w:r>
    </w:p>
    <w:p w14:paraId="4B313D73"/>
    <w:p w14:paraId="4ABEACB1">
      <w:pPr>
        <w:jc w:val="center"/>
      </w:pPr>
      <w:bookmarkStart w:id="80" w:name="_Toc3995"/>
      <w:r>
        <w:rPr>
          <w:rFonts w:hint="eastAsia"/>
          <w:b/>
          <w:sz w:val="24"/>
        </w:rPr>
        <w:t>（仅供参考，具体以项目需求及采购结果为准）</w:t>
      </w:r>
    </w:p>
    <w:p w14:paraId="1F1C126C">
      <w:pPr>
        <w:jc w:val="center"/>
        <w:rPr>
          <w:rFonts w:hint="eastAsia" w:ascii="宋体" w:hAnsi="宋体" w:eastAsia="宋体" w:cs="宋体"/>
          <w:b/>
          <w:bCs/>
          <w:spacing w:val="-20"/>
          <w:kern w:val="44"/>
          <w:sz w:val="48"/>
          <w:szCs w:val="48"/>
        </w:rPr>
      </w:pPr>
    </w:p>
    <w:p w14:paraId="611A81BD">
      <w:pPr>
        <w:jc w:val="center"/>
        <w:rPr>
          <w:rFonts w:hint="eastAsia" w:ascii="宋体" w:hAnsi="宋体" w:eastAsia="宋体" w:cs="宋体"/>
          <w:b/>
          <w:bCs/>
          <w:spacing w:val="-20"/>
          <w:kern w:val="44"/>
          <w:sz w:val="48"/>
          <w:szCs w:val="48"/>
        </w:rPr>
      </w:pPr>
    </w:p>
    <w:p w14:paraId="5E89CF02">
      <w:pPr>
        <w:pStyle w:val="7"/>
      </w:pPr>
    </w:p>
    <w:p w14:paraId="3140C49C">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14:paraId="23C2F882">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14:paraId="747DABD0">
      <w:pPr>
        <w:rPr>
          <w:rFonts w:hint="eastAsia" w:ascii="宋体" w:hAnsi="宋体" w:eastAsia="宋体" w:cs="宋体"/>
          <w:b/>
          <w:bCs/>
          <w:spacing w:val="-20"/>
          <w:kern w:val="44"/>
          <w:sz w:val="40"/>
          <w:szCs w:val="40"/>
        </w:rPr>
      </w:pPr>
    </w:p>
    <w:p w14:paraId="1C5B4A91">
      <w:pPr>
        <w:rPr>
          <w:rFonts w:hint="eastAsia" w:ascii="宋体" w:hAnsi="宋体" w:eastAsia="宋体" w:cs="宋体"/>
          <w:b/>
          <w:bCs/>
          <w:spacing w:val="-20"/>
          <w:kern w:val="44"/>
          <w:sz w:val="40"/>
          <w:szCs w:val="40"/>
        </w:rPr>
      </w:pPr>
    </w:p>
    <w:p w14:paraId="53499399">
      <w:pPr>
        <w:rPr>
          <w:rFonts w:hint="eastAsia" w:ascii="宋体" w:hAnsi="宋体" w:eastAsia="宋体" w:cs="宋体"/>
          <w:b/>
          <w:bCs/>
          <w:spacing w:val="-20"/>
          <w:kern w:val="44"/>
          <w:sz w:val="40"/>
          <w:szCs w:val="40"/>
        </w:rPr>
      </w:pPr>
    </w:p>
    <w:p w14:paraId="3D68FEC2">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50241A88">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2252E7D9">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682E5D34">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7333CEFA">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4A7703A6">
      <w:pPr>
        <w:rPr>
          <w:rFonts w:eastAsia="宋体"/>
        </w:rPr>
      </w:pPr>
    </w:p>
    <w:p w14:paraId="64C4130D">
      <w:pPr>
        <w:rPr>
          <w:rFonts w:eastAsia="黑体"/>
          <w:sz w:val="44"/>
          <w:szCs w:val="44"/>
        </w:rPr>
      </w:pPr>
      <w:r>
        <w:rPr>
          <w:rFonts w:eastAsia="黑体"/>
          <w:sz w:val="44"/>
          <w:szCs w:val="44"/>
        </w:rPr>
        <w:br w:type="page"/>
      </w:r>
    </w:p>
    <w:p w14:paraId="220FE032">
      <w:pPr>
        <w:rPr>
          <w:rFonts w:eastAsia="黑体"/>
          <w:sz w:val="44"/>
          <w:szCs w:val="44"/>
        </w:rPr>
      </w:pPr>
    </w:p>
    <w:p w14:paraId="7F3E0FF4">
      <w:pPr>
        <w:rPr>
          <w:rFonts w:eastAsia="黑体"/>
          <w:sz w:val="44"/>
          <w:szCs w:val="44"/>
        </w:rPr>
      </w:pPr>
    </w:p>
    <w:p w14:paraId="70D94857">
      <w:pPr>
        <w:jc w:val="center"/>
        <w:rPr>
          <w:rFonts w:eastAsia="黑体"/>
          <w:sz w:val="44"/>
          <w:szCs w:val="44"/>
        </w:rPr>
      </w:pPr>
      <w:r>
        <w:rPr>
          <w:rFonts w:hint="eastAsia" w:eastAsia="黑体"/>
          <w:sz w:val="44"/>
          <w:szCs w:val="44"/>
        </w:rPr>
        <w:t>使 用 说 明</w:t>
      </w:r>
    </w:p>
    <w:p w14:paraId="70D6F835">
      <w:pPr>
        <w:ind w:firstLine="640" w:firstLineChars="200"/>
        <w:rPr>
          <w:rFonts w:hint="eastAsia" w:ascii="仿宋_GB2312" w:hAnsi="仿宋_GB2312" w:eastAsia="仿宋_GB2312" w:cs="仿宋_GB2312"/>
          <w:sz w:val="32"/>
          <w:szCs w:val="32"/>
        </w:rPr>
      </w:pPr>
    </w:p>
    <w:p w14:paraId="567A93B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49D97D30">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43CD43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7470A16F">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bookmarkEnd w:id="80"/>
    <w:p w14:paraId="402E9C3D">
      <w:pPr>
        <w:keepNext/>
        <w:keepLines/>
        <w:adjustRightInd w:val="0"/>
        <w:snapToGrid w:val="0"/>
        <w:spacing w:line="400" w:lineRule="exact"/>
        <w:jc w:val="center"/>
        <w:rPr>
          <w:rFonts w:hint="eastAsia" w:ascii="黑体" w:hAnsi="黑体" w:eastAsia="黑体" w:cs="Times New Roman"/>
          <w:b/>
          <w:bCs/>
          <w:sz w:val="28"/>
          <w:szCs w:val="28"/>
        </w:rPr>
      </w:pPr>
      <w:bookmarkStart w:id="81" w:name="_Toc22209"/>
    </w:p>
    <w:p w14:paraId="0DB28B86">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81"/>
    </w:p>
    <w:p w14:paraId="24674A98">
      <w:pPr>
        <w:keepNext/>
        <w:keepLines/>
        <w:adjustRightInd w:val="0"/>
        <w:snapToGrid w:val="0"/>
        <w:spacing w:line="400" w:lineRule="exact"/>
        <w:jc w:val="center"/>
        <w:rPr>
          <w:rFonts w:hint="eastAsia" w:ascii="黑体" w:hAnsi="华文中宋" w:eastAsia="黑体" w:cs="Times New Roman"/>
          <w:sz w:val="28"/>
          <w:szCs w:val="28"/>
        </w:rPr>
      </w:pPr>
    </w:p>
    <w:p w14:paraId="7823CFDB">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14:paraId="67C3532C">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14:paraId="044AEF42">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60BDECEE">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3979BC77">
      <w:pPr>
        <w:spacing w:line="400" w:lineRule="exact"/>
        <w:rPr>
          <w:rFonts w:eastAsia="宋体"/>
        </w:rPr>
      </w:pPr>
    </w:p>
    <w:p w14:paraId="025AC5B9">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文件》及《中标（成交）通知书》，甲乙双方同意签订本合同。具体情况及要求如下：     </w:t>
      </w:r>
    </w:p>
    <w:p w14:paraId="25C6A8FE">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14:paraId="6C1B6360">
      <w:pPr>
        <w:numPr>
          <w:ilvl w:val="0"/>
          <w:numId w:val="8"/>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14:paraId="3D9F1DA7">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14:paraId="45E98F96">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14:paraId="1DDA3BEE">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390BB1C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14:paraId="1E7DCBFA">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14:paraId="4838FA0A">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14:paraId="7330BADA">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14:paraId="4AB720A7">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14:paraId="66B8F491">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6F26291">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635BFD2C">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14:paraId="36F9AA8E">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2299D637">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14:paraId="5DEA0799">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17BD159">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501B889">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14:paraId="0C82412D">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14:paraId="1ADFE90F">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14:paraId="41115C82">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45157F68">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15B782BE">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5DEF5F13">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3B087A18">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05C7B6D1">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4C0CA583">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14:paraId="2317856F">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14:paraId="5D31C857">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14:paraId="77CFAACD">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14:paraId="365D3731">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14:paraId="4C165E4E">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14:paraId="192961E0">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8FF2589">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14:paraId="5C2EA4AA">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14:paraId="0A4CFBB4">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3B27AD2E">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14:paraId="1B1978E7">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7A7A4EF0">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14:paraId="0B9BB08E">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1BD2DF72">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0AEE83A">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34ECE663">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14:paraId="14B26385">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49FC3C23">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7D6812E">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5D162CDD">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14:paraId="65737C61">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14:paraId="2F0823B9">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72623293">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6A32C1FC">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14:paraId="1C2473A4">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14:paraId="2BE147ED">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14:paraId="4D4417CF">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14:paraId="04E2D661">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7C76B5A7">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14:paraId="3316BD53">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0D83471D">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14:paraId="6CE3055E">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14:paraId="528B5608">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14:paraId="1C5D8F5B">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14:paraId="668C00EC">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14:paraId="22522720">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14:paraId="7F6D8ED1">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37142572">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573B2EC6">
      <w:pPr>
        <w:numPr>
          <w:ilvl w:val="0"/>
          <w:numId w:val="7"/>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14:paraId="6ABD961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20B348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4D7E3B93">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0F03AFC6">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14:paraId="67C869BA">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14:paraId="63BA9D02">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7CEF3D00">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75E1B108">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769DCDD6">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14:paraId="39DDA10B">
      <w:pPr>
        <w:numPr>
          <w:ilvl w:val="0"/>
          <w:numId w:val="9"/>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14:paraId="1C241D0D">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14:paraId="530301A4">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29A07E61">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04F8EB8B">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48830AE3">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023F874F">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4AC079AA">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14:paraId="64397817">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540809FC">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7B0D3D2B">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14:paraId="04580ECB">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14:paraId="2E060150">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14:paraId="541626FE">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5FDAF7E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14:paraId="1002FBA0">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4559302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39C601BC">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4D1DF322">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6F93E4D1">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196C8A48">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14:paraId="6D5416C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14:paraId="369B548E">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14:paraId="3C8CC9A5">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14:paraId="1C126231">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（5）投标文件</w:t>
      </w:r>
    </w:p>
    <w:p w14:paraId="3C89090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14:paraId="30BC331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14:paraId="7F98336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14:paraId="745D7769">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622F801B">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18F5E566">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4838EEF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14:paraId="66631B64">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3EA8A7F2">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1D71F27E">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14:paraId="6C65BEC3">
      <w:pPr>
        <w:rPr>
          <w:rFonts w:eastAsia="宋体"/>
        </w:rPr>
      </w:pPr>
      <w:r>
        <w:rPr>
          <w:rFonts w:hint="eastAsia" w:eastAsia="宋体"/>
        </w:rPr>
        <w:br w:type="page"/>
      </w:r>
    </w:p>
    <w:p w14:paraId="4F74CB3F">
      <w:pPr>
        <w:ind w:firstLine="420" w:firstLineChars="200"/>
        <w:rPr>
          <w:rFonts w:ascii="Times New Roman" w:hAnsi="Times New Roman" w:eastAsia="宋体" w:cs="Times New Roman"/>
          <w:szCs w:val="21"/>
        </w:rPr>
      </w:pPr>
    </w:p>
    <w:tbl>
      <w:tblPr>
        <w:tblStyle w:val="18"/>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DD031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580FC1ED">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1921C9B3">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59908E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39953EF7">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3D93972D">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12736A4">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14:paraId="39137C67">
            <w:pPr>
              <w:adjustRightInd w:val="0"/>
              <w:snapToGrid w:val="0"/>
              <w:spacing w:line="300" w:lineRule="exact"/>
              <w:jc w:val="center"/>
              <w:rPr>
                <w:rFonts w:eastAsia="宋体"/>
                <w:spacing w:val="20"/>
                <w:szCs w:val="21"/>
              </w:rPr>
            </w:pPr>
          </w:p>
        </w:tc>
      </w:tr>
      <w:tr w14:paraId="01A98B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58D655D4">
            <w:pPr>
              <w:adjustRightInd w:val="0"/>
              <w:snapToGrid w:val="0"/>
              <w:spacing w:line="300" w:lineRule="exact"/>
              <w:jc w:val="center"/>
              <w:rPr>
                <w:rFonts w:eastAsia="宋体"/>
                <w:szCs w:val="21"/>
              </w:rPr>
            </w:pPr>
            <w:r>
              <w:rPr>
                <w:rFonts w:eastAsia="宋体"/>
                <w:szCs w:val="21"/>
              </w:rPr>
              <w:t>法定代表人</w:t>
            </w:r>
          </w:p>
          <w:p w14:paraId="5E7F5213">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610EC27E">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421FB533">
            <w:pPr>
              <w:adjustRightInd w:val="0"/>
              <w:snapToGrid w:val="0"/>
              <w:spacing w:line="300" w:lineRule="exact"/>
              <w:jc w:val="center"/>
              <w:rPr>
                <w:rFonts w:eastAsia="宋体"/>
                <w:szCs w:val="21"/>
              </w:rPr>
            </w:pPr>
            <w:r>
              <w:rPr>
                <w:rFonts w:eastAsia="宋体"/>
                <w:szCs w:val="21"/>
              </w:rPr>
              <w:t>法定代表人</w:t>
            </w:r>
          </w:p>
          <w:p w14:paraId="0CE74335">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3C7DD6FB">
            <w:pPr>
              <w:adjustRightInd w:val="0"/>
              <w:snapToGrid w:val="0"/>
              <w:spacing w:line="300" w:lineRule="exact"/>
              <w:jc w:val="center"/>
              <w:rPr>
                <w:rFonts w:eastAsia="宋体"/>
                <w:szCs w:val="21"/>
              </w:rPr>
            </w:pPr>
          </w:p>
        </w:tc>
      </w:tr>
      <w:tr w14:paraId="4D7CDD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785F51B9">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5D59A290">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A094B09">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14:paraId="3D4661BE">
            <w:pPr>
              <w:adjustRightInd w:val="0"/>
              <w:snapToGrid w:val="0"/>
              <w:spacing w:line="300" w:lineRule="exact"/>
              <w:jc w:val="center"/>
              <w:rPr>
                <w:rFonts w:eastAsia="宋体"/>
                <w:spacing w:val="20"/>
                <w:szCs w:val="21"/>
              </w:rPr>
            </w:pPr>
          </w:p>
        </w:tc>
      </w:tr>
      <w:tr w14:paraId="6A7EBB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B807BC6">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306F7FB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AF4B95E">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14:paraId="289FE8FD">
            <w:pPr>
              <w:adjustRightInd w:val="0"/>
              <w:snapToGrid w:val="0"/>
              <w:spacing w:line="300" w:lineRule="exact"/>
              <w:jc w:val="center"/>
              <w:rPr>
                <w:rFonts w:eastAsia="宋体"/>
                <w:spacing w:val="20"/>
                <w:szCs w:val="21"/>
              </w:rPr>
            </w:pPr>
          </w:p>
        </w:tc>
      </w:tr>
      <w:tr w14:paraId="7734CD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81FD3F9">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06FD7923">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A637453">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2651EB25">
            <w:pPr>
              <w:adjustRightInd w:val="0"/>
              <w:snapToGrid w:val="0"/>
              <w:spacing w:line="300" w:lineRule="exact"/>
              <w:jc w:val="center"/>
              <w:rPr>
                <w:rFonts w:eastAsia="宋体"/>
                <w:spacing w:val="20"/>
                <w:szCs w:val="21"/>
              </w:rPr>
            </w:pPr>
          </w:p>
        </w:tc>
      </w:tr>
      <w:tr w14:paraId="0C0B57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B4E21C6">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0D258F10">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F4172E5">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3F3DA21B">
            <w:pPr>
              <w:adjustRightInd w:val="0"/>
              <w:snapToGrid w:val="0"/>
              <w:spacing w:line="300" w:lineRule="exact"/>
              <w:jc w:val="center"/>
              <w:rPr>
                <w:rFonts w:eastAsia="宋体"/>
                <w:spacing w:val="20"/>
                <w:szCs w:val="21"/>
              </w:rPr>
            </w:pPr>
          </w:p>
        </w:tc>
      </w:tr>
      <w:tr w14:paraId="0C33E4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85B3223">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168F0661">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F2B7E3D">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14:paraId="42A226E3">
            <w:pPr>
              <w:adjustRightInd w:val="0"/>
              <w:snapToGrid w:val="0"/>
              <w:spacing w:line="300" w:lineRule="exact"/>
              <w:jc w:val="center"/>
              <w:rPr>
                <w:rFonts w:eastAsia="宋体"/>
                <w:spacing w:val="20"/>
                <w:szCs w:val="21"/>
              </w:rPr>
            </w:pPr>
          </w:p>
        </w:tc>
      </w:tr>
      <w:tr w14:paraId="74AFEF9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DD9517E">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37D609F4">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4CDC3CB">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59525017">
            <w:pPr>
              <w:adjustRightInd w:val="0"/>
              <w:snapToGrid w:val="0"/>
              <w:spacing w:line="300" w:lineRule="exact"/>
              <w:jc w:val="center"/>
              <w:rPr>
                <w:rFonts w:eastAsia="宋体"/>
                <w:spacing w:val="20"/>
                <w:szCs w:val="21"/>
              </w:rPr>
            </w:pPr>
          </w:p>
        </w:tc>
      </w:tr>
      <w:tr w14:paraId="040706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9EF2B2F">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0F2CC02D">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B6A7D75">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255EAF44">
            <w:pPr>
              <w:adjustRightInd w:val="0"/>
              <w:snapToGrid w:val="0"/>
              <w:spacing w:line="300" w:lineRule="exact"/>
              <w:jc w:val="center"/>
              <w:rPr>
                <w:rFonts w:eastAsia="宋体"/>
                <w:spacing w:val="20"/>
                <w:szCs w:val="21"/>
              </w:rPr>
            </w:pPr>
          </w:p>
        </w:tc>
      </w:tr>
      <w:tr w14:paraId="337931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0382E0F">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2DBA0B7D">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B339F9C">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60228DC7">
            <w:pPr>
              <w:adjustRightInd w:val="0"/>
              <w:snapToGrid w:val="0"/>
              <w:spacing w:line="300" w:lineRule="exact"/>
              <w:jc w:val="center"/>
              <w:rPr>
                <w:rFonts w:eastAsia="宋体"/>
                <w:spacing w:val="20"/>
                <w:szCs w:val="21"/>
              </w:rPr>
            </w:pPr>
          </w:p>
        </w:tc>
      </w:tr>
      <w:tr w14:paraId="111A79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50D12D2">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0C118F4A">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E3A35C2">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0B264655">
            <w:pPr>
              <w:adjustRightInd w:val="0"/>
              <w:snapToGrid w:val="0"/>
              <w:spacing w:line="300" w:lineRule="exact"/>
              <w:jc w:val="center"/>
              <w:rPr>
                <w:rFonts w:eastAsia="宋体"/>
                <w:spacing w:val="20"/>
                <w:szCs w:val="21"/>
              </w:rPr>
            </w:pPr>
          </w:p>
        </w:tc>
      </w:tr>
      <w:tr w14:paraId="5AA7B5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B649AC1">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03C6DE5A">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7131E19">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3F32B9AC">
            <w:pPr>
              <w:adjustRightInd w:val="0"/>
              <w:snapToGrid w:val="0"/>
              <w:spacing w:line="300" w:lineRule="exact"/>
              <w:jc w:val="center"/>
              <w:rPr>
                <w:rFonts w:eastAsia="宋体"/>
                <w:spacing w:val="20"/>
                <w:szCs w:val="21"/>
              </w:rPr>
            </w:pPr>
          </w:p>
        </w:tc>
      </w:tr>
      <w:tr w14:paraId="4CBC60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DEC69C2">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5238185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EEC728D">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5A69D893">
            <w:pPr>
              <w:adjustRightInd w:val="0"/>
              <w:snapToGrid w:val="0"/>
              <w:spacing w:line="300" w:lineRule="exact"/>
              <w:jc w:val="center"/>
              <w:rPr>
                <w:rFonts w:eastAsia="宋体"/>
                <w:spacing w:val="20"/>
                <w:szCs w:val="21"/>
              </w:rPr>
            </w:pPr>
          </w:p>
        </w:tc>
      </w:tr>
      <w:tr w14:paraId="27C076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4D5D49BE">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14:paraId="5F6B3BA4">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r>
        <w:rPr>
          <w:rFonts w:ascii="宋体" w:hAnsi="宋体" w:eastAsia="宋体" w:cs="Times New Roman"/>
          <w:b/>
          <w:bCs/>
          <w:szCs w:val="21"/>
          <w:u w:val="single"/>
        </w:rPr>
        <w:br w:type="page"/>
      </w:r>
      <w:bookmarkStart w:id="82" w:name="_Toc27624"/>
      <w:r>
        <w:rPr>
          <w:rFonts w:hint="eastAsia" w:ascii="黑体" w:hAnsi="黑体" w:eastAsia="黑体" w:cs="Times New Roman"/>
          <w:sz w:val="28"/>
          <w:szCs w:val="28"/>
        </w:rPr>
        <w:t>第二节 政府采购合同通用条款</w:t>
      </w:r>
      <w:bookmarkEnd w:id="82"/>
    </w:p>
    <w:p w14:paraId="525918F2">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14:paraId="6F7C081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14:paraId="7EE1CFD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14:paraId="2487804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14:paraId="676E752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14:paraId="11879A22">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14:paraId="16A1095F">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14:paraId="45B8C837">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14:paraId="43591585">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14:paraId="4EECCAAF">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14:paraId="31063BE0">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（5）“分包”系指中标（成交）供应商按采购文件、投标文件的规定，根据分包意向协议，将中标（成交）项目中的部分履约内容，分给具有相应资质条件的供应商履行合同的行为。</w:t>
      </w:r>
    </w:p>
    <w:p w14:paraId="4B6AC102">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7088441A">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0521DA57">
      <w:pPr>
        <w:numPr>
          <w:ilvl w:val="0"/>
          <w:numId w:val="10"/>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14:paraId="2A75CA5A">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14:paraId="05A5E8A5">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14:paraId="35CCC014">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14:paraId="167E775D">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14:paraId="06123AC4">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14:paraId="68BF640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14:paraId="39C83192">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14:paraId="7B916274">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14:paraId="41A9FB0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14:paraId="30477C44">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14:paraId="7B575245">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14:paraId="7118520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14:paraId="724DEB8C">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14:paraId="74BBA8D9">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14:paraId="7F896A16">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14:paraId="5EC805DB">
      <w:pPr>
        <w:numPr>
          <w:ilvl w:val="0"/>
          <w:numId w:val="11"/>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14:paraId="1692FDBE">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14:paraId="1320B084">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4280BF01">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14:paraId="1B467D9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14:paraId="3EDACB3B">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14:paraId="77354C85">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14:paraId="047626BE">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69F705F">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14:paraId="153087C7">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14:paraId="34F9004C">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14:paraId="17D52C32">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14:paraId="475B1E9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27CF3E2">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14:paraId="2D0D4444">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14:paraId="449CE18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14:paraId="62304C1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14:paraId="149C5E6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14:paraId="52C8DE1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14:paraId="18352F1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419525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14:paraId="04B38123">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14:paraId="2258C610">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14:paraId="24850AD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14:paraId="09871CC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14:paraId="25345AF7">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14:paraId="449C3C63">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14:paraId="1231B1E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8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83"/>
      <w:r>
        <w:rPr>
          <w:rFonts w:hint="eastAsia" w:ascii="宋体" w:hAnsi="宋体" w:eastAsia="宋体"/>
          <w:szCs w:val="21"/>
        </w:rPr>
        <w:t>。</w:t>
      </w:r>
    </w:p>
    <w:p w14:paraId="7B6FD8A1">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14:paraId="3B3FE32E">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7D221CED">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14:paraId="6814AC2D">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14:paraId="50B6CF62">
      <w:pPr>
        <w:keepNext/>
        <w:keepLines/>
        <w:spacing w:line="400" w:lineRule="exact"/>
        <w:ind w:firstLine="420" w:firstLineChars="200"/>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14:paraId="3A6920C4">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14:paraId="15079C8E">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14:paraId="18774658">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14:paraId="7219BDCB">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14:paraId="25C2984A">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14:paraId="3D2BC42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14:paraId="4A78CE4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14:paraId="7F195C3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14:paraId="03E0001F">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14:paraId="6A795B9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14:paraId="1F2B272C">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14:paraId="7096DD8B">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D571B2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14:paraId="16217C43">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14:paraId="3004EC6F">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14:paraId="24F9F26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14:paraId="05511887">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14:paraId="7A2AD78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E312C0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14:paraId="3EE95B1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14:paraId="2F7352D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14:paraId="38C561F4">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14:paraId="27462DE0">
      <w:pPr>
        <w:numPr>
          <w:ilvl w:val="0"/>
          <w:numId w:val="12"/>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14:paraId="4B983251">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14:paraId="37B2ACCB">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14:paraId="3EF583E2">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14:paraId="6146A66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14:paraId="4EA2980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3C57008">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57B7FF2C">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14:paraId="180DAAF1">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14:paraId="5D251BE1">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14:paraId="4E8643BD">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14:paraId="21514FCC">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14:paraId="2170CA66">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14:paraId="4032BFED">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14:paraId="7C668AD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乙方不得将合同转包给其他供应商。涉及合同分包的，乙方应根据采购文件和投标文件规定进行合同分包。</w:t>
      </w:r>
    </w:p>
    <w:p w14:paraId="2D7F674F">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乙方执行政府采购政策向中小企业依法分包的，乙方应当按采购文件和投标文件签订分包意向协议，分包意向协议属于本合同组成部分。</w:t>
      </w:r>
    </w:p>
    <w:p w14:paraId="46849569">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14:paraId="622019C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14:paraId="761F35F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14:paraId="460A420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3BBE2EE">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14:paraId="0ECBFB76">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46B8209E">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14:paraId="34628A0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14:paraId="7BAC5157">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14:paraId="3201F29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14:paraId="1D8F1FB5">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14:paraId="40B28CF1">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E4A9A15">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14:paraId="093FFEA7">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14:paraId="348625E5">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14:paraId="79D378B0">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14:paraId="50407DBE">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14:paraId="1B379BB0">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14:paraId="3FABE707">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14:paraId="54B1C9B4">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14:paraId="19F07623">
      <w:pPr>
        <w:numPr>
          <w:ilvl w:val="0"/>
          <w:numId w:val="13"/>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14:paraId="1559C219">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14:paraId="72F88061">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84" w:name="_Toc20313"/>
    </w:p>
    <w:p w14:paraId="047528CC">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72040F32">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84"/>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5485C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DE3072">
            <w:pPr>
              <w:adjustRightInd w:val="0"/>
              <w:snapToGrid w:val="0"/>
              <w:jc w:val="center"/>
              <w:rPr>
                <w:rFonts w:hint="eastAsia" w:ascii="宋体" w:hAnsi="宋体" w:eastAsia="宋体"/>
                <w:szCs w:val="21"/>
              </w:rPr>
            </w:pPr>
            <w:r>
              <w:rPr>
                <w:rFonts w:hint="eastAsia" w:ascii="宋体" w:hAnsi="宋体" w:eastAsia="宋体"/>
                <w:szCs w:val="21"/>
              </w:rPr>
              <w:t>第二节</w:t>
            </w:r>
          </w:p>
          <w:p w14:paraId="56AE9BF1">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14:paraId="798FC879">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14:paraId="417A3069">
            <w:pPr>
              <w:adjustRightInd w:val="0"/>
              <w:snapToGrid w:val="0"/>
              <w:jc w:val="left"/>
              <w:rPr>
                <w:rFonts w:hint="eastAsia" w:ascii="宋体" w:hAnsi="宋体" w:eastAsia="宋体"/>
                <w:szCs w:val="21"/>
              </w:rPr>
            </w:pPr>
          </w:p>
        </w:tc>
      </w:tr>
      <w:tr w14:paraId="15FB7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27B603EC">
            <w:pPr>
              <w:adjustRightInd w:val="0"/>
              <w:snapToGrid w:val="0"/>
              <w:jc w:val="center"/>
              <w:rPr>
                <w:rFonts w:hint="eastAsia" w:ascii="宋体" w:hAnsi="宋体" w:eastAsia="宋体"/>
                <w:szCs w:val="21"/>
              </w:rPr>
            </w:pPr>
            <w:r>
              <w:rPr>
                <w:rFonts w:hint="eastAsia" w:ascii="宋体" w:hAnsi="宋体" w:eastAsia="宋体"/>
                <w:szCs w:val="21"/>
              </w:rPr>
              <w:t>第二节</w:t>
            </w:r>
          </w:p>
          <w:p w14:paraId="17FCD57F">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14:paraId="0944AAA3">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14:paraId="732863A1">
            <w:pPr>
              <w:adjustRightInd w:val="0"/>
              <w:snapToGrid w:val="0"/>
              <w:jc w:val="left"/>
              <w:rPr>
                <w:rFonts w:hint="eastAsia" w:ascii="宋体" w:hAnsi="宋体" w:eastAsia="宋体" w:cs="Times New Roman"/>
                <w:szCs w:val="21"/>
              </w:rPr>
            </w:pPr>
          </w:p>
        </w:tc>
      </w:tr>
      <w:tr w14:paraId="34E6E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047CCA3">
            <w:pPr>
              <w:adjustRightInd w:val="0"/>
              <w:snapToGrid w:val="0"/>
              <w:jc w:val="center"/>
              <w:rPr>
                <w:rFonts w:hint="eastAsia" w:ascii="宋体" w:hAnsi="宋体" w:eastAsia="宋体"/>
                <w:szCs w:val="21"/>
              </w:rPr>
            </w:pPr>
            <w:r>
              <w:rPr>
                <w:rFonts w:hint="eastAsia" w:ascii="宋体" w:hAnsi="宋体" w:eastAsia="宋体"/>
                <w:szCs w:val="21"/>
              </w:rPr>
              <w:t>第二节</w:t>
            </w:r>
          </w:p>
          <w:p w14:paraId="30EA0D17">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14:paraId="4DC35174">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14:paraId="24C78FEE">
            <w:pPr>
              <w:adjustRightInd w:val="0"/>
              <w:snapToGrid w:val="0"/>
              <w:jc w:val="left"/>
              <w:rPr>
                <w:rFonts w:hint="eastAsia" w:ascii="宋体" w:hAnsi="宋体" w:eastAsia="宋体" w:cs="Times New Roman"/>
                <w:szCs w:val="21"/>
              </w:rPr>
            </w:pPr>
          </w:p>
        </w:tc>
      </w:tr>
      <w:tr w14:paraId="73750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1C1AE8">
            <w:pPr>
              <w:adjustRightInd w:val="0"/>
              <w:snapToGrid w:val="0"/>
              <w:jc w:val="center"/>
              <w:rPr>
                <w:rFonts w:hint="eastAsia" w:ascii="宋体" w:hAnsi="宋体" w:eastAsia="宋体"/>
                <w:szCs w:val="21"/>
              </w:rPr>
            </w:pPr>
            <w:r>
              <w:rPr>
                <w:rFonts w:hint="eastAsia" w:ascii="宋体" w:hAnsi="宋体" w:eastAsia="宋体"/>
                <w:szCs w:val="21"/>
              </w:rPr>
              <w:t>第二节</w:t>
            </w:r>
          </w:p>
          <w:p w14:paraId="0F99837A">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14:paraId="004BA149">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14:paraId="3F134A60">
            <w:pPr>
              <w:adjustRightInd w:val="0"/>
              <w:snapToGrid w:val="0"/>
              <w:jc w:val="left"/>
              <w:rPr>
                <w:rFonts w:hint="eastAsia" w:ascii="宋体" w:hAnsi="宋体" w:eastAsia="宋体" w:cs="Times New Roman"/>
                <w:szCs w:val="21"/>
              </w:rPr>
            </w:pPr>
          </w:p>
        </w:tc>
      </w:tr>
      <w:tr w14:paraId="0CEA86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3C2C68">
            <w:pPr>
              <w:adjustRightInd w:val="0"/>
              <w:snapToGrid w:val="0"/>
              <w:jc w:val="center"/>
              <w:rPr>
                <w:rFonts w:hint="eastAsia" w:ascii="宋体" w:hAnsi="宋体" w:eastAsia="宋体"/>
                <w:szCs w:val="21"/>
              </w:rPr>
            </w:pPr>
            <w:r>
              <w:rPr>
                <w:rFonts w:hint="eastAsia" w:ascii="宋体" w:hAnsi="宋体" w:eastAsia="宋体"/>
                <w:szCs w:val="21"/>
              </w:rPr>
              <w:t>第二节</w:t>
            </w:r>
          </w:p>
          <w:p w14:paraId="4A34EF52">
            <w:pPr>
              <w:snapToGrid w:val="0"/>
              <w:jc w:val="center"/>
              <w:rPr>
                <w:rFonts w:eastAsia="宋体"/>
              </w:rPr>
            </w:pPr>
            <w:r>
              <w:rPr>
                <w:rFonts w:hint="eastAsia" w:ascii="宋体" w:hAnsi="宋体" w:eastAsia="宋体"/>
                <w:szCs w:val="21"/>
              </w:rPr>
              <w:t>第5.4款</w:t>
            </w:r>
          </w:p>
        </w:tc>
        <w:tc>
          <w:tcPr>
            <w:tcW w:w="1742" w:type="dxa"/>
            <w:vAlign w:val="center"/>
          </w:tcPr>
          <w:p w14:paraId="1C781097">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14:paraId="1CC70A7F">
            <w:pPr>
              <w:adjustRightInd w:val="0"/>
              <w:snapToGrid w:val="0"/>
              <w:jc w:val="left"/>
              <w:rPr>
                <w:rFonts w:hint="eastAsia" w:ascii="宋体" w:hAnsi="宋体" w:eastAsia="宋体" w:cs="Times New Roman"/>
                <w:szCs w:val="21"/>
              </w:rPr>
            </w:pPr>
          </w:p>
        </w:tc>
      </w:tr>
      <w:tr w14:paraId="0DBCA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8E85187">
            <w:pPr>
              <w:adjustRightInd w:val="0"/>
              <w:snapToGrid w:val="0"/>
              <w:jc w:val="center"/>
              <w:rPr>
                <w:rFonts w:hint="eastAsia" w:ascii="宋体" w:hAnsi="宋体" w:eastAsia="宋体"/>
                <w:szCs w:val="21"/>
              </w:rPr>
            </w:pPr>
            <w:r>
              <w:rPr>
                <w:rFonts w:hint="eastAsia" w:ascii="宋体" w:hAnsi="宋体" w:eastAsia="宋体"/>
                <w:szCs w:val="21"/>
              </w:rPr>
              <w:t>第二节</w:t>
            </w:r>
          </w:p>
          <w:p w14:paraId="367236A8">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14:paraId="21C85331">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14:paraId="4818DFD4">
            <w:pPr>
              <w:adjustRightInd w:val="0"/>
              <w:snapToGrid w:val="0"/>
              <w:jc w:val="left"/>
              <w:rPr>
                <w:rFonts w:hint="eastAsia" w:ascii="宋体" w:hAnsi="宋体" w:eastAsia="宋体" w:cs="Times New Roman"/>
                <w:szCs w:val="21"/>
              </w:rPr>
            </w:pPr>
          </w:p>
        </w:tc>
      </w:tr>
      <w:tr w14:paraId="1D64AE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B787AB8">
            <w:pPr>
              <w:adjustRightInd w:val="0"/>
              <w:snapToGrid w:val="0"/>
              <w:jc w:val="center"/>
              <w:rPr>
                <w:rFonts w:hint="eastAsia" w:ascii="宋体" w:hAnsi="宋体" w:eastAsia="宋体"/>
                <w:szCs w:val="21"/>
              </w:rPr>
            </w:pPr>
            <w:r>
              <w:rPr>
                <w:rFonts w:hint="eastAsia" w:ascii="宋体" w:hAnsi="宋体" w:eastAsia="宋体"/>
                <w:szCs w:val="21"/>
              </w:rPr>
              <w:t>第二节</w:t>
            </w:r>
          </w:p>
          <w:p w14:paraId="7D002900">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14:paraId="41046061">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14:paraId="22991385">
            <w:pPr>
              <w:rPr>
                <w:rFonts w:eastAsia="宋体"/>
              </w:rPr>
            </w:pPr>
          </w:p>
        </w:tc>
      </w:tr>
      <w:tr w14:paraId="6BC54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2358446">
            <w:pPr>
              <w:adjustRightInd w:val="0"/>
              <w:snapToGrid w:val="0"/>
              <w:jc w:val="center"/>
              <w:rPr>
                <w:rFonts w:hint="eastAsia" w:ascii="宋体" w:hAnsi="宋体" w:eastAsia="宋体"/>
                <w:szCs w:val="21"/>
              </w:rPr>
            </w:pPr>
          </w:p>
        </w:tc>
        <w:tc>
          <w:tcPr>
            <w:tcW w:w="1742" w:type="dxa"/>
            <w:vAlign w:val="center"/>
          </w:tcPr>
          <w:p w14:paraId="4623834F">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14:paraId="103CDD7D">
            <w:pPr>
              <w:rPr>
                <w:rFonts w:eastAsia="宋体"/>
              </w:rPr>
            </w:pPr>
          </w:p>
        </w:tc>
      </w:tr>
      <w:tr w14:paraId="28AF24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6EFFC5AA">
            <w:pPr>
              <w:adjustRightInd w:val="0"/>
              <w:snapToGrid w:val="0"/>
              <w:jc w:val="center"/>
              <w:rPr>
                <w:rFonts w:hint="eastAsia" w:ascii="宋体" w:hAnsi="宋体" w:eastAsia="宋体"/>
                <w:szCs w:val="21"/>
              </w:rPr>
            </w:pPr>
            <w:r>
              <w:rPr>
                <w:rFonts w:hint="eastAsia" w:ascii="宋体" w:hAnsi="宋体" w:eastAsia="宋体"/>
                <w:szCs w:val="21"/>
              </w:rPr>
              <w:t>第二节</w:t>
            </w:r>
          </w:p>
          <w:p w14:paraId="32D5FDFC">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14:paraId="253B3912">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14:paraId="50B67CE9">
            <w:pPr>
              <w:rPr>
                <w:rFonts w:eastAsia="宋体"/>
              </w:rPr>
            </w:pPr>
          </w:p>
        </w:tc>
      </w:tr>
      <w:tr w14:paraId="7A4E9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B7D2795">
            <w:pPr>
              <w:adjustRightInd w:val="0"/>
              <w:snapToGrid w:val="0"/>
              <w:jc w:val="center"/>
              <w:rPr>
                <w:rFonts w:hint="eastAsia" w:ascii="宋体" w:hAnsi="宋体" w:eastAsia="宋体"/>
                <w:szCs w:val="21"/>
              </w:rPr>
            </w:pPr>
            <w:r>
              <w:rPr>
                <w:rFonts w:hint="eastAsia" w:ascii="宋体" w:hAnsi="宋体" w:eastAsia="宋体"/>
                <w:szCs w:val="21"/>
              </w:rPr>
              <w:t>第二节</w:t>
            </w:r>
          </w:p>
          <w:p w14:paraId="2F3ED5B3">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14:paraId="7520E038">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14:paraId="110ED771">
            <w:pPr>
              <w:rPr>
                <w:rFonts w:eastAsia="宋体"/>
              </w:rPr>
            </w:pPr>
          </w:p>
        </w:tc>
      </w:tr>
      <w:tr w14:paraId="7E7E69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A423A4">
            <w:pPr>
              <w:adjustRightInd w:val="0"/>
              <w:snapToGrid w:val="0"/>
              <w:jc w:val="center"/>
              <w:rPr>
                <w:rFonts w:hint="eastAsia" w:ascii="宋体" w:hAnsi="宋体" w:eastAsia="宋体"/>
                <w:szCs w:val="21"/>
              </w:rPr>
            </w:pPr>
            <w:r>
              <w:rPr>
                <w:rFonts w:hint="eastAsia" w:ascii="宋体" w:hAnsi="宋体" w:eastAsia="宋体"/>
                <w:szCs w:val="21"/>
              </w:rPr>
              <w:t>第二节</w:t>
            </w:r>
          </w:p>
          <w:p w14:paraId="7641D826">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14:paraId="1BC9F61D">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14:paraId="0163C92B">
            <w:pPr>
              <w:autoSpaceDE w:val="0"/>
              <w:autoSpaceDN w:val="0"/>
              <w:adjustRightInd w:val="0"/>
              <w:snapToGrid w:val="0"/>
              <w:ind w:firstLine="420" w:firstLineChars="200"/>
              <w:jc w:val="left"/>
              <w:rPr>
                <w:rFonts w:hint="eastAsia" w:ascii="宋体" w:hAnsi="宋体" w:eastAsia="宋体"/>
                <w:szCs w:val="21"/>
              </w:rPr>
            </w:pPr>
          </w:p>
        </w:tc>
      </w:tr>
      <w:tr w14:paraId="5A81F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EAF4DDC">
            <w:pPr>
              <w:adjustRightInd w:val="0"/>
              <w:snapToGrid w:val="0"/>
              <w:jc w:val="center"/>
              <w:rPr>
                <w:rFonts w:hint="eastAsia" w:ascii="宋体" w:hAnsi="宋体" w:eastAsia="宋体"/>
                <w:szCs w:val="21"/>
              </w:rPr>
            </w:pPr>
            <w:r>
              <w:rPr>
                <w:rFonts w:hint="eastAsia" w:ascii="宋体" w:hAnsi="宋体" w:eastAsia="宋体"/>
                <w:szCs w:val="21"/>
              </w:rPr>
              <w:t>第二节</w:t>
            </w:r>
          </w:p>
          <w:p w14:paraId="15C416F9">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14:paraId="78A961A3">
            <w:pPr>
              <w:adjustRightInd w:val="0"/>
              <w:snapToGrid w:val="0"/>
              <w:jc w:val="left"/>
              <w:rPr>
                <w:rFonts w:hint="eastAsia" w:ascii="宋体" w:hAnsi="宋体" w:eastAsia="宋体"/>
                <w:szCs w:val="21"/>
              </w:rPr>
            </w:pPr>
            <w:r>
              <w:rPr>
                <w:rFonts w:hint="eastAsia" w:ascii="宋体" w:hAnsi="宋体" w:eastAsia="宋体"/>
                <w:szCs w:val="21"/>
              </w:rPr>
              <w:t>货物质量缺陷</w:t>
            </w:r>
          </w:p>
          <w:p w14:paraId="627A14C5">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14:paraId="2C98AD64">
            <w:pPr>
              <w:adjustRightInd w:val="0"/>
              <w:snapToGrid w:val="0"/>
              <w:jc w:val="left"/>
              <w:rPr>
                <w:rFonts w:hint="eastAsia" w:ascii="宋体" w:hAnsi="宋体" w:eastAsia="宋体"/>
                <w:szCs w:val="21"/>
              </w:rPr>
            </w:pPr>
          </w:p>
        </w:tc>
      </w:tr>
      <w:tr w14:paraId="34E27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A16F46">
            <w:pPr>
              <w:snapToGrid w:val="0"/>
              <w:jc w:val="center"/>
              <w:rPr>
                <w:rFonts w:hint="eastAsia" w:ascii="宋体" w:hAnsi="宋体" w:eastAsia="宋体" w:cs="宋体"/>
                <w:szCs w:val="21"/>
              </w:rPr>
            </w:pPr>
            <w:r>
              <w:rPr>
                <w:rFonts w:hint="eastAsia" w:ascii="宋体" w:hAnsi="宋体" w:eastAsia="宋体" w:cs="宋体"/>
                <w:szCs w:val="21"/>
              </w:rPr>
              <w:t>第二节</w:t>
            </w:r>
          </w:p>
          <w:p w14:paraId="688CA208">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6659D336">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14:paraId="75A0BA68">
            <w:pPr>
              <w:adjustRightInd w:val="0"/>
              <w:snapToGrid w:val="0"/>
              <w:jc w:val="left"/>
              <w:rPr>
                <w:rFonts w:hint="eastAsia" w:ascii="宋体" w:hAnsi="宋体" w:eastAsia="宋体"/>
                <w:szCs w:val="21"/>
              </w:rPr>
            </w:pPr>
          </w:p>
        </w:tc>
      </w:tr>
      <w:tr w14:paraId="58614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F2FCB55">
            <w:pPr>
              <w:adjustRightInd w:val="0"/>
              <w:snapToGrid w:val="0"/>
              <w:jc w:val="center"/>
              <w:rPr>
                <w:rFonts w:hint="eastAsia" w:ascii="宋体" w:hAnsi="宋体" w:eastAsia="宋体"/>
                <w:szCs w:val="21"/>
              </w:rPr>
            </w:pPr>
            <w:r>
              <w:rPr>
                <w:rFonts w:hint="eastAsia" w:ascii="宋体" w:hAnsi="宋体" w:eastAsia="宋体"/>
                <w:szCs w:val="21"/>
              </w:rPr>
              <w:t>第二节</w:t>
            </w:r>
          </w:p>
          <w:p w14:paraId="64C87EBF">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14:paraId="7C080821">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14:paraId="009BFC52">
            <w:pPr>
              <w:adjustRightInd w:val="0"/>
              <w:snapToGrid w:val="0"/>
              <w:jc w:val="left"/>
              <w:rPr>
                <w:rFonts w:hint="eastAsia" w:ascii="宋体" w:hAnsi="宋体" w:eastAsia="宋体"/>
                <w:szCs w:val="21"/>
              </w:rPr>
            </w:pPr>
          </w:p>
        </w:tc>
      </w:tr>
      <w:tr w14:paraId="156E7D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9DAF148">
            <w:pPr>
              <w:adjustRightInd w:val="0"/>
              <w:snapToGrid w:val="0"/>
              <w:jc w:val="center"/>
              <w:rPr>
                <w:rFonts w:hint="eastAsia" w:ascii="宋体" w:hAnsi="宋体" w:eastAsia="宋体"/>
                <w:szCs w:val="21"/>
              </w:rPr>
            </w:pPr>
            <w:r>
              <w:rPr>
                <w:rFonts w:hint="eastAsia" w:ascii="宋体" w:hAnsi="宋体" w:eastAsia="宋体"/>
                <w:szCs w:val="21"/>
              </w:rPr>
              <w:t>第二节</w:t>
            </w:r>
          </w:p>
          <w:p w14:paraId="7A5D41EB">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14:paraId="0C69A126">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14:paraId="008BB098">
            <w:pPr>
              <w:adjustRightInd w:val="0"/>
              <w:snapToGrid w:val="0"/>
              <w:jc w:val="left"/>
              <w:rPr>
                <w:rFonts w:hint="eastAsia" w:ascii="宋体" w:hAnsi="宋体" w:eastAsia="宋体"/>
                <w:szCs w:val="21"/>
              </w:rPr>
            </w:pPr>
          </w:p>
        </w:tc>
      </w:tr>
      <w:tr w14:paraId="2E153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61E1C9">
            <w:pPr>
              <w:adjustRightInd w:val="0"/>
              <w:snapToGrid w:val="0"/>
              <w:jc w:val="center"/>
              <w:rPr>
                <w:rFonts w:hint="eastAsia" w:ascii="宋体" w:hAnsi="宋体" w:eastAsia="宋体"/>
                <w:szCs w:val="21"/>
              </w:rPr>
            </w:pPr>
            <w:r>
              <w:rPr>
                <w:rFonts w:hint="eastAsia" w:ascii="宋体" w:hAnsi="宋体" w:eastAsia="宋体"/>
                <w:szCs w:val="21"/>
              </w:rPr>
              <w:t>第二节</w:t>
            </w:r>
          </w:p>
          <w:p w14:paraId="39D0CE80">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14:paraId="63B24B47">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14:paraId="709A449F">
            <w:pPr>
              <w:adjustRightInd w:val="0"/>
              <w:snapToGrid w:val="0"/>
              <w:jc w:val="left"/>
              <w:rPr>
                <w:rFonts w:hint="eastAsia" w:ascii="宋体" w:hAnsi="宋体" w:eastAsia="宋体"/>
                <w:szCs w:val="21"/>
              </w:rPr>
            </w:pPr>
          </w:p>
        </w:tc>
      </w:tr>
      <w:tr w14:paraId="123547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E4D66AE">
            <w:pPr>
              <w:adjustRightInd w:val="0"/>
              <w:snapToGrid w:val="0"/>
              <w:jc w:val="center"/>
              <w:rPr>
                <w:rFonts w:hint="eastAsia" w:ascii="宋体" w:hAnsi="宋体" w:eastAsia="宋体"/>
                <w:szCs w:val="21"/>
              </w:rPr>
            </w:pPr>
            <w:r>
              <w:rPr>
                <w:rFonts w:hint="eastAsia" w:ascii="宋体" w:hAnsi="宋体" w:eastAsia="宋体"/>
                <w:szCs w:val="21"/>
              </w:rPr>
              <w:t>第二节</w:t>
            </w:r>
          </w:p>
          <w:p w14:paraId="36E7D20F">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14:paraId="3E26CB94">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14:paraId="4F63FF4B">
            <w:pPr>
              <w:adjustRightInd w:val="0"/>
              <w:snapToGrid w:val="0"/>
              <w:jc w:val="left"/>
              <w:rPr>
                <w:rFonts w:hint="eastAsia" w:ascii="宋体" w:hAnsi="宋体" w:eastAsia="宋体"/>
                <w:szCs w:val="21"/>
              </w:rPr>
            </w:pPr>
          </w:p>
        </w:tc>
      </w:tr>
      <w:tr w14:paraId="5E6923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6B0E745">
            <w:pPr>
              <w:adjustRightInd w:val="0"/>
              <w:snapToGrid w:val="0"/>
              <w:jc w:val="center"/>
              <w:rPr>
                <w:rFonts w:hint="eastAsia" w:ascii="宋体" w:hAnsi="宋体" w:eastAsia="宋体"/>
                <w:szCs w:val="21"/>
              </w:rPr>
            </w:pPr>
            <w:r>
              <w:rPr>
                <w:rFonts w:hint="eastAsia" w:ascii="宋体" w:hAnsi="宋体" w:eastAsia="宋体"/>
                <w:szCs w:val="21"/>
              </w:rPr>
              <w:t>第二节</w:t>
            </w:r>
          </w:p>
          <w:p w14:paraId="1CAAB2BB">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14:paraId="3EA4F165">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14:paraId="15286643">
            <w:pPr>
              <w:adjustRightInd w:val="0"/>
              <w:snapToGrid w:val="0"/>
              <w:jc w:val="left"/>
              <w:rPr>
                <w:rFonts w:hint="eastAsia" w:ascii="宋体" w:hAnsi="宋体" w:eastAsia="宋体"/>
                <w:szCs w:val="21"/>
              </w:rPr>
            </w:pPr>
          </w:p>
        </w:tc>
      </w:tr>
      <w:tr w14:paraId="60EF3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B10DCB">
            <w:pPr>
              <w:adjustRightInd w:val="0"/>
              <w:snapToGrid w:val="0"/>
              <w:jc w:val="center"/>
              <w:rPr>
                <w:rFonts w:hint="eastAsia" w:ascii="宋体" w:hAnsi="宋体" w:eastAsia="宋体"/>
                <w:szCs w:val="21"/>
              </w:rPr>
            </w:pPr>
            <w:r>
              <w:rPr>
                <w:rFonts w:hint="eastAsia" w:ascii="宋体" w:hAnsi="宋体" w:eastAsia="宋体"/>
                <w:szCs w:val="21"/>
              </w:rPr>
              <w:t>第二节</w:t>
            </w:r>
          </w:p>
          <w:p w14:paraId="19A3233C">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14:paraId="157DBE93">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14:paraId="3DCEEA7F">
            <w:pPr>
              <w:adjustRightInd w:val="0"/>
              <w:snapToGrid w:val="0"/>
              <w:jc w:val="left"/>
              <w:rPr>
                <w:rFonts w:hint="eastAsia" w:ascii="宋体" w:hAnsi="宋体" w:eastAsia="宋体"/>
                <w:szCs w:val="21"/>
              </w:rPr>
            </w:pPr>
          </w:p>
        </w:tc>
      </w:tr>
      <w:tr w14:paraId="1F663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95B16F">
            <w:pPr>
              <w:adjustRightInd w:val="0"/>
              <w:snapToGrid w:val="0"/>
              <w:jc w:val="center"/>
              <w:rPr>
                <w:rFonts w:hint="eastAsia" w:ascii="宋体" w:hAnsi="宋体" w:eastAsia="宋体"/>
                <w:szCs w:val="21"/>
              </w:rPr>
            </w:pPr>
            <w:r>
              <w:rPr>
                <w:rFonts w:hint="eastAsia" w:ascii="宋体" w:hAnsi="宋体" w:eastAsia="宋体"/>
                <w:szCs w:val="21"/>
              </w:rPr>
              <w:t>第二节</w:t>
            </w:r>
          </w:p>
          <w:p w14:paraId="0C4FE2EF">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14:paraId="13F598D4">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14:paraId="1672283F">
            <w:pPr>
              <w:adjustRightInd w:val="0"/>
              <w:snapToGrid w:val="0"/>
              <w:jc w:val="left"/>
              <w:rPr>
                <w:rFonts w:hint="eastAsia" w:ascii="宋体" w:hAnsi="宋体" w:eastAsia="宋体"/>
                <w:szCs w:val="21"/>
              </w:rPr>
            </w:pPr>
          </w:p>
        </w:tc>
      </w:tr>
      <w:tr w14:paraId="232BD8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4CB4B3">
            <w:pPr>
              <w:adjustRightInd w:val="0"/>
              <w:snapToGrid w:val="0"/>
              <w:jc w:val="center"/>
              <w:rPr>
                <w:rFonts w:hint="eastAsia" w:ascii="宋体" w:hAnsi="宋体" w:eastAsia="宋体"/>
                <w:szCs w:val="21"/>
              </w:rPr>
            </w:pPr>
            <w:r>
              <w:rPr>
                <w:rFonts w:hint="eastAsia" w:ascii="宋体" w:hAnsi="宋体" w:eastAsia="宋体"/>
                <w:szCs w:val="21"/>
              </w:rPr>
              <w:t>第二节</w:t>
            </w:r>
          </w:p>
          <w:p w14:paraId="22CF69A5">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14:paraId="6938F572">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14:paraId="2398B804">
            <w:pPr>
              <w:adjustRightInd w:val="0"/>
              <w:snapToGrid w:val="0"/>
              <w:jc w:val="left"/>
              <w:rPr>
                <w:rFonts w:hint="eastAsia" w:ascii="宋体" w:hAnsi="宋体" w:eastAsia="宋体"/>
                <w:szCs w:val="21"/>
                <w:u w:val="single"/>
              </w:rPr>
            </w:pPr>
          </w:p>
        </w:tc>
      </w:tr>
      <w:tr w14:paraId="708C0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BF7147">
            <w:pPr>
              <w:adjustRightInd w:val="0"/>
              <w:snapToGrid w:val="0"/>
              <w:jc w:val="center"/>
              <w:rPr>
                <w:rFonts w:hint="eastAsia" w:ascii="宋体" w:hAnsi="宋体" w:eastAsia="宋体"/>
                <w:szCs w:val="21"/>
              </w:rPr>
            </w:pPr>
            <w:r>
              <w:rPr>
                <w:rFonts w:hint="eastAsia" w:ascii="宋体" w:hAnsi="宋体" w:eastAsia="宋体"/>
                <w:szCs w:val="21"/>
              </w:rPr>
              <w:t>第二节</w:t>
            </w:r>
          </w:p>
          <w:p w14:paraId="46FB008E">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14:paraId="67B58307">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73CABAFD">
            <w:pPr>
              <w:adjustRightInd w:val="0"/>
              <w:snapToGrid w:val="0"/>
              <w:jc w:val="left"/>
              <w:rPr>
                <w:rFonts w:hint="eastAsia" w:ascii="宋体" w:hAnsi="宋体" w:eastAsia="宋体"/>
                <w:szCs w:val="21"/>
                <w:u w:val="single"/>
              </w:rPr>
            </w:pPr>
          </w:p>
        </w:tc>
      </w:tr>
      <w:tr w14:paraId="611009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EFAB65E">
            <w:pPr>
              <w:adjustRightInd w:val="0"/>
              <w:snapToGrid w:val="0"/>
              <w:jc w:val="center"/>
              <w:rPr>
                <w:rFonts w:hint="eastAsia" w:ascii="宋体" w:hAnsi="宋体" w:eastAsia="宋体"/>
                <w:szCs w:val="21"/>
              </w:rPr>
            </w:pPr>
            <w:r>
              <w:rPr>
                <w:rFonts w:hint="eastAsia" w:ascii="宋体" w:hAnsi="宋体" w:eastAsia="宋体"/>
                <w:szCs w:val="21"/>
              </w:rPr>
              <w:t>第二节</w:t>
            </w:r>
          </w:p>
          <w:p w14:paraId="0444140A">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14:paraId="2190FF7E">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10F7928B">
            <w:pPr>
              <w:adjustRightInd w:val="0"/>
              <w:snapToGrid w:val="0"/>
              <w:jc w:val="left"/>
              <w:rPr>
                <w:rFonts w:hint="eastAsia" w:ascii="宋体" w:hAnsi="宋体" w:eastAsia="宋体"/>
                <w:szCs w:val="21"/>
                <w:u w:val="single"/>
              </w:rPr>
            </w:pPr>
          </w:p>
        </w:tc>
      </w:tr>
      <w:tr w14:paraId="17DCA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B4757CD">
            <w:pPr>
              <w:adjustRightInd w:val="0"/>
              <w:snapToGrid w:val="0"/>
              <w:jc w:val="center"/>
              <w:rPr>
                <w:rFonts w:hint="eastAsia" w:ascii="宋体" w:hAnsi="宋体" w:eastAsia="宋体"/>
                <w:szCs w:val="21"/>
              </w:rPr>
            </w:pPr>
            <w:r>
              <w:rPr>
                <w:rFonts w:hint="eastAsia" w:ascii="宋体" w:hAnsi="宋体" w:eastAsia="宋体"/>
                <w:szCs w:val="21"/>
              </w:rPr>
              <w:t>第二节</w:t>
            </w:r>
          </w:p>
          <w:p w14:paraId="7B8EA34A">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14:paraId="651514CA">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14:paraId="030EE28A">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14:paraId="09CBFD53">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14:paraId="739848C4">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14:paraId="0E49CA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CA34230">
            <w:pPr>
              <w:adjustRightInd w:val="0"/>
              <w:snapToGrid w:val="0"/>
              <w:jc w:val="center"/>
              <w:rPr>
                <w:rFonts w:hint="eastAsia" w:ascii="宋体" w:hAnsi="宋体" w:eastAsia="宋体"/>
                <w:szCs w:val="21"/>
              </w:rPr>
            </w:pPr>
            <w:r>
              <w:rPr>
                <w:rFonts w:hint="eastAsia" w:ascii="宋体" w:hAnsi="宋体" w:eastAsia="宋体"/>
                <w:szCs w:val="21"/>
              </w:rPr>
              <w:t>第二节</w:t>
            </w:r>
          </w:p>
          <w:p w14:paraId="3FE37884">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14:paraId="52AF7539">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14:paraId="68D95D20">
            <w:pPr>
              <w:adjustRightInd w:val="0"/>
              <w:snapToGrid w:val="0"/>
              <w:jc w:val="left"/>
              <w:rPr>
                <w:rFonts w:hint="eastAsia" w:ascii="宋体" w:hAnsi="宋体" w:eastAsia="宋体"/>
                <w:szCs w:val="21"/>
              </w:rPr>
            </w:pPr>
          </w:p>
        </w:tc>
      </w:tr>
    </w:tbl>
    <w:p w14:paraId="627271B5">
      <w:pPr>
        <w:rPr>
          <w:rFonts w:eastAsia="宋体"/>
        </w:rPr>
      </w:pPr>
    </w:p>
    <w:p w14:paraId="048C1827">
      <w:pPr>
        <w:rPr>
          <w:rFonts w:eastAsia="宋体"/>
        </w:rPr>
      </w:pPr>
    </w:p>
    <w:p w14:paraId="11CD464D">
      <w:pPr>
        <w:widowControl/>
        <w:jc w:val="left"/>
        <w:rPr>
          <w:rFonts w:hint="eastAsia" w:ascii="宋体" w:hAnsi="宋体"/>
          <w:szCs w:val="21"/>
        </w:rPr>
      </w:pPr>
      <w:r>
        <w:rPr>
          <w:rFonts w:ascii="宋体" w:hAnsi="宋体"/>
          <w:szCs w:val="21"/>
        </w:rPr>
        <w:br w:type="page"/>
      </w:r>
    </w:p>
    <w:p w14:paraId="15900AF8">
      <w:pPr>
        <w:widowControl/>
        <w:jc w:val="left"/>
        <w:rPr>
          <w:rFonts w:hint="eastAsia" w:ascii="宋体" w:hAnsi="宋体"/>
          <w:szCs w:val="21"/>
        </w:rPr>
      </w:pPr>
    </w:p>
    <w:p w14:paraId="39037967">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59ABA1E6">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85" w:name="_Hlk72399513"/>
      <w:bookmarkStart w:id="86" w:name="_Hlk72439706"/>
      <w:r>
        <w:rPr>
          <w:rFonts w:hint="eastAsia" w:asciiTheme="majorHAnsi" w:hAnsiTheme="majorHAnsi" w:eastAsiaTheme="majorEastAsia" w:cstheme="majorBidi"/>
          <w:b/>
          <w:bCs/>
          <w:sz w:val="28"/>
          <w:szCs w:val="28"/>
        </w:rPr>
        <w:t>总则</w:t>
      </w:r>
    </w:p>
    <w:bookmarkEnd w:id="85"/>
    <w:p w14:paraId="6679CA0D">
      <w:pPr>
        <w:ind w:firstLine="420" w:firstLineChars="200"/>
        <w:rPr>
          <w:rFonts w:hint="eastAsia" w:ascii="黑体" w:hAnsi="宋体" w:eastAsia="黑体"/>
          <w:szCs w:val="21"/>
        </w:rPr>
      </w:pPr>
      <w:r>
        <w:rPr>
          <w:rFonts w:hint="eastAsia" w:ascii="黑体" w:hAnsi="宋体" w:eastAsia="黑体"/>
          <w:szCs w:val="21"/>
        </w:rPr>
        <w:t>1. 通用条款说明</w:t>
      </w:r>
    </w:p>
    <w:p w14:paraId="7A08C75E">
      <w:pPr>
        <w:ind w:firstLine="420" w:firstLineChars="200"/>
        <w:rPr>
          <w:rFonts w:hint="eastAsia"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87" w:name="_Hlk72399729"/>
      <w:r>
        <w:rPr>
          <w:rFonts w:hint="eastAsia" w:ascii="宋体" w:hAnsi="宋体"/>
          <w:szCs w:val="21"/>
        </w:rPr>
        <w:t>如有需要，政府集中采购机构可以对通用条款的内容进行补充。</w:t>
      </w:r>
      <w:bookmarkEnd w:id="87"/>
    </w:p>
    <w:p w14:paraId="1D92FCEC">
      <w:pPr>
        <w:ind w:firstLine="420" w:firstLineChars="200"/>
        <w:rPr>
          <w:rFonts w:hint="eastAsia" w:ascii="宋体" w:hAnsi="宋体"/>
          <w:szCs w:val="21"/>
        </w:rPr>
      </w:pPr>
      <w:r>
        <w:rPr>
          <w:rFonts w:hint="eastAsia" w:ascii="宋体" w:hAnsi="宋体"/>
          <w:szCs w:val="21"/>
        </w:rPr>
        <w:t>1.2招标文件分为第一册“专用条款”和第二册“通用条款”。</w:t>
      </w:r>
    </w:p>
    <w:p w14:paraId="4E8EE2B5">
      <w:pPr>
        <w:ind w:firstLine="420" w:firstLineChars="200"/>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1169677A">
      <w:pPr>
        <w:ind w:firstLine="420" w:firstLineChars="200"/>
        <w:rPr>
          <w:rFonts w:hint="eastAsia" w:ascii="宋体" w:hAnsi="宋体"/>
          <w:szCs w:val="21"/>
        </w:rPr>
      </w:pPr>
      <w:r>
        <w:rPr>
          <w:rFonts w:hint="eastAsia" w:ascii="宋体" w:hAnsi="宋体"/>
          <w:szCs w:val="21"/>
        </w:rPr>
        <w:t>1.4“通用条款”是适用于自行采购公开招标项目的基础性条款，具有普遍性和通用性。</w:t>
      </w:r>
    </w:p>
    <w:p w14:paraId="3003D62F">
      <w:pPr>
        <w:ind w:firstLine="420" w:firstLineChars="200"/>
        <w:rPr>
          <w:rFonts w:hint="eastAsia" w:ascii="宋体" w:hAnsi="宋体"/>
          <w:szCs w:val="21"/>
        </w:rPr>
      </w:pPr>
      <w:r>
        <w:rPr>
          <w:rFonts w:hint="eastAsia" w:ascii="宋体" w:hAnsi="宋体"/>
          <w:szCs w:val="21"/>
        </w:rPr>
        <w:t>1.5 “专用条款”和“通用条款”表述不一致或有冲突时，以“专用条款”为准。</w:t>
      </w:r>
    </w:p>
    <w:p w14:paraId="6D7CC764">
      <w:pPr>
        <w:ind w:firstLine="420" w:firstLineChars="200"/>
        <w:rPr>
          <w:rFonts w:hint="eastAsia"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14:paraId="6A16354A">
      <w:pPr>
        <w:ind w:firstLine="422" w:firstLineChars="200"/>
        <w:rPr>
          <w:rFonts w:hint="eastAsia"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309B59AE">
      <w:pPr>
        <w:ind w:firstLine="420" w:firstLineChars="200"/>
        <w:rPr>
          <w:rFonts w:hint="eastAsia" w:ascii="黑体" w:hAnsi="宋体" w:eastAsia="黑体"/>
          <w:szCs w:val="21"/>
        </w:rPr>
      </w:pPr>
      <w:r>
        <w:rPr>
          <w:rFonts w:hint="eastAsia" w:ascii="黑体" w:hAnsi="宋体" w:eastAsia="黑体"/>
          <w:szCs w:val="21"/>
        </w:rPr>
        <w:t>3．定义</w:t>
      </w:r>
    </w:p>
    <w:p w14:paraId="284E91DE">
      <w:pPr>
        <w:ind w:firstLine="420" w:firstLineChars="200"/>
        <w:rPr>
          <w:rFonts w:hint="eastAsia" w:ascii="宋体" w:hAnsi="宋体"/>
          <w:szCs w:val="21"/>
        </w:rPr>
      </w:pPr>
      <w:r>
        <w:rPr>
          <w:rFonts w:hint="eastAsia" w:ascii="宋体" w:hAnsi="宋体"/>
          <w:szCs w:val="21"/>
        </w:rPr>
        <w:t>招标</w:t>
      </w:r>
      <w:r>
        <w:rPr>
          <w:rFonts w:ascii="宋体" w:hAnsi="宋体"/>
          <w:szCs w:val="21"/>
        </w:rPr>
        <w:t>文件中下列术语应解释为：</w:t>
      </w:r>
    </w:p>
    <w:p w14:paraId="7727C66D">
      <w:pPr>
        <w:ind w:firstLine="420" w:firstLineChars="200"/>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088FB5B8">
      <w:pPr>
        <w:ind w:firstLine="420" w:firstLineChars="200"/>
        <w:rPr>
          <w:rFonts w:hint="eastAsia"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79F2FE9C">
      <w:pPr>
        <w:ind w:firstLine="420" w:firstLineChars="200"/>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1564D6E9">
      <w:pPr>
        <w:ind w:firstLine="420" w:firstLineChars="200"/>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2E0BBA58">
      <w:pPr>
        <w:ind w:firstLine="420" w:firstLineChars="200"/>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0356829B">
      <w:pPr>
        <w:ind w:firstLine="420" w:firstLineChars="200"/>
        <w:rPr>
          <w:rFonts w:hint="eastAsia" w:ascii="宋体" w:hAnsi="宋体"/>
          <w:szCs w:val="21"/>
        </w:rPr>
      </w:pPr>
      <w:r>
        <w:rPr>
          <w:rFonts w:hint="eastAsia" w:ascii="宋体" w:hAnsi="宋体"/>
          <w:szCs w:val="21"/>
        </w:rPr>
        <w:t>3.6“合同”指由本次招标所产生的合同或合约文件；</w:t>
      </w:r>
    </w:p>
    <w:p w14:paraId="692A42F7">
      <w:pPr>
        <w:ind w:firstLine="420" w:firstLineChars="200"/>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274B9DBF">
      <w:pPr>
        <w:ind w:firstLine="420" w:firstLineChars="200"/>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40E187ED">
      <w:pPr>
        <w:ind w:firstLine="420" w:firstLineChars="200"/>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3B75D574">
      <w:pPr>
        <w:ind w:firstLine="420" w:firstLineChars="200"/>
        <w:rPr>
          <w:rFonts w:hint="eastAsia" w:ascii="黑体" w:hAnsi="宋体" w:eastAsia="黑体"/>
          <w:szCs w:val="21"/>
        </w:rPr>
      </w:pPr>
      <w:r>
        <w:rPr>
          <w:rFonts w:hint="eastAsia" w:ascii="黑体" w:hAnsi="宋体" w:eastAsia="黑体"/>
          <w:szCs w:val="21"/>
        </w:rPr>
        <w:t xml:space="preserve">4. </w:t>
      </w:r>
      <w:bookmarkStart w:id="88" w:name="_Hlk72398643"/>
      <w:r>
        <w:rPr>
          <w:rFonts w:hint="eastAsia" w:ascii="黑体" w:hAnsi="宋体" w:eastAsia="黑体"/>
          <w:szCs w:val="21"/>
        </w:rPr>
        <w:t>自行采购供应商责任</w:t>
      </w:r>
    </w:p>
    <w:p w14:paraId="070861C6">
      <w:pPr>
        <w:ind w:firstLine="420" w:firstLineChars="200"/>
        <w:rPr>
          <w:rFonts w:hint="eastAsia" w:ascii="宋体" w:hAnsi="宋体"/>
          <w:szCs w:val="21"/>
        </w:rPr>
      </w:pPr>
      <w:r>
        <w:rPr>
          <w:rFonts w:hint="eastAsia" w:ascii="宋体" w:hAnsi="宋体"/>
          <w:szCs w:val="21"/>
        </w:rPr>
        <w:t>4.1欢迎诚信、有实力和有社会责任心的供应商参与自行采购事业。</w:t>
      </w:r>
    </w:p>
    <w:p w14:paraId="07C62F04">
      <w:pPr>
        <w:ind w:firstLine="420" w:firstLineChars="200"/>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0934AB54">
      <w:pPr>
        <w:ind w:firstLine="420" w:firstLineChars="200"/>
        <w:rPr>
          <w:rFonts w:hint="eastAsia" w:ascii="黑体" w:hAnsi="宋体" w:eastAsia="黑体"/>
          <w:szCs w:val="21"/>
        </w:rPr>
      </w:pPr>
      <w:r>
        <w:rPr>
          <w:rFonts w:hint="eastAsia" w:ascii="黑体" w:hAnsi="宋体" w:eastAsia="黑体"/>
          <w:szCs w:val="21"/>
        </w:rPr>
        <w:t>5．投标人参加自行采购的条件</w:t>
      </w:r>
    </w:p>
    <w:p w14:paraId="56BA593C">
      <w:pPr>
        <w:ind w:firstLine="420" w:firstLineChars="200"/>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6CA60FE1">
      <w:pPr>
        <w:ind w:firstLine="420" w:firstLineChars="200"/>
        <w:rPr>
          <w:rFonts w:hint="eastAsia" w:ascii="宋体" w:hAnsi="宋体"/>
          <w:szCs w:val="21"/>
        </w:rPr>
      </w:pPr>
      <w:r>
        <w:rPr>
          <w:rFonts w:hint="eastAsia" w:ascii="宋体" w:hAnsi="宋体"/>
          <w:szCs w:val="21"/>
        </w:rPr>
        <w:t>5.2投标人资格要求</w:t>
      </w:r>
    </w:p>
    <w:p w14:paraId="43BCB4D4">
      <w:pPr>
        <w:ind w:firstLine="420" w:firstLineChars="200"/>
        <w:rPr>
          <w:rFonts w:hint="eastAsia" w:ascii="宋体" w:hAnsi="宋体"/>
          <w:szCs w:val="21"/>
        </w:rPr>
      </w:pPr>
      <w:r>
        <w:rPr>
          <w:rFonts w:hint="eastAsia" w:ascii="宋体" w:hAnsi="宋体"/>
          <w:szCs w:val="21"/>
        </w:rPr>
        <w:t>参加本项目的投标人应具备的资格条件详见本项目招标公告中 “投标人资格要求”的内容。</w:t>
      </w:r>
    </w:p>
    <w:p w14:paraId="0BE0CFE3">
      <w:pPr>
        <w:ind w:firstLine="420" w:firstLineChars="200"/>
        <w:rPr>
          <w:rFonts w:hint="eastAsia" w:ascii="宋体" w:hAnsi="宋体"/>
          <w:szCs w:val="21"/>
        </w:rPr>
      </w:pPr>
      <w:r>
        <w:rPr>
          <w:rFonts w:hint="eastAsia" w:ascii="宋体" w:hAnsi="宋体"/>
          <w:szCs w:val="21"/>
        </w:rPr>
        <w:t>5.3联合体投标</w:t>
      </w:r>
    </w:p>
    <w:p w14:paraId="0EB002D4">
      <w:pPr>
        <w:ind w:firstLine="420" w:firstLineChars="200"/>
        <w:rPr>
          <w:rFonts w:hint="eastAsia" w:ascii="宋体" w:hAnsi="宋体"/>
          <w:szCs w:val="21"/>
        </w:rPr>
      </w:pPr>
      <w:r>
        <w:rPr>
          <w:rFonts w:hint="eastAsia" w:ascii="宋体" w:hAnsi="宋体"/>
          <w:szCs w:val="21"/>
        </w:rPr>
        <w:t>5.3.1　以下有关联合体投标的条款仅适用于允许投标人组成联合体投标的项目。</w:t>
      </w:r>
    </w:p>
    <w:p w14:paraId="42524F70">
      <w:pPr>
        <w:ind w:firstLine="420" w:firstLineChars="200"/>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0B6495A4">
      <w:pPr>
        <w:ind w:firstLine="420" w:firstLineChars="200"/>
        <w:rPr>
          <w:rFonts w:hint="eastAsia"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14:paraId="6DEE9753">
      <w:pPr>
        <w:ind w:firstLine="420" w:firstLineChars="200"/>
        <w:rPr>
          <w:rFonts w:hint="eastAsia" w:ascii="宋体" w:hAnsi="宋体"/>
          <w:szCs w:val="21"/>
        </w:rPr>
      </w:pPr>
      <w:r>
        <w:rPr>
          <w:rFonts w:hint="eastAsia" w:ascii="宋体" w:hAnsi="宋体"/>
          <w:szCs w:val="21"/>
        </w:rPr>
        <w:t>1、具有独立承担民事责任的能力；</w:t>
      </w:r>
      <w:r>
        <w:rPr>
          <w:rFonts w:ascii="宋体" w:hAnsi="宋体"/>
          <w:szCs w:val="21"/>
        </w:rPr>
        <w:t xml:space="preserve"> </w:t>
      </w:r>
    </w:p>
    <w:p w14:paraId="3D0F6152">
      <w:pPr>
        <w:ind w:firstLine="420" w:firstLineChars="200"/>
        <w:rPr>
          <w:rFonts w:hint="eastAsia"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14:paraId="6ACC3D20">
      <w:pPr>
        <w:ind w:firstLine="420" w:firstLineChars="200"/>
        <w:rPr>
          <w:rFonts w:hint="eastAsia"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14:paraId="4385FC90">
      <w:pPr>
        <w:ind w:firstLine="420" w:firstLineChars="200"/>
        <w:rPr>
          <w:rFonts w:hint="eastAsia"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14:paraId="79AF2454">
      <w:pPr>
        <w:ind w:firstLine="420" w:firstLineChars="200"/>
        <w:rPr>
          <w:rFonts w:hint="eastAsia"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14:paraId="5AF72B63">
      <w:pPr>
        <w:ind w:firstLine="420" w:firstLineChars="200"/>
        <w:rPr>
          <w:rFonts w:hint="eastAsia" w:ascii="宋体" w:hAnsi="宋体"/>
          <w:szCs w:val="21"/>
        </w:rPr>
      </w:pPr>
      <w:r>
        <w:rPr>
          <w:rFonts w:hint="eastAsia" w:ascii="宋体" w:hAnsi="宋体"/>
          <w:szCs w:val="21"/>
        </w:rPr>
        <w:t>6、法律、行政法规规定的其他条件。</w:t>
      </w:r>
      <w:r>
        <w:rPr>
          <w:rFonts w:ascii="宋体" w:hAnsi="宋体"/>
          <w:szCs w:val="21"/>
        </w:rPr>
        <w:t xml:space="preserve"> </w:t>
      </w:r>
    </w:p>
    <w:p w14:paraId="3530E526">
      <w:pPr>
        <w:ind w:firstLine="420" w:firstLineChars="200"/>
        <w:rPr>
          <w:rFonts w:hint="eastAsia"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14:paraId="3CE20A66">
      <w:pPr>
        <w:ind w:firstLine="420" w:firstLineChars="200"/>
        <w:rPr>
          <w:rFonts w:hint="eastAsia"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624D1402">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14:paraId="1D81BE41">
      <w:pPr>
        <w:ind w:firstLine="420" w:firstLineChars="200"/>
        <w:rPr>
          <w:rFonts w:hint="eastAsia" w:ascii="宋体" w:hAnsi="宋体"/>
          <w:szCs w:val="21"/>
        </w:rPr>
      </w:pPr>
      <w:r>
        <w:rPr>
          <w:rFonts w:hint="eastAsia" w:ascii="宋体" w:hAnsi="宋体"/>
          <w:szCs w:val="21"/>
        </w:rPr>
        <w:t>（5）投标人的投标文件及中标后签署的合同协议对联合体各方均具法律约束力；</w:t>
      </w:r>
    </w:p>
    <w:p w14:paraId="51E46B52">
      <w:pPr>
        <w:ind w:firstLine="420" w:firstLineChars="200"/>
        <w:rPr>
          <w:rFonts w:hint="eastAsia"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14:paraId="5BC623D6">
      <w:pPr>
        <w:ind w:firstLine="420" w:firstLineChars="200"/>
        <w:rPr>
          <w:rFonts w:hint="eastAsia" w:ascii="宋体" w:hAnsi="宋体"/>
          <w:szCs w:val="21"/>
        </w:rPr>
      </w:pPr>
      <w:r>
        <w:rPr>
          <w:rFonts w:hint="eastAsia" w:ascii="宋体" w:hAnsi="宋体"/>
          <w:szCs w:val="21"/>
        </w:rPr>
        <w:t>（7）联合体中标后，联合体各方应当共同与采购人签订合同，就中标项目向采购人承担连带责任；</w:t>
      </w:r>
    </w:p>
    <w:p w14:paraId="57A96074">
      <w:pPr>
        <w:ind w:firstLine="420" w:firstLineChars="200"/>
        <w:rPr>
          <w:rFonts w:hint="eastAsia"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36E333C4">
      <w:pPr>
        <w:ind w:firstLine="420" w:firstLineChars="200"/>
        <w:rPr>
          <w:rFonts w:hint="eastAsia" w:ascii="宋体" w:hAnsi="宋体"/>
          <w:szCs w:val="21"/>
        </w:rPr>
      </w:pPr>
      <w:r>
        <w:rPr>
          <w:rFonts w:hint="eastAsia" w:ascii="宋体" w:hAnsi="宋体"/>
          <w:szCs w:val="21"/>
        </w:rPr>
        <w:t>（9）本通用条款中“投标人”一词亦指联合体各方，专用条款另有规定或说明的除外。</w:t>
      </w:r>
    </w:p>
    <w:p w14:paraId="61C1808E">
      <w:pPr>
        <w:ind w:firstLine="420" w:firstLineChars="200"/>
        <w:rPr>
          <w:rFonts w:hint="eastAsia" w:ascii="黑体" w:hAnsi="宋体" w:eastAsia="黑体"/>
          <w:szCs w:val="21"/>
        </w:rPr>
      </w:pPr>
      <w:r>
        <w:rPr>
          <w:rFonts w:hint="eastAsia" w:ascii="黑体" w:hAnsi="宋体" w:eastAsia="黑体"/>
          <w:szCs w:val="21"/>
        </w:rPr>
        <w:t>6．政策导向</w:t>
      </w:r>
    </w:p>
    <w:p w14:paraId="5980341C">
      <w:pPr>
        <w:ind w:firstLine="420" w:firstLineChars="200"/>
        <w:rPr>
          <w:rFonts w:hint="eastAsia"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14:paraId="14ABD45A">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14:paraId="71FE5A67">
      <w:pPr>
        <w:ind w:firstLine="420" w:firstLineChars="200"/>
        <w:rPr>
          <w:rFonts w:hint="eastAsia" w:ascii="黑体" w:hAnsi="宋体" w:eastAsia="黑体"/>
          <w:szCs w:val="21"/>
        </w:rPr>
      </w:pPr>
      <w:r>
        <w:rPr>
          <w:rFonts w:hint="eastAsia" w:ascii="黑体" w:hAnsi="宋体" w:eastAsia="黑体"/>
          <w:szCs w:val="21"/>
        </w:rPr>
        <w:t>7. 本项目若涉及采购货物，则合格的货物及相应服务应满足以下要求：</w:t>
      </w:r>
    </w:p>
    <w:p w14:paraId="5E336B26">
      <w:pPr>
        <w:ind w:firstLine="420" w:firstLineChars="200"/>
        <w:rPr>
          <w:rFonts w:hint="eastAsia"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14:paraId="7213DE60">
      <w:pPr>
        <w:ind w:firstLine="420" w:firstLineChars="200"/>
        <w:rPr>
          <w:rFonts w:hint="eastAsia"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14:paraId="607A6902">
      <w:pPr>
        <w:ind w:firstLine="420" w:firstLineChars="200"/>
        <w:rPr>
          <w:rFonts w:hint="eastAsia"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14ACD02">
      <w:pPr>
        <w:ind w:firstLine="420" w:firstLineChars="200"/>
        <w:rPr>
          <w:rFonts w:hint="eastAsia"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8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9"/>
    </w:p>
    <w:p w14:paraId="79B3892C">
      <w:pPr>
        <w:ind w:firstLine="420" w:firstLineChars="200"/>
        <w:rPr>
          <w:rFonts w:hint="eastAsia"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341DFAE2">
      <w:pPr>
        <w:ind w:firstLine="420" w:firstLineChars="200"/>
        <w:rPr>
          <w:rFonts w:hint="eastAsia"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14:paraId="4E4B8D42">
      <w:pPr>
        <w:ind w:firstLine="420" w:firstLineChars="200"/>
        <w:rPr>
          <w:rFonts w:hint="eastAsia" w:ascii="宋体" w:hAnsi="宋体"/>
          <w:szCs w:val="21"/>
        </w:rPr>
      </w:pPr>
      <w:r>
        <w:rPr>
          <w:rFonts w:hint="eastAsia" w:ascii="宋体" w:hAnsi="宋体"/>
          <w:szCs w:val="21"/>
        </w:rPr>
        <w:t>7.7  投标人必须承担的设备运输、安装调试、验收检测和提供设备操作说明书、图纸等其他相关及类似的义务。</w:t>
      </w:r>
    </w:p>
    <w:p w14:paraId="104F8039">
      <w:pPr>
        <w:ind w:firstLine="420" w:firstLineChars="200"/>
        <w:rPr>
          <w:rFonts w:hint="eastAsia" w:ascii="黑体" w:hAnsi="宋体" w:eastAsia="黑体"/>
          <w:szCs w:val="21"/>
        </w:rPr>
      </w:pPr>
      <w:r>
        <w:rPr>
          <w:rFonts w:hint="eastAsia" w:ascii="黑体" w:hAnsi="宋体" w:eastAsia="黑体"/>
          <w:szCs w:val="21"/>
        </w:rPr>
        <w:t>8．投标费用</w:t>
      </w:r>
    </w:p>
    <w:p w14:paraId="21D1443B">
      <w:pPr>
        <w:ind w:firstLine="420" w:firstLineChars="200"/>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56B74453">
      <w:pPr>
        <w:ind w:firstLine="420" w:firstLineChars="200"/>
        <w:rPr>
          <w:rFonts w:hint="eastAsia" w:ascii="黑体" w:hAnsi="宋体" w:eastAsia="黑体"/>
          <w:szCs w:val="21"/>
        </w:rPr>
      </w:pPr>
      <w:r>
        <w:rPr>
          <w:rFonts w:hint="eastAsia" w:ascii="黑体" w:hAnsi="宋体" w:eastAsia="黑体"/>
          <w:szCs w:val="21"/>
        </w:rPr>
        <w:t>9．踏勘现场</w:t>
      </w:r>
    </w:p>
    <w:p w14:paraId="04E50317">
      <w:pPr>
        <w:ind w:firstLine="420" w:firstLineChars="200"/>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D681AD2">
      <w:pPr>
        <w:ind w:firstLine="420" w:firstLineChars="200"/>
        <w:rPr>
          <w:rFonts w:hint="eastAsia"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525BA3D4">
      <w:pPr>
        <w:ind w:firstLine="420" w:firstLineChars="200"/>
        <w:rPr>
          <w:rFonts w:hint="eastAsia" w:ascii="宋体" w:hAnsi="宋体"/>
          <w:szCs w:val="21"/>
        </w:rPr>
      </w:pPr>
      <w:r>
        <w:rPr>
          <w:rFonts w:hint="eastAsia" w:ascii="宋体" w:hAnsi="宋体"/>
          <w:szCs w:val="21"/>
        </w:rPr>
        <w:t>9.3采购人应当通过政府集中采购机构向投标人提供有关现场的书面资料和数据。</w:t>
      </w:r>
    </w:p>
    <w:p w14:paraId="5C917AF3">
      <w:pPr>
        <w:ind w:firstLine="420" w:firstLineChars="200"/>
        <w:rPr>
          <w:rFonts w:hint="eastAsia"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14:paraId="6C1646BE">
      <w:pPr>
        <w:ind w:firstLine="420" w:firstLineChars="200"/>
        <w:rPr>
          <w:rFonts w:hint="eastAsia"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6DDF4E07">
      <w:pPr>
        <w:ind w:firstLine="420" w:firstLineChars="200"/>
        <w:rPr>
          <w:rFonts w:hint="eastAsia"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14:paraId="31739086">
      <w:pPr>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149ABAB9">
      <w:pPr>
        <w:ind w:firstLine="420" w:firstLineChars="200"/>
        <w:rPr>
          <w:rFonts w:hint="eastAsia"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14:paraId="3BCDBC6D">
      <w:pPr>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88"/>
    <w:p w14:paraId="1D667FCD">
      <w:pPr>
        <w:ind w:firstLine="411" w:firstLineChars="196"/>
        <w:rPr>
          <w:rFonts w:hint="eastAsia" w:ascii="宋体" w:hAnsi="宋体"/>
        </w:rPr>
      </w:pPr>
    </w:p>
    <w:p w14:paraId="03314A09">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14:paraId="1BF0195B">
      <w:pPr>
        <w:ind w:firstLine="420" w:firstLineChars="200"/>
        <w:rPr>
          <w:rFonts w:hint="eastAsia"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90" w:name="_Hlk72399819"/>
      <w:r>
        <w:rPr>
          <w:rFonts w:hint="eastAsia" w:ascii="黑体" w:hAnsi="宋体" w:eastAsia="黑体"/>
          <w:szCs w:val="21"/>
        </w:rPr>
        <w:t>招标文件的编制与组成</w:t>
      </w:r>
    </w:p>
    <w:p w14:paraId="596FFDA9">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D4F910C">
      <w:pPr>
        <w:ind w:firstLine="420" w:firstLineChars="200"/>
        <w:rPr>
          <w:rFonts w:hint="eastAsia" w:ascii="宋体" w:hAnsi="宋体"/>
          <w:szCs w:val="21"/>
        </w:rPr>
      </w:pPr>
      <w:r>
        <w:rPr>
          <w:rFonts w:hint="eastAsia" w:ascii="宋体" w:hAnsi="宋体"/>
          <w:szCs w:val="21"/>
        </w:rPr>
        <w:t>招标文件包括下列内容：</w:t>
      </w:r>
    </w:p>
    <w:p w14:paraId="2BE86959">
      <w:pPr>
        <w:ind w:firstLine="422" w:firstLineChars="200"/>
        <w:rPr>
          <w:rFonts w:hint="eastAsia" w:ascii="宋体" w:hAnsi="宋体"/>
          <w:b/>
          <w:szCs w:val="21"/>
        </w:rPr>
      </w:pPr>
      <w:r>
        <w:rPr>
          <w:rFonts w:hint="eastAsia" w:ascii="宋体" w:hAnsi="宋体"/>
          <w:b/>
          <w:szCs w:val="21"/>
        </w:rPr>
        <w:t>第一册  专用条款</w:t>
      </w:r>
    </w:p>
    <w:p w14:paraId="77EDEFF4">
      <w:pPr>
        <w:ind w:firstLine="422" w:firstLineChars="200"/>
        <w:rPr>
          <w:rFonts w:hint="eastAsia" w:ascii="宋体" w:hAnsi="宋体"/>
          <w:b/>
          <w:szCs w:val="21"/>
        </w:rPr>
      </w:pPr>
      <w:r>
        <w:rPr>
          <w:rFonts w:hint="eastAsia" w:ascii="宋体" w:hAnsi="宋体"/>
          <w:b/>
          <w:szCs w:val="21"/>
        </w:rPr>
        <w:t>关键信息</w:t>
      </w:r>
    </w:p>
    <w:p w14:paraId="27558C18">
      <w:pPr>
        <w:ind w:firstLine="420" w:firstLineChars="200"/>
        <w:rPr>
          <w:rFonts w:hint="eastAsia" w:ascii="宋体" w:hAnsi="宋体"/>
          <w:szCs w:val="21"/>
        </w:rPr>
      </w:pPr>
      <w:r>
        <w:rPr>
          <w:rFonts w:hint="eastAsia" w:ascii="宋体" w:hAnsi="宋体"/>
          <w:szCs w:val="21"/>
        </w:rPr>
        <w:t>第一章  招标公告</w:t>
      </w:r>
    </w:p>
    <w:p w14:paraId="4253F7FF">
      <w:pPr>
        <w:ind w:firstLine="420" w:firstLineChars="200"/>
        <w:rPr>
          <w:rFonts w:hint="eastAsia" w:ascii="宋体" w:hAnsi="宋体"/>
          <w:szCs w:val="21"/>
        </w:rPr>
      </w:pPr>
      <w:r>
        <w:rPr>
          <w:rFonts w:hint="eastAsia" w:ascii="宋体" w:hAnsi="宋体"/>
          <w:szCs w:val="21"/>
        </w:rPr>
        <w:t>第二章  对通用条款的补充内容及其他关键信息</w:t>
      </w:r>
    </w:p>
    <w:p w14:paraId="76E7B9B5">
      <w:pPr>
        <w:ind w:firstLine="420" w:firstLineChars="200"/>
        <w:rPr>
          <w:rFonts w:hint="eastAsia" w:ascii="宋体" w:hAnsi="宋体"/>
          <w:szCs w:val="21"/>
        </w:rPr>
      </w:pPr>
      <w:r>
        <w:rPr>
          <w:rFonts w:hint="eastAsia" w:ascii="宋体" w:hAnsi="宋体"/>
          <w:szCs w:val="21"/>
        </w:rPr>
        <w:t>第三章  用户需求书</w:t>
      </w:r>
    </w:p>
    <w:p w14:paraId="4CF7A01E">
      <w:pPr>
        <w:ind w:firstLine="420" w:firstLineChars="200"/>
        <w:rPr>
          <w:rFonts w:hint="eastAsia" w:ascii="宋体" w:hAnsi="宋体"/>
          <w:szCs w:val="21"/>
        </w:rPr>
      </w:pPr>
      <w:r>
        <w:rPr>
          <w:rFonts w:hint="eastAsia"/>
          <w:szCs w:val="21"/>
        </w:rPr>
        <w:t xml:space="preserve">第四章 </w:t>
      </w:r>
      <w:r>
        <w:rPr>
          <w:szCs w:val="21"/>
        </w:rPr>
        <w:t xml:space="preserve"> </w:t>
      </w:r>
      <w:r>
        <w:rPr>
          <w:rFonts w:hint="eastAsia"/>
          <w:szCs w:val="21"/>
        </w:rPr>
        <w:t>投标文件格式及附件</w:t>
      </w:r>
    </w:p>
    <w:p w14:paraId="59E27D6A">
      <w:pPr>
        <w:ind w:firstLine="420" w:firstLineChars="200"/>
        <w:rPr>
          <w:rFonts w:hint="eastAsia" w:ascii="宋体" w:hAnsi="宋体"/>
          <w:szCs w:val="21"/>
        </w:rPr>
      </w:pPr>
      <w:r>
        <w:rPr>
          <w:rFonts w:hint="eastAsia" w:ascii="宋体" w:hAnsi="宋体"/>
          <w:szCs w:val="21"/>
        </w:rPr>
        <w:t>第五章  合同条款及格式</w:t>
      </w:r>
    </w:p>
    <w:p w14:paraId="64685FE2">
      <w:pPr>
        <w:ind w:firstLine="422" w:firstLineChars="200"/>
        <w:rPr>
          <w:rFonts w:hint="eastAsia" w:ascii="宋体" w:hAnsi="宋体"/>
          <w:b/>
          <w:szCs w:val="21"/>
        </w:rPr>
      </w:pPr>
      <w:r>
        <w:rPr>
          <w:rFonts w:hint="eastAsia" w:ascii="宋体" w:hAnsi="宋体"/>
          <w:b/>
          <w:szCs w:val="21"/>
        </w:rPr>
        <w:t>第二册  通用条款</w:t>
      </w:r>
    </w:p>
    <w:p w14:paraId="2A843B6F">
      <w:pPr>
        <w:ind w:firstLine="420" w:firstLineChars="200"/>
        <w:rPr>
          <w:rFonts w:hint="eastAsia" w:ascii="宋体" w:hAnsi="宋体"/>
          <w:szCs w:val="21"/>
        </w:rPr>
      </w:pPr>
      <w:r>
        <w:rPr>
          <w:rFonts w:hint="eastAsia" w:ascii="宋体" w:hAnsi="宋体"/>
          <w:szCs w:val="21"/>
        </w:rPr>
        <w:t>第一章  总则</w:t>
      </w:r>
    </w:p>
    <w:p w14:paraId="247701F9">
      <w:pPr>
        <w:ind w:firstLine="420" w:firstLineChars="200"/>
        <w:rPr>
          <w:rFonts w:hint="eastAsia" w:ascii="宋体" w:hAnsi="宋体"/>
          <w:szCs w:val="21"/>
        </w:rPr>
      </w:pPr>
      <w:r>
        <w:rPr>
          <w:rFonts w:hint="eastAsia" w:ascii="宋体" w:hAnsi="宋体"/>
          <w:szCs w:val="21"/>
        </w:rPr>
        <w:t>第二章  招标文件</w:t>
      </w:r>
    </w:p>
    <w:p w14:paraId="1FBBBF73">
      <w:pPr>
        <w:ind w:firstLine="420" w:firstLineChars="200"/>
        <w:rPr>
          <w:rFonts w:hint="eastAsia" w:ascii="宋体" w:hAnsi="宋体"/>
          <w:szCs w:val="21"/>
        </w:rPr>
      </w:pPr>
      <w:r>
        <w:rPr>
          <w:rFonts w:hint="eastAsia" w:ascii="宋体" w:hAnsi="宋体"/>
          <w:szCs w:val="21"/>
        </w:rPr>
        <w:t>第三章  投标文件的编制</w:t>
      </w:r>
    </w:p>
    <w:p w14:paraId="30A31C82">
      <w:pPr>
        <w:ind w:firstLine="420" w:firstLineChars="200"/>
        <w:rPr>
          <w:rFonts w:hint="eastAsia" w:ascii="宋体" w:hAnsi="宋体"/>
          <w:szCs w:val="21"/>
        </w:rPr>
      </w:pPr>
      <w:r>
        <w:rPr>
          <w:rFonts w:hint="eastAsia" w:ascii="宋体" w:hAnsi="宋体"/>
          <w:szCs w:val="21"/>
        </w:rPr>
        <w:t>第四章  投标文件的递交</w:t>
      </w:r>
    </w:p>
    <w:p w14:paraId="67CAFFD8">
      <w:pPr>
        <w:ind w:firstLine="420" w:firstLineChars="200"/>
        <w:rPr>
          <w:rFonts w:hint="eastAsia" w:ascii="宋体" w:hAnsi="宋体"/>
          <w:szCs w:val="21"/>
        </w:rPr>
      </w:pPr>
      <w:r>
        <w:rPr>
          <w:rFonts w:hint="eastAsia" w:ascii="宋体" w:hAnsi="宋体"/>
          <w:szCs w:val="21"/>
        </w:rPr>
        <w:t>第五章  开标</w:t>
      </w:r>
    </w:p>
    <w:p w14:paraId="5002DB1E">
      <w:pPr>
        <w:ind w:firstLine="420" w:firstLineChars="200"/>
        <w:rPr>
          <w:rFonts w:hint="eastAsia" w:ascii="宋体" w:hAnsi="宋体"/>
          <w:szCs w:val="21"/>
        </w:rPr>
      </w:pPr>
      <w:r>
        <w:rPr>
          <w:rFonts w:hint="eastAsia" w:ascii="宋体" w:hAnsi="宋体"/>
          <w:szCs w:val="21"/>
        </w:rPr>
        <w:t>第六章  评审要求</w:t>
      </w:r>
    </w:p>
    <w:p w14:paraId="13C5F04A">
      <w:pPr>
        <w:ind w:firstLine="420" w:firstLineChars="200"/>
        <w:rPr>
          <w:rFonts w:hint="eastAsia" w:ascii="宋体" w:hAnsi="宋体"/>
          <w:szCs w:val="21"/>
        </w:rPr>
      </w:pPr>
      <w:r>
        <w:rPr>
          <w:rFonts w:hint="eastAsia" w:ascii="宋体" w:hAnsi="宋体"/>
          <w:szCs w:val="21"/>
        </w:rPr>
        <w:t>第七章  评审程序及评审方法</w:t>
      </w:r>
    </w:p>
    <w:p w14:paraId="229E9B67">
      <w:pPr>
        <w:ind w:firstLine="420" w:firstLineChars="200"/>
        <w:rPr>
          <w:rFonts w:hint="eastAsia" w:ascii="宋体" w:hAnsi="宋体"/>
          <w:szCs w:val="21"/>
        </w:rPr>
      </w:pPr>
      <w:r>
        <w:rPr>
          <w:rFonts w:hint="eastAsia" w:ascii="宋体" w:hAnsi="宋体"/>
          <w:szCs w:val="21"/>
        </w:rPr>
        <w:t>第八章  定标及公示</w:t>
      </w:r>
    </w:p>
    <w:p w14:paraId="74274E88">
      <w:pPr>
        <w:ind w:firstLine="420" w:firstLineChars="200"/>
        <w:rPr>
          <w:rFonts w:hint="eastAsia" w:ascii="宋体" w:hAnsi="宋体"/>
          <w:szCs w:val="21"/>
        </w:rPr>
      </w:pPr>
      <w:r>
        <w:rPr>
          <w:rFonts w:hint="eastAsia" w:ascii="宋体" w:hAnsi="宋体"/>
          <w:szCs w:val="21"/>
        </w:rPr>
        <w:t>第九章  公开招标失败的后续处理</w:t>
      </w:r>
    </w:p>
    <w:p w14:paraId="6143550E">
      <w:pPr>
        <w:ind w:firstLine="420" w:firstLineChars="200"/>
        <w:rPr>
          <w:rFonts w:hint="eastAsia" w:ascii="宋体" w:hAnsi="宋体"/>
          <w:szCs w:val="21"/>
        </w:rPr>
      </w:pPr>
      <w:r>
        <w:rPr>
          <w:rFonts w:hint="eastAsia" w:ascii="宋体" w:hAnsi="宋体"/>
          <w:szCs w:val="21"/>
        </w:rPr>
        <w:t>第十章  合同的授予与备案</w:t>
      </w:r>
    </w:p>
    <w:p w14:paraId="3C857466">
      <w:pPr>
        <w:ind w:firstLine="420" w:firstLineChars="200"/>
        <w:rPr>
          <w:rFonts w:hint="eastAsia" w:ascii="宋体" w:hAnsi="宋体"/>
          <w:szCs w:val="21"/>
        </w:rPr>
      </w:pPr>
      <w:r>
        <w:rPr>
          <w:rFonts w:hint="eastAsia" w:ascii="宋体" w:hAnsi="宋体"/>
          <w:szCs w:val="21"/>
        </w:rPr>
        <w:t>第十一章  质疑处理</w:t>
      </w:r>
    </w:p>
    <w:p w14:paraId="3FA19DD8">
      <w:pPr>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4D1BE942">
      <w:pPr>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DE4C772">
      <w:pPr>
        <w:ind w:firstLine="420" w:firstLineChars="200"/>
        <w:rPr>
          <w:rFonts w:hint="eastAsia"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14:paraId="4A28A26D">
      <w:pPr>
        <w:ind w:firstLine="420" w:firstLineChars="200"/>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73E2F117">
      <w:pPr>
        <w:ind w:firstLine="420" w:firstLineChars="200"/>
        <w:rPr>
          <w:rFonts w:hint="eastAsia"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14:paraId="66BA2F62">
      <w:pPr>
        <w:ind w:firstLine="420" w:firstLineChars="200"/>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607D67BF">
      <w:pPr>
        <w:ind w:firstLine="420" w:firstLineChars="200"/>
        <w:rPr>
          <w:rFonts w:hint="eastAsia" w:ascii="黑体" w:hAnsi="宋体" w:eastAsia="黑体"/>
          <w:szCs w:val="21"/>
        </w:rPr>
      </w:pPr>
      <w:r>
        <w:rPr>
          <w:rFonts w:ascii="黑体" w:hAnsi="宋体" w:eastAsia="黑体"/>
          <w:szCs w:val="21"/>
        </w:rPr>
        <w:t>1</w:t>
      </w:r>
      <w:r>
        <w:rPr>
          <w:rFonts w:hint="eastAsia" w:ascii="黑体" w:hAnsi="宋体" w:eastAsia="黑体"/>
          <w:szCs w:val="21"/>
        </w:rPr>
        <w:t>3．招标文件的修改</w:t>
      </w:r>
    </w:p>
    <w:p w14:paraId="734C7037">
      <w:pPr>
        <w:ind w:firstLine="420" w:firstLineChars="200"/>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7CD28D34">
      <w:pPr>
        <w:ind w:firstLine="420" w:firstLineChars="200"/>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04CB1C87">
      <w:pPr>
        <w:ind w:firstLine="420" w:firstLineChars="200"/>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D68F127">
      <w:pPr>
        <w:ind w:firstLine="420" w:firstLineChars="200"/>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90"/>
    </w:p>
    <w:p w14:paraId="1A44C7FF">
      <w:pPr>
        <w:rPr>
          <w:rFonts w:hint="eastAsia" w:ascii="宋体" w:hAnsi="宋体"/>
          <w:szCs w:val="21"/>
        </w:rPr>
      </w:pPr>
    </w:p>
    <w:p w14:paraId="3CEC1C9A">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14:paraId="6B52D3E4">
      <w:pPr>
        <w:ind w:firstLine="420" w:firstLineChars="200"/>
        <w:rPr>
          <w:rFonts w:hint="eastAsia" w:ascii="黑体" w:hAnsi="宋体" w:eastAsia="黑体"/>
          <w:szCs w:val="21"/>
        </w:rPr>
      </w:pPr>
      <w:r>
        <w:rPr>
          <w:rFonts w:hint="eastAsia" w:ascii="黑体" w:hAnsi="宋体" w:eastAsia="黑体"/>
          <w:szCs w:val="21"/>
        </w:rPr>
        <w:t>14．</w:t>
      </w:r>
      <w:bookmarkStart w:id="91" w:name="_Hlk72400236"/>
      <w:r>
        <w:rPr>
          <w:rFonts w:hint="eastAsia" w:ascii="黑体" w:hAnsi="宋体" w:eastAsia="黑体"/>
          <w:szCs w:val="21"/>
        </w:rPr>
        <w:t>投标文件的语言及度量单位</w:t>
      </w:r>
    </w:p>
    <w:p w14:paraId="0BE0353A">
      <w:pPr>
        <w:ind w:firstLine="420" w:firstLineChars="200"/>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0BFFAA37">
      <w:pPr>
        <w:ind w:firstLine="420" w:firstLineChars="200"/>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91"/>
    <w:p w14:paraId="6104A6B2">
      <w:pPr>
        <w:ind w:firstLine="420" w:firstLineChars="200"/>
        <w:rPr>
          <w:rFonts w:hint="eastAsia" w:ascii="黑体" w:hAnsi="宋体" w:eastAsia="黑体"/>
          <w:szCs w:val="21"/>
        </w:rPr>
      </w:pPr>
      <w:r>
        <w:rPr>
          <w:rFonts w:hint="eastAsia" w:ascii="黑体" w:hAnsi="宋体" w:eastAsia="黑体"/>
          <w:szCs w:val="21"/>
        </w:rPr>
        <w:t>15．</w:t>
      </w:r>
      <w:bookmarkStart w:id="92" w:name="_Hlk72401567"/>
      <w:r>
        <w:rPr>
          <w:rFonts w:hint="eastAsia" w:ascii="黑体" w:hAnsi="宋体" w:eastAsia="黑体"/>
          <w:szCs w:val="21"/>
        </w:rPr>
        <w:t>投标文件的组成</w:t>
      </w:r>
    </w:p>
    <w:p w14:paraId="589AB1DA">
      <w:pPr>
        <w:ind w:firstLine="420" w:firstLineChars="200"/>
        <w:rPr>
          <w:rFonts w:hint="eastAsia" w:ascii="宋体" w:hAnsi="宋体"/>
          <w:szCs w:val="21"/>
        </w:rPr>
      </w:pPr>
      <w:r>
        <w:rPr>
          <w:rFonts w:hint="eastAsia" w:ascii="宋体" w:hAnsi="宋体"/>
          <w:szCs w:val="21"/>
        </w:rPr>
        <w:t>具体内容在招标文件专用条款中进行规定。</w:t>
      </w:r>
    </w:p>
    <w:p w14:paraId="1A4BA796">
      <w:pPr>
        <w:ind w:firstLine="420" w:firstLineChars="200"/>
        <w:rPr>
          <w:rFonts w:hint="eastAsia" w:ascii="黑体" w:hAnsi="宋体" w:eastAsia="黑体"/>
          <w:szCs w:val="21"/>
        </w:rPr>
      </w:pPr>
      <w:r>
        <w:rPr>
          <w:rFonts w:ascii="黑体" w:hAnsi="宋体" w:eastAsia="黑体"/>
          <w:szCs w:val="21"/>
        </w:rPr>
        <w:t>16．投标文件格式</w:t>
      </w:r>
    </w:p>
    <w:p w14:paraId="203405BF">
      <w:pPr>
        <w:ind w:firstLine="420" w:firstLineChars="200"/>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5FAE6265">
      <w:pPr>
        <w:ind w:firstLine="420" w:firstLineChars="200"/>
        <w:rPr>
          <w:rFonts w:hint="eastAsia" w:ascii="黑体" w:hAnsi="宋体" w:eastAsia="黑体"/>
          <w:szCs w:val="21"/>
        </w:rPr>
      </w:pPr>
      <w:r>
        <w:rPr>
          <w:rFonts w:hint="eastAsia" w:ascii="黑体" w:hAnsi="宋体" w:eastAsia="黑体"/>
          <w:szCs w:val="21"/>
        </w:rPr>
        <w:t>17．投标货币</w:t>
      </w:r>
    </w:p>
    <w:p w14:paraId="150B0DCB">
      <w:pPr>
        <w:ind w:firstLine="420" w:firstLineChars="200"/>
        <w:rPr>
          <w:rFonts w:hint="eastAsia" w:ascii="宋体" w:hAnsi="宋体"/>
          <w:szCs w:val="21"/>
        </w:rPr>
      </w:pPr>
      <w:r>
        <w:rPr>
          <w:rFonts w:hint="eastAsia" w:ascii="宋体" w:hAnsi="宋体"/>
          <w:szCs w:val="21"/>
        </w:rPr>
        <w:t>本项目的投标报价应以人民币计。</w:t>
      </w:r>
    </w:p>
    <w:bookmarkEnd w:id="92"/>
    <w:p w14:paraId="254F42F0">
      <w:pPr>
        <w:ind w:firstLine="420" w:firstLineChars="200"/>
        <w:rPr>
          <w:rFonts w:hint="eastAsia" w:ascii="黑体" w:hAnsi="宋体" w:eastAsia="黑体"/>
          <w:szCs w:val="21"/>
        </w:rPr>
      </w:pPr>
      <w:r>
        <w:rPr>
          <w:rFonts w:hint="eastAsia" w:ascii="黑体" w:hAnsi="宋体" w:eastAsia="黑体"/>
          <w:szCs w:val="21"/>
        </w:rPr>
        <w:t>18．</w:t>
      </w:r>
      <w:bookmarkStart w:id="93" w:name="_Hlk72401735"/>
      <w:r>
        <w:rPr>
          <w:rFonts w:hint="eastAsia" w:ascii="黑体" w:hAnsi="宋体" w:eastAsia="黑体"/>
          <w:szCs w:val="21"/>
        </w:rPr>
        <w:t>证明投标文件投标技术方案的合格性和符合招标文件规定的文件要求</w:t>
      </w:r>
    </w:p>
    <w:p w14:paraId="3D43B6A1">
      <w:pPr>
        <w:ind w:firstLine="420" w:firstLineChars="200"/>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E171069">
      <w:pPr>
        <w:ind w:firstLine="420" w:firstLineChars="200"/>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68A2E2A3">
      <w:pPr>
        <w:ind w:firstLine="420" w:firstLineChars="200"/>
        <w:rPr>
          <w:rFonts w:hint="eastAsia" w:ascii="宋体" w:hAnsi="宋体"/>
          <w:szCs w:val="21"/>
        </w:rPr>
      </w:pPr>
      <w:r>
        <w:rPr>
          <w:rFonts w:hint="eastAsia" w:ascii="宋体" w:hAnsi="宋体"/>
          <w:szCs w:val="21"/>
        </w:rPr>
        <w:t>18.2.1主要技术指标和性能的详细说明。</w:t>
      </w:r>
    </w:p>
    <w:p w14:paraId="14D755BB">
      <w:pPr>
        <w:ind w:firstLine="420" w:firstLineChars="200"/>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5BCD8DF2">
      <w:pPr>
        <w:ind w:firstLine="420" w:firstLineChars="200"/>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22C66195">
      <w:pPr>
        <w:ind w:firstLine="420" w:firstLineChars="200"/>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178FD5BC">
      <w:pPr>
        <w:ind w:firstLine="420" w:firstLineChars="200"/>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44B513EE">
      <w:pPr>
        <w:ind w:firstLine="420" w:firstLineChars="200"/>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5054D061">
      <w:pPr>
        <w:ind w:firstLine="420" w:firstLineChars="200"/>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21B67121">
      <w:pPr>
        <w:ind w:firstLine="420" w:firstLineChars="200"/>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93"/>
    <w:p w14:paraId="0F065120">
      <w:pPr>
        <w:ind w:firstLine="420" w:firstLineChars="200"/>
        <w:rPr>
          <w:rFonts w:hint="eastAsia" w:ascii="黑体" w:hAnsi="宋体" w:eastAsia="黑体"/>
          <w:szCs w:val="21"/>
        </w:rPr>
      </w:pPr>
      <w:r>
        <w:rPr>
          <w:rFonts w:hint="eastAsia" w:ascii="黑体" w:hAnsi="宋体" w:eastAsia="黑体"/>
          <w:szCs w:val="21"/>
        </w:rPr>
        <w:t>19．</w:t>
      </w:r>
      <w:bookmarkStart w:id="94" w:name="_Hlk72402034"/>
      <w:r>
        <w:rPr>
          <w:rFonts w:hint="eastAsia" w:ascii="黑体" w:hAnsi="宋体" w:eastAsia="黑体"/>
          <w:szCs w:val="21"/>
        </w:rPr>
        <w:t>投标文件其他证明文件的要求</w:t>
      </w:r>
    </w:p>
    <w:p w14:paraId="7B78119F">
      <w:pPr>
        <w:ind w:firstLine="420" w:firstLineChars="200"/>
        <w:rPr>
          <w:rFonts w:hint="eastAsia"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5" w:name="_Hlk71407299"/>
    </w:p>
    <w:bookmarkEnd w:id="95"/>
    <w:p w14:paraId="66C12052">
      <w:pPr>
        <w:ind w:firstLine="420" w:firstLineChars="200"/>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53DD2CE0">
      <w:pPr>
        <w:ind w:firstLine="420" w:firstLineChars="200"/>
        <w:rPr>
          <w:rFonts w:hint="eastAsia" w:ascii="黑体" w:hAnsi="宋体" w:eastAsia="黑体"/>
          <w:szCs w:val="21"/>
        </w:rPr>
      </w:pPr>
      <w:r>
        <w:rPr>
          <w:rFonts w:hint="eastAsia" w:ascii="黑体" w:hAnsi="宋体" w:eastAsia="黑体"/>
          <w:szCs w:val="21"/>
        </w:rPr>
        <w:t>20．投标有效期</w:t>
      </w:r>
    </w:p>
    <w:bookmarkEnd w:id="94"/>
    <w:p w14:paraId="69C777CA">
      <w:pPr>
        <w:ind w:firstLine="420" w:firstLineChars="200"/>
        <w:rPr>
          <w:rFonts w:hint="eastAsia" w:ascii="宋体" w:hAnsi="宋体"/>
          <w:szCs w:val="21"/>
        </w:rPr>
      </w:pPr>
      <w:bookmarkStart w:id="96"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458C47E3">
      <w:pPr>
        <w:ind w:firstLine="420" w:firstLineChars="200"/>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7D6260B2">
      <w:pPr>
        <w:ind w:firstLine="420" w:firstLineChars="200"/>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6"/>
    <w:p w14:paraId="1C5C45A8">
      <w:pPr>
        <w:ind w:firstLine="420" w:firstLineChars="200"/>
        <w:rPr>
          <w:rFonts w:hint="eastAsia" w:ascii="黑体" w:hAnsi="宋体" w:eastAsia="黑体"/>
          <w:szCs w:val="21"/>
        </w:rPr>
      </w:pPr>
      <w:r>
        <w:rPr>
          <w:rFonts w:hint="eastAsia" w:ascii="黑体" w:hAnsi="宋体" w:eastAsia="黑体"/>
          <w:szCs w:val="21"/>
        </w:rPr>
        <w:t>21．</w:t>
      </w:r>
      <w:bookmarkStart w:id="97" w:name="_Hlk72402325"/>
      <w:r>
        <w:rPr>
          <w:rFonts w:hint="eastAsia" w:ascii="黑体" w:hAnsi="宋体" w:eastAsia="黑体"/>
          <w:szCs w:val="21"/>
        </w:rPr>
        <w:t xml:space="preserve">关于投标保证金 </w:t>
      </w:r>
    </w:p>
    <w:p w14:paraId="3913F254">
      <w:pPr>
        <w:ind w:firstLine="420" w:firstLineChars="200"/>
        <w:rPr>
          <w:rFonts w:hint="eastAsia"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14:paraId="53474820">
      <w:pPr>
        <w:ind w:firstLine="420" w:firstLineChars="200"/>
        <w:rPr>
          <w:rFonts w:hint="eastAsia" w:ascii="黑体" w:hAnsi="宋体" w:eastAsia="黑体"/>
          <w:szCs w:val="21"/>
        </w:rPr>
      </w:pPr>
      <w:r>
        <w:rPr>
          <w:rFonts w:hint="eastAsia" w:ascii="黑体" w:hAnsi="宋体" w:eastAsia="黑体"/>
          <w:szCs w:val="21"/>
        </w:rPr>
        <w:t>22．投标人的替代方案</w:t>
      </w:r>
    </w:p>
    <w:p w14:paraId="7937E4CE">
      <w:pPr>
        <w:ind w:firstLine="420" w:firstLineChars="200"/>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43A3A7AD">
      <w:pPr>
        <w:ind w:firstLine="420" w:firstLineChars="200"/>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7"/>
    <w:p w14:paraId="5BE145EA">
      <w:pPr>
        <w:ind w:firstLine="420" w:firstLineChars="200"/>
        <w:rPr>
          <w:rFonts w:hint="eastAsia" w:ascii="黑体" w:hAnsi="宋体" w:eastAsia="黑体"/>
          <w:szCs w:val="21"/>
        </w:rPr>
      </w:pPr>
      <w:r>
        <w:rPr>
          <w:rFonts w:hint="eastAsia" w:ascii="黑体" w:hAnsi="宋体" w:eastAsia="黑体"/>
          <w:szCs w:val="21"/>
        </w:rPr>
        <w:t>23．</w:t>
      </w:r>
      <w:bookmarkStart w:id="98"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14:paraId="1D67EEA3">
      <w:pPr>
        <w:ind w:firstLine="420" w:firstLineChars="200"/>
        <w:rPr>
          <w:rFonts w:hint="eastAsia" w:ascii="宋体" w:hAnsi="宋体"/>
          <w:szCs w:val="21"/>
        </w:rPr>
      </w:pPr>
      <w:r>
        <w:rPr>
          <w:rFonts w:hint="eastAsia" w:ascii="宋体" w:hAnsi="宋体"/>
          <w:szCs w:val="21"/>
        </w:rPr>
        <w:t>23.1投标人应准备所投项目的电子投标文件一份。</w:t>
      </w:r>
    </w:p>
    <w:p w14:paraId="4963A20D">
      <w:pPr>
        <w:ind w:firstLine="420" w:firstLineChars="200"/>
        <w:rPr>
          <w:rFonts w:hint="eastAsia" w:ascii="宋体" w:hAnsi="宋体"/>
          <w:szCs w:val="21"/>
        </w:rPr>
      </w:pPr>
      <w:r>
        <w:rPr>
          <w:rFonts w:hint="eastAsia" w:ascii="宋体" w:hAnsi="宋体"/>
          <w:szCs w:val="21"/>
        </w:rPr>
        <w:t>23.2投标人在使用《投标书编制软件》编制投标书时须注意：</w:t>
      </w:r>
    </w:p>
    <w:p w14:paraId="4C10CDE5">
      <w:pPr>
        <w:ind w:firstLine="420" w:firstLineChars="200"/>
        <w:rPr>
          <w:rFonts w:hint="eastAsia"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0640A356">
      <w:pPr>
        <w:ind w:firstLine="420" w:firstLineChars="200"/>
        <w:rPr>
          <w:rFonts w:hint="eastAsia" w:ascii="宋体" w:hAnsi="宋体"/>
          <w:szCs w:val="21"/>
        </w:rPr>
      </w:pPr>
      <w:r>
        <w:rPr>
          <w:rFonts w:hint="eastAsia" w:ascii="宋体" w:hAnsi="宋体"/>
          <w:szCs w:val="21"/>
        </w:rPr>
        <w:t>23.2.2不能用非本公司的电子密钥加密本公司的投标文件，或者用其他公司的登录用户上传本公司的投标文件。</w:t>
      </w:r>
    </w:p>
    <w:p w14:paraId="7BCABBCF">
      <w:pPr>
        <w:ind w:firstLine="420" w:firstLineChars="200"/>
        <w:rPr>
          <w:rFonts w:hint="eastAsia" w:ascii="宋体" w:hAnsi="宋体"/>
          <w:szCs w:val="21"/>
        </w:rPr>
      </w:pPr>
      <w:r>
        <w:rPr>
          <w:rFonts w:hint="eastAsia" w:ascii="宋体" w:hAnsi="宋体"/>
          <w:szCs w:val="21"/>
        </w:rPr>
        <w:t>23.2.3要求用《投标书编制软件》编制投标书的包，不能用其他方式编制投标书。编制投标文件时，电脑须连通互联网。</w:t>
      </w:r>
    </w:p>
    <w:p w14:paraId="12BE6599">
      <w:pPr>
        <w:ind w:firstLine="420" w:firstLineChars="200"/>
        <w:rPr>
          <w:rFonts w:hint="eastAsia"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14:paraId="28FD015D">
      <w:pPr>
        <w:ind w:firstLine="420" w:firstLineChars="200"/>
        <w:rPr>
          <w:rFonts w:hint="eastAsia"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14:paraId="7C28A54F">
      <w:pPr>
        <w:ind w:firstLine="420" w:firstLineChars="200"/>
        <w:rPr>
          <w:rFonts w:hint="eastAsia"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0F70E018">
      <w:pPr>
        <w:ind w:firstLine="420" w:firstLineChars="200"/>
        <w:rPr>
          <w:rFonts w:hint="eastAsia"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14:paraId="0FA91FDC">
      <w:pPr>
        <w:ind w:firstLine="420" w:firstLineChars="200"/>
        <w:rPr>
          <w:rFonts w:hint="eastAsia" w:ascii="宋体" w:hAnsi="宋体"/>
          <w:szCs w:val="21"/>
        </w:rPr>
      </w:pPr>
      <w:r>
        <w:rPr>
          <w:rFonts w:hint="eastAsia" w:ascii="宋体" w:hAnsi="宋体"/>
          <w:szCs w:val="21"/>
        </w:rPr>
        <w:t>23.3电报、电话、传真形式的投标概不接受。</w:t>
      </w:r>
    </w:p>
    <w:p w14:paraId="5E20B47F">
      <w:pPr>
        <w:ind w:firstLine="422" w:firstLineChars="200"/>
        <w:rPr>
          <w:rFonts w:hint="eastAsia"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14:paraId="35309876">
      <w:pPr>
        <w:ind w:firstLine="422" w:firstLineChars="200"/>
        <w:rPr>
          <w:rFonts w:hint="eastAsia"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98"/>
    </w:p>
    <w:p w14:paraId="731EFACC">
      <w:pPr>
        <w:ind w:firstLine="411" w:firstLineChars="196"/>
        <w:rPr>
          <w:rFonts w:hint="eastAsia" w:ascii="宋体" w:hAnsi="宋体"/>
          <w:szCs w:val="21"/>
        </w:rPr>
      </w:pPr>
    </w:p>
    <w:p w14:paraId="75315EF3">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14:paraId="751CA669">
      <w:pPr>
        <w:ind w:firstLine="420" w:firstLineChars="200"/>
        <w:rPr>
          <w:rFonts w:hint="eastAsia" w:ascii="黑体" w:hAnsi="宋体" w:eastAsia="黑体"/>
          <w:szCs w:val="21"/>
        </w:rPr>
      </w:pPr>
      <w:bookmarkStart w:id="99" w:name="_Hlk72405459"/>
      <w:r>
        <w:rPr>
          <w:rFonts w:hint="eastAsia" w:ascii="黑体" w:hAnsi="宋体" w:eastAsia="黑体"/>
          <w:szCs w:val="21"/>
        </w:rPr>
        <w:t>24．投标文件的保密</w:t>
      </w:r>
    </w:p>
    <w:p w14:paraId="51A994F1">
      <w:pPr>
        <w:ind w:firstLine="420" w:firstLineChars="200"/>
        <w:rPr>
          <w:rFonts w:hint="eastAsia" w:ascii="宋体" w:hAnsi="宋体"/>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1561FF74">
      <w:pPr>
        <w:ind w:firstLine="422" w:firstLineChars="200"/>
        <w:rPr>
          <w:rFonts w:hint="eastAsia" w:ascii="宋体" w:hAnsi="宋体"/>
          <w:b/>
          <w:szCs w:val="21"/>
        </w:rPr>
      </w:pPr>
      <w:r>
        <w:rPr>
          <w:rFonts w:hint="eastAsia" w:ascii="宋体" w:hAnsi="宋体"/>
          <w:b/>
          <w:szCs w:val="21"/>
        </w:rPr>
        <w:t>24.2若采购项目出现延期情况：</w:t>
      </w:r>
    </w:p>
    <w:p w14:paraId="4B36BD62">
      <w:pPr>
        <w:ind w:firstLine="422" w:firstLineChars="200"/>
        <w:rPr>
          <w:rFonts w:hint="eastAsia"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14:paraId="535AC241">
      <w:pPr>
        <w:ind w:firstLine="420" w:firstLineChars="200"/>
        <w:rPr>
          <w:rFonts w:hint="eastAsia" w:ascii="黑体" w:hAnsi="宋体" w:eastAsia="黑体"/>
          <w:szCs w:val="21"/>
        </w:rPr>
      </w:pPr>
      <w:r>
        <w:rPr>
          <w:rFonts w:hint="eastAsia" w:ascii="黑体" w:hAnsi="宋体" w:eastAsia="黑体"/>
          <w:szCs w:val="21"/>
        </w:rPr>
        <w:t>25．上传投标文件及投标截止日期</w:t>
      </w:r>
    </w:p>
    <w:p w14:paraId="2B3C454E">
      <w:pPr>
        <w:ind w:firstLine="420" w:firstLineChars="200"/>
        <w:rPr>
          <w:rFonts w:hint="eastAsia"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用电子密钥登录“深圳自行采购系统（https://trade.szggzy.com/）”上传投标文件。如上传过程中遇到问题，</w:t>
      </w:r>
      <w:r>
        <w:rPr>
          <w:rFonts w:hint="eastAsia" w:ascii="宋体" w:hAnsi="宋体"/>
          <w:b/>
          <w:bCs/>
        </w:rPr>
        <w:t>可拨打采购公告中的技术支持电话（0755-36568999 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深圳公共资源交易中心（深圳交易集团有限公司宝安分公司）</w:t>
      </w:r>
      <w:r>
        <w:rPr>
          <w:rFonts w:hint="eastAsia" w:ascii="宋体" w:hAnsi="宋体"/>
          <w:b/>
          <w:bCs/>
        </w:rPr>
        <w:t>一楼服务大厅（地址：深圳市宝安区湖滨东路40号）</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14:paraId="2563110F">
      <w:pPr>
        <w:ind w:firstLine="420" w:firstLineChars="200"/>
        <w:rPr>
          <w:rFonts w:hint="eastAsia"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46C96F9F">
      <w:pPr>
        <w:ind w:firstLine="420" w:firstLineChars="200"/>
        <w:rPr>
          <w:rFonts w:hint="eastAsia"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99"/>
    <w:p w14:paraId="10CBF381">
      <w:pPr>
        <w:ind w:firstLine="420" w:firstLineChars="200"/>
        <w:rPr>
          <w:rFonts w:hint="eastAsia" w:ascii="黑体" w:hAnsi="宋体" w:eastAsia="黑体"/>
          <w:szCs w:val="21"/>
        </w:rPr>
      </w:pPr>
      <w:r>
        <w:rPr>
          <w:rFonts w:hint="eastAsia" w:ascii="黑体" w:hAnsi="宋体" w:eastAsia="黑体"/>
          <w:szCs w:val="21"/>
        </w:rPr>
        <w:t>26. 样品、现场演示、方案讲解</w:t>
      </w:r>
    </w:p>
    <w:p w14:paraId="726D33C4">
      <w:pPr>
        <w:ind w:firstLine="420" w:firstLineChars="200"/>
        <w:rPr>
          <w:rFonts w:hint="eastAsia" w:ascii="宋体" w:hAnsi="宋体"/>
          <w:szCs w:val="21"/>
        </w:rPr>
      </w:pPr>
      <w:r>
        <w:rPr>
          <w:rFonts w:hint="eastAsia" w:ascii="宋体" w:hAnsi="宋体"/>
          <w:szCs w:val="21"/>
        </w:rPr>
        <w:t>26.1 样品、现场演示、方案讲解等事项在招标文件专用条款中进行规定。</w:t>
      </w:r>
    </w:p>
    <w:p w14:paraId="4014B7A8">
      <w:pPr>
        <w:ind w:firstLine="420" w:firstLineChars="200"/>
        <w:rPr>
          <w:rFonts w:hint="eastAsia" w:ascii="黑体" w:hAnsi="宋体" w:eastAsia="黑体"/>
          <w:szCs w:val="21"/>
        </w:rPr>
      </w:pPr>
      <w:bookmarkStart w:id="100"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14:paraId="2891984E">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14:paraId="78EA313D">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14:paraId="32A85D41">
      <w:pPr>
        <w:ind w:firstLine="420" w:firstLineChars="200"/>
        <w:rPr>
          <w:rFonts w:hint="eastAsia"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14:paraId="0A5C0D98">
      <w:pPr>
        <w:ind w:firstLine="420" w:firstLineChars="200"/>
        <w:rPr>
          <w:rFonts w:hint="eastAsia" w:ascii="宋体" w:hAnsi="宋体"/>
          <w:szCs w:val="21"/>
        </w:rPr>
      </w:pPr>
      <w:r>
        <w:rPr>
          <w:rFonts w:hint="eastAsia" w:ascii="宋体" w:hAnsi="宋体"/>
          <w:szCs w:val="21"/>
        </w:rPr>
        <w:t>27.4政府集中采购机构不退还投标文件，专用条款另有规定的除外。</w:t>
      </w:r>
    </w:p>
    <w:bookmarkEnd w:id="100"/>
    <w:p w14:paraId="7BB95882">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14:paraId="619EFE8A">
      <w:pPr>
        <w:ind w:firstLine="420" w:firstLineChars="200"/>
        <w:rPr>
          <w:rFonts w:hint="eastAsia" w:ascii="黑体" w:hAnsi="宋体" w:eastAsia="黑体"/>
          <w:szCs w:val="21"/>
        </w:rPr>
      </w:pPr>
      <w:r>
        <w:rPr>
          <w:rFonts w:hint="eastAsia" w:ascii="黑体" w:hAnsi="宋体" w:eastAsia="黑体"/>
          <w:szCs w:val="21"/>
        </w:rPr>
        <w:t>28．开标</w:t>
      </w:r>
    </w:p>
    <w:p w14:paraId="6D41958C">
      <w:pPr>
        <w:wordWrap w:val="0"/>
        <w:ind w:firstLine="420" w:firstLineChars="200"/>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6BD7E7B6">
      <w:pPr>
        <w:wordWrap w:val="0"/>
        <w:ind w:firstLine="420" w:firstLineChars="20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4AFDC75">
      <w:pPr>
        <w:ind w:firstLine="315" w:firstLineChars="150"/>
        <w:rPr>
          <w:rFonts w:hint="eastAsia" w:ascii="宋体" w:hAnsi="宋体"/>
          <w:szCs w:val="21"/>
        </w:rPr>
      </w:pPr>
    </w:p>
    <w:p w14:paraId="4E665CE2">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14:paraId="7DDDFAC4">
      <w:pPr>
        <w:ind w:firstLine="420" w:firstLineChars="200"/>
        <w:rPr>
          <w:rFonts w:hint="eastAsia" w:ascii="黑体" w:hAnsi="宋体" w:eastAsia="黑体"/>
          <w:szCs w:val="21"/>
        </w:rPr>
      </w:pPr>
      <w:r>
        <w:rPr>
          <w:rFonts w:hint="eastAsia" w:ascii="黑体" w:hAnsi="宋体" w:eastAsia="黑体"/>
          <w:szCs w:val="21"/>
        </w:rPr>
        <w:t>29．评审委员会组成</w:t>
      </w:r>
    </w:p>
    <w:p w14:paraId="421D68F3">
      <w:pPr>
        <w:ind w:firstLine="420" w:firstLineChars="200"/>
        <w:rPr>
          <w:rFonts w:hint="eastAsia" w:ascii="宋体" w:hAnsi="宋体"/>
          <w:szCs w:val="21"/>
        </w:rPr>
      </w:pPr>
      <w:r>
        <w:rPr>
          <w:rFonts w:hint="eastAsia" w:ascii="宋体" w:hAnsi="宋体"/>
          <w:szCs w:val="21"/>
        </w:rPr>
        <w:t>29.1网上开标结束后召开评审会议，评审委员会由政府集中采购机构依法组建，负责评审活动。</w:t>
      </w:r>
    </w:p>
    <w:p w14:paraId="02FC9761">
      <w:pPr>
        <w:ind w:firstLine="420" w:firstLineChars="200"/>
        <w:rPr>
          <w:rFonts w:hint="eastAsia" w:ascii="宋体" w:hAnsi="宋体"/>
          <w:szCs w:val="21"/>
        </w:rPr>
      </w:pPr>
      <w:bookmarkStart w:id="101"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101"/>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14:paraId="4080BED0">
      <w:pPr>
        <w:ind w:firstLine="420" w:firstLineChars="200"/>
        <w:rPr>
          <w:rFonts w:hint="eastAsia" w:ascii="宋体" w:hAnsi="宋体"/>
          <w:szCs w:val="21"/>
        </w:rPr>
      </w:pPr>
      <w:r>
        <w:rPr>
          <w:rFonts w:hint="eastAsia" w:ascii="宋体" w:hAnsi="宋体"/>
          <w:szCs w:val="21"/>
        </w:rPr>
        <w:t>29.2评审定标应当遵循公平、公正、科学、择优的原则。</w:t>
      </w:r>
    </w:p>
    <w:p w14:paraId="59FFB183">
      <w:pPr>
        <w:ind w:firstLine="420" w:firstLineChars="200"/>
        <w:rPr>
          <w:rFonts w:hint="eastAsia" w:ascii="宋体" w:hAnsi="宋体"/>
          <w:szCs w:val="21"/>
        </w:rPr>
      </w:pPr>
      <w:r>
        <w:rPr>
          <w:rFonts w:hint="eastAsia" w:ascii="宋体" w:hAnsi="宋体"/>
          <w:szCs w:val="21"/>
        </w:rPr>
        <w:t>29.3评审活动依法进行，任何单位和个人不得非法干预评标过程和结果。</w:t>
      </w:r>
    </w:p>
    <w:p w14:paraId="02066EEB">
      <w:pPr>
        <w:ind w:firstLine="420" w:firstLineChars="200"/>
        <w:rPr>
          <w:rFonts w:hint="eastAsia" w:ascii="宋体" w:hAnsi="宋体"/>
          <w:szCs w:val="21"/>
        </w:rPr>
      </w:pPr>
      <w:r>
        <w:rPr>
          <w:rFonts w:hint="eastAsia" w:ascii="宋体" w:hAnsi="宋体"/>
          <w:szCs w:val="21"/>
        </w:rPr>
        <w:t>29.4评审过程中不允许违背评标程序或采用招标文件未载明的评标方法或评标因素进行评标。</w:t>
      </w:r>
    </w:p>
    <w:p w14:paraId="1755C1A0">
      <w:pPr>
        <w:ind w:firstLine="420" w:firstLineChars="200"/>
        <w:rPr>
          <w:rFonts w:hint="eastAsia"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76049C7E">
      <w:pPr>
        <w:ind w:firstLine="420" w:firstLineChars="200"/>
        <w:rPr>
          <w:rFonts w:hint="eastAsia" w:ascii="黑体" w:hAnsi="宋体" w:eastAsia="黑体"/>
          <w:szCs w:val="21"/>
        </w:rPr>
      </w:pPr>
      <w:r>
        <w:rPr>
          <w:rFonts w:hint="eastAsia" w:ascii="黑体" w:hAnsi="宋体" w:eastAsia="黑体"/>
          <w:szCs w:val="21"/>
        </w:rPr>
        <w:t>30．向评审委员会提供的资料</w:t>
      </w:r>
    </w:p>
    <w:p w14:paraId="0CF0DE4E">
      <w:pPr>
        <w:ind w:firstLine="420" w:firstLineChars="200"/>
        <w:rPr>
          <w:rFonts w:hint="eastAsia" w:ascii="宋体" w:hAnsi="宋体"/>
          <w:szCs w:val="21"/>
        </w:rPr>
      </w:pPr>
      <w:r>
        <w:rPr>
          <w:rFonts w:hint="eastAsia" w:ascii="宋体" w:hAnsi="宋体"/>
          <w:szCs w:val="21"/>
        </w:rPr>
        <w:t>30.1公开发布的招标文件，包括图纸、服务清单、答疑文件等；</w:t>
      </w:r>
    </w:p>
    <w:p w14:paraId="593D0489">
      <w:pPr>
        <w:ind w:firstLine="420" w:firstLineChars="200"/>
        <w:rPr>
          <w:rFonts w:hint="eastAsia" w:ascii="宋体" w:hAnsi="宋体"/>
          <w:szCs w:val="21"/>
        </w:rPr>
      </w:pPr>
      <w:r>
        <w:rPr>
          <w:rFonts w:hint="eastAsia" w:ascii="宋体" w:hAnsi="宋体"/>
          <w:szCs w:val="21"/>
        </w:rPr>
        <w:t>30.2其他评标必须的资料。</w:t>
      </w:r>
    </w:p>
    <w:p w14:paraId="56C16854">
      <w:pPr>
        <w:ind w:firstLine="420" w:firstLineChars="200"/>
        <w:rPr>
          <w:rFonts w:hint="eastAsia" w:ascii="宋体" w:hAnsi="宋体"/>
          <w:szCs w:val="21"/>
        </w:rPr>
      </w:pPr>
      <w:r>
        <w:rPr>
          <w:rFonts w:hint="eastAsia" w:ascii="宋体" w:hAnsi="宋体"/>
          <w:szCs w:val="21"/>
        </w:rPr>
        <w:t>30.3评审委员会应当认真研究招标文件，至少应了解熟悉以下内容：</w:t>
      </w:r>
    </w:p>
    <w:p w14:paraId="4E4F539B">
      <w:pPr>
        <w:ind w:firstLine="420" w:firstLineChars="200"/>
        <w:rPr>
          <w:rFonts w:hint="eastAsia" w:ascii="宋体" w:hAnsi="宋体"/>
          <w:szCs w:val="21"/>
        </w:rPr>
      </w:pPr>
      <w:r>
        <w:rPr>
          <w:rFonts w:hint="eastAsia" w:ascii="宋体" w:hAnsi="宋体"/>
          <w:szCs w:val="21"/>
        </w:rPr>
        <w:t>（1）招标的目的；</w:t>
      </w:r>
    </w:p>
    <w:p w14:paraId="4CA56280">
      <w:pPr>
        <w:ind w:firstLine="420" w:firstLineChars="200"/>
        <w:rPr>
          <w:rFonts w:hint="eastAsia" w:ascii="宋体" w:hAnsi="宋体"/>
          <w:szCs w:val="21"/>
        </w:rPr>
      </w:pPr>
      <w:r>
        <w:rPr>
          <w:rFonts w:hint="eastAsia" w:ascii="宋体" w:hAnsi="宋体"/>
          <w:szCs w:val="21"/>
        </w:rPr>
        <w:t>（2）招标项目需求的范围和性质；</w:t>
      </w:r>
    </w:p>
    <w:p w14:paraId="315FC01C">
      <w:pPr>
        <w:ind w:firstLine="420" w:firstLineChars="200"/>
        <w:rPr>
          <w:rFonts w:hint="eastAsia" w:ascii="宋体" w:hAnsi="宋体"/>
          <w:szCs w:val="21"/>
        </w:rPr>
      </w:pPr>
      <w:r>
        <w:rPr>
          <w:rFonts w:hint="eastAsia" w:ascii="宋体" w:hAnsi="宋体"/>
          <w:szCs w:val="21"/>
        </w:rPr>
        <w:t>（3）招标文件规定的投标人的资格、财政预算限额、商务条款；</w:t>
      </w:r>
    </w:p>
    <w:p w14:paraId="1E6A8FA3">
      <w:pPr>
        <w:ind w:firstLine="420" w:firstLineChars="200"/>
        <w:rPr>
          <w:rFonts w:hint="eastAsia" w:ascii="宋体" w:hAnsi="宋体"/>
          <w:szCs w:val="21"/>
        </w:rPr>
      </w:pPr>
      <w:r>
        <w:rPr>
          <w:rFonts w:hint="eastAsia" w:ascii="宋体" w:hAnsi="宋体"/>
          <w:szCs w:val="21"/>
        </w:rPr>
        <w:t>（4）招标文件规定的评标程序、评标方法和评标因素；</w:t>
      </w:r>
    </w:p>
    <w:p w14:paraId="22D58E38">
      <w:pPr>
        <w:ind w:firstLine="420" w:firstLineChars="200"/>
        <w:rPr>
          <w:rFonts w:hint="eastAsia" w:ascii="宋体" w:hAnsi="宋体"/>
          <w:szCs w:val="21"/>
        </w:rPr>
      </w:pPr>
      <w:r>
        <w:rPr>
          <w:rFonts w:hint="eastAsia" w:ascii="宋体" w:hAnsi="宋体"/>
          <w:szCs w:val="21"/>
        </w:rPr>
        <w:t>（5）招标文件所列示的资格性审查表及符合性审查表。</w:t>
      </w:r>
    </w:p>
    <w:p w14:paraId="3B77E136">
      <w:pPr>
        <w:ind w:firstLine="420" w:firstLineChars="200"/>
        <w:rPr>
          <w:rFonts w:hint="eastAsia" w:ascii="黑体" w:hAnsi="宋体" w:eastAsia="黑体"/>
          <w:szCs w:val="21"/>
        </w:rPr>
      </w:pPr>
      <w:r>
        <w:rPr>
          <w:rFonts w:hint="eastAsia" w:ascii="黑体" w:hAnsi="宋体" w:eastAsia="黑体"/>
          <w:szCs w:val="21"/>
        </w:rPr>
        <w:t>31．独立评审</w:t>
      </w:r>
    </w:p>
    <w:p w14:paraId="400BB9E1">
      <w:pPr>
        <w:ind w:firstLine="420" w:firstLineChars="200"/>
        <w:rPr>
          <w:rFonts w:hint="eastAsia"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11735417">
      <w:pPr>
        <w:ind w:firstLine="411" w:firstLineChars="196"/>
        <w:rPr>
          <w:rFonts w:hint="eastAsia" w:ascii="宋体" w:hAnsi="宋体"/>
          <w:bCs/>
          <w:szCs w:val="21"/>
        </w:rPr>
      </w:pPr>
    </w:p>
    <w:p w14:paraId="7A927D14">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14:paraId="3BC12D95">
      <w:pPr>
        <w:ind w:firstLine="420" w:firstLineChars="200"/>
        <w:rPr>
          <w:rFonts w:hint="eastAsia" w:ascii="黑体" w:hAnsi="宋体" w:eastAsia="黑体"/>
          <w:szCs w:val="21"/>
        </w:rPr>
      </w:pPr>
      <w:r>
        <w:rPr>
          <w:rFonts w:hint="eastAsia" w:ascii="黑体" w:hAnsi="宋体" w:eastAsia="黑体"/>
          <w:szCs w:val="21"/>
        </w:rPr>
        <w:t>32．投标文件初审</w:t>
      </w:r>
    </w:p>
    <w:p w14:paraId="7D7F9D0A">
      <w:pPr>
        <w:ind w:firstLine="420" w:firstLineChars="200"/>
        <w:rPr>
          <w:rFonts w:hint="eastAsia" w:ascii="宋体" w:hAnsi="宋体"/>
          <w:szCs w:val="21"/>
        </w:rPr>
      </w:pPr>
      <w:r>
        <w:rPr>
          <w:rFonts w:hint="eastAsia" w:ascii="宋体" w:hAnsi="宋体"/>
          <w:szCs w:val="21"/>
        </w:rPr>
        <w:t>32.1投标文件初审包括资格性审查和符合性审查。</w:t>
      </w:r>
    </w:p>
    <w:p w14:paraId="741506CE">
      <w:pPr>
        <w:ind w:firstLine="420" w:firstLineChars="200"/>
        <w:rPr>
          <w:rFonts w:hint="eastAsia"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1DBC9E8E">
      <w:pPr>
        <w:ind w:firstLine="420" w:firstLineChars="200"/>
        <w:rPr>
          <w:rFonts w:hint="eastAsia"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03CA31EE">
      <w:pPr>
        <w:ind w:firstLine="420" w:firstLineChars="200"/>
        <w:rPr>
          <w:rFonts w:hint="eastAsia"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14:paraId="2BB8B0B6">
      <w:pPr>
        <w:ind w:firstLine="420" w:firstLineChars="200"/>
        <w:rPr>
          <w:rFonts w:hint="eastAsia" w:ascii="宋体" w:hAnsi="宋体"/>
          <w:bCs/>
          <w:szCs w:val="21"/>
        </w:rPr>
      </w:pPr>
      <w:r>
        <w:rPr>
          <w:rFonts w:hint="eastAsia" w:ascii="宋体" w:hAnsi="宋体"/>
          <w:bCs/>
          <w:szCs w:val="21"/>
        </w:rPr>
        <w:t>32.3 投标文件初审中关于供应商家数的计算:</w:t>
      </w:r>
    </w:p>
    <w:p w14:paraId="79F6C14C">
      <w:pPr>
        <w:ind w:firstLine="420" w:firstLineChars="200"/>
        <w:rPr>
          <w:rFonts w:hint="eastAsia"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63B3835E">
      <w:pPr>
        <w:ind w:firstLine="420" w:firstLineChars="200"/>
        <w:rPr>
          <w:rFonts w:hint="eastAsia"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57A2D70">
      <w:pPr>
        <w:ind w:firstLine="420" w:firstLineChars="200"/>
        <w:rPr>
          <w:rFonts w:hint="eastAsia"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210976B4">
      <w:pPr>
        <w:ind w:firstLine="420" w:firstLineChars="200"/>
        <w:rPr>
          <w:rFonts w:hint="eastAsia" w:ascii="宋体" w:hAnsi="宋体"/>
          <w:szCs w:val="21"/>
        </w:rPr>
      </w:pPr>
      <w:r>
        <w:rPr>
          <w:rFonts w:hint="eastAsia" w:ascii="宋体" w:hAnsi="宋体"/>
          <w:szCs w:val="21"/>
        </w:rPr>
        <w:t>32.4投标人投标文件作无效处理的情形，具体包括但不限于以下：</w:t>
      </w:r>
    </w:p>
    <w:p w14:paraId="3F99F94F">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685C605B">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14:paraId="4DC72606">
      <w:pPr>
        <w:ind w:firstLine="420" w:firstLineChars="200"/>
        <w:rPr>
          <w:rFonts w:hint="eastAsia" w:ascii="宋体" w:hAnsi="宋体"/>
          <w:szCs w:val="21"/>
        </w:rPr>
      </w:pPr>
      <w:r>
        <w:rPr>
          <w:rFonts w:hint="eastAsia" w:ascii="宋体" w:hAnsi="宋体"/>
          <w:szCs w:val="21"/>
        </w:rPr>
        <w:t>32.4.3不同投标人的投标文件载明的项目管理成员或者联系人员为同一人；</w:t>
      </w:r>
    </w:p>
    <w:p w14:paraId="642BC934">
      <w:pPr>
        <w:ind w:firstLine="420" w:firstLineChars="200"/>
        <w:rPr>
          <w:rFonts w:hint="eastAsia" w:ascii="宋体" w:hAnsi="宋体"/>
          <w:szCs w:val="21"/>
        </w:rPr>
      </w:pPr>
      <w:r>
        <w:rPr>
          <w:rFonts w:hint="eastAsia" w:ascii="宋体" w:hAnsi="宋体"/>
          <w:szCs w:val="21"/>
        </w:rPr>
        <w:t>32.4.4不同投标人的投标文件异常一致或者投标报价呈规律性差异；</w:t>
      </w:r>
    </w:p>
    <w:p w14:paraId="56B1E942">
      <w:pPr>
        <w:ind w:firstLine="420" w:firstLineChars="200"/>
        <w:rPr>
          <w:rFonts w:hint="eastAsia"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14:paraId="33DDFE4B">
      <w:pPr>
        <w:ind w:firstLine="420" w:firstLineChars="200"/>
        <w:rPr>
          <w:rFonts w:hint="eastAsia" w:ascii="宋体" w:hAnsi="宋体"/>
          <w:szCs w:val="21"/>
        </w:rPr>
      </w:pPr>
      <w:r>
        <w:rPr>
          <w:rFonts w:hint="eastAsia" w:ascii="宋体" w:hAnsi="宋体"/>
          <w:szCs w:val="21"/>
        </w:rPr>
        <w:t>32.4.6投标供应商之间相互约定给予未中标的供应商利益补偿；</w:t>
      </w:r>
    </w:p>
    <w:p w14:paraId="125A4613">
      <w:pPr>
        <w:ind w:firstLine="420" w:firstLineChars="200"/>
        <w:rPr>
          <w:rFonts w:hint="eastAsia"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7269CCFD">
      <w:pPr>
        <w:ind w:firstLine="420" w:firstLineChars="200"/>
        <w:rPr>
          <w:rFonts w:hint="eastAsia" w:ascii="宋体" w:hAnsi="宋体"/>
          <w:szCs w:val="21"/>
        </w:rPr>
      </w:pPr>
      <w:r>
        <w:rPr>
          <w:rFonts w:hint="eastAsia" w:ascii="宋体" w:hAnsi="宋体"/>
          <w:szCs w:val="21"/>
        </w:rPr>
        <w:t>32.4.8不同投标供应商的投标文件内容存在非正常一致；</w:t>
      </w:r>
    </w:p>
    <w:p w14:paraId="7D0487B0">
      <w:pPr>
        <w:ind w:firstLine="420" w:firstLineChars="200"/>
        <w:rPr>
          <w:rFonts w:hint="eastAsia" w:ascii="宋体" w:hAnsi="宋体"/>
          <w:szCs w:val="21"/>
        </w:rPr>
      </w:pPr>
      <w:r>
        <w:rPr>
          <w:rFonts w:hint="eastAsia" w:ascii="宋体" w:hAnsi="宋体"/>
          <w:szCs w:val="21"/>
        </w:rPr>
        <w:t>32.4.9在同一单位工作人员为两家以上（含两家）供应商进行同一项投标活动；</w:t>
      </w:r>
    </w:p>
    <w:p w14:paraId="2FEEAE1E">
      <w:pPr>
        <w:ind w:firstLine="420" w:firstLineChars="200"/>
        <w:rPr>
          <w:rFonts w:hint="eastAsia" w:ascii="宋体" w:hAnsi="宋体"/>
          <w:szCs w:val="21"/>
        </w:rPr>
      </w:pPr>
      <w:r>
        <w:rPr>
          <w:rFonts w:hint="eastAsia" w:ascii="宋体" w:hAnsi="宋体"/>
          <w:szCs w:val="21"/>
        </w:rPr>
        <w:t>32.4.10主管部门依照法律、法规认定的其他情形。</w:t>
      </w:r>
    </w:p>
    <w:p w14:paraId="0A084A54">
      <w:pPr>
        <w:ind w:firstLine="420" w:firstLineChars="200"/>
        <w:rPr>
          <w:rFonts w:hint="eastAsia"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5E5EAB28">
      <w:pPr>
        <w:ind w:firstLine="420" w:firstLineChars="200"/>
        <w:rPr>
          <w:rFonts w:hint="eastAsia" w:ascii="黑体" w:hAnsi="宋体" w:eastAsia="黑体"/>
          <w:szCs w:val="21"/>
        </w:rPr>
      </w:pPr>
      <w:r>
        <w:rPr>
          <w:rFonts w:hint="eastAsia" w:ascii="黑体" w:hAnsi="宋体" w:eastAsia="黑体"/>
          <w:szCs w:val="21"/>
        </w:rPr>
        <w:t>33．澄清有关问题</w:t>
      </w:r>
    </w:p>
    <w:p w14:paraId="7D1B6990">
      <w:pPr>
        <w:ind w:firstLine="420" w:firstLineChars="200"/>
        <w:rPr>
          <w:rFonts w:hint="eastAsia" w:ascii="宋体" w:hAnsi="宋体"/>
          <w:szCs w:val="21"/>
        </w:rPr>
      </w:pPr>
      <w:bookmarkStart w:id="102"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102"/>
    </w:p>
    <w:p w14:paraId="6B8C46EA">
      <w:pPr>
        <w:ind w:firstLine="420" w:firstLineChars="200"/>
        <w:rPr>
          <w:rFonts w:hint="eastAsia"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38063755">
      <w:pPr>
        <w:ind w:firstLine="420" w:firstLineChars="200"/>
        <w:rPr>
          <w:rFonts w:hint="eastAsia"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14:paraId="693A24BC">
      <w:pPr>
        <w:ind w:firstLine="420" w:firstLineChars="200"/>
        <w:rPr>
          <w:rFonts w:hint="eastAsia"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85303E9">
      <w:pPr>
        <w:ind w:firstLine="420" w:firstLineChars="200"/>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1AE25E2B">
      <w:pPr>
        <w:ind w:firstLine="420" w:firstLineChars="200"/>
        <w:rPr>
          <w:rFonts w:hint="eastAsia" w:ascii="黑体" w:hAnsi="宋体" w:eastAsia="黑体"/>
          <w:szCs w:val="21"/>
        </w:rPr>
      </w:pPr>
      <w:bookmarkStart w:id="103" w:name="_Toc73521669"/>
      <w:bookmarkStart w:id="104" w:name="_Toc73517673"/>
      <w:bookmarkStart w:id="105" w:name="_Toc73518151"/>
      <w:bookmarkStart w:id="106" w:name="_Toc100052400"/>
      <w:bookmarkStart w:id="107" w:name="_Toc73521581"/>
      <w:r>
        <w:rPr>
          <w:rFonts w:hint="eastAsia" w:ascii="黑体" w:hAnsi="宋体" w:eastAsia="黑体"/>
          <w:szCs w:val="21"/>
        </w:rPr>
        <w:t>34．错误的修正</w:t>
      </w:r>
      <w:bookmarkEnd w:id="103"/>
      <w:bookmarkEnd w:id="104"/>
      <w:bookmarkEnd w:id="105"/>
      <w:bookmarkEnd w:id="106"/>
      <w:bookmarkEnd w:id="107"/>
    </w:p>
    <w:p w14:paraId="46314A63">
      <w:pPr>
        <w:ind w:firstLine="420" w:firstLineChars="200"/>
        <w:rPr>
          <w:rFonts w:hint="eastAsia" w:ascii="宋体" w:hAnsi="宋体"/>
          <w:szCs w:val="21"/>
        </w:rPr>
      </w:pPr>
      <w:r>
        <w:rPr>
          <w:rFonts w:hint="eastAsia" w:ascii="宋体" w:hAnsi="宋体"/>
          <w:szCs w:val="21"/>
        </w:rPr>
        <w:t>投标文件报价出现前后不一致的，除专用条款另有规定外，按照下列规定修正：</w:t>
      </w:r>
    </w:p>
    <w:p w14:paraId="7C89A1E9">
      <w:pPr>
        <w:ind w:firstLine="420" w:firstLineChars="200"/>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2C6BB25B">
      <w:pPr>
        <w:ind w:firstLine="420" w:firstLineChars="200"/>
        <w:rPr>
          <w:rFonts w:hint="eastAsia" w:ascii="宋体" w:hAnsi="宋体"/>
          <w:szCs w:val="21"/>
        </w:rPr>
      </w:pPr>
      <w:r>
        <w:rPr>
          <w:rFonts w:hint="eastAsia" w:ascii="宋体" w:hAnsi="宋体"/>
          <w:szCs w:val="21"/>
        </w:rPr>
        <w:t>34.2大写金额和小写金额不一致的，以大写金额为准；</w:t>
      </w:r>
    </w:p>
    <w:p w14:paraId="1D6BBE29">
      <w:pPr>
        <w:ind w:firstLine="420" w:firstLineChars="200"/>
        <w:rPr>
          <w:rFonts w:hint="eastAsia" w:ascii="宋体" w:hAnsi="宋体"/>
          <w:szCs w:val="21"/>
        </w:rPr>
      </w:pPr>
      <w:r>
        <w:rPr>
          <w:rFonts w:hint="eastAsia" w:ascii="宋体" w:hAnsi="宋体"/>
          <w:szCs w:val="21"/>
        </w:rPr>
        <w:t>34.3单价金额小数点或者百分比有明显错位，以开标一览表的总价为准，并修改单价；</w:t>
      </w:r>
    </w:p>
    <w:p w14:paraId="40E7285D">
      <w:pPr>
        <w:ind w:firstLine="420" w:firstLineChars="200"/>
        <w:rPr>
          <w:rFonts w:hint="eastAsia" w:ascii="宋体" w:hAnsi="宋体"/>
          <w:szCs w:val="21"/>
        </w:rPr>
      </w:pPr>
      <w:r>
        <w:rPr>
          <w:rFonts w:hint="eastAsia" w:ascii="宋体" w:hAnsi="宋体"/>
          <w:szCs w:val="21"/>
        </w:rPr>
        <w:t>34.4总价金额与按单价汇总金额不一致的，以单价金额计算结果为准。</w:t>
      </w:r>
    </w:p>
    <w:p w14:paraId="13C7D7A6">
      <w:pPr>
        <w:ind w:firstLine="420" w:firstLineChars="200"/>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0AB85DA7">
      <w:pPr>
        <w:ind w:firstLine="420" w:firstLineChars="200"/>
        <w:rPr>
          <w:rFonts w:hint="eastAsia" w:ascii="黑体" w:hAnsi="宋体" w:eastAsia="黑体"/>
          <w:szCs w:val="21"/>
        </w:rPr>
      </w:pPr>
      <w:r>
        <w:rPr>
          <w:rFonts w:hint="eastAsia" w:ascii="黑体" w:hAnsi="宋体" w:eastAsia="黑体"/>
          <w:szCs w:val="21"/>
        </w:rPr>
        <w:t>35．投标文件的比较与评价</w:t>
      </w:r>
    </w:p>
    <w:p w14:paraId="5DA185BA">
      <w:pPr>
        <w:ind w:firstLine="420" w:firstLineChars="200"/>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B9FB483">
      <w:pPr>
        <w:ind w:firstLine="420" w:firstLineChars="200"/>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E4B9ACA">
      <w:pPr>
        <w:ind w:firstLine="420" w:firstLineChars="200"/>
        <w:rPr>
          <w:rFonts w:hint="eastAsia" w:ascii="黑体" w:hAnsi="宋体" w:eastAsia="黑体"/>
          <w:szCs w:val="21"/>
        </w:rPr>
      </w:pPr>
      <w:r>
        <w:rPr>
          <w:rFonts w:hint="eastAsia" w:ascii="黑体" w:hAnsi="宋体" w:eastAsia="黑体"/>
          <w:szCs w:val="21"/>
        </w:rPr>
        <w:t>36. 实地考察或资料查验</w:t>
      </w:r>
    </w:p>
    <w:p w14:paraId="02E26734">
      <w:pPr>
        <w:ind w:firstLine="420" w:firstLineChars="200"/>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71B7F7A3">
      <w:pPr>
        <w:ind w:firstLine="420" w:firstLineChars="200"/>
        <w:rPr>
          <w:rFonts w:hint="eastAsia" w:ascii="黑体" w:hAnsi="宋体" w:eastAsia="黑体"/>
          <w:szCs w:val="21"/>
        </w:rPr>
      </w:pPr>
      <w:r>
        <w:rPr>
          <w:rFonts w:hint="eastAsia" w:ascii="黑体" w:hAnsi="宋体" w:eastAsia="黑体"/>
          <w:szCs w:val="21"/>
        </w:rPr>
        <w:t>37．评审方法</w:t>
      </w:r>
    </w:p>
    <w:p w14:paraId="71FA5454">
      <w:pPr>
        <w:ind w:firstLine="422" w:firstLineChars="200"/>
        <w:rPr>
          <w:rFonts w:hint="eastAsia" w:ascii="宋体" w:hAnsi="宋体"/>
          <w:b/>
          <w:bCs/>
          <w:szCs w:val="21"/>
        </w:rPr>
      </w:pPr>
      <w:r>
        <w:rPr>
          <w:rFonts w:hint="eastAsia" w:ascii="宋体" w:hAnsi="宋体"/>
          <w:b/>
          <w:bCs/>
          <w:szCs w:val="21"/>
        </w:rPr>
        <w:t>37.1.1最低价法</w:t>
      </w:r>
    </w:p>
    <w:p w14:paraId="5452327D">
      <w:pPr>
        <w:ind w:firstLine="420" w:firstLineChars="200"/>
        <w:rPr>
          <w:rFonts w:hint="eastAsia" w:ascii="ˎ̥" w:hAnsi="ˎ̥"/>
          <w:szCs w:val="21"/>
        </w:rPr>
      </w:pPr>
      <w:bookmarkStart w:id="108"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14:paraId="361C8506">
      <w:pPr>
        <w:ind w:firstLine="422" w:firstLineChars="200"/>
        <w:rPr>
          <w:rFonts w:hint="eastAsia" w:ascii="宋体" w:hAnsi="宋体"/>
          <w:b/>
          <w:bCs/>
          <w:szCs w:val="21"/>
        </w:rPr>
      </w:pPr>
      <w:r>
        <w:rPr>
          <w:rFonts w:hint="eastAsia" w:ascii="宋体" w:hAnsi="宋体"/>
          <w:b/>
          <w:bCs/>
          <w:szCs w:val="21"/>
        </w:rPr>
        <w:t>37.1.2综合评分法</w:t>
      </w:r>
    </w:p>
    <w:p w14:paraId="6A8FB1CC">
      <w:pPr>
        <w:ind w:firstLine="420" w:firstLineChars="200"/>
        <w:rPr>
          <w:rFonts w:hint="eastAsia"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108"/>
      <w:r>
        <w:rPr>
          <w:rFonts w:hint="eastAsia" w:ascii="宋体" w:hAnsi="宋体"/>
          <w:bCs/>
          <w:color w:val="FF0000"/>
          <w:szCs w:val="21"/>
        </w:rPr>
        <w:t xml:space="preserve">  </w:t>
      </w:r>
      <w:r>
        <w:rPr>
          <w:rFonts w:hint="eastAsia" w:ascii="宋体" w:hAnsi="宋体"/>
          <w:bCs/>
          <w:szCs w:val="21"/>
        </w:rPr>
        <w:t xml:space="preserve">                                                                                                                                                                                                                                                                                                                                                                                                                                                                                                                                                                                                                                                                                                                                                                                                                                                                                                                                                                                                                                                                                                                                                                                                                                                                                                                                                                                                                                                                                                                                                                                                                                                                                                                                                                                                                                                                                                                                                                                                                                                                                                                                                                                                                                                                                                                                                                                                                                                                                                                                                                                                                                                                                                                                                                                                                                                                                                                                                                                                                           </w:t>
      </w:r>
    </w:p>
    <w:p w14:paraId="431DC42A">
      <w:pPr>
        <w:ind w:firstLine="422" w:firstLineChars="200"/>
        <w:rPr>
          <w:rFonts w:hint="eastAsia" w:ascii="宋体" w:hAnsi="宋体"/>
          <w:b/>
          <w:bCs/>
          <w:szCs w:val="21"/>
        </w:rPr>
      </w:pPr>
      <w:r>
        <w:rPr>
          <w:rFonts w:hint="eastAsia" w:ascii="宋体" w:hAnsi="宋体"/>
          <w:b/>
          <w:bCs/>
          <w:szCs w:val="21"/>
        </w:rPr>
        <w:t>37.2 本项目采用的评审方法见本项目招标文件第一册“专用条款”的相关内容。</w:t>
      </w:r>
    </w:p>
    <w:p w14:paraId="5DEB0E99">
      <w:pPr>
        <w:ind w:firstLine="422" w:firstLineChars="200"/>
        <w:rPr>
          <w:rFonts w:hint="eastAsia" w:ascii="宋体" w:hAnsi="宋体"/>
          <w:b/>
          <w:bCs/>
          <w:szCs w:val="21"/>
        </w:rPr>
      </w:pPr>
      <w:r>
        <w:rPr>
          <w:rFonts w:hint="eastAsia" w:ascii="宋体" w:hAnsi="宋体"/>
          <w:b/>
          <w:bCs/>
          <w:szCs w:val="21"/>
        </w:rPr>
        <w:t>37.3重新评审的情形</w:t>
      </w:r>
    </w:p>
    <w:p w14:paraId="7740302F">
      <w:pPr>
        <w:ind w:firstLine="420" w:firstLineChars="200"/>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2956464B">
      <w:pPr>
        <w:ind w:firstLine="420" w:firstLineChars="200"/>
        <w:rPr>
          <w:rFonts w:hint="eastAsia" w:ascii="宋体" w:hAnsi="宋体" w:cs="宋体"/>
          <w:kern w:val="0"/>
          <w:szCs w:val="21"/>
        </w:rPr>
      </w:pPr>
      <w:r>
        <w:rPr>
          <w:rFonts w:hint="eastAsia" w:ascii="宋体" w:hAnsi="宋体" w:cs="宋体"/>
          <w:kern w:val="0"/>
          <w:szCs w:val="21"/>
        </w:rPr>
        <w:t>37.3.1分值汇总计算错误的；</w:t>
      </w:r>
    </w:p>
    <w:p w14:paraId="3D35C9BE">
      <w:pPr>
        <w:ind w:firstLine="420" w:firstLineChars="200"/>
        <w:rPr>
          <w:rFonts w:hint="eastAsia" w:ascii="宋体" w:hAnsi="宋体" w:cs="宋体"/>
          <w:kern w:val="0"/>
          <w:szCs w:val="21"/>
        </w:rPr>
      </w:pPr>
      <w:r>
        <w:rPr>
          <w:rFonts w:hint="eastAsia" w:ascii="宋体" w:hAnsi="宋体" w:cs="宋体"/>
          <w:kern w:val="0"/>
          <w:szCs w:val="21"/>
        </w:rPr>
        <w:t>37.3.2分项评分超出评分标准范围的；</w:t>
      </w:r>
    </w:p>
    <w:p w14:paraId="7B62AC10">
      <w:pPr>
        <w:ind w:firstLine="420" w:firstLineChars="200"/>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6DA19FA6">
      <w:pPr>
        <w:ind w:firstLine="420" w:firstLineChars="200"/>
        <w:rPr>
          <w:rFonts w:hint="eastAsia" w:ascii="宋体" w:hAnsi="宋体" w:cs="宋体"/>
          <w:kern w:val="0"/>
          <w:szCs w:val="21"/>
        </w:rPr>
      </w:pPr>
      <w:r>
        <w:rPr>
          <w:rFonts w:hint="eastAsia" w:ascii="宋体" w:hAnsi="宋体" w:cs="宋体"/>
          <w:kern w:val="0"/>
          <w:szCs w:val="21"/>
        </w:rPr>
        <w:t>37.3.4经评审委员会认定评分畸高、畸低的。</w:t>
      </w:r>
    </w:p>
    <w:p w14:paraId="095DE07C">
      <w:pPr>
        <w:ind w:firstLine="420" w:firstLineChars="200"/>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6B7D1E9">
      <w:pPr>
        <w:ind w:firstLine="420" w:firstLineChars="200"/>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2BB3930B">
      <w:pPr>
        <w:ind w:firstLine="422" w:firstLineChars="200"/>
        <w:rPr>
          <w:rFonts w:hint="eastAsia" w:ascii="宋体" w:hAnsi="宋体"/>
          <w:b/>
          <w:bCs/>
          <w:szCs w:val="21"/>
        </w:rPr>
      </w:pPr>
      <w:r>
        <w:rPr>
          <w:rFonts w:hint="eastAsia" w:ascii="宋体" w:hAnsi="宋体"/>
          <w:b/>
          <w:bCs/>
          <w:szCs w:val="21"/>
        </w:rPr>
        <w:t xml:space="preserve"> 37.4重新组建评审委员会的情形</w:t>
      </w:r>
    </w:p>
    <w:p w14:paraId="33BF90A0">
      <w:pPr>
        <w:ind w:firstLine="420" w:firstLineChars="200"/>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79AC7547">
      <w:pPr>
        <w:ind w:firstLine="420" w:firstLineChars="200"/>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17B2B67F">
      <w:pPr>
        <w:ind w:firstLine="420" w:firstLineChars="200"/>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7E1914A7">
      <w:pPr>
        <w:ind w:firstLine="420" w:firstLineChars="200"/>
        <w:rPr>
          <w:rFonts w:hint="eastAsia" w:ascii="宋体" w:hAnsi="宋体" w:cs="宋体"/>
          <w:kern w:val="0"/>
          <w:szCs w:val="21"/>
        </w:rPr>
      </w:pPr>
      <w:r>
        <w:rPr>
          <w:rFonts w:hint="eastAsia" w:ascii="宋体" w:hAnsi="宋体" w:cs="宋体"/>
          <w:kern w:val="0"/>
          <w:szCs w:val="21"/>
        </w:rPr>
        <w:t>37.4.3评审委员会及其成员独立评标受到非法干预的；</w:t>
      </w:r>
    </w:p>
    <w:p w14:paraId="3836EBC2">
      <w:pPr>
        <w:ind w:firstLine="420" w:firstLineChars="200"/>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14:paraId="74B74D03">
      <w:pPr>
        <w:ind w:firstLine="420" w:firstLineChars="200"/>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53F3B611">
      <w:pPr>
        <w:ind w:firstLine="411" w:firstLineChars="196"/>
        <w:rPr>
          <w:rFonts w:hint="eastAsia" w:ascii="宋体" w:hAnsi="宋体"/>
          <w:szCs w:val="21"/>
        </w:rPr>
      </w:pPr>
    </w:p>
    <w:p w14:paraId="69354E6A">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14:paraId="2F08BC79">
      <w:pPr>
        <w:ind w:firstLine="420" w:firstLineChars="200"/>
        <w:rPr>
          <w:rFonts w:hint="eastAsia" w:ascii="黑体" w:hAnsi="宋体" w:eastAsia="黑体"/>
          <w:szCs w:val="21"/>
        </w:rPr>
      </w:pPr>
      <w:r>
        <w:rPr>
          <w:rFonts w:hint="eastAsia" w:ascii="黑体" w:hAnsi="宋体" w:eastAsia="黑体"/>
          <w:szCs w:val="21"/>
        </w:rPr>
        <w:t>38．定标方法</w:t>
      </w:r>
    </w:p>
    <w:p w14:paraId="6AC3FEB3">
      <w:pPr>
        <w:ind w:firstLine="420" w:firstLineChars="200"/>
        <w:rPr>
          <w:rFonts w:hint="eastAsia" w:ascii="宋体" w:hAnsi="宋体"/>
          <w:szCs w:val="21"/>
        </w:rPr>
      </w:pPr>
      <w:bookmarkStart w:id="109" w:name="_Hlk73782795"/>
      <w:r>
        <w:rPr>
          <w:rFonts w:hint="eastAsia" w:ascii="宋体" w:hAnsi="宋体"/>
          <w:szCs w:val="21"/>
        </w:rPr>
        <w:t>38.1非评定分离项目定标方法</w:t>
      </w:r>
    </w:p>
    <w:p w14:paraId="65DE6223">
      <w:pPr>
        <w:ind w:firstLine="420" w:firstLineChars="200"/>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10FB2F3B">
      <w:pPr>
        <w:ind w:firstLine="420" w:firstLineChars="200"/>
        <w:rPr>
          <w:rFonts w:hint="eastAsia"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110" w:name="_Hlk73821177"/>
      <w:r>
        <w:rPr>
          <w:rFonts w:hint="eastAsia" w:ascii="ˎ̥" w:hAnsi="ˎ̥"/>
          <w:szCs w:val="21"/>
        </w:rPr>
        <w:t>唯一候选中标供应商</w:t>
      </w:r>
      <w:bookmarkEnd w:id="110"/>
      <w:r>
        <w:rPr>
          <w:rFonts w:ascii="ˎ̥" w:hAnsi="ˎ̥"/>
          <w:szCs w:val="21"/>
        </w:rPr>
        <w:t>。</w:t>
      </w:r>
    </w:p>
    <w:p w14:paraId="70346FFD">
      <w:pPr>
        <w:ind w:firstLine="420" w:firstLineChars="200"/>
        <w:rPr>
          <w:rFonts w:hint="eastAsia" w:ascii="ˎ̥" w:hAnsi="ˎ̥"/>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0D0A47F4">
      <w:pPr>
        <w:ind w:firstLine="420" w:firstLineChars="200"/>
        <w:rPr>
          <w:rFonts w:hint="eastAsia" w:ascii="宋体" w:hAnsi="宋体"/>
          <w:szCs w:val="21"/>
        </w:rPr>
      </w:pPr>
      <w:r>
        <w:rPr>
          <w:rFonts w:hint="eastAsia" w:ascii="宋体" w:hAnsi="宋体"/>
          <w:szCs w:val="21"/>
        </w:rPr>
        <w:t>38.2评定分离项目定标方法</w:t>
      </w:r>
    </w:p>
    <w:p w14:paraId="06675D41">
      <w:pPr>
        <w:ind w:firstLine="420" w:firstLineChars="200"/>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536C46FB">
      <w:pPr>
        <w:ind w:firstLine="420" w:firstLineChars="200"/>
        <w:rPr>
          <w:szCs w:val="21"/>
        </w:rPr>
      </w:pPr>
      <w:r>
        <w:rPr>
          <w:rFonts w:ascii="宋体" w:hAnsi="宋体"/>
          <w:szCs w:val="21"/>
        </w:rPr>
        <w:t xml:space="preserve">38.2.2 </w:t>
      </w:r>
      <w:bookmarkStart w:id="111"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14:paraId="7103DE79">
      <w:pPr>
        <w:ind w:firstLine="420" w:firstLineChars="200"/>
        <w:rPr>
          <w:rFonts w:hint="eastAsia" w:ascii="宋体" w:hAnsi="宋体"/>
          <w:szCs w:val="21"/>
        </w:rPr>
      </w:pPr>
      <w:r>
        <w:rPr>
          <w:rFonts w:hint="eastAsia" w:ascii="宋体" w:hAnsi="宋体"/>
          <w:szCs w:val="21"/>
        </w:rPr>
        <w:t>38.2.3</w:t>
      </w:r>
      <w:bookmarkStart w:id="112"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111"/>
      <w:bookmarkEnd w:id="112"/>
    </w:p>
    <w:p w14:paraId="3CF27700">
      <w:pPr>
        <w:ind w:firstLine="420" w:firstLineChars="200"/>
        <w:rPr>
          <w:rFonts w:hint="eastAsia"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14:paraId="1E421EE9">
      <w:pPr>
        <w:ind w:firstLine="420" w:firstLineChars="200"/>
        <w:rPr>
          <w:rFonts w:hint="eastAsia" w:ascii="宋体" w:hAnsi="宋体"/>
          <w:szCs w:val="21"/>
        </w:rPr>
      </w:pPr>
      <w:r>
        <w:rPr>
          <w:rFonts w:hint="eastAsia" w:ascii="宋体" w:hAnsi="宋体"/>
          <w:szCs w:val="21"/>
        </w:rPr>
        <w:t>说明：采购人及投标供应商应按照上述方法提前做好相关准备。</w:t>
      </w:r>
    </w:p>
    <w:p w14:paraId="295B3464">
      <w:pPr>
        <w:ind w:firstLine="420" w:firstLineChars="200"/>
        <w:rPr>
          <w:rFonts w:hint="eastAsia" w:ascii="宋体" w:hAnsi="宋体"/>
          <w:szCs w:val="21"/>
        </w:rPr>
      </w:pPr>
      <w:r>
        <w:rPr>
          <w:rFonts w:hint="eastAsia" w:ascii="宋体" w:hAnsi="宋体"/>
          <w:szCs w:val="21"/>
        </w:rPr>
        <w:t>38.3专用条款另有规定的，按专用条款相关要求定标。</w:t>
      </w:r>
      <w:bookmarkEnd w:id="109"/>
    </w:p>
    <w:p w14:paraId="4090000A">
      <w:pPr>
        <w:ind w:firstLine="420" w:firstLineChars="200"/>
        <w:rPr>
          <w:rFonts w:hint="eastAsia" w:ascii="黑体" w:hAnsi="宋体" w:eastAsia="黑体"/>
          <w:szCs w:val="21"/>
        </w:rPr>
      </w:pPr>
      <w:r>
        <w:rPr>
          <w:rFonts w:hint="eastAsia" w:ascii="黑体" w:hAnsi="宋体" w:eastAsia="黑体"/>
          <w:szCs w:val="21"/>
        </w:rPr>
        <w:t>39．编写评审报告</w:t>
      </w:r>
    </w:p>
    <w:p w14:paraId="2FBCB3AC">
      <w:pPr>
        <w:ind w:firstLine="420" w:firstLineChars="200"/>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750D2F1E">
      <w:pPr>
        <w:ind w:firstLine="420" w:firstLineChars="200"/>
        <w:rPr>
          <w:rFonts w:hint="eastAsia" w:ascii="黑体" w:hAnsi="宋体" w:eastAsia="黑体"/>
          <w:szCs w:val="21"/>
        </w:rPr>
      </w:pPr>
      <w:r>
        <w:rPr>
          <w:rFonts w:hint="eastAsia" w:ascii="黑体" w:hAnsi="宋体" w:eastAsia="黑体"/>
          <w:szCs w:val="21"/>
        </w:rPr>
        <w:t>40．中标（成交）公告</w:t>
      </w:r>
    </w:p>
    <w:p w14:paraId="6825AFBF">
      <w:pPr>
        <w:ind w:firstLine="420" w:firstLineChars="200"/>
        <w:rPr>
          <w:rFonts w:hint="eastAsia" w:ascii="宋体" w:hAnsi="宋体"/>
          <w:szCs w:val="21"/>
        </w:rPr>
      </w:pPr>
      <w:r>
        <w:rPr>
          <w:rFonts w:hint="eastAsia" w:ascii="宋体" w:hAnsi="宋体"/>
          <w:szCs w:val="21"/>
        </w:rPr>
        <w:t>40.1</w:t>
      </w:r>
      <w:bookmarkStart w:id="113"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13"/>
      <w:bookmarkStart w:id="114"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114"/>
    <w:p w14:paraId="79BB1EEA">
      <w:pPr>
        <w:ind w:firstLine="420" w:firstLineChars="200"/>
        <w:rPr>
          <w:rFonts w:hint="eastAsia" w:ascii="宋体" w:hAnsi="宋体"/>
          <w:szCs w:val="21"/>
        </w:rPr>
      </w:pPr>
      <w:r>
        <w:rPr>
          <w:rFonts w:hint="eastAsia" w:ascii="宋体" w:hAnsi="宋体"/>
          <w:szCs w:val="21"/>
        </w:rPr>
        <w:t>40.2质疑、投诉供应商应保证质疑、投诉内容的真实性和可靠性，并承担相应的法律责任。</w:t>
      </w:r>
    </w:p>
    <w:p w14:paraId="69DF5D54">
      <w:pPr>
        <w:ind w:firstLine="420" w:firstLineChars="200"/>
        <w:rPr>
          <w:rFonts w:hint="eastAsia" w:ascii="黑体" w:hAnsi="宋体" w:eastAsia="黑体"/>
          <w:szCs w:val="21"/>
        </w:rPr>
      </w:pPr>
      <w:r>
        <w:rPr>
          <w:rFonts w:hint="eastAsia" w:ascii="黑体" w:hAnsi="宋体" w:eastAsia="黑体"/>
          <w:szCs w:val="21"/>
        </w:rPr>
        <w:t>41．中标通知书</w:t>
      </w:r>
    </w:p>
    <w:p w14:paraId="138B7E1A">
      <w:pPr>
        <w:ind w:firstLine="420" w:firstLineChars="200"/>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15"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15"/>
    </w:p>
    <w:p w14:paraId="6E33D36D">
      <w:pPr>
        <w:ind w:firstLine="420" w:firstLineChars="200"/>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0F0ED8B1">
      <w:pPr>
        <w:ind w:firstLine="420" w:firstLineChars="200"/>
        <w:rPr>
          <w:rFonts w:hint="eastAsia" w:ascii="宋体" w:hAnsi="宋体"/>
          <w:szCs w:val="21"/>
        </w:rPr>
      </w:pPr>
      <w:bookmarkStart w:id="116" w:name="_Hlk71407340"/>
      <w:r>
        <w:rPr>
          <w:rFonts w:hint="eastAsia" w:ascii="宋体" w:hAnsi="宋体"/>
          <w:szCs w:val="21"/>
        </w:rPr>
        <w:t>41.3因质疑投诉或其他原因导致项目结果变更或采购终止的，政府集中采购机构有权吊销中标通知书。</w:t>
      </w:r>
    </w:p>
    <w:bookmarkEnd w:id="116"/>
    <w:p w14:paraId="7DEE8868">
      <w:pPr>
        <w:ind w:firstLine="411" w:firstLineChars="196"/>
        <w:rPr>
          <w:rFonts w:hint="eastAsia" w:ascii="宋体" w:hAnsi="宋体"/>
          <w:szCs w:val="21"/>
        </w:rPr>
      </w:pPr>
    </w:p>
    <w:p w14:paraId="1E896C65">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14:paraId="495DBC5D">
      <w:pPr>
        <w:ind w:firstLine="420" w:firstLineChars="200"/>
        <w:rPr>
          <w:rFonts w:hint="eastAsia" w:ascii="黑体" w:hAnsi="宋体" w:eastAsia="黑体"/>
          <w:szCs w:val="21"/>
        </w:rPr>
      </w:pPr>
      <w:r>
        <w:rPr>
          <w:rFonts w:hint="eastAsia" w:ascii="黑体" w:hAnsi="宋体" w:eastAsia="黑体"/>
          <w:szCs w:val="21"/>
        </w:rPr>
        <w:t>42．公开招标失败的处理</w:t>
      </w:r>
    </w:p>
    <w:p w14:paraId="17383B3C">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20A178A9">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1FB6BEC9">
      <w:pPr>
        <w:ind w:firstLine="411" w:firstLineChars="196"/>
        <w:rPr>
          <w:rFonts w:hint="eastAsia" w:ascii="宋体" w:hAnsi="宋体"/>
          <w:szCs w:val="21"/>
        </w:rPr>
      </w:pPr>
      <w:r>
        <w:rPr>
          <w:rFonts w:hint="eastAsia" w:ascii="宋体" w:hAnsi="宋体"/>
          <w:szCs w:val="21"/>
        </w:rPr>
        <w:t>42.3重新组织采购有以下两种组织形式：</w:t>
      </w:r>
    </w:p>
    <w:p w14:paraId="044255E7">
      <w:pPr>
        <w:ind w:firstLine="411" w:firstLineChars="196"/>
        <w:rPr>
          <w:rFonts w:hint="eastAsia" w:ascii="宋体" w:hAnsi="宋体"/>
        </w:rPr>
      </w:pPr>
      <w:r>
        <w:rPr>
          <w:rFonts w:hint="eastAsia" w:ascii="宋体" w:hAnsi="宋体"/>
        </w:rPr>
        <w:t>（1）由政府集中采购机构重新组织公开招标；</w:t>
      </w:r>
    </w:p>
    <w:p w14:paraId="7E1DDF1A">
      <w:pPr>
        <w:ind w:firstLine="411" w:firstLineChars="196"/>
        <w:rPr>
          <w:rFonts w:hint="eastAsia"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14:paraId="698194CB">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14:paraId="1C70EDC2">
      <w:pPr>
        <w:ind w:firstLine="420" w:firstLineChars="200"/>
        <w:rPr>
          <w:rFonts w:hint="eastAsia"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14:paraId="151C357B">
      <w:pPr>
        <w:ind w:firstLine="420" w:firstLineChars="200"/>
        <w:rPr>
          <w:rFonts w:hint="eastAsia" w:ascii="宋体" w:hAnsi="宋体"/>
          <w:szCs w:val="21"/>
        </w:rPr>
      </w:pPr>
    </w:p>
    <w:p w14:paraId="084B2A58">
      <w:pPr>
        <w:rPr>
          <w:rFonts w:hint="eastAsia" w:ascii="黑体" w:hAnsi="宋体" w:eastAsia="黑体"/>
          <w:sz w:val="24"/>
        </w:rPr>
      </w:pPr>
    </w:p>
    <w:p w14:paraId="47C50B3C">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117" w:name="_Hlk72439043"/>
      <w:r>
        <w:rPr>
          <w:rFonts w:hint="eastAsia" w:asciiTheme="majorHAnsi" w:hAnsiTheme="majorHAnsi" w:eastAsiaTheme="majorEastAsia" w:cstheme="majorBidi"/>
          <w:b/>
          <w:bCs/>
          <w:sz w:val="28"/>
          <w:szCs w:val="28"/>
        </w:rPr>
        <w:t>合同的授予与备案</w:t>
      </w:r>
      <w:bookmarkEnd w:id="117"/>
    </w:p>
    <w:p w14:paraId="1B9301EA">
      <w:pPr>
        <w:ind w:firstLine="420" w:firstLineChars="200"/>
        <w:rPr>
          <w:rFonts w:hint="eastAsia" w:ascii="黑体" w:hAnsi="宋体" w:eastAsia="黑体"/>
          <w:szCs w:val="21"/>
        </w:rPr>
      </w:pPr>
      <w:bookmarkStart w:id="118" w:name="_Toc73521674"/>
      <w:bookmarkStart w:id="119" w:name="_Toc100052408"/>
      <w:bookmarkStart w:id="120" w:name="_Toc73521586"/>
      <w:bookmarkStart w:id="121" w:name="_Toc73517679"/>
      <w:bookmarkStart w:id="122" w:name="_Toc73518157"/>
      <w:bookmarkStart w:id="123" w:name="_Hlk72439088"/>
      <w:r>
        <w:rPr>
          <w:rFonts w:hint="eastAsia" w:ascii="黑体" w:hAnsi="宋体" w:eastAsia="黑体"/>
          <w:szCs w:val="21"/>
        </w:rPr>
        <w:t>43．合同授予标准</w:t>
      </w:r>
      <w:bookmarkEnd w:id="118"/>
      <w:bookmarkEnd w:id="119"/>
      <w:bookmarkEnd w:id="120"/>
      <w:bookmarkEnd w:id="121"/>
      <w:bookmarkEnd w:id="122"/>
    </w:p>
    <w:p w14:paraId="1E424BC3">
      <w:pPr>
        <w:ind w:firstLine="420" w:firstLineChars="200"/>
        <w:rPr>
          <w:rFonts w:hint="eastAsia" w:ascii="宋体" w:hAnsi="宋体"/>
          <w:szCs w:val="21"/>
        </w:rPr>
      </w:pPr>
      <w:r>
        <w:rPr>
          <w:rFonts w:hint="eastAsia" w:ascii="宋体" w:hAnsi="宋体"/>
          <w:szCs w:val="21"/>
        </w:rPr>
        <w:t>本项目的合同将授予经本招标文件规定评审确定的中标供应商。</w:t>
      </w:r>
    </w:p>
    <w:p w14:paraId="60B13E07">
      <w:pPr>
        <w:ind w:firstLine="420" w:firstLineChars="200"/>
        <w:rPr>
          <w:rFonts w:hint="eastAsia" w:ascii="黑体" w:hAnsi="宋体" w:eastAsia="黑体"/>
          <w:szCs w:val="21"/>
        </w:rPr>
      </w:pPr>
      <w:bookmarkStart w:id="124" w:name="_Toc73521587"/>
      <w:bookmarkStart w:id="125" w:name="_Toc73518158"/>
      <w:bookmarkStart w:id="126" w:name="_Toc100052409"/>
      <w:bookmarkStart w:id="127" w:name="_Toc73517680"/>
      <w:bookmarkStart w:id="128" w:name="_Toc73521675"/>
      <w:r>
        <w:rPr>
          <w:rFonts w:hint="eastAsia" w:ascii="黑体" w:hAnsi="宋体" w:eastAsia="黑体"/>
          <w:szCs w:val="21"/>
        </w:rPr>
        <w:t>44．</w:t>
      </w:r>
      <w:bookmarkEnd w:id="124"/>
      <w:bookmarkEnd w:id="125"/>
      <w:bookmarkEnd w:id="126"/>
      <w:bookmarkEnd w:id="127"/>
      <w:bookmarkEnd w:id="128"/>
      <w:r>
        <w:rPr>
          <w:rFonts w:hint="eastAsia" w:ascii="黑体" w:hAnsi="宋体" w:eastAsia="黑体"/>
          <w:szCs w:val="21"/>
        </w:rPr>
        <w:t>接受和拒绝任何或所有投标的权力</w:t>
      </w:r>
    </w:p>
    <w:p w14:paraId="6F5AEAA2">
      <w:pPr>
        <w:ind w:firstLine="420" w:firstLineChars="200"/>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0EA444BC">
      <w:pPr>
        <w:ind w:firstLine="420" w:firstLineChars="200"/>
        <w:rPr>
          <w:rFonts w:hint="eastAsia" w:ascii="黑体" w:hAnsi="宋体" w:eastAsia="黑体"/>
          <w:szCs w:val="21"/>
        </w:rPr>
      </w:pPr>
      <w:bookmarkStart w:id="129" w:name="_Toc73518160"/>
      <w:bookmarkStart w:id="130" w:name="_Toc100052410"/>
      <w:bookmarkStart w:id="131" w:name="_Toc73521677"/>
      <w:bookmarkStart w:id="132" w:name="_Toc73521589"/>
      <w:bookmarkStart w:id="133" w:name="_Toc73517682"/>
      <w:r>
        <w:rPr>
          <w:rFonts w:hint="eastAsia" w:ascii="黑体" w:hAnsi="宋体" w:eastAsia="黑体"/>
          <w:szCs w:val="21"/>
        </w:rPr>
        <w:t>45．合同的签订</w:t>
      </w:r>
      <w:bookmarkEnd w:id="129"/>
      <w:bookmarkEnd w:id="130"/>
      <w:bookmarkEnd w:id="131"/>
      <w:bookmarkEnd w:id="132"/>
      <w:bookmarkEnd w:id="133"/>
    </w:p>
    <w:p w14:paraId="61A34ABB">
      <w:pPr>
        <w:ind w:firstLine="420" w:firstLineChars="200"/>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3542A8D0">
      <w:pPr>
        <w:ind w:firstLine="420" w:firstLineChars="200"/>
        <w:rPr>
          <w:rFonts w:hint="eastAsia" w:ascii="宋体" w:hAnsi="宋体"/>
          <w:szCs w:val="21"/>
        </w:rPr>
      </w:pPr>
      <w:r>
        <w:rPr>
          <w:rFonts w:hint="eastAsia" w:ascii="宋体" w:hAnsi="宋体"/>
          <w:szCs w:val="21"/>
        </w:rPr>
        <w:t>45.2中标人应当按照合同约定履行义务，完成中标项目，不得将中标项目转让（转包）给他人。</w:t>
      </w:r>
    </w:p>
    <w:p w14:paraId="424C0EEE">
      <w:pPr>
        <w:ind w:firstLine="420" w:firstLineChars="200"/>
        <w:rPr>
          <w:rFonts w:hint="eastAsia" w:ascii="黑体" w:hAnsi="宋体" w:eastAsia="黑体"/>
          <w:szCs w:val="21"/>
        </w:rPr>
      </w:pPr>
      <w:bookmarkStart w:id="134" w:name="_Toc73521590"/>
      <w:bookmarkStart w:id="135" w:name="_Toc100052411"/>
      <w:bookmarkStart w:id="136" w:name="_Toc73521678"/>
      <w:bookmarkStart w:id="137" w:name="_Toc73517683"/>
      <w:bookmarkStart w:id="138" w:name="_Toc73518161"/>
      <w:r>
        <w:rPr>
          <w:rFonts w:hint="eastAsia" w:ascii="黑体" w:hAnsi="宋体" w:eastAsia="黑体"/>
          <w:szCs w:val="21"/>
        </w:rPr>
        <w:t>46．履约担保</w:t>
      </w:r>
      <w:bookmarkEnd w:id="134"/>
      <w:bookmarkEnd w:id="135"/>
      <w:bookmarkEnd w:id="136"/>
      <w:bookmarkEnd w:id="137"/>
      <w:bookmarkEnd w:id="138"/>
    </w:p>
    <w:p w14:paraId="5349DBFF">
      <w:pPr>
        <w:ind w:firstLine="420" w:firstLineChars="200"/>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6C0DDCD2">
      <w:pPr>
        <w:ind w:firstLine="420" w:firstLineChars="200"/>
        <w:rPr>
          <w:rFonts w:hint="eastAsia"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4390D16D">
      <w:pPr>
        <w:ind w:firstLine="420" w:firstLineChars="200"/>
        <w:rPr>
          <w:rFonts w:hint="eastAsia" w:ascii="黑体" w:hAnsi="宋体" w:eastAsia="黑体"/>
          <w:szCs w:val="21"/>
        </w:rPr>
      </w:pPr>
      <w:r>
        <w:rPr>
          <w:rFonts w:hint="eastAsia" w:ascii="黑体" w:hAnsi="宋体" w:eastAsia="黑体"/>
          <w:szCs w:val="21"/>
        </w:rPr>
        <w:t>47. 合同备案</w:t>
      </w:r>
    </w:p>
    <w:p w14:paraId="457B69FF">
      <w:pPr>
        <w:ind w:firstLine="420" w:firstLineChars="200"/>
        <w:rPr>
          <w:rFonts w:hint="eastAsia"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14:paraId="198BF378">
      <w:pPr>
        <w:ind w:firstLine="420" w:firstLineChars="200"/>
        <w:rPr>
          <w:rFonts w:hint="eastAsia" w:ascii="黑体" w:hAnsi="宋体" w:eastAsia="黑体"/>
          <w:szCs w:val="21"/>
        </w:rPr>
      </w:pPr>
      <w:r>
        <w:rPr>
          <w:rFonts w:hint="eastAsia" w:ascii="黑体" w:hAnsi="宋体" w:eastAsia="黑体"/>
          <w:szCs w:val="21"/>
        </w:rPr>
        <w:t>48. 合同变更</w:t>
      </w:r>
    </w:p>
    <w:p w14:paraId="6FC8DD0C">
      <w:pPr>
        <w:ind w:firstLine="420" w:firstLineChars="200"/>
        <w:rPr>
          <w:rFonts w:hint="eastAsia"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471FB05E">
      <w:pPr>
        <w:ind w:firstLine="420" w:firstLineChars="200"/>
        <w:rPr>
          <w:rFonts w:hint="eastAsia" w:ascii="黑体" w:hAnsi="宋体" w:eastAsia="黑体"/>
          <w:szCs w:val="21"/>
        </w:rPr>
      </w:pPr>
      <w:r>
        <w:rPr>
          <w:rFonts w:hint="eastAsia" w:ascii="黑体" w:hAnsi="宋体" w:eastAsia="黑体"/>
          <w:szCs w:val="21"/>
        </w:rPr>
        <w:t>49. 项目验收</w:t>
      </w:r>
    </w:p>
    <w:p w14:paraId="2ED55A1B">
      <w:pPr>
        <w:widowControl/>
        <w:ind w:firstLine="420" w:firstLineChars="200"/>
        <w:jc w:val="left"/>
        <w:rPr>
          <w:rFonts w:hint="eastAsia"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14:paraId="3D72C234">
      <w:pPr>
        <w:ind w:firstLine="420" w:firstLineChars="200"/>
        <w:rPr>
          <w:rFonts w:hint="eastAsia" w:ascii="黑体" w:hAnsi="宋体" w:eastAsia="黑体"/>
          <w:szCs w:val="21"/>
        </w:rPr>
      </w:pPr>
      <w:r>
        <w:rPr>
          <w:rFonts w:hint="eastAsia" w:ascii="黑体" w:hAnsi="宋体" w:eastAsia="黑体"/>
          <w:szCs w:val="21"/>
        </w:rPr>
        <w:t>50. 宣传</w:t>
      </w:r>
    </w:p>
    <w:p w14:paraId="732DB7E6">
      <w:pPr>
        <w:ind w:firstLine="420" w:firstLineChars="200"/>
        <w:rPr>
          <w:rFonts w:hint="eastAsia"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18C3E39D">
      <w:pPr>
        <w:ind w:firstLine="420" w:firstLineChars="200"/>
        <w:rPr>
          <w:rFonts w:hint="eastAsia" w:ascii="宋体" w:hAnsi="宋体"/>
          <w:szCs w:val="21"/>
        </w:rPr>
      </w:pPr>
      <w:r>
        <w:rPr>
          <w:rFonts w:hint="eastAsia" w:ascii="宋体" w:hAnsi="宋体"/>
          <w:szCs w:val="21"/>
        </w:rPr>
        <w:t>a.名片、宣传册、广告标语等；</w:t>
      </w:r>
    </w:p>
    <w:p w14:paraId="7B6D2134">
      <w:pPr>
        <w:ind w:firstLine="420" w:firstLineChars="200"/>
        <w:rPr>
          <w:rFonts w:hint="eastAsia" w:ascii="宋体" w:hAnsi="宋体"/>
          <w:szCs w:val="21"/>
        </w:rPr>
      </w:pPr>
      <w:r>
        <w:rPr>
          <w:rFonts w:hint="eastAsia" w:ascii="宋体" w:hAnsi="宋体"/>
          <w:szCs w:val="21"/>
        </w:rPr>
        <w:t>b.案例介绍、推广等；</w:t>
      </w:r>
    </w:p>
    <w:p w14:paraId="01DEF401">
      <w:pPr>
        <w:ind w:firstLine="420" w:firstLineChars="200"/>
        <w:rPr>
          <w:rFonts w:hint="eastAsia" w:ascii="宋体" w:hAnsi="宋体"/>
          <w:szCs w:val="21"/>
        </w:rPr>
      </w:pPr>
      <w:r>
        <w:rPr>
          <w:rFonts w:hint="eastAsia" w:ascii="宋体" w:hAnsi="宋体"/>
          <w:szCs w:val="21"/>
        </w:rPr>
        <w:t>c.工作人员向其他消费群体宣传。</w:t>
      </w:r>
    </w:p>
    <w:p w14:paraId="3271C774">
      <w:pPr>
        <w:ind w:firstLine="420" w:firstLineChars="200"/>
        <w:rPr>
          <w:rFonts w:hint="eastAsia" w:ascii="黑体" w:hAnsi="宋体" w:eastAsia="黑体"/>
          <w:szCs w:val="21"/>
        </w:rPr>
      </w:pPr>
      <w:r>
        <w:rPr>
          <w:rFonts w:hint="eastAsia" w:ascii="黑体" w:hAnsi="宋体" w:eastAsia="黑体"/>
          <w:szCs w:val="21"/>
        </w:rPr>
        <w:t>51. 供应商违法责任</w:t>
      </w:r>
    </w:p>
    <w:p w14:paraId="01E0F1D6">
      <w:pPr>
        <w:ind w:firstLine="420" w:firstLineChars="200"/>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01221EED">
      <w:pPr>
        <w:ind w:firstLine="420" w:firstLineChars="200"/>
        <w:rPr>
          <w:rFonts w:hint="eastAsia" w:ascii="宋体" w:hAnsi="宋体"/>
          <w:szCs w:val="21"/>
        </w:rPr>
      </w:pPr>
      <w:r>
        <w:rPr>
          <w:rFonts w:hint="eastAsia" w:ascii="宋体" w:hAnsi="宋体"/>
          <w:szCs w:val="21"/>
        </w:rPr>
        <w:t>（1）在采购活动中应当回避而未回避的；</w:t>
      </w:r>
    </w:p>
    <w:p w14:paraId="2D488F23">
      <w:pPr>
        <w:ind w:firstLine="420" w:firstLineChars="200"/>
        <w:rPr>
          <w:rFonts w:hint="eastAsia" w:ascii="宋体" w:hAnsi="宋体"/>
          <w:szCs w:val="21"/>
        </w:rPr>
      </w:pPr>
      <w:r>
        <w:rPr>
          <w:rFonts w:hint="eastAsia" w:ascii="宋体" w:hAnsi="宋体"/>
          <w:szCs w:val="21"/>
        </w:rPr>
        <w:t>（2）未按本条例规定签订、履行采购合同，造成严重后果的；</w:t>
      </w:r>
    </w:p>
    <w:p w14:paraId="39719260">
      <w:pPr>
        <w:ind w:firstLine="420" w:firstLineChars="200"/>
        <w:rPr>
          <w:rFonts w:hint="eastAsia" w:ascii="宋体" w:hAnsi="宋体"/>
          <w:szCs w:val="21"/>
        </w:rPr>
      </w:pPr>
      <w:r>
        <w:rPr>
          <w:rFonts w:hint="eastAsia" w:ascii="宋体" w:hAnsi="宋体"/>
          <w:szCs w:val="21"/>
        </w:rPr>
        <w:t>（3）隐瞒真实情况，提供虚假资料的；</w:t>
      </w:r>
    </w:p>
    <w:p w14:paraId="4783AE9D">
      <w:pPr>
        <w:ind w:firstLine="420" w:firstLineChars="200"/>
        <w:rPr>
          <w:rFonts w:hint="eastAsia" w:ascii="宋体" w:hAnsi="宋体"/>
          <w:szCs w:val="21"/>
        </w:rPr>
      </w:pPr>
      <w:r>
        <w:rPr>
          <w:rFonts w:hint="eastAsia" w:ascii="宋体" w:hAnsi="宋体"/>
          <w:szCs w:val="21"/>
        </w:rPr>
        <w:t>（4）以非法手段排斥其他供应商参与竞争的；</w:t>
      </w:r>
    </w:p>
    <w:p w14:paraId="0E062CBB">
      <w:pPr>
        <w:ind w:firstLine="420" w:firstLineChars="200"/>
        <w:rPr>
          <w:rFonts w:hint="eastAsia" w:ascii="宋体" w:hAnsi="宋体"/>
          <w:szCs w:val="21"/>
        </w:rPr>
      </w:pPr>
      <w:r>
        <w:rPr>
          <w:rFonts w:hint="eastAsia" w:ascii="宋体" w:hAnsi="宋体"/>
          <w:szCs w:val="21"/>
        </w:rPr>
        <w:t>（5）与其他采购参加人串通投标的；</w:t>
      </w:r>
    </w:p>
    <w:p w14:paraId="5EC2D819">
      <w:pPr>
        <w:ind w:firstLine="420" w:firstLineChars="200"/>
        <w:rPr>
          <w:rFonts w:hint="eastAsia" w:ascii="宋体" w:hAnsi="宋体"/>
          <w:szCs w:val="21"/>
        </w:rPr>
      </w:pPr>
      <w:r>
        <w:rPr>
          <w:rFonts w:hint="eastAsia" w:ascii="宋体" w:hAnsi="宋体"/>
          <w:szCs w:val="21"/>
        </w:rPr>
        <w:t>（6）恶意投诉的；</w:t>
      </w:r>
    </w:p>
    <w:p w14:paraId="3B0A2F57">
      <w:pPr>
        <w:ind w:firstLine="420" w:firstLineChars="200"/>
        <w:rPr>
          <w:rFonts w:hint="eastAsia" w:ascii="宋体" w:hAnsi="宋体"/>
          <w:szCs w:val="21"/>
        </w:rPr>
      </w:pPr>
      <w:r>
        <w:rPr>
          <w:rFonts w:hint="eastAsia" w:ascii="宋体" w:hAnsi="宋体"/>
          <w:szCs w:val="21"/>
        </w:rPr>
        <w:t>（7）向采购项目相关人行贿或者提供其他不当利益的；</w:t>
      </w:r>
    </w:p>
    <w:p w14:paraId="4AFEAD58">
      <w:pPr>
        <w:ind w:firstLine="420" w:firstLineChars="200"/>
        <w:rPr>
          <w:rFonts w:hint="eastAsia" w:ascii="宋体" w:hAnsi="宋体"/>
          <w:szCs w:val="21"/>
        </w:rPr>
      </w:pPr>
      <w:r>
        <w:rPr>
          <w:rFonts w:hint="eastAsia" w:ascii="宋体" w:hAnsi="宋体"/>
          <w:szCs w:val="21"/>
        </w:rPr>
        <w:t>（8）阻碍、抗拒主管部门监督检查的；</w:t>
      </w:r>
    </w:p>
    <w:p w14:paraId="52B58C24">
      <w:pPr>
        <w:ind w:firstLine="420" w:firstLineChars="200"/>
        <w:rPr>
          <w:rFonts w:hint="eastAsia" w:ascii="宋体" w:hAnsi="宋体"/>
          <w:szCs w:val="21"/>
        </w:rPr>
      </w:pPr>
      <w:r>
        <w:rPr>
          <w:rFonts w:hint="eastAsia" w:ascii="宋体" w:hAnsi="宋体"/>
          <w:szCs w:val="21"/>
        </w:rPr>
        <w:t>（9）其他违反本条例规定的行为。</w:t>
      </w:r>
    </w:p>
    <w:p w14:paraId="6DE6AA41">
      <w:pPr>
        <w:ind w:firstLine="420" w:firstLineChars="200"/>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39" w:name="_Hlk72440769"/>
      <w:r>
        <w:rPr>
          <w:rFonts w:hint="eastAsia" w:ascii="宋体" w:hAnsi="宋体"/>
          <w:szCs w:val="21"/>
        </w:rPr>
        <w:t>政府集中采购机构或采购人不予退还其交纳的谈判保证金，情节严重的，并由主管部门</w:t>
      </w:r>
      <w:bookmarkEnd w:id="139"/>
      <w:r>
        <w:rPr>
          <w:rFonts w:hint="eastAsia" w:ascii="宋体" w:hAnsi="宋体"/>
          <w:szCs w:val="21"/>
        </w:rPr>
        <w:t>记入供应商诚信档案，予以通报：</w:t>
      </w:r>
    </w:p>
    <w:p w14:paraId="0E9C617F">
      <w:pPr>
        <w:ind w:firstLine="420" w:firstLineChars="200"/>
        <w:rPr>
          <w:rFonts w:hint="eastAsia" w:ascii="宋体" w:hAnsi="宋体"/>
          <w:szCs w:val="21"/>
        </w:rPr>
      </w:pPr>
      <w:r>
        <w:rPr>
          <w:rFonts w:hint="eastAsia" w:ascii="宋体" w:hAnsi="宋体"/>
          <w:szCs w:val="21"/>
        </w:rPr>
        <w:t>（1</w:t>
      </w:r>
      <w:r>
        <w:rPr>
          <w:rFonts w:ascii="宋体" w:hAnsi="宋体"/>
          <w:szCs w:val="21"/>
        </w:rPr>
        <w:t>）投标截止后，撤销投标的；</w:t>
      </w:r>
    </w:p>
    <w:p w14:paraId="62ED53D9">
      <w:pPr>
        <w:ind w:firstLine="420" w:firstLineChars="200"/>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496F08A1">
      <w:pPr>
        <w:ind w:firstLine="420" w:firstLineChars="200"/>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14:paraId="499F7F41">
      <w:pPr>
        <w:ind w:firstLine="420" w:firstLineChars="200"/>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14:paraId="1AB8DD95">
      <w:pPr>
        <w:pStyle w:val="7"/>
      </w:pPr>
    </w:p>
    <w:bookmarkEnd w:id="123"/>
    <w:p w14:paraId="65D798E8">
      <w:pPr>
        <w:pStyle w:val="32"/>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14:paraId="0F3459FF">
      <w:pPr>
        <w:ind w:firstLine="420" w:firstLineChars="200"/>
        <w:rPr>
          <w:rFonts w:hint="eastAsia" w:ascii="黑体" w:hAnsi="宋体" w:eastAsia="黑体"/>
          <w:szCs w:val="21"/>
        </w:rPr>
      </w:pPr>
      <w:r>
        <w:rPr>
          <w:rFonts w:hint="eastAsia" w:ascii="黑体" w:hAnsi="宋体" w:eastAsia="黑体"/>
          <w:szCs w:val="21"/>
        </w:rPr>
        <w:t>52.质疑提出与答复</w:t>
      </w:r>
    </w:p>
    <w:p w14:paraId="37BC9994">
      <w:pPr>
        <w:ind w:firstLine="420" w:firstLineChars="200"/>
        <w:rPr>
          <w:rFonts w:hint="eastAsia" w:ascii="宋体" w:hAnsi="宋体"/>
          <w:szCs w:val="21"/>
        </w:rPr>
      </w:pPr>
      <w:r>
        <w:rPr>
          <w:rFonts w:hint="eastAsia" w:ascii="宋体" w:hAnsi="宋体"/>
          <w:szCs w:val="21"/>
        </w:rPr>
        <w:t>52.1提出质疑</w:t>
      </w:r>
    </w:p>
    <w:p w14:paraId="7DC08B30">
      <w:pPr>
        <w:ind w:firstLine="420" w:firstLineChars="200"/>
        <w:rPr>
          <w:rFonts w:hint="eastAsia"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14:paraId="7B20C62D">
      <w:pPr>
        <w:ind w:firstLine="420" w:firstLineChars="200"/>
        <w:rPr>
          <w:rFonts w:hint="eastAsia" w:ascii="宋体" w:hAnsi="宋体"/>
          <w:szCs w:val="21"/>
        </w:rPr>
      </w:pPr>
      <w:r>
        <w:rPr>
          <w:rFonts w:hint="eastAsia" w:ascii="宋体" w:hAnsi="宋体"/>
          <w:szCs w:val="21"/>
        </w:rPr>
        <w:t>52.2</w:t>
      </w:r>
      <w:r>
        <w:rPr>
          <w:rFonts w:ascii="宋体" w:hAnsi="宋体"/>
          <w:szCs w:val="21"/>
        </w:rPr>
        <w:t>法律依据</w:t>
      </w:r>
    </w:p>
    <w:p w14:paraId="44954FB5">
      <w:pPr>
        <w:ind w:firstLine="420" w:firstLineChars="200"/>
        <w:rPr>
          <w:rFonts w:hint="eastAsia"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FD6539D">
      <w:pPr>
        <w:ind w:firstLine="420" w:firstLineChars="200"/>
        <w:rPr>
          <w:rFonts w:hint="eastAsia" w:ascii="宋体" w:hAnsi="宋体"/>
          <w:szCs w:val="21"/>
        </w:rPr>
      </w:pPr>
      <w:r>
        <w:rPr>
          <w:rFonts w:hint="eastAsia" w:ascii="宋体" w:hAnsi="宋体"/>
          <w:szCs w:val="21"/>
        </w:rPr>
        <w:t>52.3质疑条件</w:t>
      </w:r>
    </w:p>
    <w:p w14:paraId="0B67910C">
      <w:pPr>
        <w:ind w:firstLine="420" w:firstLineChars="200"/>
        <w:rPr>
          <w:rFonts w:hint="eastAsia" w:ascii="宋体" w:hAnsi="宋体"/>
          <w:szCs w:val="21"/>
        </w:rPr>
      </w:pPr>
      <w:r>
        <w:rPr>
          <w:rFonts w:hint="eastAsia" w:ascii="宋体" w:hAnsi="宋体"/>
          <w:szCs w:val="21"/>
        </w:rPr>
        <w:t>52.3.1提出质疑的供应商应当是参与所质疑项目采购活动的供应商；</w:t>
      </w:r>
      <w:bookmarkStart w:id="140" w:name="_Hlk75374941"/>
      <w:r>
        <w:rPr>
          <w:rFonts w:hint="eastAsia" w:ascii="宋体" w:hAnsi="宋体"/>
          <w:szCs w:val="21"/>
        </w:rPr>
        <w:t>以联合体形式参与的，质疑应当由组成联合体的所有成员共同提出</w:t>
      </w:r>
      <w:bookmarkEnd w:id="140"/>
      <w:r>
        <w:rPr>
          <w:rFonts w:hint="eastAsia" w:ascii="宋体" w:hAnsi="宋体"/>
          <w:szCs w:val="21"/>
        </w:rPr>
        <w:t>；</w:t>
      </w:r>
    </w:p>
    <w:p w14:paraId="281DEE97">
      <w:pPr>
        <w:ind w:firstLine="420" w:firstLineChars="200"/>
        <w:rPr>
          <w:rFonts w:hint="eastAsia"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98BEFA7">
      <w:pPr>
        <w:ind w:firstLine="420" w:firstLineChars="20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0D64A5BA">
      <w:pPr>
        <w:ind w:firstLine="420" w:firstLineChars="200"/>
        <w:rPr>
          <w:rFonts w:hint="eastAsia" w:ascii="宋体" w:hAnsi="宋体"/>
          <w:szCs w:val="21"/>
        </w:rPr>
      </w:pPr>
      <w:r>
        <w:rPr>
          <w:rFonts w:hint="eastAsia" w:ascii="宋体" w:hAnsi="宋体"/>
          <w:szCs w:val="21"/>
        </w:rPr>
        <w:t>（1）供应商的名称（或者姓名）、地址、邮编、邮箱、联系人及联系电话；</w:t>
      </w:r>
    </w:p>
    <w:p w14:paraId="2DD8AEB4">
      <w:pPr>
        <w:ind w:firstLine="420" w:firstLineChars="200"/>
        <w:rPr>
          <w:rFonts w:hint="eastAsia" w:ascii="宋体" w:hAnsi="宋体"/>
          <w:szCs w:val="21"/>
        </w:rPr>
      </w:pPr>
      <w:r>
        <w:rPr>
          <w:rFonts w:hint="eastAsia" w:ascii="宋体" w:hAnsi="宋体"/>
          <w:szCs w:val="21"/>
        </w:rPr>
        <w:t>（2）质疑项目的名称、编号；</w:t>
      </w:r>
    </w:p>
    <w:p w14:paraId="6AB77035">
      <w:pPr>
        <w:ind w:firstLine="420" w:firstLineChars="200"/>
        <w:rPr>
          <w:rFonts w:hint="eastAsia" w:ascii="宋体" w:hAnsi="宋体"/>
          <w:szCs w:val="21"/>
        </w:rPr>
      </w:pPr>
      <w:r>
        <w:rPr>
          <w:rFonts w:hint="eastAsia" w:ascii="宋体" w:hAnsi="宋体"/>
          <w:szCs w:val="21"/>
        </w:rPr>
        <w:t>（3）具体、明确的质疑对象、质疑事项和质疑请求；</w:t>
      </w:r>
    </w:p>
    <w:p w14:paraId="471586BD">
      <w:pPr>
        <w:ind w:firstLine="420" w:firstLineChars="200"/>
        <w:rPr>
          <w:rFonts w:hint="eastAsia" w:ascii="宋体" w:hAnsi="宋体"/>
          <w:szCs w:val="21"/>
        </w:rPr>
      </w:pPr>
      <w:r>
        <w:rPr>
          <w:rFonts w:hint="eastAsia" w:ascii="宋体" w:hAnsi="宋体"/>
          <w:szCs w:val="21"/>
        </w:rPr>
        <w:t>（4）因质疑事项而受损害的权益；</w:t>
      </w:r>
    </w:p>
    <w:p w14:paraId="777B7AE4">
      <w:pPr>
        <w:ind w:firstLine="420" w:firstLineChars="200"/>
        <w:rPr>
          <w:rFonts w:hint="eastAsia" w:ascii="宋体" w:hAnsi="宋体"/>
          <w:szCs w:val="21"/>
        </w:rPr>
      </w:pPr>
      <w:r>
        <w:rPr>
          <w:rFonts w:hint="eastAsia" w:ascii="宋体" w:hAnsi="宋体"/>
          <w:szCs w:val="21"/>
        </w:rPr>
        <w:t>（5）事实依据；</w:t>
      </w:r>
    </w:p>
    <w:p w14:paraId="1502314A">
      <w:pPr>
        <w:ind w:firstLine="420" w:firstLineChars="200"/>
        <w:rPr>
          <w:rFonts w:hint="eastAsia" w:ascii="宋体" w:hAnsi="宋体"/>
          <w:szCs w:val="21"/>
        </w:rPr>
      </w:pPr>
      <w:r>
        <w:rPr>
          <w:rFonts w:hint="eastAsia" w:ascii="宋体" w:hAnsi="宋体"/>
          <w:szCs w:val="21"/>
        </w:rPr>
        <w:t>（6）必要的法律依据；</w:t>
      </w:r>
    </w:p>
    <w:p w14:paraId="6471F7DD">
      <w:pPr>
        <w:ind w:firstLine="420" w:firstLineChars="200"/>
        <w:rPr>
          <w:rFonts w:hint="eastAsia" w:ascii="宋体" w:hAnsi="宋体"/>
          <w:szCs w:val="21"/>
        </w:rPr>
      </w:pPr>
      <w:r>
        <w:rPr>
          <w:rFonts w:hint="eastAsia" w:ascii="宋体" w:hAnsi="宋体"/>
          <w:szCs w:val="21"/>
        </w:rPr>
        <w:t>（7）提出质疑的日期。</w:t>
      </w:r>
    </w:p>
    <w:p w14:paraId="138CC3AB">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BE505A5">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544FB37E">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6BB44F2E">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36B79C5">
      <w:pPr>
        <w:ind w:firstLine="420" w:firstLineChars="200"/>
        <w:rPr>
          <w:rFonts w:hint="eastAsia" w:ascii="宋体" w:hAnsi="宋体"/>
          <w:szCs w:val="21"/>
        </w:rPr>
      </w:pPr>
      <w:r>
        <w:rPr>
          <w:rFonts w:hint="eastAsia" w:ascii="宋体" w:hAnsi="宋体"/>
          <w:szCs w:val="21"/>
        </w:rPr>
        <w:t>52.5收文地点</w:t>
      </w:r>
    </w:p>
    <w:p w14:paraId="64807B67">
      <w:pPr>
        <w:ind w:firstLine="422" w:firstLineChars="200"/>
        <w:rPr>
          <w:rFonts w:hint="eastAsia" w:ascii="宋体" w:hAnsi="宋体"/>
          <w:b/>
          <w:bCs/>
          <w:szCs w:val="21"/>
        </w:rPr>
      </w:pPr>
      <w:r>
        <w:rPr>
          <w:rFonts w:hint="eastAsia" w:ascii="宋体" w:hAnsi="宋体"/>
          <w:b/>
          <w:bCs/>
          <w:szCs w:val="21"/>
        </w:rPr>
        <w:t>地址：深圳公共资源交易中心（深圳交易集团有限公司宝安分公司）一楼服务大厅，质疑咨询电话：0755-27758331。</w:t>
      </w:r>
    </w:p>
    <w:p w14:paraId="4B912C63">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53A0AE73">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401AAE2D">
      <w:pPr>
        <w:ind w:firstLine="420" w:firstLineChars="200"/>
        <w:rPr>
          <w:rFonts w:hint="eastAsia" w:ascii="仿宋" w:hAnsi="仿宋" w:eastAsia="仿宋"/>
          <w:szCs w:val="21"/>
        </w:rPr>
      </w:pPr>
      <w:r>
        <w:rPr>
          <w:rFonts w:hint="eastAsia" w:ascii="宋体" w:hAnsi="宋体"/>
          <w:szCs w:val="21"/>
        </w:rPr>
        <w:t>52.6.2供应商提交的质疑材料不符合质疑条件的，视情况处理：</w:t>
      </w:r>
    </w:p>
    <w:p w14:paraId="6775CCC4">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168660CA">
      <w:pPr>
        <w:ind w:firstLine="420" w:firstLineChars="200"/>
        <w:rPr>
          <w:rFonts w:hint="eastAsia" w:ascii="宋体" w:hAnsi="宋体"/>
          <w:szCs w:val="21"/>
        </w:rPr>
      </w:pPr>
      <w:r>
        <w:rPr>
          <w:rFonts w:hint="eastAsia" w:ascii="宋体" w:hAnsi="宋体"/>
          <w:szCs w:val="21"/>
        </w:rPr>
        <w:t>供应商提交的质疑存在下列情形之一的，不予受理：</w:t>
      </w:r>
    </w:p>
    <w:p w14:paraId="6FA3584B">
      <w:pPr>
        <w:ind w:firstLine="420" w:firstLineChars="200"/>
        <w:rPr>
          <w:rFonts w:hint="eastAsia" w:ascii="宋体" w:hAnsi="宋体"/>
          <w:szCs w:val="21"/>
        </w:rPr>
      </w:pPr>
      <w:r>
        <w:rPr>
          <w:rFonts w:hint="eastAsia" w:ascii="宋体" w:hAnsi="宋体"/>
          <w:szCs w:val="21"/>
        </w:rPr>
        <w:t>（1）质疑主体不满足要求的；</w:t>
      </w:r>
    </w:p>
    <w:p w14:paraId="67F18B99">
      <w:pPr>
        <w:ind w:firstLine="420" w:firstLineChars="200"/>
        <w:rPr>
          <w:rFonts w:hint="eastAsia" w:ascii="宋体" w:hAnsi="宋体"/>
          <w:szCs w:val="21"/>
        </w:rPr>
      </w:pPr>
      <w:r>
        <w:rPr>
          <w:rFonts w:hint="eastAsia" w:ascii="宋体" w:hAnsi="宋体"/>
          <w:szCs w:val="21"/>
        </w:rPr>
        <w:t>（2）供应商自身权益未受到损害的；</w:t>
      </w:r>
    </w:p>
    <w:p w14:paraId="74B9775C">
      <w:pPr>
        <w:ind w:firstLine="420" w:firstLineChars="200"/>
        <w:rPr>
          <w:rFonts w:hint="eastAsia" w:ascii="宋体" w:hAnsi="宋体"/>
          <w:szCs w:val="21"/>
        </w:rPr>
      </w:pPr>
      <w:r>
        <w:rPr>
          <w:rFonts w:hint="eastAsia" w:ascii="宋体" w:hAnsi="宋体"/>
          <w:szCs w:val="21"/>
        </w:rPr>
        <w:t>（3）供应商未在法定质疑期限内提出质疑的；</w:t>
      </w:r>
    </w:p>
    <w:p w14:paraId="5EF8D9CF">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6E888BF">
      <w:pPr>
        <w:ind w:firstLine="420" w:firstLineChars="200"/>
        <w:rPr>
          <w:rFonts w:hint="eastAsia" w:ascii="宋体" w:hAnsi="宋体"/>
          <w:szCs w:val="21"/>
        </w:rPr>
      </w:pPr>
      <w:r>
        <w:rPr>
          <w:rFonts w:hint="eastAsia" w:ascii="宋体" w:hAnsi="宋体"/>
          <w:szCs w:val="21"/>
        </w:rPr>
        <w:t>（5）其他不符合受理条件情形的。</w:t>
      </w:r>
    </w:p>
    <w:p w14:paraId="31EC612B">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14:paraId="37781D62">
      <w:pPr>
        <w:ind w:firstLine="420" w:firstLineChars="200"/>
        <w:rPr>
          <w:rFonts w:hint="eastAsia" w:ascii="宋体" w:hAnsi="宋体"/>
          <w:szCs w:val="21"/>
        </w:rPr>
      </w:pPr>
      <w:r>
        <w:rPr>
          <w:rFonts w:hint="eastAsia" w:ascii="宋体" w:hAnsi="宋体"/>
          <w:szCs w:val="21"/>
        </w:rPr>
        <w:t>52.7质疑答复时限</w:t>
      </w:r>
    </w:p>
    <w:p w14:paraId="668704DF">
      <w:pPr>
        <w:ind w:firstLine="420" w:firstLineChars="200"/>
        <w:rPr>
          <w:rFonts w:hint="eastAsia" w:ascii="宋体" w:hAnsi="宋体"/>
          <w:szCs w:val="21"/>
        </w:rPr>
      </w:pPr>
      <w:r>
        <w:rPr>
          <w:rFonts w:hint="eastAsia" w:ascii="宋体" w:hAnsi="宋体"/>
          <w:szCs w:val="21"/>
        </w:rPr>
        <w:t>自收文之日起七个工作日内。</w:t>
      </w:r>
    </w:p>
    <w:p w14:paraId="6CC651FD">
      <w:pPr>
        <w:ind w:firstLine="420" w:firstLineChars="200"/>
        <w:rPr>
          <w:rFonts w:hint="eastAsia" w:ascii="宋体" w:hAnsi="宋体"/>
          <w:szCs w:val="21"/>
        </w:rPr>
      </w:pPr>
      <w:r>
        <w:rPr>
          <w:rFonts w:hint="eastAsia" w:ascii="宋体" w:hAnsi="宋体"/>
          <w:szCs w:val="21"/>
        </w:rPr>
        <w:t>52.8争议（投诉）</w:t>
      </w:r>
    </w:p>
    <w:p w14:paraId="6E5304A5">
      <w:pPr>
        <w:ind w:firstLine="420" w:firstLineChars="200"/>
        <w:rPr>
          <w:rFonts w:hint="eastAsia"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14:paraId="28313F78">
      <w:pPr>
        <w:ind w:firstLine="420" w:firstLineChars="200"/>
        <w:rPr>
          <w:rFonts w:hint="eastAsia" w:ascii="黑体" w:hAnsi="宋体" w:eastAsia="黑体"/>
          <w:szCs w:val="21"/>
        </w:rPr>
      </w:pPr>
      <w:r>
        <w:rPr>
          <w:rFonts w:hint="eastAsia" w:ascii="黑体" w:hAnsi="宋体" w:eastAsia="黑体"/>
          <w:szCs w:val="21"/>
        </w:rPr>
        <w:t>53. 质疑后续处理</w:t>
      </w:r>
    </w:p>
    <w:p w14:paraId="417CE946">
      <w:pPr>
        <w:ind w:firstLine="420" w:firstLineChars="200"/>
        <w:rPr>
          <w:rFonts w:hint="eastAsia" w:ascii="宋体" w:hAnsi="宋体"/>
          <w:szCs w:val="21"/>
        </w:rPr>
      </w:pPr>
      <w:r>
        <w:rPr>
          <w:rFonts w:hint="eastAsia" w:ascii="宋体" w:hAnsi="宋体"/>
          <w:szCs w:val="21"/>
        </w:rPr>
        <w:t>53.1供应商质疑不成立，或者成立但未对中标、成交结果构成影响的，继续开展采购活动。</w:t>
      </w:r>
    </w:p>
    <w:p w14:paraId="0A5C2AB5">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511FA57B">
      <w:pPr>
        <w:jc w:val="center"/>
      </w:pPr>
      <w:r>
        <w:t>---- END ----</w:t>
      </w:r>
      <w:bookmarkEnd w:id="86"/>
    </w:p>
    <w:p w14:paraId="5F05A429"/>
    <w:p w14:paraId="216B24CA"/>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8A961EB-39DF-42FD-BBCD-0E49EFE6F41C}"/>
  </w:font>
  <w:font w:name="Arial">
    <w:panose1 w:val="020B0604020202020204"/>
    <w:charset w:val="01"/>
    <w:family w:val="swiss"/>
    <w:pitch w:val="default"/>
    <w:sig w:usb0="E0002EFF" w:usb1="C000785B" w:usb2="00000009" w:usb3="00000000" w:csb0="400001FF" w:csb1="FFFF0000"/>
    <w:embedRegular r:id="rId2" w:fontKey="{8F627207-8D8C-40DC-B580-47B509C92306}"/>
  </w:font>
  <w:font w:name="黑体">
    <w:panose1 w:val="02010609060101010101"/>
    <w:charset w:val="86"/>
    <w:family w:val="auto"/>
    <w:pitch w:val="default"/>
    <w:sig w:usb0="800002BF" w:usb1="38CF7CFA" w:usb2="00000016" w:usb3="00000000" w:csb0="00040001" w:csb1="00000000"/>
    <w:embedRegular r:id="rId3" w:fontKey="{407C9CCC-246C-460A-8CBB-69A5B25F004C}"/>
  </w:font>
  <w:font w:name="Courier New">
    <w:panose1 w:val="02070309020205020404"/>
    <w:charset w:val="01"/>
    <w:family w:val="modern"/>
    <w:pitch w:val="default"/>
    <w:sig w:usb0="E0002EFF" w:usb1="C0007843" w:usb2="00000009" w:usb3="00000000" w:csb0="400001FF" w:csb1="FFFF0000"/>
    <w:embedRegular r:id="rId4" w:fontKey="{2D3F65C0-8C93-4533-987D-58A69B910AD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73BC3DD6-1471-4341-8FED-483B302C0E48}"/>
  </w:font>
  <w:font w:name="Cambria">
    <w:panose1 w:val="02040503050406030204"/>
    <w:charset w:val="00"/>
    <w:family w:val="roman"/>
    <w:pitch w:val="default"/>
    <w:sig w:usb0="E00006FF" w:usb1="420024FF" w:usb2="02000000" w:usb3="00000000" w:csb0="2000019F" w:csb1="00000000"/>
    <w:embedRegular r:id="rId6" w:fontKey="{74757BCB-B725-4F62-A535-D7D6B64B5618}"/>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7" w:fontKey="{2853A668-18B1-447E-86B6-11AAC86F5C54}"/>
  </w:font>
  <w:font w:name="华文仿宋">
    <w:panose1 w:val="02010600040101010101"/>
    <w:charset w:val="86"/>
    <w:family w:val="auto"/>
    <w:pitch w:val="default"/>
    <w:sig w:usb0="00000287" w:usb1="080F0000" w:usb2="00000000" w:usb3="00000000" w:csb0="0004009F" w:csb1="DFD70000"/>
    <w:embedRegular r:id="rId8" w:fontKey="{61886221-48DB-4349-AAA6-B75BCAA3EA1C}"/>
  </w:font>
  <w:font w:name="方正仿宋_GBK">
    <w:panose1 w:val="02000000000000000000"/>
    <w:charset w:val="86"/>
    <w:family w:val="auto"/>
    <w:pitch w:val="default"/>
    <w:sig w:usb0="A00002BF" w:usb1="38CF7CFA" w:usb2="00082016" w:usb3="00000000" w:csb0="00040001" w:csb1="00000000"/>
    <w:embedRegular r:id="rId9" w:fontKey="{835FB6FF-3DD0-4B23-93A4-4CB630B08680}"/>
  </w:font>
  <w:font w:name="华文中宋">
    <w:panose1 w:val="02010600040101010101"/>
    <w:charset w:val="86"/>
    <w:family w:val="auto"/>
    <w:pitch w:val="default"/>
    <w:sig w:usb0="00000287" w:usb1="080F0000" w:usb2="00000000" w:usb3="00000000" w:csb0="0004009F" w:csb1="DFD70000"/>
    <w:embedRegular r:id="rId10" w:fontKey="{3A1E746A-8F02-491E-A5E8-866B1E9BFBD2}"/>
  </w:font>
  <w:font w:name="汉仪书宋二S">
    <w:altName w:val="Calibri"/>
    <w:panose1 w:val="00000000000000000000"/>
    <w:charset w:val="00"/>
    <w:family w:val="auto"/>
    <w:pitch w:val="default"/>
    <w:sig w:usb0="00000000" w:usb1="00000000" w:usb2="00000000" w:usb3="00000000" w:csb0="00000000" w:csb1="00000000"/>
    <w:embedRegular r:id="rId11" w:fontKey="{0F20E944-B744-4F58-9359-580F417B53F5}"/>
  </w:font>
  <w:font w:name="华文楷体">
    <w:panose1 w:val="02010600040101010101"/>
    <w:charset w:val="86"/>
    <w:family w:val="auto"/>
    <w:pitch w:val="default"/>
    <w:sig w:usb0="00000287" w:usb1="080F0000" w:usb2="00000000" w:usb3="00000000" w:csb0="0004009F" w:csb1="DFD70000"/>
    <w:embedRegular r:id="rId12" w:fontKey="{1AA5ED31-9BEC-4937-9CB5-2C5CBAB1B512}"/>
  </w:font>
  <w:font w:name="ˎ̥">
    <w:altName w:val="Times New Roman"/>
    <w:panose1 w:val="00000000000000000000"/>
    <w:charset w:val="00"/>
    <w:family w:val="auto"/>
    <w:pitch w:val="default"/>
    <w:sig w:usb0="00000000" w:usb1="00000000" w:usb2="00000000" w:usb3="00000000" w:csb0="00040001" w:csb1="00000000"/>
    <w:embedRegular r:id="rId13" w:fontKey="{37EA6A2C-EA8D-4E13-8DC4-52F7C1B0FC52}"/>
  </w:font>
  <w:font w:name="仿宋">
    <w:panose1 w:val="02010609060101010101"/>
    <w:charset w:val="86"/>
    <w:family w:val="modern"/>
    <w:pitch w:val="default"/>
    <w:sig w:usb0="800002BF" w:usb1="38CF7CFA" w:usb2="00000016" w:usb3="00000000" w:csb0="00040001" w:csb1="00000000"/>
    <w:embedRegular r:id="rId14" w:fontKey="{3B1833F9-5BE7-43E7-9243-8623D18987E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4262C">
    <w:pPr>
      <w:pStyle w:val="12"/>
      <w:framePr w:wrap="around" w:vAnchor="text" w:hAnchor="margin" w:xAlign="center" w:y="1"/>
      <w:rPr>
        <w:rStyle w:val="22"/>
      </w:rPr>
    </w:pPr>
    <w:r>
      <w:t xml:space="preserve">- </w:t>
    </w:r>
    <w:r>
      <w:fldChar w:fldCharType="begin"/>
    </w:r>
    <w:r>
      <w:instrText xml:space="preserve"> PAGE </w:instrText>
    </w:r>
    <w:r>
      <w:fldChar w:fldCharType="separate"/>
    </w:r>
    <w:r>
      <w:t>32</w:t>
    </w:r>
    <w:r>
      <w:fldChar w:fldCharType="end"/>
    </w:r>
    <w:r>
      <w:t xml:space="preserve"> -</w:t>
    </w:r>
  </w:p>
  <w:p w14:paraId="1373BD4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FF11">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14:paraId="0C241FC4">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48553">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003AEBB2">
        <w:pPr>
          <w:pStyle w:val="12"/>
          <w:jc w:val="center"/>
        </w:pPr>
        <w:r>
          <w:fldChar w:fldCharType="begin"/>
        </w:r>
        <w:r>
          <w:instrText xml:space="preserve"> PAGE   \* MERGEFORMAT </w:instrText>
        </w:r>
        <w:r>
          <w:fldChar w:fldCharType="separate"/>
        </w:r>
        <w:r>
          <w:rPr>
            <w:lang w:val="zh-CN"/>
          </w:rPr>
          <w:t>6</w:t>
        </w:r>
        <w:r>
          <w:rPr>
            <w:lang w:val="zh-CN"/>
          </w:rPr>
          <w:fldChar w:fldCharType="end"/>
        </w:r>
      </w:p>
    </w:sdtContent>
  </w:sdt>
  <w:p w14:paraId="27E47039">
    <w:pPr>
      <w:pStyle w:val="12"/>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19AC7">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ECBB7">
    <w:pPr>
      <w:pStyle w:val="12"/>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5791">
    <w:pPr>
      <w:pStyle w:val="13"/>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6BC6D">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040C3">
    <w:pPr>
      <w:pStyle w:val="13"/>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2651">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1741">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C90C0"/>
    <w:multiLevelType w:val="multilevel"/>
    <w:tmpl w:val="A20C90C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94AAA60"/>
    <w:multiLevelType w:val="singleLevel"/>
    <w:tmpl w:val="E94AAA60"/>
    <w:lvl w:ilvl="0" w:tentative="0">
      <w:start w:val="2"/>
      <w:numFmt w:val="decimal"/>
      <w:suff w:val="nothing"/>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11119F51"/>
    <w:multiLevelType w:val="singleLevel"/>
    <w:tmpl w:val="11119F51"/>
    <w:lvl w:ilvl="0" w:tentative="0">
      <w:start w:val="1"/>
      <w:numFmt w:val="decimal"/>
      <w:suff w:val="nothing"/>
      <w:lvlText w:val="%1、"/>
      <w:lvlJc w:val="left"/>
    </w:lvl>
  </w:abstractNum>
  <w:abstractNum w:abstractNumId="11">
    <w:nsid w:val="29170555"/>
    <w:multiLevelType w:val="multilevel"/>
    <w:tmpl w:val="29170555"/>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A0F6431"/>
    <w:multiLevelType w:val="singleLevel"/>
    <w:tmpl w:val="7A0F6431"/>
    <w:lvl w:ilvl="0" w:tentative="0">
      <w:start w:val="1"/>
      <w:numFmt w:val="decimal"/>
      <w:suff w:val="space"/>
      <w:lvlText w:val="%1."/>
      <w:lvlJc w:val="left"/>
    </w:lvl>
  </w:abstractNum>
  <w:num w:numId="1">
    <w:abstractNumId w:val="10"/>
  </w:num>
  <w:num w:numId="2">
    <w:abstractNumId w:val="11"/>
  </w:num>
  <w:num w:numId="3">
    <w:abstractNumId w:val="8"/>
  </w:num>
  <w:num w:numId="4">
    <w:abstractNumId w:val="1"/>
  </w:num>
  <w:num w:numId="5">
    <w:abstractNumId w:val="0"/>
  </w:num>
  <w:num w:numId="6">
    <w:abstractNumId w:val="2"/>
  </w:num>
  <w:num w:numId="7">
    <w:abstractNumId w:val="13"/>
  </w:num>
  <w:num w:numId="8">
    <w:abstractNumId w:val="4"/>
  </w:num>
  <w:num w:numId="9">
    <w:abstractNumId w:val="9"/>
  </w:num>
  <w:num w:numId="10">
    <w:abstractNumId w:val="6"/>
  </w:num>
  <w:num w:numId="11">
    <w:abstractNumId w:val="5"/>
  </w:num>
  <w:num w:numId="12">
    <w:abstractNumId w:val="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A06"/>
    <w:rsid w:val="001F4DAC"/>
    <w:rsid w:val="0020017A"/>
    <w:rsid w:val="0020780A"/>
    <w:rsid w:val="00210364"/>
    <w:rsid w:val="0021479B"/>
    <w:rsid w:val="00215571"/>
    <w:rsid w:val="00217C4A"/>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1C60"/>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04CD"/>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2564"/>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4FC9"/>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2D42"/>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D7AE2"/>
    <w:rsid w:val="00FE26CC"/>
    <w:rsid w:val="00FE48A3"/>
    <w:rsid w:val="00FE692E"/>
    <w:rsid w:val="00FE78A2"/>
    <w:rsid w:val="00FF3E28"/>
    <w:rsid w:val="01031527"/>
    <w:rsid w:val="012C1C02"/>
    <w:rsid w:val="014063FE"/>
    <w:rsid w:val="01721FEB"/>
    <w:rsid w:val="01722330"/>
    <w:rsid w:val="01CA5CC8"/>
    <w:rsid w:val="02226211"/>
    <w:rsid w:val="0293255D"/>
    <w:rsid w:val="02E25F12"/>
    <w:rsid w:val="02EB20EA"/>
    <w:rsid w:val="02FC0E89"/>
    <w:rsid w:val="030516AD"/>
    <w:rsid w:val="038A3F97"/>
    <w:rsid w:val="03993BA4"/>
    <w:rsid w:val="03A66B69"/>
    <w:rsid w:val="03E017D2"/>
    <w:rsid w:val="042C4F6C"/>
    <w:rsid w:val="04446205"/>
    <w:rsid w:val="047255F5"/>
    <w:rsid w:val="048C54B6"/>
    <w:rsid w:val="049A4077"/>
    <w:rsid w:val="05130EC4"/>
    <w:rsid w:val="05452235"/>
    <w:rsid w:val="05765E44"/>
    <w:rsid w:val="05A21435"/>
    <w:rsid w:val="06007581"/>
    <w:rsid w:val="06127C3D"/>
    <w:rsid w:val="06215480"/>
    <w:rsid w:val="062E1176"/>
    <w:rsid w:val="06364550"/>
    <w:rsid w:val="063E255E"/>
    <w:rsid w:val="065D710A"/>
    <w:rsid w:val="069468A4"/>
    <w:rsid w:val="06D86E6E"/>
    <w:rsid w:val="06E710CA"/>
    <w:rsid w:val="06E94E42"/>
    <w:rsid w:val="07101435"/>
    <w:rsid w:val="072B0FB7"/>
    <w:rsid w:val="07724E37"/>
    <w:rsid w:val="07B37245"/>
    <w:rsid w:val="07EC1177"/>
    <w:rsid w:val="08A54D99"/>
    <w:rsid w:val="08E33B14"/>
    <w:rsid w:val="097A64AA"/>
    <w:rsid w:val="09B4074E"/>
    <w:rsid w:val="09B47989"/>
    <w:rsid w:val="09BA328C"/>
    <w:rsid w:val="09CB6A81"/>
    <w:rsid w:val="0A0106F5"/>
    <w:rsid w:val="0A4426BD"/>
    <w:rsid w:val="0A522CFE"/>
    <w:rsid w:val="0A537E82"/>
    <w:rsid w:val="0A670558"/>
    <w:rsid w:val="0A87085A"/>
    <w:rsid w:val="0B5C3158"/>
    <w:rsid w:val="0B845139"/>
    <w:rsid w:val="0B913B41"/>
    <w:rsid w:val="0BB023D2"/>
    <w:rsid w:val="0BC027C4"/>
    <w:rsid w:val="0BC750CE"/>
    <w:rsid w:val="0BE16F32"/>
    <w:rsid w:val="0C0C0F57"/>
    <w:rsid w:val="0C204376"/>
    <w:rsid w:val="0C254A1B"/>
    <w:rsid w:val="0C526FE5"/>
    <w:rsid w:val="0C6875C2"/>
    <w:rsid w:val="0CA77331"/>
    <w:rsid w:val="0CB16402"/>
    <w:rsid w:val="0CEC0DE7"/>
    <w:rsid w:val="0D0227BA"/>
    <w:rsid w:val="0D605732"/>
    <w:rsid w:val="0D844388"/>
    <w:rsid w:val="0DEE34CD"/>
    <w:rsid w:val="0E0B7D94"/>
    <w:rsid w:val="0E230C39"/>
    <w:rsid w:val="0E5E4367"/>
    <w:rsid w:val="0E607F86"/>
    <w:rsid w:val="0E8A0CB9"/>
    <w:rsid w:val="0E9C279A"/>
    <w:rsid w:val="0EB421D9"/>
    <w:rsid w:val="0F142273"/>
    <w:rsid w:val="0F5B4403"/>
    <w:rsid w:val="0F5D008C"/>
    <w:rsid w:val="0FD3114F"/>
    <w:rsid w:val="0FEE5EBF"/>
    <w:rsid w:val="108300B5"/>
    <w:rsid w:val="108654B0"/>
    <w:rsid w:val="108C64EF"/>
    <w:rsid w:val="10BE733F"/>
    <w:rsid w:val="10CA1840"/>
    <w:rsid w:val="10D97CD5"/>
    <w:rsid w:val="10FC5772"/>
    <w:rsid w:val="11093651"/>
    <w:rsid w:val="11662604"/>
    <w:rsid w:val="11796EDC"/>
    <w:rsid w:val="119D5A3B"/>
    <w:rsid w:val="12635AA8"/>
    <w:rsid w:val="127840D2"/>
    <w:rsid w:val="12900790"/>
    <w:rsid w:val="12900868"/>
    <w:rsid w:val="129904E6"/>
    <w:rsid w:val="134F24D1"/>
    <w:rsid w:val="13AA7707"/>
    <w:rsid w:val="13FF3EF7"/>
    <w:rsid w:val="144E2788"/>
    <w:rsid w:val="14806439"/>
    <w:rsid w:val="149C1746"/>
    <w:rsid w:val="14E4477F"/>
    <w:rsid w:val="15BD1BCA"/>
    <w:rsid w:val="16105DC5"/>
    <w:rsid w:val="16730284"/>
    <w:rsid w:val="16753FFC"/>
    <w:rsid w:val="169A5359"/>
    <w:rsid w:val="16B965DF"/>
    <w:rsid w:val="1741793A"/>
    <w:rsid w:val="1743234C"/>
    <w:rsid w:val="17933E49"/>
    <w:rsid w:val="17966F3F"/>
    <w:rsid w:val="179901BE"/>
    <w:rsid w:val="17C24EE1"/>
    <w:rsid w:val="17C27715"/>
    <w:rsid w:val="17C57205"/>
    <w:rsid w:val="17E4768B"/>
    <w:rsid w:val="17FC3BA5"/>
    <w:rsid w:val="180F712A"/>
    <w:rsid w:val="182513C0"/>
    <w:rsid w:val="18397E11"/>
    <w:rsid w:val="184B6C59"/>
    <w:rsid w:val="194505FE"/>
    <w:rsid w:val="1952303E"/>
    <w:rsid w:val="19635BBC"/>
    <w:rsid w:val="19687E48"/>
    <w:rsid w:val="196B1CEA"/>
    <w:rsid w:val="198E1EAE"/>
    <w:rsid w:val="1A24288D"/>
    <w:rsid w:val="1A620D3B"/>
    <w:rsid w:val="1B1B5294"/>
    <w:rsid w:val="1B356450"/>
    <w:rsid w:val="1B434F04"/>
    <w:rsid w:val="1B9C14FB"/>
    <w:rsid w:val="1BEB4F4B"/>
    <w:rsid w:val="1BEF4851"/>
    <w:rsid w:val="1BFE3C79"/>
    <w:rsid w:val="1C220EF7"/>
    <w:rsid w:val="1C2C01A7"/>
    <w:rsid w:val="1C3D5237"/>
    <w:rsid w:val="1C4F3541"/>
    <w:rsid w:val="1C584649"/>
    <w:rsid w:val="1C792E22"/>
    <w:rsid w:val="1CB57848"/>
    <w:rsid w:val="1CBF2475"/>
    <w:rsid w:val="1D113FAB"/>
    <w:rsid w:val="1D2D5631"/>
    <w:rsid w:val="1D345E0F"/>
    <w:rsid w:val="1D880AB9"/>
    <w:rsid w:val="1DB9452C"/>
    <w:rsid w:val="1DE33F41"/>
    <w:rsid w:val="1DE71C83"/>
    <w:rsid w:val="1E206809"/>
    <w:rsid w:val="1E5A29B0"/>
    <w:rsid w:val="1E71779F"/>
    <w:rsid w:val="1E8A6AB3"/>
    <w:rsid w:val="1EFB3211"/>
    <w:rsid w:val="1F103EA9"/>
    <w:rsid w:val="1F1D7927"/>
    <w:rsid w:val="1F784B5D"/>
    <w:rsid w:val="1F886928"/>
    <w:rsid w:val="1FB14636"/>
    <w:rsid w:val="1FCA3C17"/>
    <w:rsid w:val="1FDB296A"/>
    <w:rsid w:val="1FE909DC"/>
    <w:rsid w:val="1FF42436"/>
    <w:rsid w:val="204333BD"/>
    <w:rsid w:val="20457135"/>
    <w:rsid w:val="20631369"/>
    <w:rsid w:val="20755F4B"/>
    <w:rsid w:val="20AF152F"/>
    <w:rsid w:val="21431371"/>
    <w:rsid w:val="2149055F"/>
    <w:rsid w:val="21513626"/>
    <w:rsid w:val="215C64E4"/>
    <w:rsid w:val="215D225D"/>
    <w:rsid w:val="219537A4"/>
    <w:rsid w:val="21C36564"/>
    <w:rsid w:val="21DF0EC4"/>
    <w:rsid w:val="225A4837"/>
    <w:rsid w:val="228D0920"/>
    <w:rsid w:val="23290736"/>
    <w:rsid w:val="23362D65"/>
    <w:rsid w:val="236E5E5F"/>
    <w:rsid w:val="2378337E"/>
    <w:rsid w:val="237B2CF6"/>
    <w:rsid w:val="239A32F4"/>
    <w:rsid w:val="23A61C99"/>
    <w:rsid w:val="23C5440E"/>
    <w:rsid w:val="23F30C56"/>
    <w:rsid w:val="24266C7C"/>
    <w:rsid w:val="244A2F6C"/>
    <w:rsid w:val="246A64EC"/>
    <w:rsid w:val="248E0882"/>
    <w:rsid w:val="24AB04CD"/>
    <w:rsid w:val="24B85FE4"/>
    <w:rsid w:val="24CE130A"/>
    <w:rsid w:val="24D67678"/>
    <w:rsid w:val="252E63EA"/>
    <w:rsid w:val="25493224"/>
    <w:rsid w:val="256533FF"/>
    <w:rsid w:val="25E847EB"/>
    <w:rsid w:val="267047E0"/>
    <w:rsid w:val="26AF46EB"/>
    <w:rsid w:val="270F7B55"/>
    <w:rsid w:val="273B6B9C"/>
    <w:rsid w:val="27427F2B"/>
    <w:rsid w:val="27857F9B"/>
    <w:rsid w:val="2795721C"/>
    <w:rsid w:val="27A641C3"/>
    <w:rsid w:val="27A6670B"/>
    <w:rsid w:val="27C546B8"/>
    <w:rsid w:val="27F74ECE"/>
    <w:rsid w:val="282633A8"/>
    <w:rsid w:val="284461F5"/>
    <w:rsid w:val="286F1880"/>
    <w:rsid w:val="28A10C81"/>
    <w:rsid w:val="28EC2844"/>
    <w:rsid w:val="29114058"/>
    <w:rsid w:val="29745A9F"/>
    <w:rsid w:val="29791BFE"/>
    <w:rsid w:val="29895F6F"/>
    <w:rsid w:val="29995DFC"/>
    <w:rsid w:val="29AC6F9B"/>
    <w:rsid w:val="29B91807"/>
    <w:rsid w:val="29E821D3"/>
    <w:rsid w:val="29F75268"/>
    <w:rsid w:val="2A930A9D"/>
    <w:rsid w:val="2A967EB2"/>
    <w:rsid w:val="2ABC2718"/>
    <w:rsid w:val="2AD417E1"/>
    <w:rsid w:val="2B065713"/>
    <w:rsid w:val="2B2871E7"/>
    <w:rsid w:val="2BA9299F"/>
    <w:rsid w:val="2BF832AE"/>
    <w:rsid w:val="2BFE65C2"/>
    <w:rsid w:val="2C02412C"/>
    <w:rsid w:val="2C1665B8"/>
    <w:rsid w:val="2C295297"/>
    <w:rsid w:val="2C6E17C2"/>
    <w:rsid w:val="2D7F69DE"/>
    <w:rsid w:val="2DB16F26"/>
    <w:rsid w:val="2DB3388B"/>
    <w:rsid w:val="2DCA6ECC"/>
    <w:rsid w:val="2E815E80"/>
    <w:rsid w:val="2E954277"/>
    <w:rsid w:val="2EC81E96"/>
    <w:rsid w:val="2EDF69A7"/>
    <w:rsid w:val="2F1A79DF"/>
    <w:rsid w:val="2F2A413F"/>
    <w:rsid w:val="2F363171"/>
    <w:rsid w:val="30311375"/>
    <w:rsid w:val="30473F91"/>
    <w:rsid w:val="306058C5"/>
    <w:rsid w:val="30610607"/>
    <w:rsid w:val="30B023A9"/>
    <w:rsid w:val="30C714A1"/>
    <w:rsid w:val="311772A4"/>
    <w:rsid w:val="31B92B8B"/>
    <w:rsid w:val="324D032D"/>
    <w:rsid w:val="3257574A"/>
    <w:rsid w:val="32FB3683"/>
    <w:rsid w:val="32FD564D"/>
    <w:rsid w:val="3328091C"/>
    <w:rsid w:val="338F3097"/>
    <w:rsid w:val="33A51F6D"/>
    <w:rsid w:val="33A75BA9"/>
    <w:rsid w:val="33C06DA7"/>
    <w:rsid w:val="342509B8"/>
    <w:rsid w:val="34297F29"/>
    <w:rsid w:val="34AE6BFF"/>
    <w:rsid w:val="34CA3E45"/>
    <w:rsid w:val="34D34153"/>
    <w:rsid w:val="359758E5"/>
    <w:rsid w:val="359D5EEA"/>
    <w:rsid w:val="35BA1D81"/>
    <w:rsid w:val="35D02BA5"/>
    <w:rsid w:val="35E8637E"/>
    <w:rsid w:val="35FC7E3E"/>
    <w:rsid w:val="363C3B17"/>
    <w:rsid w:val="36474247"/>
    <w:rsid w:val="365612FD"/>
    <w:rsid w:val="3677309A"/>
    <w:rsid w:val="367755A6"/>
    <w:rsid w:val="36F40B16"/>
    <w:rsid w:val="370C52DF"/>
    <w:rsid w:val="370C5E5F"/>
    <w:rsid w:val="374B6987"/>
    <w:rsid w:val="374D6BA3"/>
    <w:rsid w:val="375A306E"/>
    <w:rsid w:val="37CE1367"/>
    <w:rsid w:val="37D746BF"/>
    <w:rsid w:val="389D5ABA"/>
    <w:rsid w:val="38C84008"/>
    <w:rsid w:val="38CA5FD2"/>
    <w:rsid w:val="38E77572"/>
    <w:rsid w:val="38EB0F04"/>
    <w:rsid w:val="39411452"/>
    <w:rsid w:val="397B72CC"/>
    <w:rsid w:val="397C49C3"/>
    <w:rsid w:val="39B22FFA"/>
    <w:rsid w:val="39C15930"/>
    <w:rsid w:val="3A173499"/>
    <w:rsid w:val="3A30022F"/>
    <w:rsid w:val="3A371445"/>
    <w:rsid w:val="3A886145"/>
    <w:rsid w:val="3A8D72B7"/>
    <w:rsid w:val="3AB900AC"/>
    <w:rsid w:val="3AC52EF5"/>
    <w:rsid w:val="3B007A89"/>
    <w:rsid w:val="3B027CA5"/>
    <w:rsid w:val="3B2E2848"/>
    <w:rsid w:val="3B5D4EDB"/>
    <w:rsid w:val="3B7170FB"/>
    <w:rsid w:val="3B81506E"/>
    <w:rsid w:val="3BA6272A"/>
    <w:rsid w:val="3BB04034"/>
    <w:rsid w:val="3BB22833"/>
    <w:rsid w:val="3BE27C97"/>
    <w:rsid w:val="3BE473AB"/>
    <w:rsid w:val="3C9A513B"/>
    <w:rsid w:val="3CCD2793"/>
    <w:rsid w:val="3CFA57E4"/>
    <w:rsid w:val="3D0221DE"/>
    <w:rsid w:val="3D1E60DF"/>
    <w:rsid w:val="3DE2791A"/>
    <w:rsid w:val="3E151A9D"/>
    <w:rsid w:val="3E375EB7"/>
    <w:rsid w:val="3E38205E"/>
    <w:rsid w:val="3EA47C68"/>
    <w:rsid w:val="3EA94A24"/>
    <w:rsid w:val="3ED03C16"/>
    <w:rsid w:val="3EEB27FE"/>
    <w:rsid w:val="3F3423F7"/>
    <w:rsid w:val="3F8E1B07"/>
    <w:rsid w:val="40161AFD"/>
    <w:rsid w:val="403326AF"/>
    <w:rsid w:val="40546B63"/>
    <w:rsid w:val="408B6047"/>
    <w:rsid w:val="40AF442B"/>
    <w:rsid w:val="40DB3735"/>
    <w:rsid w:val="40E165AE"/>
    <w:rsid w:val="411C75E7"/>
    <w:rsid w:val="41540B2E"/>
    <w:rsid w:val="415E333C"/>
    <w:rsid w:val="418F600A"/>
    <w:rsid w:val="419B5FD1"/>
    <w:rsid w:val="419E1DAA"/>
    <w:rsid w:val="420D5851"/>
    <w:rsid w:val="424B3CDF"/>
    <w:rsid w:val="426D19F0"/>
    <w:rsid w:val="42D31F27"/>
    <w:rsid w:val="42D33CD5"/>
    <w:rsid w:val="42FC5208"/>
    <w:rsid w:val="4320516C"/>
    <w:rsid w:val="43341596"/>
    <w:rsid w:val="436F7EA2"/>
    <w:rsid w:val="43860D47"/>
    <w:rsid w:val="43ED0DC6"/>
    <w:rsid w:val="43FB4652"/>
    <w:rsid w:val="43FF1225"/>
    <w:rsid w:val="445F4788"/>
    <w:rsid w:val="44B32884"/>
    <w:rsid w:val="44E73A68"/>
    <w:rsid w:val="45223845"/>
    <w:rsid w:val="45290298"/>
    <w:rsid w:val="45B51211"/>
    <w:rsid w:val="45BD6D52"/>
    <w:rsid w:val="45D75726"/>
    <w:rsid w:val="45EF52CA"/>
    <w:rsid w:val="46276812"/>
    <w:rsid w:val="462A4554"/>
    <w:rsid w:val="46517D32"/>
    <w:rsid w:val="46753001"/>
    <w:rsid w:val="46821C9A"/>
    <w:rsid w:val="46B279FF"/>
    <w:rsid w:val="46E51A75"/>
    <w:rsid w:val="46F54837"/>
    <w:rsid w:val="47762C36"/>
    <w:rsid w:val="477C0DDF"/>
    <w:rsid w:val="47D17F22"/>
    <w:rsid w:val="480212E4"/>
    <w:rsid w:val="482B73A4"/>
    <w:rsid w:val="485F7D98"/>
    <w:rsid w:val="48C04CFB"/>
    <w:rsid w:val="48FF5824"/>
    <w:rsid w:val="49266FC3"/>
    <w:rsid w:val="492B03C7"/>
    <w:rsid w:val="493C6A78"/>
    <w:rsid w:val="49425710"/>
    <w:rsid w:val="494E2C0F"/>
    <w:rsid w:val="498E5824"/>
    <w:rsid w:val="49DE053E"/>
    <w:rsid w:val="4A625D30"/>
    <w:rsid w:val="4A767D68"/>
    <w:rsid w:val="4B475260"/>
    <w:rsid w:val="4B4C2876"/>
    <w:rsid w:val="4B9E1324"/>
    <w:rsid w:val="4BBF201F"/>
    <w:rsid w:val="4BE17463"/>
    <w:rsid w:val="4CA26BF2"/>
    <w:rsid w:val="4CC90623"/>
    <w:rsid w:val="4CEE1E37"/>
    <w:rsid w:val="4CF64AB0"/>
    <w:rsid w:val="4D0470DF"/>
    <w:rsid w:val="4D145F92"/>
    <w:rsid w:val="4D330192"/>
    <w:rsid w:val="4D461C73"/>
    <w:rsid w:val="4E092CA1"/>
    <w:rsid w:val="4E4156DB"/>
    <w:rsid w:val="4E93713A"/>
    <w:rsid w:val="4F1456D4"/>
    <w:rsid w:val="4F9905AE"/>
    <w:rsid w:val="4FAB235A"/>
    <w:rsid w:val="4FC33F25"/>
    <w:rsid w:val="4FD001C7"/>
    <w:rsid w:val="4FFF6109"/>
    <w:rsid w:val="500B71A4"/>
    <w:rsid w:val="502E60F8"/>
    <w:rsid w:val="50334005"/>
    <w:rsid w:val="505E4B9C"/>
    <w:rsid w:val="50A30487"/>
    <w:rsid w:val="50DD1804"/>
    <w:rsid w:val="51A52CE0"/>
    <w:rsid w:val="52195EFA"/>
    <w:rsid w:val="529674E9"/>
    <w:rsid w:val="52A0174F"/>
    <w:rsid w:val="535D3873"/>
    <w:rsid w:val="53663D86"/>
    <w:rsid w:val="53876B42"/>
    <w:rsid w:val="54153BAB"/>
    <w:rsid w:val="543E18F6"/>
    <w:rsid w:val="546B1FBF"/>
    <w:rsid w:val="54996B2C"/>
    <w:rsid w:val="54F5352B"/>
    <w:rsid w:val="550A7A2A"/>
    <w:rsid w:val="554A7E27"/>
    <w:rsid w:val="555E1B24"/>
    <w:rsid w:val="556A04C9"/>
    <w:rsid w:val="559E5653"/>
    <w:rsid w:val="55AB3C2F"/>
    <w:rsid w:val="55EC35D4"/>
    <w:rsid w:val="5616622B"/>
    <w:rsid w:val="5623439F"/>
    <w:rsid w:val="56383CF3"/>
    <w:rsid w:val="56455CD4"/>
    <w:rsid w:val="565C42B5"/>
    <w:rsid w:val="56AE76A6"/>
    <w:rsid w:val="56AF2613"/>
    <w:rsid w:val="56D4209E"/>
    <w:rsid w:val="56DB2C2D"/>
    <w:rsid w:val="56E4418B"/>
    <w:rsid w:val="57064221"/>
    <w:rsid w:val="57470BA7"/>
    <w:rsid w:val="5773022F"/>
    <w:rsid w:val="57770C7B"/>
    <w:rsid w:val="580A1AEF"/>
    <w:rsid w:val="58776655"/>
    <w:rsid w:val="58B74216"/>
    <w:rsid w:val="58C16652"/>
    <w:rsid w:val="58F83E6F"/>
    <w:rsid w:val="590752B6"/>
    <w:rsid w:val="591F15CA"/>
    <w:rsid w:val="596D67DA"/>
    <w:rsid w:val="59760D08"/>
    <w:rsid w:val="599E6993"/>
    <w:rsid w:val="59AC5554"/>
    <w:rsid w:val="5A564466"/>
    <w:rsid w:val="5A902780"/>
    <w:rsid w:val="5A9F4737"/>
    <w:rsid w:val="5AAE2C06"/>
    <w:rsid w:val="5AE8436A"/>
    <w:rsid w:val="5AF80325"/>
    <w:rsid w:val="5B6339F0"/>
    <w:rsid w:val="5B923000"/>
    <w:rsid w:val="5BF6561B"/>
    <w:rsid w:val="5BFA4C14"/>
    <w:rsid w:val="5C2A6C04"/>
    <w:rsid w:val="5C3543D2"/>
    <w:rsid w:val="5CE36031"/>
    <w:rsid w:val="5D9C1AF9"/>
    <w:rsid w:val="5DB26EB1"/>
    <w:rsid w:val="5DBA559D"/>
    <w:rsid w:val="5DFE3EA4"/>
    <w:rsid w:val="5E465887"/>
    <w:rsid w:val="5E473A9D"/>
    <w:rsid w:val="5E5E5C0A"/>
    <w:rsid w:val="5E8425FB"/>
    <w:rsid w:val="5EE50BC0"/>
    <w:rsid w:val="5F181B76"/>
    <w:rsid w:val="5F463D55"/>
    <w:rsid w:val="5F633086"/>
    <w:rsid w:val="5FD4389C"/>
    <w:rsid w:val="5FEC48FC"/>
    <w:rsid w:val="6013374F"/>
    <w:rsid w:val="601D177F"/>
    <w:rsid w:val="60545FFD"/>
    <w:rsid w:val="60B116A2"/>
    <w:rsid w:val="60B42F40"/>
    <w:rsid w:val="60B7767B"/>
    <w:rsid w:val="61696F59"/>
    <w:rsid w:val="61D672CA"/>
    <w:rsid w:val="61E63AF5"/>
    <w:rsid w:val="61F55A7E"/>
    <w:rsid w:val="626A2DAC"/>
    <w:rsid w:val="62784498"/>
    <w:rsid w:val="62EF051D"/>
    <w:rsid w:val="63293771"/>
    <w:rsid w:val="637C7D45"/>
    <w:rsid w:val="639808F7"/>
    <w:rsid w:val="645F2960"/>
    <w:rsid w:val="64654C7D"/>
    <w:rsid w:val="64990730"/>
    <w:rsid w:val="64BD496D"/>
    <w:rsid w:val="64BE25DF"/>
    <w:rsid w:val="64DB5DF9"/>
    <w:rsid w:val="64F93617"/>
    <w:rsid w:val="654436B9"/>
    <w:rsid w:val="655D3BA6"/>
    <w:rsid w:val="65655387"/>
    <w:rsid w:val="659A6BA8"/>
    <w:rsid w:val="65BA33B9"/>
    <w:rsid w:val="65FE7BFD"/>
    <w:rsid w:val="663A04EE"/>
    <w:rsid w:val="66EC6F90"/>
    <w:rsid w:val="66F2031E"/>
    <w:rsid w:val="67AA7E58"/>
    <w:rsid w:val="67AB0BF9"/>
    <w:rsid w:val="67DD0E4F"/>
    <w:rsid w:val="67EA0511"/>
    <w:rsid w:val="68077DF9"/>
    <w:rsid w:val="68382663"/>
    <w:rsid w:val="686314D3"/>
    <w:rsid w:val="6888718C"/>
    <w:rsid w:val="68A629A9"/>
    <w:rsid w:val="68E5527F"/>
    <w:rsid w:val="693659CF"/>
    <w:rsid w:val="69A578CA"/>
    <w:rsid w:val="69EA0620"/>
    <w:rsid w:val="6A204BF3"/>
    <w:rsid w:val="6A691ED2"/>
    <w:rsid w:val="6A7343B6"/>
    <w:rsid w:val="6AB029CA"/>
    <w:rsid w:val="6AB40090"/>
    <w:rsid w:val="6ADE7537"/>
    <w:rsid w:val="6AE34B4E"/>
    <w:rsid w:val="6AF208ED"/>
    <w:rsid w:val="6B1F6200"/>
    <w:rsid w:val="6B4A3375"/>
    <w:rsid w:val="6B4E11BD"/>
    <w:rsid w:val="6B825FC3"/>
    <w:rsid w:val="6B8359E9"/>
    <w:rsid w:val="6C174E18"/>
    <w:rsid w:val="6C613F7C"/>
    <w:rsid w:val="6C806253"/>
    <w:rsid w:val="6CCB5899"/>
    <w:rsid w:val="6CF748E0"/>
    <w:rsid w:val="6D15191A"/>
    <w:rsid w:val="6D7D3037"/>
    <w:rsid w:val="6D934609"/>
    <w:rsid w:val="6DAE50AD"/>
    <w:rsid w:val="6DDA2238"/>
    <w:rsid w:val="6E0E1EE1"/>
    <w:rsid w:val="6E5A21EA"/>
    <w:rsid w:val="6EB8009F"/>
    <w:rsid w:val="6EC72090"/>
    <w:rsid w:val="6F6928BB"/>
    <w:rsid w:val="6F7D69F9"/>
    <w:rsid w:val="6F834B73"/>
    <w:rsid w:val="6F857F81"/>
    <w:rsid w:val="6FC62348"/>
    <w:rsid w:val="6FE10E18"/>
    <w:rsid w:val="6FEC14A9"/>
    <w:rsid w:val="6FEC6252"/>
    <w:rsid w:val="702E23C7"/>
    <w:rsid w:val="706B487A"/>
    <w:rsid w:val="70A15EF2"/>
    <w:rsid w:val="70CB230C"/>
    <w:rsid w:val="70E643D8"/>
    <w:rsid w:val="71D90D6A"/>
    <w:rsid w:val="721E46BD"/>
    <w:rsid w:val="72271FEC"/>
    <w:rsid w:val="72655E48"/>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9336D0"/>
    <w:rsid w:val="75A24103"/>
    <w:rsid w:val="75CC2E8E"/>
    <w:rsid w:val="75DC4AB5"/>
    <w:rsid w:val="75EF406B"/>
    <w:rsid w:val="76391AC6"/>
    <w:rsid w:val="765B7C8E"/>
    <w:rsid w:val="76707B96"/>
    <w:rsid w:val="76726D86"/>
    <w:rsid w:val="768D36C7"/>
    <w:rsid w:val="76C3504D"/>
    <w:rsid w:val="770422FE"/>
    <w:rsid w:val="7746449A"/>
    <w:rsid w:val="775546DD"/>
    <w:rsid w:val="77633C07"/>
    <w:rsid w:val="778C3E77"/>
    <w:rsid w:val="77E31CE9"/>
    <w:rsid w:val="78376C25"/>
    <w:rsid w:val="78746DE5"/>
    <w:rsid w:val="78A72AF0"/>
    <w:rsid w:val="790F6B0E"/>
    <w:rsid w:val="79134850"/>
    <w:rsid w:val="79200163"/>
    <w:rsid w:val="79261AEA"/>
    <w:rsid w:val="7956473D"/>
    <w:rsid w:val="798661F3"/>
    <w:rsid w:val="799314ED"/>
    <w:rsid w:val="79EE2C15"/>
    <w:rsid w:val="7AA46F38"/>
    <w:rsid w:val="7B467F1D"/>
    <w:rsid w:val="7B6A3CE6"/>
    <w:rsid w:val="7BA7772C"/>
    <w:rsid w:val="7C0924C9"/>
    <w:rsid w:val="7C507B69"/>
    <w:rsid w:val="7C711A95"/>
    <w:rsid w:val="7C8D4919"/>
    <w:rsid w:val="7CBA4FE2"/>
    <w:rsid w:val="7CD24A22"/>
    <w:rsid w:val="7D2F777E"/>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31"/>
    <w:qFormat/>
    <w:uiPriority w:val="0"/>
    <w:pPr>
      <w:spacing w:before="340" w:afterLines="25" w:line="578" w:lineRule="auto"/>
      <w:outlineLvl w:val="0"/>
    </w:pPr>
    <w:rPr>
      <w:rFonts w:ascii="Arial" w:hAnsi="Arial" w:cs="Times New Roman"/>
      <w:kern w:val="44"/>
      <w:sz w:val="44"/>
      <w:szCs w:val="44"/>
    </w:rPr>
  </w:style>
  <w:style w:type="paragraph" w:styleId="5">
    <w:name w:val="heading 2"/>
    <w:basedOn w:val="3"/>
    <w:next w:val="4"/>
    <w:link w:val="34"/>
    <w:unhideWhenUsed/>
    <w:qFormat/>
    <w:uiPriority w:val="9"/>
    <w:pPr>
      <w:spacing w:line="416" w:lineRule="auto"/>
      <w:outlineLvl w:val="1"/>
    </w:pPr>
    <w:rPr>
      <w:rFonts w:asciiTheme="majorHAnsi" w:hAnsiTheme="majorHAnsi" w:eastAsiaTheme="majorEastAsia" w:cstheme="majorBidi"/>
      <w:sz w:val="32"/>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w:basedOn w:val="1"/>
    <w:next w:val="1"/>
    <w:qFormat/>
    <w:uiPriority w:val="0"/>
    <w:pPr>
      <w:spacing w:line="360" w:lineRule="auto"/>
    </w:pPr>
    <w:rPr>
      <w:b/>
      <w:bCs/>
      <w:sz w:val="24"/>
    </w:rPr>
  </w:style>
  <w:style w:type="paragraph" w:styleId="8">
    <w:name w:val="Document Map"/>
    <w:basedOn w:val="1"/>
    <w:link w:val="33"/>
    <w:semiHidden/>
    <w:unhideWhenUsed/>
    <w:qFormat/>
    <w:uiPriority w:val="99"/>
    <w:rPr>
      <w:rFonts w:ascii="宋体" w:eastAsia="宋体"/>
      <w:sz w:val="18"/>
      <w:szCs w:val="18"/>
    </w:rPr>
  </w:style>
  <w:style w:type="paragraph" w:styleId="9">
    <w:name w:val="annotation text"/>
    <w:basedOn w:val="1"/>
    <w:link w:val="35"/>
    <w:unhideWhenUsed/>
    <w:qFormat/>
    <w:uiPriority w:val="99"/>
    <w:pPr>
      <w:jc w:val="left"/>
    </w:pPr>
  </w:style>
  <w:style w:type="paragraph" w:styleId="10">
    <w:name w:val="Plain Text"/>
    <w:basedOn w:val="1"/>
    <w:next w:val="1"/>
    <w:qFormat/>
    <w:uiPriority w:val="0"/>
    <w:rPr>
      <w:rFonts w:ascii="宋体" w:hAnsi="Courier New" w:eastAsia="宋体"/>
    </w:rPr>
  </w:style>
  <w:style w:type="paragraph" w:styleId="11">
    <w:name w:val="Balloon Text"/>
    <w:basedOn w:val="1"/>
    <w:link w:val="29"/>
    <w:semiHidden/>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spacing w:line="360" w:lineRule="auto"/>
    </w:pPr>
    <w:rPr>
      <w:sz w:val="24"/>
    </w:rPr>
  </w:style>
  <w:style w:type="paragraph" w:styleId="15">
    <w:name w:val="Normal (Web)"/>
    <w:basedOn w:val="1"/>
    <w:link w:val="30"/>
    <w:qFormat/>
    <w:uiPriority w:val="99"/>
    <w:pPr>
      <w:widowControl/>
      <w:spacing w:before="100" w:beforeAutospacing="1" w:afterAutospacing="1"/>
      <w:jc w:val="left"/>
    </w:pPr>
    <w:rPr>
      <w:rFonts w:ascii="宋体" w:hAnsi="宋体"/>
      <w:sz w:val="24"/>
      <w:szCs w:val="24"/>
    </w:rPr>
  </w:style>
  <w:style w:type="paragraph" w:styleId="16">
    <w:name w:val="Title"/>
    <w:basedOn w:val="1"/>
    <w:qFormat/>
    <w:uiPriority w:val="0"/>
    <w:pPr>
      <w:spacing w:before="240" w:after="60"/>
      <w:jc w:val="center"/>
      <w:outlineLvl w:val="0"/>
    </w:pPr>
    <w:rPr>
      <w:rFonts w:ascii="Arial" w:hAnsi="Arial" w:eastAsia="隶书" w:cs="Arial"/>
      <w:b/>
      <w:bCs/>
      <w:sz w:val="32"/>
      <w:szCs w:val="32"/>
    </w:rPr>
  </w:style>
  <w:style w:type="paragraph" w:styleId="17">
    <w:name w:val="annotation subject"/>
    <w:basedOn w:val="9"/>
    <w:next w:val="9"/>
    <w:link w:val="37"/>
    <w:semiHidden/>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page number"/>
    <w:basedOn w:val="20"/>
    <w:qFormat/>
    <w:uiPriority w:val="0"/>
  </w:style>
  <w:style w:type="character" w:styleId="23">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4">
    <w:name w:val="Hyperlink"/>
    <w:basedOn w:val="20"/>
    <w:unhideWhenUsed/>
    <w:qFormat/>
    <w:uiPriority w:val="99"/>
    <w:rPr>
      <w:color w:val="0000FF"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paragraph" w:styleId="26">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7">
    <w:name w:val="页眉 字符"/>
    <w:basedOn w:val="20"/>
    <w:link w:val="13"/>
    <w:qFormat/>
    <w:uiPriority w:val="99"/>
    <w:rPr>
      <w:sz w:val="18"/>
      <w:szCs w:val="18"/>
    </w:rPr>
  </w:style>
  <w:style w:type="character" w:customStyle="1" w:styleId="28">
    <w:name w:val="页脚 字符"/>
    <w:basedOn w:val="20"/>
    <w:link w:val="12"/>
    <w:qFormat/>
    <w:uiPriority w:val="99"/>
    <w:rPr>
      <w:sz w:val="18"/>
      <w:szCs w:val="18"/>
    </w:rPr>
  </w:style>
  <w:style w:type="character" w:customStyle="1" w:styleId="29">
    <w:name w:val="批注框文本 字符"/>
    <w:basedOn w:val="20"/>
    <w:link w:val="11"/>
    <w:semiHidden/>
    <w:qFormat/>
    <w:uiPriority w:val="99"/>
    <w:rPr>
      <w:sz w:val="18"/>
      <w:szCs w:val="18"/>
    </w:rPr>
  </w:style>
  <w:style w:type="character" w:customStyle="1" w:styleId="30">
    <w:name w:val="普通(网站) 字符"/>
    <w:link w:val="15"/>
    <w:qFormat/>
    <w:uiPriority w:val="99"/>
    <w:rPr>
      <w:rFonts w:ascii="宋体" w:hAnsi="宋体"/>
      <w:sz w:val="24"/>
      <w:szCs w:val="24"/>
    </w:rPr>
  </w:style>
  <w:style w:type="character" w:customStyle="1" w:styleId="31">
    <w:name w:val="标题 1 字符"/>
    <w:basedOn w:val="20"/>
    <w:link w:val="2"/>
    <w:qFormat/>
    <w:uiPriority w:val="0"/>
    <w:rPr>
      <w:rFonts w:ascii="Arial" w:hAnsi="Arial" w:eastAsia="宋体" w:cs="Times New Roman"/>
      <w:b/>
      <w:bCs/>
      <w:kern w:val="44"/>
      <w:sz w:val="44"/>
      <w:szCs w:val="44"/>
    </w:rPr>
  </w:style>
  <w:style w:type="paragraph" w:styleId="32">
    <w:name w:val="List Paragraph"/>
    <w:basedOn w:val="1"/>
    <w:qFormat/>
    <w:uiPriority w:val="34"/>
    <w:pPr>
      <w:ind w:firstLine="420" w:firstLineChars="200"/>
    </w:pPr>
  </w:style>
  <w:style w:type="character" w:customStyle="1" w:styleId="33">
    <w:name w:val="文档结构图 字符"/>
    <w:basedOn w:val="20"/>
    <w:link w:val="8"/>
    <w:semiHidden/>
    <w:qFormat/>
    <w:uiPriority w:val="99"/>
    <w:rPr>
      <w:rFonts w:ascii="宋体" w:eastAsia="宋体"/>
      <w:sz w:val="18"/>
      <w:szCs w:val="18"/>
    </w:rPr>
  </w:style>
  <w:style w:type="character" w:customStyle="1" w:styleId="34">
    <w:name w:val="标题 2 字符"/>
    <w:basedOn w:val="20"/>
    <w:link w:val="5"/>
    <w:semiHidden/>
    <w:qFormat/>
    <w:uiPriority w:val="9"/>
    <w:rPr>
      <w:rFonts w:asciiTheme="majorHAnsi" w:hAnsiTheme="majorHAnsi" w:eastAsiaTheme="majorEastAsia" w:cstheme="majorBidi"/>
      <w:b/>
      <w:bCs/>
      <w:sz w:val="32"/>
      <w:szCs w:val="32"/>
    </w:rPr>
  </w:style>
  <w:style w:type="character" w:customStyle="1" w:styleId="35">
    <w:name w:val="批注文字 字符"/>
    <w:basedOn w:val="20"/>
    <w:link w:val="9"/>
    <w:qFormat/>
    <w:uiPriority w:val="99"/>
  </w:style>
  <w:style w:type="character" w:customStyle="1" w:styleId="36">
    <w:name w:val="标题 3 Char"/>
    <w:qFormat/>
    <w:uiPriority w:val="0"/>
    <w:rPr>
      <w:rFonts w:ascii="黑体" w:eastAsia="黑体"/>
      <w:bCs/>
      <w:sz w:val="30"/>
    </w:rPr>
  </w:style>
  <w:style w:type="character" w:customStyle="1" w:styleId="37">
    <w:name w:val="批注主题 字符"/>
    <w:basedOn w:val="35"/>
    <w:link w:val="17"/>
    <w:semiHidden/>
    <w:qFormat/>
    <w:uiPriority w:val="99"/>
    <w:rPr>
      <w:b/>
      <w:bCs/>
    </w:rPr>
  </w:style>
  <w:style w:type="table" w:customStyle="1" w:styleId="38">
    <w:name w:val="网格型1"/>
    <w:basedOn w:val="18"/>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font21"/>
    <w:basedOn w:val="20"/>
    <w:qFormat/>
    <w:uiPriority w:val="0"/>
    <w:rPr>
      <w:rFonts w:hint="eastAsia" w:ascii="宋体" w:hAnsi="宋体" w:eastAsia="宋体" w:cs="宋体"/>
      <w:color w:val="000000"/>
      <w:sz w:val="21"/>
      <w:szCs w:val="21"/>
      <w:u w:val="none"/>
    </w:rPr>
  </w:style>
  <w:style w:type="character" w:customStyle="1" w:styleId="40">
    <w:name w:val="font11"/>
    <w:basedOn w:val="20"/>
    <w:qFormat/>
    <w:uiPriority w:val="0"/>
    <w:rPr>
      <w:rFonts w:hint="eastAsia" w:ascii="宋体" w:hAnsi="宋体" w:eastAsia="宋体" w:cs="宋体"/>
      <w:color w:val="000000"/>
      <w:sz w:val="21"/>
      <w:szCs w:val="21"/>
      <w:u w:val="none"/>
    </w:rPr>
  </w:style>
  <w:style w:type="character" w:customStyle="1" w:styleId="41">
    <w:name w:val="font41"/>
    <w:basedOn w:val="20"/>
    <w:qFormat/>
    <w:uiPriority w:val="0"/>
    <w:rPr>
      <w:rFonts w:hint="eastAsia" w:ascii="宋体" w:hAnsi="宋体" w:eastAsia="宋体" w:cs="宋体"/>
      <w:color w:val="FF0000"/>
      <w:sz w:val="21"/>
      <w:szCs w:val="21"/>
      <w:u w:val="none"/>
    </w:rPr>
  </w:style>
  <w:style w:type="character" w:customStyle="1" w:styleId="42">
    <w:name w:val="font51"/>
    <w:basedOn w:val="20"/>
    <w:qFormat/>
    <w:uiPriority w:val="0"/>
    <w:rPr>
      <w:rFonts w:hint="eastAsia" w:ascii="宋体" w:hAnsi="宋体" w:eastAsia="宋体" w:cs="宋体"/>
      <w:color w:val="FF0000"/>
      <w:sz w:val="21"/>
      <w:szCs w:val="21"/>
      <w:u w:val="none"/>
      <w:vertAlign w:val="superscript"/>
    </w:rPr>
  </w:style>
  <w:style w:type="character" w:customStyle="1" w:styleId="43">
    <w:name w:val="font61"/>
    <w:basedOn w:val="20"/>
    <w:qFormat/>
    <w:uiPriority w:val="0"/>
    <w:rPr>
      <w:rFonts w:hint="eastAsia" w:ascii="宋体" w:hAnsi="宋体" w:eastAsia="宋体" w:cs="宋体"/>
      <w:b/>
      <w:bCs/>
      <w:color w:val="0000F4"/>
      <w:sz w:val="21"/>
      <w:szCs w:val="21"/>
      <w:u w:val="none"/>
    </w:rPr>
  </w:style>
  <w:style w:type="character" w:customStyle="1" w:styleId="44">
    <w:name w:val="font71"/>
    <w:basedOn w:val="20"/>
    <w:qFormat/>
    <w:uiPriority w:val="0"/>
    <w:rPr>
      <w:rFonts w:hint="eastAsia" w:ascii="宋体" w:hAnsi="宋体" w:eastAsia="宋体" w:cs="宋体"/>
      <w:color w:val="FF0000"/>
      <w:sz w:val="21"/>
      <w:szCs w:val="21"/>
      <w:u w:val="none"/>
      <w:vertAlign w:val="subscript"/>
    </w:rPr>
  </w:style>
  <w:style w:type="character" w:customStyle="1" w:styleId="45">
    <w:name w:val="font81"/>
    <w:basedOn w:val="20"/>
    <w:qFormat/>
    <w:uiPriority w:val="0"/>
    <w:rPr>
      <w:rFonts w:hint="eastAsia" w:ascii="宋体" w:hAnsi="宋体" w:eastAsia="宋体" w:cs="宋体"/>
      <w:color w:val="0000FF"/>
      <w:sz w:val="21"/>
      <w:szCs w:val="21"/>
      <w:u w:val="none"/>
    </w:rPr>
  </w:style>
  <w:style w:type="character" w:customStyle="1" w:styleId="46">
    <w:name w:val="font31"/>
    <w:basedOn w:val="20"/>
    <w:qFormat/>
    <w:uiPriority w:val="0"/>
    <w:rPr>
      <w:rFonts w:hint="eastAsia" w:ascii="宋体" w:hAnsi="宋体" w:eastAsia="宋体" w:cs="宋体"/>
      <w:b/>
      <w:bCs/>
      <w:color w:val="000000"/>
      <w:sz w:val="21"/>
      <w:szCs w:val="21"/>
      <w:u w:val="none"/>
    </w:rPr>
  </w:style>
  <w:style w:type="character" w:customStyle="1" w:styleId="47">
    <w:name w:val="font0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78</Pages>
  <Words>9835</Words>
  <Characters>10458</Characters>
  <Lines>2581</Lines>
  <Paragraphs>2185</Paragraphs>
  <TotalTime>0</TotalTime>
  <ScaleCrop>false</ScaleCrop>
  <LinksUpToDate>false</LinksUpToDate>
  <CharactersWithSpaces>10556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2025-07-02T01:22:00Z</dcterms:created>
  <dc:creator>win7-1</dc:creator>
  <cp:lastModifiedBy>彩虹</cp:lastModifiedBy>
  <cp:lastPrinted>2025-06-19T06:50:00Z</cp:lastPrinted>
  <dcterms:modified xsi:type="dcterms:W3CDTF">2025-07-16T12:06:02Z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F71DEF8FA8134F19A0FD4D4C39EE6E4E_13</vt:lpwstr>
  </property>
  <property fmtid="{D5CDD505-2E9C-101B-9397-08002B2CF9AE}" pid="4" name="KSOTemplateDocerSaveRecord">
    <vt:lpwstr>eyJoZGlkIjoiZWRjOWYzNmNkMjVlMzA5NzJiZjg4YmM3Y2FmNjY1NjciLCJ1c2VySWQiOiIxMDUyMDg0MjM1In0=</vt:lpwstr>
  </property>
</Properties>
</file>